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135"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1103"/>
        <w:gridCol w:w="1434"/>
        <w:gridCol w:w="1664"/>
        <w:gridCol w:w="1934"/>
        <w:gridCol w:w="809"/>
        <w:gridCol w:w="2891"/>
      </w:tblGrid>
      <w:tr w:rsidR="00D13DA3" w:rsidTr="007972CA">
        <w:trPr>
          <w:trHeight w:val="498"/>
        </w:trPr>
        <w:tc>
          <w:tcPr>
            <w:tcW w:w="5000" w:type="pct"/>
            <w:gridSpan w:val="6"/>
            <w:tcBorders>
              <w:bottom w:val="nil"/>
            </w:tcBorders>
            <w:shd w:val="clear" w:color="auto" w:fill="auto"/>
            <w:vAlign w:val="bottom"/>
          </w:tcPr>
          <w:p w:rsidR="00D13DA3" w:rsidRPr="00C96DB6" w:rsidRDefault="00D13DA3" w:rsidP="002B50C6">
            <w:pPr>
              <w:pStyle w:val="MasterTitle"/>
            </w:pPr>
            <w:r w:rsidRPr="002E27B7">
              <w:t xml:space="preserve">Information </w:t>
            </w:r>
            <w:r w:rsidR="00575A04">
              <w:t>Security</w:t>
            </w:r>
            <w:r w:rsidRPr="002E27B7">
              <w:t xml:space="preserve"> Policies</w:t>
            </w:r>
          </w:p>
        </w:tc>
      </w:tr>
      <w:tr w:rsidR="00D13DA3" w:rsidTr="007972CA">
        <w:tc>
          <w:tcPr>
            <w:tcW w:w="5000" w:type="pct"/>
            <w:gridSpan w:val="6"/>
            <w:tcBorders>
              <w:top w:val="nil"/>
              <w:bottom w:val="nil"/>
            </w:tcBorders>
            <w:shd w:val="clear" w:color="auto" w:fill="CCCCCC"/>
          </w:tcPr>
          <w:p w:rsidR="00D13DA3" w:rsidRPr="00FF6728" w:rsidRDefault="00AA3496" w:rsidP="0074780F">
            <w:pPr>
              <w:pStyle w:val="policytitle"/>
            </w:pPr>
            <w:r>
              <w:t>Data Center Physical Security</w:t>
            </w:r>
            <w:r w:rsidR="0074780F">
              <w:t xml:space="preserve"> </w:t>
            </w:r>
            <w:r w:rsidR="0074780F" w:rsidRPr="007129D9">
              <w:t>Policy</w:t>
            </w:r>
          </w:p>
        </w:tc>
      </w:tr>
      <w:tr w:rsidR="003F54D9" w:rsidTr="00915751">
        <w:tc>
          <w:tcPr>
            <w:tcW w:w="561" w:type="pct"/>
            <w:tcBorders>
              <w:top w:val="nil"/>
            </w:tcBorders>
            <w:shd w:val="clear" w:color="auto" w:fill="auto"/>
            <w:tcMar>
              <w:top w:w="29" w:type="dxa"/>
              <w:left w:w="115" w:type="dxa"/>
              <w:bottom w:w="29" w:type="dxa"/>
              <w:right w:w="115" w:type="dxa"/>
            </w:tcMar>
          </w:tcPr>
          <w:p w:rsidR="003F54D9" w:rsidRDefault="003F54D9" w:rsidP="002B50C6">
            <w:pPr>
              <w:pStyle w:val="PolicyHeaderLabel"/>
            </w:pPr>
            <w:r>
              <w:t>Policy #</w:t>
            </w:r>
          </w:p>
        </w:tc>
        <w:tc>
          <w:tcPr>
            <w:tcW w:w="729" w:type="pct"/>
            <w:tcBorders>
              <w:top w:val="nil"/>
            </w:tcBorders>
            <w:shd w:val="clear" w:color="auto" w:fill="auto"/>
            <w:tcMar>
              <w:top w:w="29" w:type="dxa"/>
              <w:left w:w="115" w:type="dxa"/>
              <w:bottom w:w="29" w:type="dxa"/>
              <w:right w:w="115" w:type="dxa"/>
            </w:tcMar>
          </w:tcPr>
          <w:p w:rsidR="003F54D9" w:rsidRDefault="007972CA" w:rsidP="00074BA0">
            <w:pPr>
              <w:pStyle w:val="PolicyHeaderFill"/>
            </w:pPr>
            <w:r>
              <w:t>CPL-10-0</w:t>
            </w:r>
            <w:r w:rsidR="002C6518">
              <w:t>2</w:t>
            </w:r>
          </w:p>
        </w:tc>
        <w:tc>
          <w:tcPr>
            <w:tcW w:w="846" w:type="pct"/>
            <w:tcBorders>
              <w:top w:val="nil"/>
            </w:tcBorders>
            <w:shd w:val="clear" w:color="auto" w:fill="auto"/>
            <w:tcMar>
              <w:top w:w="29" w:type="dxa"/>
              <w:left w:w="115" w:type="dxa"/>
              <w:bottom w:w="29" w:type="dxa"/>
              <w:right w:w="115" w:type="dxa"/>
            </w:tcMar>
          </w:tcPr>
          <w:p w:rsidR="003F54D9" w:rsidRDefault="003F54D9" w:rsidP="002B50C6">
            <w:pPr>
              <w:pStyle w:val="PolicyHeaderLabel"/>
            </w:pPr>
            <w:r>
              <w:t>Effective Date</w:t>
            </w:r>
          </w:p>
        </w:tc>
        <w:tc>
          <w:tcPr>
            <w:tcW w:w="983" w:type="pct"/>
            <w:tcBorders>
              <w:top w:val="nil"/>
            </w:tcBorders>
            <w:shd w:val="clear" w:color="auto" w:fill="auto"/>
            <w:tcMar>
              <w:top w:w="29" w:type="dxa"/>
              <w:left w:w="115" w:type="dxa"/>
              <w:bottom w:w="29" w:type="dxa"/>
              <w:right w:w="115" w:type="dxa"/>
            </w:tcMar>
          </w:tcPr>
          <w:p w:rsidR="003F54D9" w:rsidRDefault="00E92602" w:rsidP="005D44E8">
            <w:pPr>
              <w:pStyle w:val="PolicyHeaderFill"/>
            </w:pPr>
            <w:r>
              <w:t>MM/DD/YYYY</w:t>
            </w:r>
          </w:p>
        </w:tc>
        <w:tc>
          <w:tcPr>
            <w:tcW w:w="411" w:type="pct"/>
            <w:tcBorders>
              <w:top w:val="nil"/>
            </w:tcBorders>
            <w:shd w:val="clear" w:color="auto" w:fill="auto"/>
            <w:tcMar>
              <w:top w:w="29" w:type="dxa"/>
              <w:left w:w="115" w:type="dxa"/>
              <w:bottom w:w="29" w:type="dxa"/>
              <w:right w:w="115" w:type="dxa"/>
            </w:tcMar>
          </w:tcPr>
          <w:p w:rsidR="003F54D9" w:rsidRDefault="003F54D9" w:rsidP="005D44E8">
            <w:pPr>
              <w:pStyle w:val="PolicyHeaderLabel"/>
            </w:pPr>
            <w:r>
              <w:t>Email</w:t>
            </w:r>
          </w:p>
        </w:tc>
        <w:tc>
          <w:tcPr>
            <w:tcW w:w="1469" w:type="pct"/>
            <w:tcBorders>
              <w:top w:val="nil"/>
            </w:tcBorders>
            <w:shd w:val="clear" w:color="auto" w:fill="auto"/>
            <w:tcMar>
              <w:top w:w="29" w:type="dxa"/>
              <w:left w:w="115" w:type="dxa"/>
              <w:bottom w:w="29" w:type="dxa"/>
              <w:right w:w="115" w:type="dxa"/>
            </w:tcMar>
          </w:tcPr>
          <w:p w:rsidR="003F54D9" w:rsidRDefault="003F54D9" w:rsidP="00E905C5">
            <w:pPr>
              <w:pStyle w:val="PolicyHeaderFill"/>
            </w:pPr>
            <w:r>
              <w:t>policy</w:t>
            </w:r>
            <w:r w:rsidRPr="00706542">
              <w:t>@</w:t>
            </w:r>
            <w:r w:rsidR="00E92602">
              <w:t>companyx</w:t>
            </w:r>
            <w:r w:rsidR="00E905C5">
              <w:t>.com</w:t>
            </w:r>
          </w:p>
        </w:tc>
      </w:tr>
      <w:tr w:rsidR="003F54D9" w:rsidTr="00915751">
        <w:tc>
          <w:tcPr>
            <w:tcW w:w="561" w:type="pct"/>
            <w:shd w:val="clear" w:color="auto" w:fill="auto"/>
            <w:tcMar>
              <w:top w:w="29" w:type="dxa"/>
              <w:left w:w="115" w:type="dxa"/>
              <w:bottom w:w="29" w:type="dxa"/>
              <w:right w:w="115" w:type="dxa"/>
            </w:tcMar>
          </w:tcPr>
          <w:p w:rsidR="003F54D9" w:rsidRDefault="003F54D9" w:rsidP="002B50C6">
            <w:pPr>
              <w:pStyle w:val="PolicyHeaderLabel"/>
            </w:pPr>
            <w:r>
              <w:t>Version</w:t>
            </w:r>
          </w:p>
        </w:tc>
        <w:tc>
          <w:tcPr>
            <w:tcW w:w="729" w:type="pct"/>
            <w:shd w:val="clear" w:color="auto" w:fill="auto"/>
            <w:tcMar>
              <w:top w:w="29" w:type="dxa"/>
              <w:left w:w="115" w:type="dxa"/>
              <w:bottom w:w="29" w:type="dxa"/>
              <w:right w:w="115" w:type="dxa"/>
            </w:tcMar>
          </w:tcPr>
          <w:p w:rsidR="003F54D9" w:rsidRDefault="003F54D9" w:rsidP="002B50C6">
            <w:pPr>
              <w:pStyle w:val="PolicyHeaderFill"/>
            </w:pPr>
            <w:r>
              <w:t>1.0</w:t>
            </w:r>
          </w:p>
        </w:tc>
        <w:tc>
          <w:tcPr>
            <w:tcW w:w="846" w:type="pct"/>
            <w:shd w:val="clear" w:color="auto" w:fill="auto"/>
            <w:tcMar>
              <w:top w:w="29" w:type="dxa"/>
              <w:left w:w="115" w:type="dxa"/>
              <w:bottom w:w="29" w:type="dxa"/>
              <w:right w:w="115" w:type="dxa"/>
            </w:tcMar>
          </w:tcPr>
          <w:p w:rsidR="003F54D9" w:rsidRDefault="003F54D9" w:rsidP="002B50C6">
            <w:pPr>
              <w:pStyle w:val="PolicyHeaderLabel"/>
            </w:pPr>
            <w:r>
              <w:t xml:space="preserve">Contact </w:t>
            </w:r>
          </w:p>
        </w:tc>
        <w:tc>
          <w:tcPr>
            <w:tcW w:w="983" w:type="pct"/>
            <w:shd w:val="clear" w:color="auto" w:fill="auto"/>
            <w:tcMar>
              <w:top w:w="29" w:type="dxa"/>
              <w:left w:w="115" w:type="dxa"/>
              <w:bottom w:w="29" w:type="dxa"/>
              <w:right w:w="115" w:type="dxa"/>
            </w:tcMar>
          </w:tcPr>
          <w:p w:rsidR="003F54D9" w:rsidRDefault="007972CA" w:rsidP="005D44E8">
            <w:pPr>
              <w:pStyle w:val="PolicyHeaderFill"/>
            </w:pPr>
            <w:r>
              <w:t>Policy Author</w:t>
            </w:r>
          </w:p>
        </w:tc>
        <w:tc>
          <w:tcPr>
            <w:tcW w:w="411" w:type="pct"/>
            <w:shd w:val="clear" w:color="auto" w:fill="auto"/>
            <w:tcMar>
              <w:top w:w="29" w:type="dxa"/>
              <w:left w:w="115" w:type="dxa"/>
              <w:bottom w:w="29" w:type="dxa"/>
              <w:right w:w="115" w:type="dxa"/>
            </w:tcMar>
          </w:tcPr>
          <w:p w:rsidR="003F54D9" w:rsidRDefault="003F54D9" w:rsidP="005D44E8">
            <w:pPr>
              <w:pStyle w:val="PolicyHeaderLabel"/>
            </w:pPr>
            <w:r>
              <w:t>Phone</w:t>
            </w:r>
          </w:p>
        </w:tc>
        <w:tc>
          <w:tcPr>
            <w:tcW w:w="1469" w:type="pct"/>
            <w:shd w:val="clear" w:color="auto" w:fill="auto"/>
            <w:tcMar>
              <w:top w:w="29" w:type="dxa"/>
              <w:left w:w="115" w:type="dxa"/>
              <w:bottom w:w="29" w:type="dxa"/>
              <w:right w:w="115" w:type="dxa"/>
            </w:tcMar>
          </w:tcPr>
          <w:p w:rsidR="003F54D9" w:rsidRDefault="007972CA" w:rsidP="005D44E8">
            <w:pPr>
              <w:pStyle w:val="PolicyHeaderFill"/>
            </w:pPr>
            <w:r>
              <w:t>888.641.0500</w:t>
            </w:r>
          </w:p>
        </w:tc>
      </w:tr>
    </w:tbl>
    <w:p w:rsidR="00915751" w:rsidRDefault="00915751" w:rsidP="00972B4A">
      <w:pPr>
        <w:pStyle w:val="PolicySubheader"/>
        <w:spacing w:before="120"/>
      </w:pPr>
      <w:bookmarkStart w:id="0" w:name="_Toc242654773"/>
    </w:p>
    <w:p w:rsidR="00AA3496" w:rsidRDefault="005B23C5" w:rsidP="00972B4A">
      <w:pPr>
        <w:pStyle w:val="PolicySubheader"/>
        <w:spacing w:before="120"/>
        <w:rPr>
          <w:noProof/>
        </w:rPr>
      </w:pPr>
      <w:bookmarkStart w:id="1" w:name="_GoBack"/>
      <w:bookmarkEnd w:id="1"/>
      <w:r w:rsidRPr="0029313E">
        <w:t>Table of Contents</w:t>
      </w:r>
      <w:bookmarkEnd w:id="0"/>
      <w:r w:rsidR="00323032">
        <w:fldChar w:fldCharType="begin"/>
      </w:r>
      <w:r w:rsidR="0085160B">
        <w:instrText xml:space="preserve"> TOC \o "1-3" \h \z \u </w:instrText>
      </w:r>
      <w:r w:rsidR="00323032">
        <w:fldChar w:fldCharType="separate"/>
      </w:r>
    </w:p>
    <w:p w:rsidR="00AA3496" w:rsidRPr="00EC4D94" w:rsidRDefault="00EC4D94">
      <w:pPr>
        <w:pStyle w:val="TOC1"/>
        <w:tabs>
          <w:tab w:val="right" w:leader="dot" w:pos="9350"/>
        </w:tabs>
        <w:rPr>
          <w:rFonts w:ascii="Calibri" w:hAnsi="Calibri"/>
          <w:noProof/>
          <w:szCs w:val="22"/>
        </w:rPr>
      </w:pPr>
      <w:hyperlink w:anchor="_Toc384701339" w:history="1">
        <w:r w:rsidR="00AA3496" w:rsidRPr="002326BA">
          <w:rPr>
            <w:rStyle w:val="Hyperlink"/>
            <w:bCs/>
            <w:noProof/>
          </w:rPr>
          <w:t>Purpose</w:t>
        </w:r>
        <w:r w:rsidR="00AA3496">
          <w:rPr>
            <w:noProof/>
            <w:webHidden/>
          </w:rPr>
          <w:tab/>
        </w:r>
        <w:r w:rsidR="00AA3496">
          <w:rPr>
            <w:noProof/>
            <w:webHidden/>
          </w:rPr>
          <w:fldChar w:fldCharType="begin"/>
        </w:r>
        <w:r w:rsidR="00AA3496">
          <w:rPr>
            <w:noProof/>
            <w:webHidden/>
          </w:rPr>
          <w:instrText xml:space="preserve"> PAGEREF _Toc384701339 \h </w:instrText>
        </w:r>
        <w:r w:rsidR="00AA3496">
          <w:rPr>
            <w:noProof/>
            <w:webHidden/>
          </w:rPr>
        </w:r>
        <w:r w:rsidR="00AA3496">
          <w:rPr>
            <w:noProof/>
            <w:webHidden/>
          </w:rPr>
          <w:fldChar w:fldCharType="separate"/>
        </w:r>
        <w:r w:rsidR="00AA3496">
          <w:rPr>
            <w:noProof/>
            <w:webHidden/>
          </w:rPr>
          <w:t>1</w:t>
        </w:r>
        <w:r w:rsidR="00AA3496">
          <w:rPr>
            <w:noProof/>
            <w:webHidden/>
          </w:rPr>
          <w:fldChar w:fldCharType="end"/>
        </w:r>
      </w:hyperlink>
    </w:p>
    <w:p w:rsidR="00AA3496" w:rsidRPr="00EC4D94" w:rsidRDefault="00EC4D94">
      <w:pPr>
        <w:pStyle w:val="TOC1"/>
        <w:tabs>
          <w:tab w:val="right" w:leader="dot" w:pos="9350"/>
        </w:tabs>
        <w:rPr>
          <w:rFonts w:ascii="Calibri" w:hAnsi="Calibri"/>
          <w:noProof/>
          <w:szCs w:val="22"/>
        </w:rPr>
      </w:pPr>
      <w:hyperlink w:anchor="_Toc384701340" w:history="1">
        <w:r w:rsidR="00AA3496" w:rsidRPr="002326BA">
          <w:rPr>
            <w:rStyle w:val="Hyperlink"/>
            <w:bCs/>
            <w:noProof/>
          </w:rPr>
          <w:t>Scope</w:t>
        </w:r>
        <w:r w:rsidR="00AA3496">
          <w:rPr>
            <w:noProof/>
            <w:webHidden/>
          </w:rPr>
          <w:tab/>
        </w:r>
        <w:r w:rsidR="00AA3496">
          <w:rPr>
            <w:noProof/>
            <w:webHidden/>
          </w:rPr>
          <w:fldChar w:fldCharType="begin"/>
        </w:r>
        <w:r w:rsidR="00AA3496">
          <w:rPr>
            <w:noProof/>
            <w:webHidden/>
          </w:rPr>
          <w:instrText xml:space="preserve"> PAGEREF _Toc384701340 \h </w:instrText>
        </w:r>
        <w:r w:rsidR="00AA3496">
          <w:rPr>
            <w:noProof/>
            <w:webHidden/>
          </w:rPr>
        </w:r>
        <w:r w:rsidR="00AA3496">
          <w:rPr>
            <w:noProof/>
            <w:webHidden/>
          </w:rPr>
          <w:fldChar w:fldCharType="separate"/>
        </w:r>
        <w:r w:rsidR="00AA3496">
          <w:rPr>
            <w:noProof/>
            <w:webHidden/>
          </w:rPr>
          <w:t>1</w:t>
        </w:r>
        <w:r w:rsidR="00AA3496">
          <w:rPr>
            <w:noProof/>
            <w:webHidden/>
          </w:rPr>
          <w:fldChar w:fldCharType="end"/>
        </w:r>
      </w:hyperlink>
    </w:p>
    <w:p w:rsidR="00AA3496" w:rsidRPr="00EC4D94" w:rsidRDefault="00EC4D94">
      <w:pPr>
        <w:pStyle w:val="TOC1"/>
        <w:tabs>
          <w:tab w:val="right" w:leader="dot" w:pos="9350"/>
        </w:tabs>
        <w:rPr>
          <w:rFonts w:ascii="Calibri" w:hAnsi="Calibri"/>
          <w:noProof/>
          <w:szCs w:val="22"/>
        </w:rPr>
      </w:pPr>
      <w:hyperlink w:anchor="_Toc384701341" w:history="1">
        <w:r w:rsidR="00AA3496" w:rsidRPr="002326BA">
          <w:rPr>
            <w:rStyle w:val="Hyperlink"/>
            <w:bCs/>
            <w:noProof/>
          </w:rPr>
          <w:t>Policy</w:t>
        </w:r>
        <w:r w:rsidR="00AA3496">
          <w:rPr>
            <w:noProof/>
            <w:webHidden/>
          </w:rPr>
          <w:tab/>
        </w:r>
        <w:r w:rsidR="00AA3496">
          <w:rPr>
            <w:noProof/>
            <w:webHidden/>
          </w:rPr>
          <w:fldChar w:fldCharType="begin"/>
        </w:r>
        <w:r w:rsidR="00AA3496">
          <w:rPr>
            <w:noProof/>
            <w:webHidden/>
          </w:rPr>
          <w:instrText xml:space="preserve"> PAGEREF _Toc384701341 \h </w:instrText>
        </w:r>
        <w:r w:rsidR="00AA3496">
          <w:rPr>
            <w:noProof/>
            <w:webHidden/>
          </w:rPr>
        </w:r>
        <w:r w:rsidR="00AA3496">
          <w:rPr>
            <w:noProof/>
            <w:webHidden/>
          </w:rPr>
          <w:fldChar w:fldCharType="separate"/>
        </w:r>
        <w:r w:rsidR="00AA3496">
          <w:rPr>
            <w:noProof/>
            <w:webHidden/>
          </w:rPr>
          <w:t>1</w:t>
        </w:r>
        <w:r w:rsidR="00AA3496">
          <w:rPr>
            <w:noProof/>
            <w:webHidden/>
          </w:rPr>
          <w:fldChar w:fldCharType="end"/>
        </w:r>
      </w:hyperlink>
    </w:p>
    <w:p w:rsidR="00AA3496" w:rsidRPr="00EC4D94" w:rsidRDefault="00EC4D94">
      <w:pPr>
        <w:pStyle w:val="TOC3"/>
        <w:tabs>
          <w:tab w:val="right" w:leader="dot" w:pos="9350"/>
        </w:tabs>
        <w:rPr>
          <w:rFonts w:ascii="Calibri" w:hAnsi="Calibri"/>
          <w:noProof/>
          <w:szCs w:val="22"/>
        </w:rPr>
      </w:pPr>
      <w:hyperlink w:anchor="_Toc384701342" w:history="1">
        <w:r w:rsidR="00AA3496" w:rsidRPr="002326BA">
          <w:rPr>
            <w:rStyle w:val="Hyperlink"/>
            <w:noProof/>
          </w:rPr>
          <w:t>Location</w:t>
        </w:r>
        <w:r w:rsidR="00AA3496">
          <w:rPr>
            <w:noProof/>
            <w:webHidden/>
          </w:rPr>
          <w:tab/>
        </w:r>
        <w:r w:rsidR="00AA3496">
          <w:rPr>
            <w:noProof/>
            <w:webHidden/>
          </w:rPr>
          <w:fldChar w:fldCharType="begin"/>
        </w:r>
        <w:r w:rsidR="00AA3496">
          <w:rPr>
            <w:noProof/>
            <w:webHidden/>
          </w:rPr>
          <w:instrText xml:space="preserve"> PAGEREF _Toc384701342 \h </w:instrText>
        </w:r>
        <w:r w:rsidR="00AA3496">
          <w:rPr>
            <w:noProof/>
            <w:webHidden/>
          </w:rPr>
        </w:r>
        <w:r w:rsidR="00AA3496">
          <w:rPr>
            <w:noProof/>
            <w:webHidden/>
          </w:rPr>
          <w:fldChar w:fldCharType="separate"/>
        </w:r>
        <w:r w:rsidR="00AA3496">
          <w:rPr>
            <w:noProof/>
            <w:webHidden/>
          </w:rPr>
          <w:t>1</w:t>
        </w:r>
        <w:r w:rsidR="00AA3496">
          <w:rPr>
            <w:noProof/>
            <w:webHidden/>
          </w:rPr>
          <w:fldChar w:fldCharType="end"/>
        </w:r>
      </w:hyperlink>
    </w:p>
    <w:p w:rsidR="00AA3496" w:rsidRPr="00EC4D94" w:rsidRDefault="00EC4D94">
      <w:pPr>
        <w:pStyle w:val="TOC3"/>
        <w:tabs>
          <w:tab w:val="right" w:leader="dot" w:pos="9350"/>
        </w:tabs>
        <w:rPr>
          <w:rFonts w:ascii="Calibri" w:hAnsi="Calibri"/>
          <w:noProof/>
          <w:szCs w:val="22"/>
        </w:rPr>
      </w:pPr>
      <w:hyperlink w:anchor="_Toc384701343" w:history="1">
        <w:r w:rsidR="00AA3496" w:rsidRPr="002326BA">
          <w:rPr>
            <w:rStyle w:val="Hyperlink"/>
            <w:noProof/>
          </w:rPr>
          <w:t>Access Control</w:t>
        </w:r>
        <w:r w:rsidR="00AA3496">
          <w:rPr>
            <w:noProof/>
            <w:webHidden/>
          </w:rPr>
          <w:tab/>
        </w:r>
        <w:r w:rsidR="00AA3496">
          <w:rPr>
            <w:noProof/>
            <w:webHidden/>
          </w:rPr>
          <w:fldChar w:fldCharType="begin"/>
        </w:r>
        <w:r w:rsidR="00AA3496">
          <w:rPr>
            <w:noProof/>
            <w:webHidden/>
          </w:rPr>
          <w:instrText xml:space="preserve"> PAGEREF _Toc384701343 \h </w:instrText>
        </w:r>
        <w:r w:rsidR="00AA3496">
          <w:rPr>
            <w:noProof/>
            <w:webHidden/>
          </w:rPr>
        </w:r>
        <w:r w:rsidR="00AA3496">
          <w:rPr>
            <w:noProof/>
            <w:webHidden/>
          </w:rPr>
          <w:fldChar w:fldCharType="separate"/>
        </w:r>
        <w:r w:rsidR="00AA3496">
          <w:rPr>
            <w:noProof/>
            <w:webHidden/>
          </w:rPr>
          <w:t>2</w:t>
        </w:r>
        <w:r w:rsidR="00AA3496">
          <w:rPr>
            <w:noProof/>
            <w:webHidden/>
          </w:rPr>
          <w:fldChar w:fldCharType="end"/>
        </w:r>
      </w:hyperlink>
    </w:p>
    <w:p w:rsidR="00AA3496" w:rsidRPr="00EC4D94" w:rsidRDefault="00EC4D94">
      <w:pPr>
        <w:pStyle w:val="TOC3"/>
        <w:tabs>
          <w:tab w:val="right" w:leader="dot" w:pos="9350"/>
        </w:tabs>
        <w:rPr>
          <w:rFonts w:ascii="Calibri" w:hAnsi="Calibri"/>
          <w:noProof/>
          <w:szCs w:val="22"/>
        </w:rPr>
      </w:pPr>
      <w:hyperlink w:anchor="_Toc384701344" w:history="1">
        <w:r w:rsidR="00AA3496" w:rsidRPr="002326BA">
          <w:rPr>
            <w:rStyle w:val="Hyperlink"/>
            <w:noProof/>
          </w:rPr>
          <w:t>Facility Structure</w:t>
        </w:r>
        <w:r w:rsidR="00AA3496">
          <w:rPr>
            <w:noProof/>
            <w:webHidden/>
          </w:rPr>
          <w:tab/>
        </w:r>
        <w:r w:rsidR="00AA3496">
          <w:rPr>
            <w:noProof/>
            <w:webHidden/>
          </w:rPr>
          <w:fldChar w:fldCharType="begin"/>
        </w:r>
        <w:r w:rsidR="00AA3496">
          <w:rPr>
            <w:noProof/>
            <w:webHidden/>
          </w:rPr>
          <w:instrText xml:space="preserve"> PAGEREF _Toc384701344 \h </w:instrText>
        </w:r>
        <w:r w:rsidR="00AA3496">
          <w:rPr>
            <w:noProof/>
            <w:webHidden/>
          </w:rPr>
        </w:r>
        <w:r w:rsidR="00AA3496">
          <w:rPr>
            <w:noProof/>
            <w:webHidden/>
          </w:rPr>
          <w:fldChar w:fldCharType="separate"/>
        </w:r>
        <w:r w:rsidR="00AA3496">
          <w:rPr>
            <w:noProof/>
            <w:webHidden/>
          </w:rPr>
          <w:t>2</w:t>
        </w:r>
        <w:r w:rsidR="00AA3496">
          <w:rPr>
            <w:noProof/>
            <w:webHidden/>
          </w:rPr>
          <w:fldChar w:fldCharType="end"/>
        </w:r>
      </w:hyperlink>
    </w:p>
    <w:p w:rsidR="00AA3496" w:rsidRPr="00EC4D94" w:rsidRDefault="00EC4D94">
      <w:pPr>
        <w:pStyle w:val="TOC3"/>
        <w:tabs>
          <w:tab w:val="right" w:leader="dot" w:pos="9350"/>
        </w:tabs>
        <w:rPr>
          <w:rFonts w:ascii="Calibri" w:hAnsi="Calibri"/>
          <w:noProof/>
          <w:szCs w:val="22"/>
        </w:rPr>
      </w:pPr>
      <w:hyperlink w:anchor="_Toc384701345" w:history="1">
        <w:r w:rsidR="00AA3496" w:rsidRPr="002326BA">
          <w:rPr>
            <w:rStyle w:val="Hyperlink"/>
            <w:noProof/>
          </w:rPr>
          <w:t>Intrusion Protection</w:t>
        </w:r>
        <w:r w:rsidR="00AA3496">
          <w:rPr>
            <w:noProof/>
            <w:webHidden/>
          </w:rPr>
          <w:tab/>
        </w:r>
        <w:r w:rsidR="00AA3496">
          <w:rPr>
            <w:noProof/>
            <w:webHidden/>
          </w:rPr>
          <w:fldChar w:fldCharType="begin"/>
        </w:r>
        <w:r w:rsidR="00AA3496">
          <w:rPr>
            <w:noProof/>
            <w:webHidden/>
          </w:rPr>
          <w:instrText xml:space="preserve"> PAGEREF _Toc384701345 \h </w:instrText>
        </w:r>
        <w:r w:rsidR="00AA3496">
          <w:rPr>
            <w:noProof/>
            <w:webHidden/>
          </w:rPr>
        </w:r>
        <w:r w:rsidR="00AA3496">
          <w:rPr>
            <w:noProof/>
            <w:webHidden/>
          </w:rPr>
          <w:fldChar w:fldCharType="separate"/>
        </w:r>
        <w:r w:rsidR="00AA3496">
          <w:rPr>
            <w:noProof/>
            <w:webHidden/>
          </w:rPr>
          <w:t>2</w:t>
        </w:r>
        <w:r w:rsidR="00AA3496">
          <w:rPr>
            <w:noProof/>
            <w:webHidden/>
          </w:rPr>
          <w:fldChar w:fldCharType="end"/>
        </w:r>
      </w:hyperlink>
    </w:p>
    <w:p w:rsidR="00AA3496" w:rsidRPr="00EC4D94" w:rsidRDefault="00EC4D94">
      <w:pPr>
        <w:pStyle w:val="TOC3"/>
        <w:tabs>
          <w:tab w:val="right" w:leader="dot" w:pos="9350"/>
        </w:tabs>
        <w:rPr>
          <w:rFonts w:ascii="Calibri" w:hAnsi="Calibri"/>
          <w:noProof/>
          <w:szCs w:val="22"/>
        </w:rPr>
      </w:pPr>
      <w:hyperlink w:anchor="_Toc384701346" w:history="1">
        <w:r w:rsidR="00AA3496" w:rsidRPr="002326BA">
          <w:rPr>
            <w:rStyle w:val="Hyperlink"/>
            <w:noProof/>
          </w:rPr>
          <w:t>Environmental Controls</w:t>
        </w:r>
        <w:r w:rsidR="00AA3496">
          <w:rPr>
            <w:noProof/>
            <w:webHidden/>
          </w:rPr>
          <w:tab/>
        </w:r>
        <w:r w:rsidR="00AA3496">
          <w:rPr>
            <w:noProof/>
            <w:webHidden/>
          </w:rPr>
          <w:fldChar w:fldCharType="begin"/>
        </w:r>
        <w:r w:rsidR="00AA3496">
          <w:rPr>
            <w:noProof/>
            <w:webHidden/>
          </w:rPr>
          <w:instrText xml:space="preserve"> PAGEREF _Toc384701346 \h </w:instrText>
        </w:r>
        <w:r w:rsidR="00AA3496">
          <w:rPr>
            <w:noProof/>
            <w:webHidden/>
          </w:rPr>
        </w:r>
        <w:r w:rsidR="00AA3496">
          <w:rPr>
            <w:noProof/>
            <w:webHidden/>
          </w:rPr>
          <w:fldChar w:fldCharType="separate"/>
        </w:r>
        <w:r w:rsidR="00AA3496">
          <w:rPr>
            <w:noProof/>
            <w:webHidden/>
          </w:rPr>
          <w:t>2</w:t>
        </w:r>
        <w:r w:rsidR="00AA3496">
          <w:rPr>
            <w:noProof/>
            <w:webHidden/>
          </w:rPr>
          <w:fldChar w:fldCharType="end"/>
        </w:r>
      </w:hyperlink>
    </w:p>
    <w:p w:rsidR="00AA3496" w:rsidRPr="00EC4D94" w:rsidRDefault="00EC4D94">
      <w:pPr>
        <w:pStyle w:val="TOC3"/>
        <w:tabs>
          <w:tab w:val="right" w:leader="dot" w:pos="9350"/>
        </w:tabs>
        <w:rPr>
          <w:rFonts w:ascii="Calibri" w:hAnsi="Calibri"/>
          <w:noProof/>
          <w:szCs w:val="22"/>
        </w:rPr>
      </w:pPr>
      <w:hyperlink w:anchor="_Toc384701347" w:history="1">
        <w:r w:rsidR="00AA3496" w:rsidRPr="002326BA">
          <w:rPr>
            <w:rStyle w:val="Hyperlink"/>
            <w:noProof/>
          </w:rPr>
          <w:t>Cable Security</w:t>
        </w:r>
        <w:r w:rsidR="00AA3496">
          <w:rPr>
            <w:noProof/>
            <w:webHidden/>
          </w:rPr>
          <w:tab/>
        </w:r>
        <w:r w:rsidR="00AA3496">
          <w:rPr>
            <w:noProof/>
            <w:webHidden/>
          </w:rPr>
          <w:fldChar w:fldCharType="begin"/>
        </w:r>
        <w:r w:rsidR="00AA3496">
          <w:rPr>
            <w:noProof/>
            <w:webHidden/>
          </w:rPr>
          <w:instrText xml:space="preserve"> PAGEREF _Toc384701347 \h </w:instrText>
        </w:r>
        <w:r w:rsidR="00AA3496">
          <w:rPr>
            <w:noProof/>
            <w:webHidden/>
          </w:rPr>
        </w:r>
        <w:r w:rsidR="00AA3496">
          <w:rPr>
            <w:noProof/>
            <w:webHidden/>
          </w:rPr>
          <w:fldChar w:fldCharType="separate"/>
        </w:r>
        <w:r w:rsidR="00AA3496">
          <w:rPr>
            <w:noProof/>
            <w:webHidden/>
          </w:rPr>
          <w:t>3</w:t>
        </w:r>
        <w:r w:rsidR="00AA3496">
          <w:rPr>
            <w:noProof/>
            <w:webHidden/>
          </w:rPr>
          <w:fldChar w:fldCharType="end"/>
        </w:r>
      </w:hyperlink>
    </w:p>
    <w:p w:rsidR="00AA3496" w:rsidRPr="00EC4D94" w:rsidRDefault="00EC4D94">
      <w:pPr>
        <w:pStyle w:val="TOC3"/>
        <w:tabs>
          <w:tab w:val="right" w:leader="dot" w:pos="9350"/>
        </w:tabs>
        <w:rPr>
          <w:rFonts w:ascii="Calibri" w:hAnsi="Calibri"/>
          <w:noProof/>
          <w:szCs w:val="22"/>
        </w:rPr>
      </w:pPr>
      <w:hyperlink w:anchor="_Toc384701348" w:history="1">
        <w:r w:rsidR="00AA3496" w:rsidRPr="002326BA">
          <w:rPr>
            <w:rStyle w:val="Hyperlink"/>
            <w:noProof/>
          </w:rPr>
          <w:t>Equipment Maintenance</w:t>
        </w:r>
        <w:r w:rsidR="00AA3496">
          <w:rPr>
            <w:noProof/>
            <w:webHidden/>
          </w:rPr>
          <w:tab/>
        </w:r>
        <w:r w:rsidR="00AA3496">
          <w:rPr>
            <w:noProof/>
            <w:webHidden/>
          </w:rPr>
          <w:fldChar w:fldCharType="begin"/>
        </w:r>
        <w:r w:rsidR="00AA3496">
          <w:rPr>
            <w:noProof/>
            <w:webHidden/>
          </w:rPr>
          <w:instrText xml:space="preserve"> PAGEREF _Toc384701348 \h </w:instrText>
        </w:r>
        <w:r w:rsidR="00AA3496">
          <w:rPr>
            <w:noProof/>
            <w:webHidden/>
          </w:rPr>
        </w:r>
        <w:r w:rsidR="00AA3496">
          <w:rPr>
            <w:noProof/>
            <w:webHidden/>
          </w:rPr>
          <w:fldChar w:fldCharType="separate"/>
        </w:r>
        <w:r w:rsidR="00AA3496">
          <w:rPr>
            <w:noProof/>
            <w:webHidden/>
          </w:rPr>
          <w:t>4</w:t>
        </w:r>
        <w:r w:rsidR="00AA3496">
          <w:rPr>
            <w:noProof/>
            <w:webHidden/>
          </w:rPr>
          <w:fldChar w:fldCharType="end"/>
        </w:r>
      </w:hyperlink>
    </w:p>
    <w:p w:rsidR="00AA3496" w:rsidRPr="00EC4D94" w:rsidRDefault="00EC4D94">
      <w:pPr>
        <w:pStyle w:val="TOC3"/>
        <w:tabs>
          <w:tab w:val="right" w:leader="dot" w:pos="9350"/>
        </w:tabs>
        <w:rPr>
          <w:rFonts w:ascii="Calibri" w:hAnsi="Calibri"/>
          <w:noProof/>
          <w:szCs w:val="22"/>
        </w:rPr>
      </w:pPr>
      <w:hyperlink w:anchor="_Toc384701349" w:history="1">
        <w:r w:rsidR="00AA3496" w:rsidRPr="002326BA">
          <w:rPr>
            <w:rStyle w:val="Hyperlink"/>
            <w:noProof/>
          </w:rPr>
          <w:t>Equipment Delivery and Removal</w:t>
        </w:r>
        <w:r w:rsidR="00AA3496">
          <w:rPr>
            <w:noProof/>
            <w:webHidden/>
          </w:rPr>
          <w:tab/>
        </w:r>
        <w:r w:rsidR="00AA3496">
          <w:rPr>
            <w:noProof/>
            <w:webHidden/>
          </w:rPr>
          <w:fldChar w:fldCharType="begin"/>
        </w:r>
        <w:r w:rsidR="00AA3496">
          <w:rPr>
            <w:noProof/>
            <w:webHidden/>
          </w:rPr>
          <w:instrText xml:space="preserve"> PAGEREF _Toc384701349 \h </w:instrText>
        </w:r>
        <w:r w:rsidR="00AA3496">
          <w:rPr>
            <w:noProof/>
            <w:webHidden/>
          </w:rPr>
        </w:r>
        <w:r w:rsidR="00AA3496">
          <w:rPr>
            <w:noProof/>
            <w:webHidden/>
          </w:rPr>
          <w:fldChar w:fldCharType="separate"/>
        </w:r>
        <w:r w:rsidR="00AA3496">
          <w:rPr>
            <w:noProof/>
            <w:webHidden/>
          </w:rPr>
          <w:t>4</w:t>
        </w:r>
        <w:r w:rsidR="00AA3496">
          <w:rPr>
            <w:noProof/>
            <w:webHidden/>
          </w:rPr>
          <w:fldChar w:fldCharType="end"/>
        </w:r>
      </w:hyperlink>
    </w:p>
    <w:p w:rsidR="00AA3496" w:rsidRPr="00EC4D94" w:rsidRDefault="00EC4D94">
      <w:pPr>
        <w:pStyle w:val="TOC1"/>
        <w:tabs>
          <w:tab w:val="right" w:leader="dot" w:pos="9350"/>
        </w:tabs>
        <w:rPr>
          <w:rFonts w:ascii="Calibri" w:hAnsi="Calibri"/>
          <w:noProof/>
          <w:szCs w:val="22"/>
        </w:rPr>
      </w:pPr>
      <w:hyperlink w:anchor="_Toc384701350" w:history="1">
        <w:r w:rsidR="00AA3496" w:rsidRPr="002326BA">
          <w:rPr>
            <w:rStyle w:val="Hyperlink"/>
            <w:bCs/>
            <w:noProof/>
          </w:rPr>
          <w:t>Violations</w:t>
        </w:r>
        <w:r w:rsidR="00AA3496">
          <w:rPr>
            <w:noProof/>
            <w:webHidden/>
          </w:rPr>
          <w:tab/>
        </w:r>
        <w:r w:rsidR="00AA3496">
          <w:rPr>
            <w:noProof/>
            <w:webHidden/>
          </w:rPr>
          <w:fldChar w:fldCharType="begin"/>
        </w:r>
        <w:r w:rsidR="00AA3496">
          <w:rPr>
            <w:noProof/>
            <w:webHidden/>
          </w:rPr>
          <w:instrText xml:space="preserve"> PAGEREF _Toc384701350 \h </w:instrText>
        </w:r>
        <w:r w:rsidR="00AA3496">
          <w:rPr>
            <w:noProof/>
            <w:webHidden/>
          </w:rPr>
        </w:r>
        <w:r w:rsidR="00AA3496">
          <w:rPr>
            <w:noProof/>
            <w:webHidden/>
          </w:rPr>
          <w:fldChar w:fldCharType="separate"/>
        </w:r>
        <w:r w:rsidR="00AA3496">
          <w:rPr>
            <w:noProof/>
            <w:webHidden/>
          </w:rPr>
          <w:t>4</w:t>
        </w:r>
        <w:r w:rsidR="00AA3496">
          <w:rPr>
            <w:noProof/>
            <w:webHidden/>
          </w:rPr>
          <w:fldChar w:fldCharType="end"/>
        </w:r>
      </w:hyperlink>
    </w:p>
    <w:p w:rsidR="00AA3496" w:rsidRPr="00EC4D94" w:rsidRDefault="00EC4D94">
      <w:pPr>
        <w:pStyle w:val="TOC1"/>
        <w:tabs>
          <w:tab w:val="right" w:leader="dot" w:pos="9350"/>
        </w:tabs>
        <w:rPr>
          <w:rFonts w:ascii="Calibri" w:hAnsi="Calibri"/>
          <w:noProof/>
          <w:szCs w:val="22"/>
        </w:rPr>
      </w:pPr>
      <w:hyperlink w:anchor="_Toc384701351" w:history="1">
        <w:r w:rsidR="00AA3496" w:rsidRPr="002326BA">
          <w:rPr>
            <w:rStyle w:val="Hyperlink"/>
            <w:bCs/>
            <w:noProof/>
          </w:rPr>
          <w:t>Definitions</w:t>
        </w:r>
        <w:r w:rsidR="00AA3496">
          <w:rPr>
            <w:noProof/>
            <w:webHidden/>
          </w:rPr>
          <w:tab/>
        </w:r>
        <w:r w:rsidR="00AA3496">
          <w:rPr>
            <w:noProof/>
            <w:webHidden/>
          </w:rPr>
          <w:fldChar w:fldCharType="begin"/>
        </w:r>
        <w:r w:rsidR="00AA3496">
          <w:rPr>
            <w:noProof/>
            <w:webHidden/>
          </w:rPr>
          <w:instrText xml:space="preserve"> PAGEREF _Toc384701351 \h </w:instrText>
        </w:r>
        <w:r w:rsidR="00AA3496">
          <w:rPr>
            <w:noProof/>
            <w:webHidden/>
          </w:rPr>
        </w:r>
        <w:r w:rsidR="00AA3496">
          <w:rPr>
            <w:noProof/>
            <w:webHidden/>
          </w:rPr>
          <w:fldChar w:fldCharType="separate"/>
        </w:r>
        <w:r w:rsidR="00AA3496">
          <w:rPr>
            <w:noProof/>
            <w:webHidden/>
          </w:rPr>
          <w:t>4</w:t>
        </w:r>
        <w:r w:rsidR="00AA3496">
          <w:rPr>
            <w:noProof/>
            <w:webHidden/>
          </w:rPr>
          <w:fldChar w:fldCharType="end"/>
        </w:r>
      </w:hyperlink>
    </w:p>
    <w:p w:rsidR="00AA3496" w:rsidRPr="00EC4D94" w:rsidRDefault="00EC4D94">
      <w:pPr>
        <w:pStyle w:val="TOC1"/>
        <w:tabs>
          <w:tab w:val="right" w:leader="dot" w:pos="9350"/>
        </w:tabs>
        <w:rPr>
          <w:rFonts w:ascii="Calibri" w:hAnsi="Calibri"/>
          <w:noProof/>
          <w:szCs w:val="22"/>
        </w:rPr>
      </w:pPr>
      <w:hyperlink w:anchor="_Toc384701352" w:history="1">
        <w:r w:rsidR="00AA3496" w:rsidRPr="002326BA">
          <w:rPr>
            <w:rStyle w:val="Hyperlink"/>
            <w:noProof/>
          </w:rPr>
          <w:t>References</w:t>
        </w:r>
        <w:r w:rsidR="00AA3496">
          <w:rPr>
            <w:noProof/>
            <w:webHidden/>
          </w:rPr>
          <w:tab/>
        </w:r>
        <w:r w:rsidR="00AA3496">
          <w:rPr>
            <w:noProof/>
            <w:webHidden/>
          </w:rPr>
          <w:fldChar w:fldCharType="begin"/>
        </w:r>
        <w:r w:rsidR="00AA3496">
          <w:rPr>
            <w:noProof/>
            <w:webHidden/>
          </w:rPr>
          <w:instrText xml:space="preserve"> PAGEREF _Toc384701352 \h </w:instrText>
        </w:r>
        <w:r w:rsidR="00AA3496">
          <w:rPr>
            <w:noProof/>
            <w:webHidden/>
          </w:rPr>
        </w:r>
        <w:r w:rsidR="00AA3496">
          <w:rPr>
            <w:noProof/>
            <w:webHidden/>
          </w:rPr>
          <w:fldChar w:fldCharType="separate"/>
        </w:r>
        <w:r w:rsidR="00AA3496">
          <w:rPr>
            <w:noProof/>
            <w:webHidden/>
          </w:rPr>
          <w:t>5</w:t>
        </w:r>
        <w:r w:rsidR="00AA3496">
          <w:rPr>
            <w:noProof/>
            <w:webHidden/>
          </w:rPr>
          <w:fldChar w:fldCharType="end"/>
        </w:r>
      </w:hyperlink>
    </w:p>
    <w:p w:rsidR="00AA3496" w:rsidRPr="00EC4D94" w:rsidRDefault="00EC4D94">
      <w:pPr>
        <w:pStyle w:val="TOC1"/>
        <w:tabs>
          <w:tab w:val="right" w:leader="dot" w:pos="9350"/>
        </w:tabs>
        <w:rPr>
          <w:rFonts w:ascii="Calibri" w:hAnsi="Calibri"/>
          <w:noProof/>
          <w:szCs w:val="22"/>
        </w:rPr>
      </w:pPr>
      <w:hyperlink w:anchor="_Toc384701353" w:history="1">
        <w:r w:rsidR="00AA3496" w:rsidRPr="002326BA">
          <w:rPr>
            <w:rStyle w:val="Hyperlink"/>
            <w:noProof/>
          </w:rPr>
          <w:t>Related Documents</w:t>
        </w:r>
        <w:r w:rsidR="00AA3496">
          <w:rPr>
            <w:noProof/>
            <w:webHidden/>
          </w:rPr>
          <w:tab/>
        </w:r>
        <w:r w:rsidR="00AA3496">
          <w:rPr>
            <w:noProof/>
            <w:webHidden/>
          </w:rPr>
          <w:fldChar w:fldCharType="begin"/>
        </w:r>
        <w:r w:rsidR="00AA3496">
          <w:rPr>
            <w:noProof/>
            <w:webHidden/>
          </w:rPr>
          <w:instrText xml:space="preserve"> PAGEREF _Toc384701353 \h </w:instrText>
        </w:r>
        <w:r w:rsidR="00AA3496">
          <w:rPr>
            <w:noProof/>
            <w:webHidden/>
          </w:rPr>
        </w:r>
        <w:r w:rsidR="00AA3496">
          <w:rPr>
            <w:noProof/>
            <w:webHidden/>
          </w:rPr>
          <w:fldChar w:fldCharType="separate"/>
        </w:r>
        <w:r w:rsidR="00AA3496">
          <w:rPr>
            <w:noProof/>
            <w:webHidden/>
          </w:rPr>
          <w:t>5</w:t>
        </w:r>
        <w:r w:rsidR="00AA3496">
          <w:rPr>
            <w:noProof/>
            <w:webHidden/>
          </w:rPr>
          <w:fldChar w:fldCharType="end"/>
        </w:r>
      </w:hyperlink>
    </w:p>
    <w:p w:rsidR="00AA3496" w:rsidRPr="00EC4D94" w:rsidRDefault="00EC4D94">
      <w:pPr>
        <w:pStyle w:val="TOC1"/>
        <w:tabs>
          <w:tab w:val="right" w:leader="dot" w:pos="9350"/>
        </w:tabs>
        <w:rPr>
          <w:rFonts w:ascii="Calibri" w:hAnsi="Calibri"/>
          <w:noProof/>
          <w:szCs w:val="22"/>
        </w:rPr>
      </w:pPr>
      <w:hyperlink w:anchor="_Toc384701354" w:history="1">
        <w:r w:rsidR="00AA3496" w:rsidRPr="002326BA">
          <w:rPr>
            <w:rStyle w:val="Hyperlink"/>
            <w:bCs/>
            <w:noProof/>
          </w:rPr>
          <w:t>Approval and Ownership</w:t>
        </w:r>
        <w:r w:rsidR="00AA3496">
          <w:rPr>
            <w:noProof/>
            <w:webHidden/>
          </w:rPr>
          <w:tab/>
        </w:r>
        <w:r w:rsidR="00AA3496">
          <w:rPr>
            <w:noProof/>
            <w:webHidden/>
          </w:rPr>
          <w:fldChar w:fldCharType="begin"/>
        </w:r>
        <w:r w:rsidR="00AA3496">
          <w:rPr>
            <w:noProof/>
            <w:webHidden/>
          </w:rPr>
          <w:instrText xml:space="preserve"> PAGEREF _Toc384701354 \h </w:instrText>
        </w:r>
        <w:r w:rsidR="00AA3496">
          <w:rPr>
            <w:noProof/>
            <w:webHidden/>
          </w:rPr>
        </w:r>
        <w:r w:rsidR="00AA3496">
          <w:rPr>
            <w:noProof/>
            <w:webHidden/>
          </w:rPr>
          <w:fldChar w:fldCharType="separate"/>
        </w:r>
        <w:r w:rsidR="00AA3496">
          <w:rPr>
            <w:noProof/>
            <w:webHidden/>
          </w:rPr>
          <w:t>5</w:t>
        </w:r>
        <w:r w:rsidR="00AA3496">
          <w:rPr>
            <w:noProof/>
            <w:webHidden/>
          </w:rPr>
          <w:fldChar w:fldCharType="end"/>
        </w:r>
      </w:hyperlink>
    </w:p>
    <w:p w:rsidR="00AA3496" w:rsidRPr="00EC4D94" w:rsidRDefault="00EC4D94">
      <w:pPr>
        <w:pStyle w:val="TOC1"/>
        <w:tabs>
          <w:tab w:val="right" w:leader="dot" w:pos="9350"/>
        </w:tabs>
        <w:rPr>
          <w:rFonts w:ascii="Calibri" w:hAnsi="Calibri"/>
          <w:noProof/>
          <w:szCs w:val="22"/>
        </w:rPr>
      </w:pPr>
      <w:hyperlink w:anchor="_Toc384701355" w:history="1">
        <w:r w:rsidR="00AA3496" w:rsidRPr="002326BA">
          <w:rPr>
            <w:rStyle w:val="Hyperlink"/>
            <w:bCs/>
            <w:noProof/>
          </w:rPr>
          <w:t>Revision History</w:t>
        </w:r>
        <w:r w:rsidR="00AA3496">
          <w:rPr>
            <w:noProof/>
            <w:webHidden/>
          </w:rPr>
          <w:tab/>
        </w:r>
        <w:r w:rsidR="00AA3496">
          <w:rPr>
            <w:noProof/>
            <w:webHidden/>
          </w:rPr>
          <w:fldChar w:fldCharType="begin"/>
        </w:r>
        <w:r w:rsidR="00AA3496">
          <w:rPr>
            <w:noProof/>
            <w:webHidden/>
          </w:rPr>
          <w:instrText xml:space="preserve"> PAGEREF _Toc384701355 \h </w:instrText>
        </w:r>
        <w:r w:rsidR="00AA3496">
          <w:rPr>
            <w:noProof/>
            <w:webHidden/>
          </w:rPr>
        </w:r>
        <w:r w:rsidR="00AA3496">
          <w:rPr>
            <w:noProof/>
            <w:webHidden/>
          </w:rPr>
          <w:fldChar w:fldCharType="separate"/>
        </w:r>
        <w:r w:rsidR="00AA3496">
          <w:rPr>
            <w:noProof/>
            <w:webHidden/>
          </w:rPr>
          <w:t>5</w:t>
        </w:r>
        <w:r w:rsidR="00AA3496">
          <w:rPr>
            <w:noProof/>
            <w:webHidden/>
          </w:rPr>
          <w:fldChar w:fldCharType="end"/>
        </w:r>
      </w:hyperlink>
    </w:p>
    <w:p w:rsidR="0085160B" w:rsidRDefault="00323032" w:rsidP="008E325A">
      <w:pPr>
        <w:pStyle w:val="TOC1"/>
        <w:tabs>
          <w:tab w:val="right" w:leader="dot" w:pos="9350"/>
        </w:tabs>
      </w:pPr>
      <w:r>
        <w:fldChar w:fldCharType="end"/>
      </w:r>
    </w:p>
    <w:p w:rsidR="0074780F" w:rsidRPr="003F09FA" w:rsidRDefault="0074780F" w:rsidP="0074780F">
      <w:pPr>
        <w:pStyle w:val="PolicyElementHeader"/>
        <w:rPr>
          <w:bCs/>
          <w:color w:val="00527A"/>
        </w:rPr>
      </w:pPr>
      <w:bookmarkStart w:id="2" w:name="_Toc242151515"/>
      <w:bookmarkStart w:id="3" w:name="_Toc297895701"/>
      <w:bookmarkStart w:id="4" w:name="_Toc384701339"/>
      <w:bookmarkStart w:id="5" w:name="_Toc241985854"/>
      <w:r w:rsidRPr="003F09FA">
        <w:rPr>
          <w:bCs/>
          <w:color w:val="00527A"/>
        </w:rPr>
        <w:t>Purpose</w:t>
      </w:r>
      <w:bookmarkEnd w:id="2"/>
      <w:bookmarkEnd w:id="3"/>
      <w:bookmarkEnd w:id="4"/>
    </w:p>
    <w:p w:rsidR="0074780F" w:rsidRPr="0077342D" w:rsidRDefault="0074780F" w:rsidP="0074780F">
      <w:r w:rsidRPr="00EE7D19">
        <w:t>This policy defines the requirements for establishing physical</w:t>
      </w:r>
      <w:r>
        <w:t xml:space="preserve"> location and</w:t>
      </w:r>
      <w:r w:rsidRPr="00EE7D19">
        <w:t xml:space="preserve"> </w:t>
      </w:r>
      <w:r>
        <w:t>protection</w:t>
      </w:r>
      <w:r w:rsidRPr="00EE7D19">
        <w:t xml:space="preserve"> controls at </w:t>
      </w:r>
      <w:r w:rsidR="007972CA">
        <w:t>Company X</w:t>
      </w:r>
      <w:r w:rsidRPr="00EE7D19">
        <w:t xml:space="preserve"> </w:t>
      </w:r>
      <w:r>
        <w:t xml:space="preserve">information processing facilities </w:t>
      </w:r>
      <w:r w:rsidRPr="000250B4">
        <w:t>to reduce the risks from environmental threats and hazards, and opportunities for unauthorized access.</w:t>
      </w:r>
    </w:p>
    <w:p w:rsidR="0074780F" w:rsidRPr="003F09FA" w:rsidRDefault="0074780F" w:rsidP="0074780F">
      <w:pPr>
        <w:pStyle w:val="PolicyElementHeader"/>
        <w:rPr>
          <w:bCs/>
          <w:color w:val="00527A"/>
        </w:rPr>
      </w:pPr>
      <w:bookmarkStart w:id="6" w:name="_Toc242151516"/>
      <w:bookmarkStart w:id="7" w:name="_Toc297895702"/>
      <w:bookmarkStart w:id="8" w:name="_Toc384701340"/>
      <w:r w:rsidRPr="003F09FA">
        <w:rPr>
          <w:bCs/>
          <w:color w:val="00527A"/>
        </w:rPr>
        <w:t>Scope</w:t>
      </w:r>
      <w:bookmarkEnd w:id="6"/>
      <w:bookmarkEnd w:id="7"/>
      <w:bookmarkEnd w:id="8"/>
    </w:p>
    <w:p w:rsidR="0074780F" w:rsidRPr="00CD236D" w:rsidRDefault="0074780F" w:rsidP="0074780F">
      <w:pPr>
        <w:rPr>
          <w:szCs w:val="22"/>
        </w:rPr>
      </w:pPr>
      <w:r w:rsidRPr="00EE7D19">
        <w:rPr>
          <w:szCs w:val="22"/>
        </w:rPr>
        <w:t xml:space="preserve">This policy applies to all </w:t>
      </w:r>
      <w:r w:rsidR="007972CA">
        <w:rPr>
          <w:szCs w:val="22"/>
        </w:rPr>
        <w:t>Company X</w:t>
      </w:r>
      <w:r w:rsidRPr="00EE7D19">
        <w:rPr>
          <w:szCs w:val="22"/>
        </w:rPr>
        <w:t xml:space="preserve"> facilities</w:t>
      </w:r>
      <w:r>
        <w:rPr>
          <w:szCs w:val="22"/>
        </w:rPr>
        <w:t xml:space="preserve"> that store information systems, networking and telecommunications equipment</w:t>
      </w:r>
      <w:r w:rsidRPr="00EE7D19">
        <w:rPr>
          <w:szCs w:val="22"/>
        </w:rPr>
        <w:t>, with a target audience of all employees and partners.</w:t>
      </w:r>
    </w:p>
    <w:p w:rsidR="0074780F" w:rsidRPr="003F09FA" w:rsidRDefault="0074780F" w:rsidP="0074780F">
      <w:pPr>
        <w:pStyle w:val="PolicyElementHeader"/>
        <w:rPr>
          <w:bCs/>
          <w:color w:val="00527A"/>
        </w:rPr>
      </w:pPr>
      <w:bookmarkStart w:id="9" w:name="_Toc242151517"/>
      <w:bookmarkStart w:id="10" w:name="_Toc297895703"/>
      <w:bookmarkStart w:id="11" w:name="_Toc384701341"/>
      <w:r w:rsidRPr="003F09FA">
        <w:rPr>
          <w:bCs/>
          <w:color w:val="00527A"/>
        </w:rPr>
        <w:t>Policy</w:t>
      </w:r>
      <w:bookmarkEnd w:id="9"/>
      <w:bookmarkEnd w:id="10"/>
      <w:bookmarkEnd w:id="11"/>
    </w:p>
    <w:p w:rsidR="0074780F" w:rsidRPr="00B721D8" w:rsidRDefault="0074780F" w:rsidP="0074780F">
      <w:pPr>
        <w:pStyle w:val="Heading3"/>
      </w:pPr>
      <w:bookmarkStart w:id="12" w:name="_Toc384701342"/>
      <w:r w:rsidRPr="00B721D8">
        <w:t>Location</w:t>
      </w:r>
      <w:bookmarkEnd w:id="12"/>
    </w:p>
    <w:p w:rsidR="0074780F" w:rsidRPr="00B721D8" w:rsidRDefault="0074780F" w:rsidP="0074780F">
      <w:pPr>
        <w:pStyle w:val="PolicyBodyText"/>
      </w:pPr>
      <w:r>
        <w:rPr>
          <w:b/>
          <w:bCs/>
        </w:rPr>
        <w:t>Facility Location</w:t>
      </w:r>
      <w:r w:rsidRPr="002B5125">
        <w:rPr>
          <w:b/>
          <w:bCs/>
        </w:rPr>
        <w:t xml:space="preserve"> </w:t>
      </w:r>
      <w:r w:rsidRPr="002B5125">
        <w:t xml:space="preserve">- </w:t>
      </w:r>
      <w:r w:rsidRPr="00B721D8">
        <w:t>Multi-user computers and communications facilities must be located above the first floor in buildings, away from kitchens, away from bathrooms, in a location separated from the building’s exterior wall by an additional internal wall, as well as in a room without windows.</w:t>
      </w:r>
    </w:p>
    <w:p w:rsidR="0074780F" w:rsidRPr="00B721D8" w:rsidRDefault="0074780F" w:rsidP="0074780F">
      <w:pPr>
        <w:pStyle w:val="PolicyBodyText"/>
      </w:pPr>
      <w:r>
        <w:rPr>
          <w:b/>
          <w:bCs/>
        </w:rPr>
        <w:t>Facility Location</w:t>
      </w:r>
      <w:r w:rsidRPr="002B5125">
        <w:rPr>
          <w:b/>
          <w:bCs/>
        </w:rPr>
        <w:t xml:space="preserve"> </w:t>
      </w:r>
      <w:r>
        <w:rPr>
          <w:b/>
          <w:bCs/>
        </w:rPr>
        <w:t xml:space="preserve">Address </w:t>
      </w:r>
      <w:r w:rsidRPr="002B5125">
        <w:t xml:space="preserve">- </w:t>
      </w:r>
      <w:r w:rsidRPr="00B721D8">
        <w:t xml:space="preserve">The physical address of every </w:t>
      </w:r>
      <w:r w:rsidR="007972CA">
        <w:t>Company X</w:t>
      </w:r>
      <w:r w:rsidRPr="00B721D8">
        <w:t xml:space="preserve"> computer center is confidential and must not be disclosed to those without a demonstrable need to know.</w:t>
      </w:r>
    </w:p>
    <w:p w:rsidR="0074780F" w:rsidRDefault="0074780F" w:rsidP="0074780F">
      <w:pPr>
        <w:pStyle w:val="PolicyBodyText"/>
      </w:pPr>
      <w:r w:rsidRPr="00B721D8">
        <w:rPr>
          <w:b/>
        </w:rPr>
        <w:lastRenderedPageBreak/>
        <w:t>Reducing Environmental Threats</w:t>
      </w:r>
      <w:r>
        <w:t xml:space="preserve"> - </w:t>
      </w:r>
      <w:r w:rsidRPr="00B721D8">
        <w:t xml:space="preserve">All new </w:t>
      </w:r>
      <w:r w:rsidR="007972CA">
        <w:t>Company X</w:t>
      </w:r>
      <w:r w:rsidRPr="00B721D8">
        <w:t xml:space="preserve"> computer or communications centers must be located in an area unlikely to experience natural disasters, serious man-made accidents, riots, and related problems.</w:t>
      </w:r>
    </w:p>
    <w:p w:rsidR="0074780F" w:rsidRPr="00972B4A" w:rsidRDefault="0074780F" w:rsidP="0074780F">
      <w:pPr>
        <w:pStyle w:val="Heading3"/>
      </w:pPr>
      <w:bookmarkStart w:id="13" w:name="_Toc384701343"/>
      <w:r w:rsidRPr="00972B4A">
        <w:t>Access Control</w:t>
      </w:r>
      <w:bookmarkEnd w:id="13"/>
    </w:p>
    <w:p w:rsidR="0074780F" w:rsidRDefault="0074780F" w:rsidP="0074780F">
      <w:pPr>
        <w:spacing w:after="120"/>
        <w:ind w:left="360"/>
      </w:pPr>
      <w:r>
        <w:rPr>
          <w:b/>
          <w:bCs/>
        </w:rPr>
        <w:t>Facility Location Monitoring</w:t>
      </w:r>
      <w:r w:rsidRPr="002B5125">
        <w:t xml:space="preserve"> - Video cameras or other access control mechanisms that monitor the entry and exit points to secure areas must be in place.</w:t>
      </w:r>
    </w:p>
    <w:p w:rsidR="0074780F" w:rsidRPr="00B721D8" w:rsidRDefault="0074780F" w:rsidP="0074780F">
      <w:pPr>
        <w:pStyle w:val="Heading3"/>
      </w:pPr>
      <w:bookmarkStart w:id="14" w:name="_Toc384701344"/>
      <w:r>
        <w:t xml:space="preserve">Facility </w:t>
      </w:r>
      <w:r w:rsidRPr="00B721D8">
        <w:t>Structure</w:t>
      </w:r>
      <w:bookmarkEnd w:id="14"/>
    </w:p>
    <w:p w:rsidR="0074780F" w:rsidRPr="00B721D8" w:rsidRDefault="0074780F" w:rsidP="0074780F">
      <w:pPr>
        <w:pStyle w:val="PolicyBodyText"/>
      </w:pPr>
      <w:r w:rsidRPr="00153BFF">
        <w:rPr>
          <w:b/>
          <w:bCs/>
        </w:rPr>
        <w:t>Computer Room Wall</w:t>
      </w:r>
      <w:r>
        <w:rPr>
          <w:b/>
          <w:bCs/>
        </w:rPr>
        <w:t xml:space="preserve"> Construction</w:t>
      </w:r>
      <w:r>
        <w:t xml:space="preserve"> - </w:t>
      </w:r>
      <w:r w:rsidRPr="00B721D8">
        <w:t>The walls surrounding computer facilities and must be constructed of non-combustible material and resistant to fire for at least one hour, and all openings to these walls, such as doors and ventilation ducts, must be self-closing and resistant to fire for at least one hour.</w:t>
      </w:r>
    </w:p>
    <w:p w:rsidR="0074780F" w:rsidRPr="00B721D8" w:rsidRDefault="0074780F" w:rsidP="0074780F">
      <w:pPr>
        <w:pStyle w:val="PolicyBodyText"/>
      </w:pPr>
      <w:r w:rsidRPr="00153BFF">
        <w:rPr>
          <w:b/>
        </w:rPr>
        <w:t xml:space="preserve">Computer Room Walls </w:t>
      </w:r>
      <w:r>
        <w:t xml:space="preserve">- </w:t>
      </w:r>
      <w:r w:rsidRPr="00B721D8">
        <w:t>There must be no external windows of multi-user computers and communications facilities.  In cases where external windows cannot be avoided, they must be reinforced with impact-rated glass, or hurricane and projectile-rated protective film.</w:t>
      </w:r>
    </w:p>
    <w:p w:rsidR="0074780F" w:rsidRDefault="0074780F" w:rsidP="0074780F">
      <w:pPr>
        <w:pStyle w:val="PolicyBodyText"/>
      </w:pPr>
      <w:r w:rsidRPr="00153BFF">
        <w:rPr>
          <w:b/>
          <w:bCs/>
        </w:rPr>
        <w:t>Additional Walls</w:t>
      </w:r>
      <w:r>
        <w:t xml:space="preserve"> - </w:t>
      </w:r>
      <w:r w:rsidRPr="00B721D8">
        <w:t>Multi-user computers and communications facilities must be separated from the building`s exterior wall by an additional internal wall.</w:t>
      </w:r>
    </w:p>
    <w:p w:rsidR="0074780F" w:rsidRPr="00B721D8" w:rsidRDefault="0074780F" w:rsidP="0074780F">
      <w:pPr>
        <w:pStyle w:val="Heading3"/>
      </w:pPr>
      <w:bookmarkStart w:id="15" w:name="_Toc384701345"/>
      <w:r w:rsidRPr="00B721D8">
        <w:t>Intrusion Protection</w:t>
      </w:r>
      <w:bookmarkEnd w:id="15"/>
    </w:p>
    <w:p w:rsidR="0074780F" w:rsidRPr="00B721D8" w:rsidRDefault="0074780F" w:rsidP="0074780F">
      <w:pPr>
        <w:pStyle w:val="PolicyBodyText"/>
      </w:pPr>
      <w:r w:rsidRPr="00B721D8">
        <w:rPr>
          <w:rStyle w:val="PolicyDefinitionChar"/>
        </w:rPr>
        <w:t>Security Perimeter</w:t>
      </w:r>
      <w:r>
        <w:t xml:space="preserve"> - </w:t>
      </w:r>
      <w:r w:rsidRPr="00B721D8">
        <w:t xml:space="preserve">Access to every </w:t>
      </w:r>
      <w:r w:rsidR="007972CA">
        <w:t>Company X</w:t>
      </w:r>
      <w:r w:rsidRPr="00B721D8">
        <w:t xml:space="preserve"> secure area must be controlled by a clearly defined security perimeter.</w:t>
      </w:r>
    </w:p>
    <w:p w:rsidR="0074780F" w:rsidRPr="00B721D8" w:rsidRDefault="0074780F" w:rsidP="0074780F">
      <w:pPr>
        <w:pStyle w:val="PolicyBodyText"/>
      </w:pPr>
      <w:r w:rsidRPr="00B721D8">
        <w:rPr>
          <w:rStyle w:val="PolicyDefinitionChar"/>
        </w:rPr>
        <w:t>Guarded Access</w:t>
      </w:r>
      <w:r>
        <w:t xml:space="preserve"> - </w:t>
      </w:r>
      <w:r w:rsidRPr="00B721D8">
        <w:t xml:space="preserve">All third party access to </w:t>
      </w:r>
      <w:r w:rsidR="007972CA">
        <w:t>Company X</w:t>
      </w:r>
      <w:r w:rsidRPr="00B721D8">
        <w:t xml:space="preserve"> offices, computer facilities, and other work areas containing sensitive information must be controlled by guards, receptionists, or other staff.</w:t>
      </w:r>
    </w:p>
    <w:p w:rsidR="0074780F" w:rsidRPr="00B721D8" w:rsidRDefault="0074780F" w:rsidP="0074780F">
      <w:pPr>
        <w:pStyle w:val="PolicyBodyText"/>
      </w:pPr>
      <w:r w:rsidRPr="00B721D8">
        <w:rPr>
          <w:b/>
          <w:bCs/>
        </w:rPr>
        <w:t>Intrusion Alarms</w:t>
      </w:r>
      <w:r>
        <w:t xml:space="preserve"> - </w:t>
      </w:r>
      <w:r w:rsidRPr="00B721D8">
        <w:t xml:space="preserve">All </w:t>
      </w:r>
      <w:r w:rsidR="007972CA">
        <w:t>Company X</w:t>
      </w:r>
      <w:r w:rsidRPr="00B721D8">
        <w:t xml:space="preserve"> computer centers must be equipped with physical intrusion alarm systems that automatically alert those who can take immediate action.</w:t>
      </w:r>
    </w:p>
    <w:p w:rsidR="0074780F" w:rsidRPr="00B721D8" w:rsidRDefault="0074780F" w:rsidP="0074780F">
      <w:pPr>
        <w:pStyle w:val="PolicyBodyText"/>
      </w:pPr>
      <w:r w:rsidRPr="00B721D8">
        <w:rPr>
          <w:b/>
          <w:bCs/>
        </w:rPr>
        <w:t>Secondary Doors</w:t>
      </w:r>
      <w:r>
        <w:t xml:space="preserve"> - </w:t>
      </w:r>
      <w:r w:rsidRPr="00B721D8">
        <w:t>All secondary computer center doors must be equipped with crash bars which allow the occupants to quickly exit in the event of an emergency, but also set-off a loud battery-powered alarm when they are opened.</w:t>
      </w:r>
    </w:p>
    <w:p w:rsidR="0074780F" w:rsidRPr="00B721D8" w:rsidRDefault="0074780F" w:rsidP="0074780F">
      <w:pPr>
        <w:pStyle w:val="PolicyBodyText"/>
      </w:pPr>
      <w:r w:rsidRPr="00B721D8">
        <w:rPr>
          <w:b/>
          <w:bCs/>
        </w:rPr>
        <w:t>Doors</w:t>
      </w:r>
      <w:r>
        <w:t xml:space="preserve"> - </w:t>
      </w:r>
      <w:r w:rsidRPr="00B721D8">
        <w:t>Information processing facility rooms must be equipped with riot doors, fire doors, and other doors resistant to forcible entry.</w:t>
      </w:r>
    </w:p>
    <w:p w:rsidR="0074780F" w:rsidRPr="00B721D8" w:rsidRDefault="0074780F" w:rsidP="0074780F">
      <w:pPr>
        <w:pStyle w:val="PolicyBodyText"/>
      </w:pPr>
      <w:r w:rsidRPr="00B721D8">
        <w:rPr>
          <w:b/>
          <w:bCs/>
        </w:rPr>
        <w:t>Door Alarms</w:t>
      </w:r>
      <w:r>
        <w:t xml:space="preserve"> - </w:t>
      </w:r>
      <w:r w:rsidRPr="00B721D8">
        <w:t>Information processing facility equipment rooms must have doors that automatically close immediately after they have been opened, and that set off an audible alarm when they have been kept open beyond a certain brief period of time.</w:t>
      </w:r>
    </w:p>
    <w:p w:rsidR="0074780F" w:rsidRPr="00B721D8" w:rsidRDefault="0074780F" w:rsidP="0074780F">
      <w:pPr>
        <w:pStyle w:val="Heading3"/>
      </w:pPr>
      <w:bookmarkStart w:id="16" w:name="_Toc384701346"/>
      <w:r w:rsidRPr="00B721D8">
        <w:t>Environmental Controls</w:t>
      </w:r>
      <w:bookmarkEnd w:id="16"/>
    </w:p>
    <w:p w:rsidR="0074780F" w:rsidRPr="00B721D8" w:rsidRDefault="0074780F" w:rsidP="0074780F">
      <w:pPr>
        <w:pStyle w:val="PolicyBodyText"/>
      </w:pPr>
      <w:r w:rsidRPr="00153BFF">
        <w:rPr>
          <w:b/>
          <w:bCs/>
        </w:rPr>
        <w:t>Alarm Systems</w:t>
      </w:r>
      <w:r>
        <w:t xml:space="preserve"> - </w:t>
      </w:r>
      <w:r w:rsidRPr="00B721D8">
        <w:t xml:space="preserve">All </w:t>
      </w:r>
      <w:r w:rsidR="007972CA">
        <w:t>Company X</w:t>
      </w:r>
      <w:r w:rsidRPr="00B721D8">
        <w:t xml:space="preserve"> computer centers must be equipped with fire, water, and physical intrusion alarm systems that automatically alert those who can take immediate action.</w:t>
      </w:r>
    </w:p>
    <w:p w:rsidR="0074780F" w:rsidRPr="00B721D8" w:rsidRDefault="0074780F" w:rsidP="0074780F">
      <w:pPr>
        <w:pStyle w:val="PolicyBodyText"/>
      </w:pPr>
      <w:r w:rsidRPr="00153BFF">
        <w:rPr>
          <w:b/>
          <w:bCs/>
        </w:rPr>
        <w:t>Fire Protection</w:t>
      </w:r>
      <w:r>
        <w:t xml:space="preserve"> - </w:t>
      </w:r>
      <w:r w:rsidRPr="00B721D8">
        <w:t xml:space="preserve">Local management must provide and adequately maintain fire detection and suppression, power conditioning, air conditioning, humidity control, and other computing environment protection systems in every </w:t>
      </w:r>
      <w:r w:rsidR="007972CA">
        <w:t>Company X</w:t>
      </w:r>
      <w:r w:rsidRPr="00B721D8">
        <w:t xml:space="preserve"> computer center.</w:t>
      </w:r>
    </w:p>
    <w:p w:rsidR="0074780F" w:rsidRPr="00B721D8" w:rsidRDefault="0074780F" w:rsidP="0074780F">
      <w:pPr>
        <w:pStyle w:val="PolicyBodyText"/>
      </w:pPr>
      <w:r w:rsidRPr="00153BFF">
        <w:rPr>
          <w:b/>
          <w:bCs/>
        </w:rPr>
        <w:lastRenderedPageBreak/>
        <w:t>Water and Flood Protection</w:t>
      </w:r>
      <w:r>
        <w:t xml:space="preserve"> - </w:t>
      </w:r>
      <w:r w:rsidRPr="00B721D8">
        <w:t xml:space="preserve">All </w:t>
      </w:r>
      <w:r w:rsidR="007972CA">
        <w:t>Company X</w:t>
      </w:r>
      <w:r w:rsidRPr="00B721D8">
        <w:t xml:space="preserve"> locations that house computer and communications equipment must meet minimum water damage prevention requirements and minimum water damage alarm precautions established by the Director if IT Services. These include being above ground level and above flood levels of nearby rivers and sewers, having adequate drainage, and not being situated immediately below water tanks or water pipes.</w:t>
      </w:r>
    </w:p>
    <w:p w:rsidR="0074780F" w:rsidRPr="00B721D8" w:rsidRDefault="0074780F" w:rsidP="0074780F">
      <w:pPr>
        <w:pStyle w:val="PolicyBodyText"/>
      </w:pPr>
      <w:r w:rsidRPr="00153BFF">
        <w:rPr>
          <w:b/>
          <w:bCs/>
        </w:rPr>
        <w:t>Surge Protection</w:t>
      </w:r>
      <w:r>
        <w:t xml:space="preserve"> - </w:t>
      </w:r>
      <w:r w:rsidRPr="00B721D8">
        <w:t>If weather and building conditions pose a significant risk of static electricity discharge, all personal computers and workstations must be outfitted with static protection equipment that has been approved by the Information Technology Department.</w:t>
      </w:r>
    </w:p>
    <w:p w:rsidR="0074780F" w:rsidRDefault="0074780F" w:rsidP="0074780F">
      <w:pPr>
        <w:pStyle w:val="PolicyBodyText"/>
      </w:pPr>
      <w:r w:rsidRPr="00153BFF">
        <w:rPr>
          <w:b/>
          <w:bCs/>
        </w:rPr>
        <w:t>Backup Power Utilities</w:t>
      </w:r>
      <w:r>
        <w:t xml:space="preserve"> - </w:t>
      </w:r>
      <w:r w:rsidRPr="00B721D8">
        <w:t xml:space="preserve">All new </w:t>
      </w:r>
      <w:r w:rsidR="007972CA">
        <w:t>Company X</w:t>
      </w:r>
      <w:r w:rsidRPr="00B721D8">
        <w:t xml:space="preserve"> computer or communications centers must be located and provisioned such that they have ready access to two electrical power substations and two telephone central offices and two Internet providers.  Unless cost prohibitive, the redundant paths for each respective utility should be across separate areas of the campus.</w:t>
      </w:r>
    </w:p>
    <w:p w:rsidR="0074780F" w:rsidRDefault="0074780F" w:rsidP="0074780F">
      <w:pPr>
        <w:pStyle w:val="Heading3"/>
      </w:pPr>
      <w:bookmarkStart w:id="17" w:name="_Toc384701347"/>
      <w:r>
        <w:t>Cable Security</w:t>
      </w:r>
      <w:bookmarkEnd w:id="17"/>
    </w:p>
    <w:p w:rsidR="0074780F" w:rsidRDefault="0074780F" w:rsidP="0074780F">
      <w:pPr>
        <w:pStyle w:val="PolicyBodyText"/>
      </w:pPr>
      <w:r w:rsidRPr="002B4AE9">
        <w:rPr>
          <w:b/>
        </w:rPr>
        <w:t>Cabling Installation</w:t>
      </w:r>
      <w:r>
        <w:t xml:space="preserve"> - The installation and maintenance of power cables and telecommunication lines must be completed by a registered communications distribution designer who follows current industry security standards.</w:t>
      </w:r>
    </w:p>
    <w:p w:rsidR="0074780F" w:rsidRDefault="0074780F" w:rsidP="0074780F">
      <w:pPr>
        <w:pStyle w:val="PolicyBodyText"/>
      </w:pPr>
      <w:r w:rsidRPr="00C8201F">
        <w:rPr>
          <w:b/>
        </w:rPr>
        <w:t>Underground Placement</w:t>
      </w:r>
      <w:r>
        <w:t xml:space="preserve"> - </w:t>
      </w:r>
      <w:r w:rsidRPr="001F6840">
        <w:t>Power and telecommunications cabling carrying data or supporting information services must be underground, where possible, or subject to adequate alternative protection.</w:t>
      </w:r>
    </w:p>
    <w:p w:rsidR="0074780F" w:rsidRDefault="0074780F" w:rsidP="0074780F">
      <w:pPr>
        <w:pStyle w:val="PolicyBodyText"/>
      </w:pPr>
      <w:r>
        <w:rPr>
          <w:b/>
        </w:rPr>
        <w:t xml:space="preserve">Routing and </w:t>
      </w:r>
      <w:r w:rsidRPr="00C8201F">
        <w:rPr>
          <w:b/>
        </w:rPr>
        <w:t>Conduits</w:t>
      </w:r>
      <w:r>
        <w:t xml:space="preserve"> - Network cabling must be protected from unauthorized interception or damage by using a conduit or by avoiding routes through public areas.</w:t>
      </w:r>
    </w:p>
    <w:p w:rsidR="0074780F" w:rsidRDefault="0074780F" w:rsidP="0074780F">
      <w:pPr>
        <w:pStyle w:val="PolicyBodyText"/>
      </w:pPr>
      <w:r w:rsidRPr="00C8201F">
        <w:rPr>
          <w:b/>
        </w:rPr>
        <w:t>Segregation</w:t>
      </w:r>
      <w:r>
        <w:t xml:space="preserve"> - Power cables must be segregated from communications cables to prevent interference.</w:t>
      </w:r>
    </w:p>
    <w:p w:rsidR="0074780F" w:rsidRDefault="0074780F" w:rsidP="0074780F">
      <w:pPr>
        <w:pStyle w:val="PolicyBodyText"/>
      </w:pPr>
      <w:r w:rsidRPr="00C8201F">
        <w:rPr>
          <w:b/>
        </w:rPr>
        <w:t>Labels</w:t>
      </w:r>
      <w:r>
        <w:t xml:space="preserve"> - Clearly identifiable cable and equipment markings must be used to minimize handling errors.</w:t>
      </w:r>
    </w:p>
    <w:p w:rsidR="0074780F" w:rsidRDefault="0074780F" w:rsidP="0074780F">
      <w:pPr>
        <w:pStyle w:val="PolicyBodyText"/>
      </w:pPr>
      <w:r w:rsidRPr="00C8201F">
        <w:rPr>
          <w:b/>
        </w:rPr>
        <w:t>Documentation</w:t>
      </w:r>
      <w:r>
        <w:t xml:space="preserve"> - A power and telecommunications cabling patch list must be documented and used to reduce the possibility of errors.</w:t>
      </w:r>
    </w:p>
    <w:p w:rsidR="0074780F" w:rsidRDefault="0074780F" w:rsidP="0074780F">
      <w:pPr>
        <w:pStyle w:val="PolicyBodyText"/>
      </w:pPr>
      <w:r w:rsidRPr="00C8201F">
        <w:rPr>
          <w:b/>
        </w:rPr>
        <w:t>Termination Points</w:t>
      </w:r>
      <w:r>
        <w:t xml:space="preserve"> - Telecommunications cabling carrying data or supporting information services must be protected using armored conduit and locked rooms or boxes at inspection and termination points.</w:t>
      </w:r>
    </w:p>
    <w:p w:rsidR="0074780F" w:rsidRDefault="0074780F" w:rsidP="0074780F">
      <w:pPr>
        <w:pStyle w:val="PolicyBodyText"/>
      </w:pPr>
      <w:r w:rsidRPr="001F6840">
        <w:rPr>
          <w:b/>
        </w:rPr>
        <w:t>Alternative Routes</w:t>
      </w:r>
      <w:r>
        <w:t xml:space="preserve"> - Telecommunications cabling carrying data or supporting information services must be protected using alternative routings and/or transmission media providing appropriate security.</w:t>
      </w:r>
    </w:p>
    <w:p w:rsidR="0074780F" w:rsidRDefault="0074780F" w:rsidP="0074780F">
      <w:pPr>
        <w:pStyle w:val="PolicyBodyText"/>
      </w:pPr>
      <w:r w:rsidRPr="001F6840">
        <w:rPr>
          <w:b/>
        </w:rPr>
        <w:t>Electromagnetic Shielding</w:t>
      </w:r>
      <w:r>
        <w:t xml:space="preserve"> - Telecommunications cabling carrying data or supporting information services must be protected using use of electromagnetic shielding to protect the cables.</w:t>
      </w:r>
    </w:p>
    <w:p w:rsidR="0074780F" w:rsidRDefault="0074780F" w:rsidP="0074780F">
      <w:pPr>
        <w:pStyle w:val="PolicyBodyText"/>
      </w:pPr>
      <w:r w:rsidRPr="001F6840">
        <w:rPr>
          <w:b/>
        </w:rPr>
        <w:t>Inspections</w:t>
      </w:r>
      <w:r>
        <w:t xml:space="preserve"> - Telecommunications cabling carrying data or supporting information services must be protected using periodic technical sweeps and physical inspections for unauthorized devices being attached to the cables.</w:t>
      </w:r>
    </w:p>
    <w:p w:rsidR="000F0A94" w:rsidRDefault="000F0A94" w:rsidP="0074780F">
      <w:pPr>
        <w:pStyle w:val="Heading3"/>
      </w:pPr>
    </w:p>
    <w:p w:rsidR="0074780F" w:rsidRDefault="0074780F" w:rsidP="0074780F">
      <w:pPr>
        <w:pStyle w:val="Heading3"/>
      </w:pPr>
      <w:bookmarkStart w:id="18" w:name="_Toc384701348"/>
      <w:r>
        <w:lastRenderedPageBreak/>
        <w:t>Equipment Maintenance</w:t>
      </w:r>
      <w:bookmarkEnd w:id="18"/>
    </w:p>
    <w:p w:rsidR="0074780F" w:rsidRDefault="0074780F" w:rsidP="0074780F">
      <w:pPr>
        <w:pStyle w:val="PolicyBodyText"/>
      </w:pPr>
      <w:r w:rsidRPr="005E5163">
        <w:rPr>
          <w:b/>
        </w:rPr>
        <w:t xml:space="preserve">Information Systems </w:t>
      </w:r>
      <w:r>
        <w:rPr>
          <w:b/>
        </w:rPr>
        <w:t>Registration</w:t>
      </w:r>
      <w:r>
        <w:t xml:space="preserve"> - All hardware must be registered with the appropriate vendors immediately after </w:t>
      </w:r>
      <w:r w:rsidR="007972CA">
        <w:t>Company X</w:t>
      </w:r>
      <w:r>
        <w:t xml:space="preserve"> staff takes delivery of new or upgraded information systems products, or soon after it has been determined that such products are not yet registered.</w:t>
      </w:r>
    </w:p>
    <w:p w:rsidR="0074780F" w:rsidRDefault="0074780F" w:rsidP="0074780F">
      <w:pPr>
        <w:pStyle w:val="PolicyBodyText"/>
      </w:pPr>
      <w:r w:rsidRPr="005E5163">
        <w:rPr>
          <w:b/>
        </w:rPr>
        <w:t>Equipment Maintenance</w:t>
      </w:r>
      <w:r>
        <w:t xml:space="preserve"> - All information systems equipment used for production processing must be maintained in accordance with the supplier’s recommended service intervals and specifications, with all repairs and servicing performed only by qualified and authorized maintenance personnel.</w:t>
      </w:r>
    </w:p>
    <w:p w:rsidR="0074780F" w:rsidRDefault="0074780F" w:rsidP="0074780F">
      <w:pPr>
        <w:pStyle w:val="PolicyBodyText"/>
      </w:pPr>
      <w:r>
        <w:rPr>
          <w:b/>
        </w:rPr>
        <w:t xml:space="preserve">Maintenance Personnel </w:t>
      </w:r>
      <w:r w:rsidRPr="0018022D">
        <w:t>-</w:t>
      </w:r>
      <w:r>
        <w:t xml:space="preserve"> </w:t>
      </w:r>
      <w:r w:rsidRPr="0018022D">
        <w:t>All equipment maintenance must be performed by internal employees or a contracted and bonded outside service.</w:t>
      </w:r>
    </w:p>
    <w:p w:rsidR="0074780F" w:rsidRDefault="0074780F" w:rsidP="0074780F">
      <w:pPr>
        <w:pStyle w:val="PolicyBodyText"/>
      </w:pPr>
      <w:r w:rsidRPr="005E5163">
        <w:rPr>
          <w:b/>
        </w:rPr>
        <w:t>Equipment Repairs Require Onsite Maintenance</w:t>
      </w:r>
      <w:r>
        <w:t xml:space="preserve"> - All </w:t>
      </w:r>
      <w:r w:rsidR="007972CA">
        <w:t>Company X</w:t>
      </w:r>
      <w:r>
        <w:t xml:space="preserve"> equipment that contains sensitive data must be repaired within the </w:t>
      </w:r>
      <w:r w:rsidR="007972CA">
        <w:t>Company X</w:t>
      </w:r>
      <w:r>
        <w:t xml:space="preserve"> physical campus.  Machines must not be sent outside of the </w:t>
      </w:r>
      <w:r w:rsidR="007972CA">
        <w:t>Company X</w:t>
      </w:r>
      <w:r>
        <w:t xml:space="preserve"> campus unless all sensitive data has been removed or the vendor has been specifically approved by the Information Security Department.</w:t>
      </w:r>
    </w:p>
    <w:p w:rsidR="0074780F" w:rsidRDefault="0074780F" w:rsidP="0074780F">
      <w:pPr>
        <w:pStyle w:val="PolicyBodyText"/>
      </w:pPr>
      <w:r w:rsidRPr="005E5163">
        <w:rPr>
          <w:b/>
        </w:rPr>
        <w:t>Repair Vendors Require Security Evaluation</w:t>
      </w:r>
      <w:r>
        <w:t xml:space="preserve"> - All </w:t>
      </w:r>
      <w:r w:rsidR="007972CA">
        <w:t>Company X</w:t>
      </w:r>
      <w:r>
        <w:t xml:space="preserve"> computing and telecommunication equipment that contains sensitive data and need repair or servicing must only be sent to third-parties that have been evaluated and approved by the Information Security Department.</w:t>
      </w:r>
    </w:p>
    <w:p w:rsidR="0074780F" w:rsidRDefault="0074780F" w:rsidP="0074780F">
      <w:pPr>
        <w:pStyle w:val="Heading3"/>
      </w:pPr>
      <w:bookmarkStart w:id="19" w:name="_Toc384701349"/>
      <w:r>
        <w:t>Equipment Delivery and Removal</w:t>
      </w:r>
      <w:bookmarkEnd w:id="19"/>
    </w:p>
    <w:p w:rsidR="0074780F" w:rsidRDefault="0074780F" w:rsidP="0074780F">
      <w:pPr>
        <w:pStyle w:val="PolicyBodyText"/>
      </w:pPr>
      <w:r w:rsidRPr="002B4AE9">
        <w:rPr>
          <w:b/>
        </w:rPr>
        <w:t>Off-Site Equipment Approval</w:t>
      </w:r>
      <w:r>
        <w:t xml:space="preserve"> - Management must authorize the use of any </w:t>
      </w:r>
      <w:r w:rsidR="007972CA">
        <w:t>Company X</w:t>
      </w:r>
      <w:r>
        <w:t xml:space="preserve"> equipment outside of company premises.</w:t>
      </w:r>
    </w:p>
    <w:p w:rsidR="0074780F" w:rsidRDefault="0074780F" w:rsidP="0074780F">
      <w:pPr>
        <w:pStyle w:val="PolicyBodyText"/>
      </w:pPr>
      <w:r w:rsidRPr="002B4AE9">
        <w:rPr>
          <w:b/>
        </w:rPr>
        <w:t>Computer Room Deliveries</w:t>
      </w:r>
      <w:r>
        <w:t xml:space="preserve"> - A secured intermediate holding area must be used for computer supplies, equipment, and other deliveries.</w:t>
      </w:r>
    </w:p>
    <w:p w:rsidR="00A437C9" w:rsidRPr="00074BA0" w:rsidRDefault="00924538" w:rsidP="00074BA0">
      <w:pPr>
        <w:pStyle w:val="PolicyElementHeader"/>
        <w:rPr>
          <w:bCs/>
          <w:color w:val="00527A"/>
        </w:rPr>
      </w:pPr>
      <w:bookmarkStart w:id="20" w:name="_Toc384701350"/>
      <w:r>
        <w:rPr>
          <w:bCs/>
          <w:color w:val="00527A"/>
        </w:rPr>
        <w:t>Violations</w:t>
      </w:r>
      <w:bookmarkEnd w:id="5"/>
      <w:bookmarkEnd w:id="20"/>
    </w:p>
    <w:p w:rsidR="003C1B8C" w:rsidRPr="002A7256" w:rsidRDefault="002A7256" w:rsidP="00C64EAF">
      <w:pPr>
        <w:spacing w:after="120"/>
        <w:rPr>
          <w:rFonts w:eastAsia="MS Mincho"/>
        </w:rPr>
      </w:pPr>
      <w:r w:rsidRPr="002A7256">
        <w:rPr>
          <w:rFonts w:eastAsia="MS Mincho"/>
        </w:rPr>
        <w:t xml:space="preserve">Any violation of this policy may result in disciplinary action, up to and including termination of employment.  </w:t>
      </w:r>
      <w:r w:rsidR="007972CA">
        <w:rPr>
          <w:rFonts w:eastAsia="MS Mincho"/>
        </w:rPr>
        <w:t>Company X</w:t>
      </w:r>
      <w:r w:rsidRPr="002A7256">
        <w:rPr>
          <w:rFonts w:eastAsia="MS Mincho"/>
        </w:rPr>
        <w:t xml:space="preserve"> reserves the right to notify the appropriate law enforcement authorities of any unlawful activity and to cooperate in any investigation of such activity. </w:t>
      </w:r>
      <w:r w:rsidR="007972CA">
        <w:rPr>
          <w:rFonts w:eastAsia="MS Mincho"/>
        </w:rPr>
        <w:t>Company X</w:t>
      </w:r>
      <w:r w:rsidRPr="002A7256">
        <w:rPr>
          <w:rFonts w:eastAsia="MS Mincho"/>
        </w:rPr>
        <w:t xml:space="preserve"> does not consider conduct in violation of this policy to be within an employee’s or partner’s course and scope of employment, or the direct consequence of the discharge of the employee’s or partner’s duties. Accordingly, to the extent permitted by law, </w:t>
      </w:r>
      <w:r w:rsidR="007972CA">
        <w:rPr>
          <w:rFonts w:eastAsia="MS Mincho"/>
        </w:rPr>
        <w:t>Company X</w:t>
      </w:r>
      <w:r w:rsidRPr="002A7256">
        <w:rPr>
          <w:rFonts w:eastAsia="MS Mincho"/>
        </w:rPr>
        <w:t xml:space="preserve"> reserves the right not to defend or pay any damages awarded against employees or partners that result from violation of this policy.</w:t>
      </w:r>
    </w:p>
    <w:p w:rsidR="0074780F" w:rsidRPr="0074780F" w:rsidRDefault="00A437C9" w:rsidP="0074780F">
      <w:pPr>
        <w:pStyle w:val="PolicyElementHeader"/>
        <w:rPr>
          <w:bCs/>
          <w:color w:val="00527A"/>
        </w:rPr>
      </w:pPr>
      <w:bookmarkStart w:id="21" w:name="_Toc241985855"/>
      <w:bookmarkStart w:id="22" w:name="_Toc384701351"/>
      <w:r w:rsidRPr="003F09FA">
        <w:rPr>
          <w:bCs/>
          <w:color w:val="00527A"/>
        </w:rPr>
        <w:t>Definitions</w:t>
      </w:r>
      <w:bookmarkEnd w:id="21"/>
      <w:bookmarkEnd w:id="22"/>
    </w:p>
    <w:p w:rsidR="0074780F" w:rsidRDefault="0074780F" w:rsidP="0074780F">
      <w:pPr>
        <w:spacing w:after="120"/>
        <w:rPr>
          <w:bCs/>
        </w:rPr>
      </w:pPr>
      <w:r w:rsidRPr="00EE7D19">
        <w:rPr>
          <w:rStyle w:val="Strong"/>
        </w:rPr>
        <w:t>Information Processing Facility</w:t>
      </w:r>
      <w:r w:rsidRPr="00EF2696">
        <w:rPr>
          <w:b/>
          <w:bCs/>
        </w:rPr>
        <w:t xml:space="preserve"> </w:t>
      </w:r>
      <w:r w:rsidRPr="00EE7D19">
        <w:rPr>
          <w:bCs/>
        </w:rPr>
        <w:t>-</w:t>
      </w:r>
      <w:r w:rsidRPr="00EF2696">
        <w:rPr>
          <w:b/>
          <w:bCs/>
        </w:rPr>
        <w:t xml:space="preserve"> </w:t>
      </w:r>
      <w:r>
        <w:rPr>
          <w:bCs/>
        </w:rPr>
        <w:t>A</w:t>
      </w:r>
      <w:r w:rsidRPr="00EF2696">
        <w:rPr>
          <w:bCs/>
        </w:rPr>
        <w:t xml:space="preserve">ny physical location </w:t>
      </w:r>
      <w:r>
        <w:rPr>
          <w:bCs/>
        </w:rPr>
        <w:t xml:space="preserve">where sensitive </w:t>
      </w:r>
      <w:r w:rsidR="007972CA">
        <w:rPr>
          <w:bCs/>
        </w:rPr>
        <w:t>Company X</w:t>
      </w:r>
      <w:r>
        <w:rPr>
          <w:bCs/>
        </w:rPr>
        <w:t xml:space="preserve"> information is created, processed, or stored using computer and communications systems.</w:t>
      </w:r>
    </w:p>
    <w:p w:rsidR="007129D9" w:rsidRDefault="007129D9" w:rsidP="007129D9">
      <w:pPr>
        <w:spacing w:after="120"/>
        <w:jc w:val="both"/>
      </w:pPr>
      <w:r w:rsidRPr="00CA3C71">
        <w:rPr>
          <w:b/>
          <w:bCs/>
        </w:rPr>
        <w:t>Partner</w:t>
      </w:r>
      <w:r w:rsidRPr="00CA3C71">
        <w:rPr>
          <w:b/>
        </w:rPr>
        <w:t xml:space="preserve"> – </w:t>
      </w:r>
      <w:r w:rsidRPr="0034512D">
        <w:t xml:space="preserve">Any non-employee of </w:t>
      </w:r>
      <w:r w:rsidR="007972CA">
        <w:t>Company X</w:t>
      </w:r>
      <w:r w:rsidRPr="0034512D">
        <w:t xml:space="preserve"> who is contractually bound to provide some form of service to </w:t>
      </w:r>
      <w:r w:rsidR="007972CA">
        <w:t>Company X</w:t>
      </w:r>
      <w:r w:rsidRPr="0034512D">
        <w:t>.</w:t>
      </w:r>
    </w:p>
    <w:p w:rsidR="00BA7551" w:rsidRDefault="00BA7551" w:rsidP="00BA7551">
      <w:pPr>
        <w:spacing w:after="120"/>
        <w:jc w:val="both"/>
      </w:pPr>
      <w:r w:rsidRPr="00DC440B">
        <w:rPr>
          <w:b/>
        </w:rPr>
        <w:t>Password</w:t>
      </w:r>
      <w:r>
        <w:t xml:space="preserve"> </w:t>
      </w:r>
      <w:r w:rsidRPr="00CA3C71">
        <w:rPr>
          <w:b/>
        </w:rPr>
        <w:t xml:space="preserve">– </w:t>
      </w:r>
      <w:r w:rsidRPr="00DC440B">
        <w:t xml:space="preserve">An arbitrary string of characters chosen by a user </w:t>
      </w:r>
      <w:r>
        <w:t xml:space="preserve">that is </w:t>
      </w:r>
      <w:r w:rsidRPr="00DC440B">
        <w:t>used to authenticate the user when he attempts to log on, in order to prevent unauthorized access to his account.</w:t>
      </w:r>
    </w:p>
    <w:p w:rsidR="00222770" w:rsidRPr="00CA3C71" w:rsidRDefault="00222770" w:rsidP="00222770">
      <w:pPr>
        <w:spacing w:after="120"/>
        <w:jc w:val="both"/>
        <w:rPr>
          <w:b/>
        </w:rPr>
      </w:pPr>
      <w:r>
        <w:rPr>
          <w:b/>
        </w:rPr>
        <w:lastRenderedPageBreak/>
        <w:t xml:space="preserve">System Administrator </w:t>
      </w:r>
      <w:r w:rsidRPr="00CA3C71">
        <w:rPr>
          <w:b/>
        </w:rPr>
        <w:t xml:space="preserve">– </w:t>
      </w:r>
      <w:r>
        <w:t xml:space="preserve">An employee or partner </w:t>
      </w:r>
      <w:r w:rsidRPr="00237AD4">
        <w:t xml:space="preserve">who is responsible for managing a </w:t>
      </w:r>
      <w:r w:rsidR="007972CA">
        <w:t>Company X</w:t>
      </w:r>
      <w:r w:rsidRPr="00237AD4">
        <w:t xml:space="preserve"> multi-user computing environment</w:t>
      </w:r>
      <w:r>
        <w:t xml:space="preserve">. </w:t>
      </w:r>
      <w:r w:rsidRPr="00237AD4">
        <w:t>The responsibilities of the system administrator typically include installing and configuring system hardware and software, establishing and managing user accounts, upgrading software and backup and recovery tasks.</w:t>
      </w:r>
    </w:p>
    <w:p w:rsidR="00F51BD1" w:rsidRDefault="007129D9" w:rsidP="00C64EAF">
      <w:pPr>
        <w:spacing w:after="120"/>
        <w:jc w:val="both"/>
      </w:pPr>
      <w:r w:rsidRPr="00EC4A77">
        <w:rPr>
          <w:b/>
          <w:bCs/>
        </w:rPr>
        <w:t>User</w:t>
      </w:r>
      <w:r w:rsidRPr="00EC4A77">
        <w:rPr>
          <w:b/>
        </w:rPr>
        <w:t xml:space="preserve"> - </w:t>
      </w:r>
      <w:r w:rsidRPr="00EC4A77">
        <w:t xml:space="preserve">Any </w:t>
      </w:r>
      <w:r w:rsidR="007972CA">
        <w:t>Company X</w:t>
      </w:r>
      <w:r w:rsidRPr="00EC4A77">
        <w:t xml:space="preserve"> employee or partner who has been authorized to access any </w:t>
      </w:r>
      <w:r w:rsidR="007972CA">
        <w:t>Company X</w:t>
      </w:r>
      <w:r w:rsidRPr="00EC4A77">
        <w:t xml:space="preserve"> electronic information re</w:t>
      </w:r>
      <w:r w:rsidR="0074780F">
        <w:t>source.</w:t>
      </w:r>
    </w:p>
    <w:p w:rsidR="0074780F" w:rsidRPr="0074780F" w:rsidRDefault="0074780F" w:rsidP="00C64EAF">
      <w:pPr>
        <w:spacing w:after="120"/>
        <w:jc w:val="both"/>
        <w:rPr>
          <w:szCs w:val="22"/>
        </w:rPr>
      </w:pPr>
      <w:r w:rsidRPr="00EE7D19">
        <w:rPr>
          <w:rStyle w:val="Strong"/>
        </w:rPr>
        <w:t xml:space="preserve">Visitor </w:t>
      </w:r>
      <w:r w:rsidRPr="00EE7D19">
        <w:rPr>
          <w:bCs/>
        </w:rPr>
        <w:t>-</w:t>
      </w:r>
      <w:r w:rsidRPr="00817FE2">
        <w:rPr>
          <w:b/>
          <w:bCs/>
        </w:rPr>
        <w:t xml:space="preserve"> </w:t>
      </w:r>
      <w:r w:rsidRPr="00817FE2">
        <w:rPr>
          <w:bCs/>
        </w:rPr>
        <w:t xml:space="preserve">Any person </w:t>
      </w:r>
      <w:r>
        <w:rPr>
          <w:bCs/>
        </w:rPr>
        <w:t>who does not normally work in a</w:t>
      </w:r>
      <w:r w:rsidRPr="00817FE2">
        <w:rPr>
          <w:bCs/>
        </w:rPr>
        <w:t xml:space="preserve"> </w:t>
      </w:r>
      <w:r w:rsidR="007972CA">
        <w:rPr>
          <w:bCs/>
        </w:rPr>
        <w:t>Company X</w:t>
      </w:r>
      <w:r w:rsidRPr="00817FE2">
        <w:rPr>
          <w:bCs/>
        </w:rPr>
        <w:t xml:space="preserve"> facility or who does not </w:t>
      </w:r>
      <w:r>
        <w:rPr>
          <w:bCs/>
        </w:rPr>
        <w:t>perform</w:t>
      </w:r>
      <w:r w:rsidRPr="00817FE2">
        <w:rPr>
          <w:bCs/>
        </w:rPr>
        <w:t xml:space="preserve"> regular business functions requiring access to or en</w:t>
      </w:r>
      <w:r>
        <w:rPr>
          <w:bCs/>
        </w:rPr>
        <w:t>try into a</w:t>
      </w:r>
      <w:r w:rsidRPr="00817FE2">
        <w:rPr>
          <w:bCs/>
        </w:rPr>
        <w:t xml:space="preserve"> </w:t>
      </w:r>
      <w:r w:rsidR="007972CA">
        <w:rPr>
          <w:bCs/>
        </w:rPr>
        <w:t>Company X</w:t>
      </w:r>
      <w:r w:rsidRPr="00817FE2">
        <w:rPr>
          <w:bCs/>
        </w:rPr>
        <w:t xml:space="preserve"> facility.</w:t>
      </w:r>
    </w:p>
    <w:p w:rsidR="00D13DA3" w:rsidRDefault="00D13DA3" w:rsidP="00D13DA3">
      <w:pPr>
        <w:pStyle w:val="PolicyElementHeader"/>
        <w:rPr>
          <w:color w:val="00527A"/>
          <w:szCs w:val="28"/>
        </w:rPr>
      </w:pPr>
      <w:bookmarkStart w:id="23" w:name="_Toc178155364"/>
      <w:bookmarkStart w:id="24" w:name="_Toc241985856"/>
      <w:bookmarkStart w:id="25" w:name="_Toc384701352"/>
      <w:r>
        <w:rPr>
          <w:color w:val="00527A"/>
          <w:szCs w:val="28"/>
        </w:rPr>
        <w:t>References</w:t>
      </w:r>
      <w:bookmarkEnd w:id="23"/>
      <w:bookmarkEnd w:id="24"/>
      <w:bookmarkEnd w:id="25"/>
    </w:p>
    <w:p w:rsidR="0074780F" w:rsidRDefault="00AA3496" w:rsidP="0074780F">
      <w:r>
        <w:t>CPL: 10.2 Data Center Security</w:t>
      </w:r>
    </w:p>
    <w:p w:rsidR="0074780F" w:rsidRDefault="0074780F" w:rsidP="0074780F">
      <w:r w:rsidRPr="007D37A8">
        <w:t>ISO/IEC 27002</w:t>
      </w:r>
      <w:r w:rsidR="00AA3496">
        <w:rPr>
          <w:iCs/>
        </w:rPr>
        <w:t>:</w:t>
      </w:r>
      <w:r w:rsidRPr="007D37A8">
        <w:rPr>
          <w:iCs/>
        </w:rPr>
        <w:t xml:space="preserve"> </w:t>
      </w:r>
      <w:r w:rsidR="00AA3496" w:rsidRPr="00AA3496">
        <w:t>11.2 Equipment</w:t>
      </w:r>
    </w:p>
    <w:p w:rsidR="00AA3496" w:rsidRDefault="00AA3496" w:rsidP="0074780F">
      <w:r w:rsidRPr="00F3583E">
        <w:t>HIPAA: Facility Access Controls - Maintenance Records (A)</w:t>
      </w:r>
    </w:p>
    <w:p w:rsidR="00AA3496" w:rsidRDefault="00AA3496" w:rsidP="0074780F">
      <w:r w:rsidRPr="00AA3496">
        <w:t>HIPAA: Facility Access Controls</w:t>
      </w:r>
      <w:r>
        <w:t xml:space="preserve"> - Contingency Operations (A)</w:t>
      </w:r>
    </w:p>
    <w:p w:rsidR="00AA3496" w:rsidRDefault="00AA3496" w:rsidP="0074780F">
      <w:r w:rsidRPr="00AA3496">
        <w:t>NIST: Physical and Environmental Protection (PE)</w:t>
      </w:r>
    </w:p>
    <w:p w:rsidR="00A726A1" w:rsidRDefault="00AA3496" w:rsidP="00A726A1">
      <w:r w:rsidRPr="00AA3496">
        <w:t>PCI: 9.5 Physically Secure Media</w:t>
      </w:r>
    </w:p>
    <w:p w:rsidR="00F51BD1" w:rsidRPr="007D37A8" w:rsidRDefault="00D13DA3" w:rsidP="007D37A8">
      <w:pPr>
        <w:pStyle w:val="PolicyElementHeader"/>
        <w:rPr>
          <w:color w:val="00527A"/>
          <w:szCs w:val="28"/>
        </w:rPr>
      </w:pPr>
      <w:bookmarkStart w:id="26" w:name="_Toc178155365"/>
      <w:bookmarkStart w:id="27" w:name="_Toc241985857"/>
      <w:bookmarkStart w:id="28" w:name="_Toc384701353"/>
      <w:r>
        <w:rPr>
          <w:color w:val="00527A"/>
          <w:szCs w:val="28"/>
        </w:rPr>
        <w:t>Related Documents</w:t>
      </w:r>
      <w:bookmarkEnd w:id="26"/>
      <w:bookmarkEnd w:id="27"/>
      <w:bookmarkEnd w:id="28"/>
    </w:p>
    <w:p w:rsidR="00D13DA3" w:rsidRDefault="00D13DA3"/>
    <w:p w:rsidR="00D13DA3" w:rsidRPr="00EF734B" w:rsidRDefault="00D13DA3" w:rsidP="00EF734B">
      <w:pPr>
        <w:pStyle w:val="PolicyElementHeader"/>
        <w:rPr>
          <w:bCs/>
          <w:color w:val="00527A"/>
        </w:rPr>
      </w:pPr>
      <w:bookmarkStart w:id="29" w:name="_Toc241985858"/>
      <w:bookmarkStart w:id="30" w:name="_Toc384701354"/>
      <w:r w:rsidRPr="00EF734B">
        <w:rPr>
          <w:bCs/>
          <w:color w:val="00527A"/>
        </w:rPr>
        <w:t>Approval and Ownership</w:t>
      </w:r>
      <w:bookmarkEnd w:id="29"/>
      <w:bookmarkEnd w:id="30"/>
    </w:p>
    <w:p w:rsidR="00385F82" w:rsidRPr="00385F82" w:rsidRDefault="00385F82" w:rsidP="00385F8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0"/>
        <w:gridCol w:w="2520"/>
        <w:gridCol w:w="1980"/>
        <w:gridCol w:w="2340"/>
      </w:tblGrid>
      <w:tr w:rsidR="00D13DA3">
        <w:trPr>
          <w:trHeight w:val="346"/>
        </w:trPr>
        <w:tc>
          <w:tcPr>
            <w:tcW w:w="2520" w:type="dxa"/>
            <w:shd w:val="pct10" w:color="auto" w:fill="auto"/>
            <w:tcMar>
              <w:top w:w="29" w:type="dxa"/>
              <w:left w:w="115" w:type="dxa"/>
              <w:bottom w:w="29" w:type="dxa"/>
              <w:right w:w="115" w:type="dxa"/>
            </w:tcMar>
            <w:vAlign w:val="center"/>
          </w:tcPr>
          <w:p w:rsidR="00D13DA3" w:rsidRDefault="006C099D" w:rsidP="007D37A8">
            <w:pPr>
              <w:pStyle w:val="FooterTableHeader"/>
            </w:pPr>
            <w:r>
              <w:t>Owner</w:t>
            </w:r>
          </w:p>
        </w:tc>
        <w:tc>
          <w:tcPr>
            <w:tcW w:w="2520" w:type="dxa"/>
            <w:shd w:val="pct10" w:color="auto" w:fill="auto"/>
            <w:tcMar>
              <w:top w:w="29" w:type="dxa"/>
              <w:left w:w="115" w:type="dxa"/>
              <w:bottom w:w="29" w:type="dxa"/>
              <w:right w:w="115" w:type="dxa"/>
            </w:tcMar>
            <w:vAlign w:val="center"/>
          </w:tcPr>
          <w:p w:rsidR="00D13DA3" w:rsidRDefault="00D13DA3" w:rsidP="007D37A8">
            <w:pPr>
              <w:pStyle w:val="FooterTableHeader"/>
            </w:pPr>
            <w:r>
              <w:t>Title</w:t>
            </w:r>
          </w:p>
        </w:tc>
        <w:tc>
          <w:tcPr>
            <w:tcW w:w="1980" w:type="dxa"/>
            <w:shd w:val="pct10" w:color="auto" w:fill="auto"/>
            <w:tcMar>
              <w:top w:w="29" w:type="dxa"/>
              <w:left w:w="115" w:type="dxa"/>
              <w:bottom w:w="29" w:type="dxa"/>
              <w:right w:w="115" w:type="dxa"/>
            </w:tcMar>
            <w:vAlign w:val="center"/>
          </w:tcPr>
          <w:p w:rsidR="00D13DA3" w:rsidRDefault="00D13DA3" w:rsidP="007D37A8">
            <w:pPr>
              <w:pStyle w:val="FooterTableHeader"/>
            </w:pPr>
            <w:r>
              <w:t>Date</w:t>
            </w:r>
          </w:p>
        </w:tc>
        <w:tc>
          <w:tcPr>
            <w:tcW w:w="2340" w:type="dxa"/>
            <w:shd w:val="pct10" w:color="auto" w:fill="auto"/>
            <w:tcMar>
              <w:top w:w="29" w:type="dxa"/>
              <w:left w:w="115" w:type="dxa"/>
              <w:bottom w:w="29" w:type="dxa"/>
              <w:right w:w="115" w:type="dxa"/>
            </w:tcMar>
            <w:vAlign w:val="center"/>
          </w:tcPr>
          <w:p w:rsidR="00D13DA3" w:rsidRDefault="00D13DA3" w:rsidP="007D37A8">
            <w:pPr>
              <w:pStyle w:val="FooterTableHeader"/>
            </w:pPr>
            <w:r>
              <w:t>Signature</w:t>
            </w:r>
          </w:p>
        </w:tc>
      </w:tr>
      <w:tr w:rsidR="002B50C6">
        <w:trPr>
          <w:trHeight w:val="346"/>
        </w:trPr>
        <w:tc>
          <w:tcPr>
            <w:tcW w:w="2520" w:type="dxa"/>
            <w:tcBorders>
              <w:bottom w:val="single" w:sz="4" w:space="0" w:color="auto"/>
            </w:tcBorders>
            <w:tcMar>
              <w:top w:w="29" w:type="dxa"/>
              <w:left w:w="115" w:type="dxa"/>
              <w:bottom w:w="29" w:type="dxa"/>
              <w:right w:w="115" w:type="dxa"/>
            </w:tcMar>
            <w:vAlign w:val="center"/>
          </w:tcPr>
          <w:p w:rsidR="002B50C6" w:rsidRPr="0043775C" w:rsidRDefault="007972CA" w:rsidP="007D37A8">
            <w:pPr>
              <w:pStyle w:val="PolicyHeaderFill"/>
            </w:pPr>
            <w:r>
              <w:t>Policy Owner</w:t>
            </w:r>
          </w:p>
        </w:tc>
        <w:tc>
          <w:tcPr>
            <w:tcW w:w="2520" w:type="dxa"/>
            <w:tcBorders>
              <w:bottom w:val="single" w:sz="4" w:space="0" w:color="auto"/>
            </w:tcBorders>
            <w:tcMar>
              <w:top w:w="29" w:type="dxa"/>
              <w:left w:w="115" w:type="dxa"/>
              <w:bottom w:w="29" w:type="dxa"/>
              <w:right w:w="115" w:type="dxa"/>
            </w:tcMar>
            <w:vAlign w:val="center"/>
          </w:tcPr>
          <w:p w:rsidR="002B50C6" w:rsidRPr="0043775C" w:rsidRDefault="00B53867" w:rsidP="007D37A8">
            <w:pPr>
              <w:pStyle w:val="PolicyHeaderFill"/>
            </w:pPr>
            <w:r>
              <w:t>Title</w:t>
            </w:r>
          </w:p>
        </w:tc>
        <w:tc>
          <w:tcPr>
            <w:tcW w:w="1980" w:type="dxa"/>
            <w:tcBorders>
              <w:bottom w:val="single" w:sz="4" w:space="0" w:color="auto"/>
            </w:tcBorders>
            <w:tcMar>
              <w:top w:w="29" w:type="dxa"/>
              <w:left w:w="115" w:type="dxa"/>
              <w:bottom w:w="29" w:type="dxa"/>
              <w:right w:w="115" w:type="dxa"/>
            </w:tcMar>
            <w:vAlign w:val="center"/>
          </w:tcPr>
          <w:p w:rsidR="002B50C6" w:rsidRPr="0043775C" w:rsidRDefault="00E92602" w:rsidP="007D37A8">
            <w:pPr>
              <w:pStyle w:val="PolicyHeaderFill"/>
            </w:pPr>
            <w:r>
              <w:t>MM/DD/YYYY</w:t>
            </w:r>
          </w:p>
        </w:tc>
        <w:tc>
          <w:tcPr>
            <w:tcW w:w="2340" w:type="dxa"/>
            <w:tcBorders>
              <w:bottom w:val="single" w:sz="4" w:space="0" w:color="auto"/>
            </w:tcBorders>
            <w:tcMar>
              <w:top w:w="29" w:type="dxa"/>
              <w:left w:w="115" w:type="dxa"/>
              <w:bottom w:w="29" w:type="dxa"/>
              <w:right w:w="115" w:type="dxa"/>
            </w:tcMar>
            <w:vAlign w:val="center"/>
          </w:tcPr>
          <w:p w:rsidR="002B50C6" w:rsidRDefault="002B50C6" w:rsidP="007D37A8">
            <w:pPr>
              <w:jc w:val="center"/>
            </w:pPr>
          </w:p>
        </w:tc>
      </w:tr>
      <w:tr w:rsidR="002B50C6">
        <w:trPr>
          <w:trHeight w:val="346"/>
        </w:trPr>
        <w:tc>
          <w:tcPr>
            <w:tcW w:w="2520" w:type="dxa"/>
            <w:shd w:val="pct10" w:color="auto" w:fill="auto"/>
            <w:tcMar>
              <w:top w:w="29" w:type="dxa"/>
              <w:left w:w="115" w:type="dxa"/>
              <w:bottom w:w="29" w:type="dxa"/>
              <w:right w:w="115" w:type="dxa"/>
            </w:tcMar>
            <w:vAlign w:val="center"/>
          </w:tcPr>
          <w:p w:rsidR="002B50C6" w:rsidRDefault="002B50C6" w:rsidP="007D37A8">
            <w:pPr>
              <w:pStyle w:val="FooterTableHeader"/>
            </w:pPr>
            <w:r>
              <w:t>Approved By</w:t>
            </w:r>
          </w:p>
        </w:tc>
        <w:tc>
          <w:tcPr>
            <w:tcW w:w="2520" w:type="dxa"/>
            <w:shd w:val="pct10" w:color="auto" w:fill="auto"/>
            <w:tcMar>
              <w:top w:w="29" w:type="dxa"/>
              <w:left w:w="115" w:type="dxa"/>
              <w:bottom w:w="29" w:type="dxa"/>
              <w:right w:w="115" w:type="dxa"/>
            </w:tcMar>
            <w:vAlign w:val="center"/>
          </w:tcPr>
          <w:p w:rsidR="002B50C6" w:rsidRDefault="002B50C6" w:rsidP="007D37A8">
            <w:pPr>
              <w:pStyle w:val="FooterTableHeader"/>
            </w:pPr>
            <w:r>
              <w:t>Title</w:t>
            </w:r>
          </w:p>
        </w:tc>
        <w:tc>
          <w:tcPr>
            <w:tcW w:w="1980" w:type="dxa"/>
            <w:shd w:val="pct10" w:color="auto" w:fill="auto"/>
            <w:tcMar>
              <w:top w:w="29" w:type="dxa"/>
              <w:left w:w="115" w:type="dxa"/>
              <w:bottom w:w="29" w:type="dxa"/>
              <w:right w:w="115" w:type="dxa"/>
            </w:tcMar>
            <w:vAlign w:val="center"/>
          </w:tcPr>
          <w:p w:rsidR="002B50C6" w:rsidRDefault="002B50C6" w:rsidP="007D37A8">
            <w:pPr>
              <w:pStyle w:val="FooterTableHeader"/>
            </w:pPr>
            <w:r>
              <w:t>Date</w:t>
            </w:r>
          </w:p>
        </w:tc>
        <w:tc>
          <w:tcPr>
            <w:tcW w:w="2340" w:type="dxa"/>
            <w:shd w:val="pct10" w:color="auto" w:fill="auto"/>
            <w:tcMar>
              <w:top w:w="29" w:type="dxa"/>
              <w:left w:w="115" w:type="dxa"/>
              <w:bottom w:w="29" w:type="dxa"/>
              <w:right w:w="115" w:type="dxa"/>
            </w:tcMar>
            <w:vAlign w:val="center"/>
          </w:tcPr>
          <w:p w:rsidR="002B50C6" w:rsidRDefault="002B50C6" w:rsidP="007D37A8">
            <w:pPr>
              <w:pStyle w:val="FooterTableHeader"/>
            </w:pPr>
            <w:r>
              <w:t>Signature</w:t>
            </w:r>
          </w:p>
        </w:tc>
      </w:tr>
      <w:tr w:rsidR="002B50C6">
        <w:trPr>
          <w:trHeight w:val="346"/>
        </w:trPr>
        <w:tc>
          <w:tcPr>
            <w:tcW w:w="2520" w:type="dxa"/>
            <w:tcMar>
              <w:top w:w="29" w:type="dxa"/>
              <w:left w:w="115" w:type="dxa"/>
              <w:bottom w:w="29" w:type="dxa"/>
              <w:right w:w="115" w:type="dxa"/>
            </w:tcMar>
            <w:vAlign w:val="center"/>
          </w:tcPr>
          <w:p w:rsidR="002B50C6" w:rsidRPr="0043775C" w:rsidRDefault="00B53867" w:rsidP="007D37A8">
            <w:pPr>
              <w:pStyle w:val="PolicyHeaderFill"/>
            </w:pPr>
            <w:r w:rsidRPr="0093202E">
              <w:rPr>
                <w:highlight w:val="yellow"/>
              </w:rPr>
              <w:t>Executive Sponsor</w:t>
            </w:r>
          </w:p>
        </w:tc>
        <w:tc>
          <w:tcPr>
            <w:tcW w:w="2520" w:type="dxa"/>
            <w:tcMar>
              <w:top w:w="29" w:type="dxa"/>
              <w:left w:w="115" w:type="dxa"/>
              <w:bottom w:w="29" w:type="dxa"/>
              <w:right w:w="115" w:type="dxa"/>
            </w:tcMar>
            <w:vAlign w:val="center"/>
          </w:tcPr>
          <w:p w:rsidR="002B50C6" w:rsidRPr="0043775C" w:rsidRDefault="00B53867" w:rsidP="007D37A8">
            <w:pPr>
              <w:pStyle w:val="PolicyHeaderFill"/>
            </w:pPr>
            <w:r>
              <w:t>Title</w:t>
            </w:r>
          </w:p>
        </w:tc>
        <w:tc>
          <w:tcPr>
            <w:tcW w:w="1980" w:type="dxa"/>
            <w:tcMar>
              <w:top w:w="29" w:type="dxa"/>
              <w:left w:w="115" w:type="dxa"/>
              <w:bottom w:w="29" w:type="dxa"/>
              <w:right w:w="115" w:type="dxa"/>
            </w:tcMar>
            <w:vAlign w:val="center"/>
          </w:tcPr>
          <w:p w:rsidR="002B50C6" w:rsidRPr="0043775C" w:rsidRDefault="00E92602" w:rsidP="007D37A8">
            <w:pPr>
              <w:pStyle w:val="PolicyHeaderFill"/>
            </w:pPr>
            <w:r>
              <w:t>MM/DD/YYYY</w:t>
            </w:r>
          </w:p>
        </w:tc>
        <w:tc>
          <w:tcPr>
            <w:tcW w:w="2340" w:type="dxa"/>
            <w:tcMar>
              <w:top w:w="29" w:type="dxa"/>
              <w:left w:w="115" w:type="dxa"/>
              <w:bottom w:w="29" w:type="dxa"/>
              <w:right w:w="115" w:type="dxa"/>
            </w:tcMar>
            <w:vAlign w:val="center"/>
          </w:tcPr>
          <w:p w:rsidR="002B50C6" w:rsidRDefault="002B50C6" w:rsidP="007D37A8">
            <w:pPr>
              <w:jc w:val="center"/>
            </w:pPr>
          </w:p>
        </w:tc>
      </w:tr>
    </w:tbl>
    <w:p w:rsidR="002B50C6" w:rsidRPr="00EF734B" w:rsidRDefault="002B50C6" w:rsidP="00EF734B">
      <w:pPr>
        <w:pStyle w:val="PolicyElementHeader"/>
        <w:rPr>
          <w:bCs/>
          <w:color w:val="00527A"/>
        </w:rPr>
      </w:pPr>
      <w:bookmarkStart w:id="31" w:name="_Toc241985859"/>
      <w:bookmarkStart w:id="32" w:name="_Toc384701355"/>
      <w:r w:rsidRPr="00EF734B">
        <w:rPr>
          <w:bCs/>
          <w:color w:val="00527A"/>
        </w:rPr>
        <w:t>Revision History</w:t>
      </w:r>
      <w:bookmarkEnd w:id="31"/>
      <w:bookmarkEnd w:id="32"/>
    </w:p>
    <w:p w:rsidR="002B50C6" w:rsidRDefault="002B50C6" w:rsidP="002B50C6"/>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9"/>
        <w:gridCol w:w="2883"/>
        <w:gridCol w:w="1529"/>
        <w:gridCol w:w="1529"/>
        <w:gridCol w:w="2250"/>
      </w:tblGrid>
      <w:tr w:rsidR="00DA209E" w:rsidRPr="0076502A">
        <w:trPr>
          <w:trHeight w:val="566"/>
        </w:trPr>
        <w:tc>
          <w:tcPr>
            <w:tcW w:w="624" w:type="pct"/>
            <w:shd w:val="pct10" w:color="auto" w:fill="auto"/>
            <w:vAlign w:val="center"/>
          </w:tcPr>
          <w:p w:rsidR="00DA209E" w:rsidRPr="00DA209E" w:rsidRDefault="00DA209E" w:rsidP="009246D3">
            <w:pPr>
              <w:pStyle w:val="FooterTableHeader"/>
            </w:pPr>
            <w:r w:rsidRPr="00DA209E">
              <w:t>Version</w:t>
            </w:r>
          </w:p>
        </w:tc>
        <w:tc>
          <w:tcPr>
            <w:tcW w:w="1540" w:type="pct"/>
            <w:shd w:val="pct10" w:color="auto" w:fill="auto"/>
            <w:vAlign w:val="center"/>
          </w:tcPr>
          <w:p w:rsidR="00DA209E" w:rsidRPr="00DA209E" w:rsidRDefault="00DA209E" w:rsidP="009246D3">
            <w:pPr>
              <w:pStyle w:val="FooterTableHeader"/>
            </w:pPr>
            <w:r w:rsidRPr="00DA209E">
              <w:t>Description</w:t>
            </w:r>
          </w:p>
        </w:tc>
        <w:tc>
          <w:tcPr>
            <w:tcW w:w="817" w:type="pct"/>
            <w:shd w:val="pct10" w:color="auto" w:fill="auto"/>
            <w:tcMar>
              <w:top w:w="29" w:type="dxa"/>
              <w:left w:w="115" w:type="dxa"/>
              <w:bottom w:w="29" w:type="dxa"/>
              <w:right w:w="115" w:type="dxa"/>
            </w:tcMar>
            <w:vAlign w:val="center"/>
          </w:tcPr>
          <w:p w:rsidR="00DA209E" w:rsidRPr="00DA209E" w:rsidRDefault="00DA209E" w:rsidP="009246D3">
            <w:pPr>
              <w:pStyle w:val="FooterTableHeader"/>
            </w:pPr>
            <w:r w:rsidRPr="00DA209E">
              <w:t>Revision Date</w:t>
            </w:r>
          </w:p>
        </w:tc>
        <w:tc>
          <w:tcPr>
            <w:tcW w:w="817" w:type="pct"/>
            <w:shd w:val="pct10" w:color="auto" w:fill="auto"/>
            <w:tcMar>
              <w:top w:w="29" w:type="dxa"/>
              <w:left w:w="115" w:type="dxa"/>
              <w:bottom w:w="29" w:type="dxa"/>
              <w:right w:w="115" w:type="dxa"/>
            </w:tcMar>
            <w:vAlign w:val="center"/>
          </w:tcPr>
          <w:p w:rsidR="00DA209E" w:rsidRPr="00DA209E" w:rsidRDefault="00DA209E" w:rsidP="009246D3">
            <w:pPr>
              <w:pStyle w:val="FooterTableHeader"/>
            </w:pPr>
            <w:r w:rsidRPr="00DA209E">
              <w:t xml:space="preserve">Review </w:t>
            </w:r>
            <w:r w:rsidRPr="00DA209E">
              <w:br/>
              <w:t>Date</w:t>
            </w:r>
          </w:p>
        </w:tc>
        <w:tc>
          <w:tcPr>
            <w:tcW w:w="1202" w:type="pct"/>
            <w:shd w:val="pct10" w:color="auto" w:fill="auto"/>
            <w:tcMar>
              <w:top w:w="29" w:type="dxa"/>
              <w:left w:w="115" w:type="dxa"/>
              <w:bottom w:w="29" w:type="dxa"/>
              <w:right w:w="115" w:type="dxa"/>
            </w:tcMar>
            <w:vAlign w:val="center"/>
          </w:tcPr>
          <w:p w:rsidR="00DA209E" w:rsidRPr="00DA209E" w:rsidRDefault="00DA209E" w:rsidP="009246D3">
            <w:pPr>
              <w:pStyle w:val="FooterTableHeader"/>
            </w:pPr>
            <w:r>
              <w:t>Reviewer/Approver</w:t>
            </w:r>
            <w:r w:rsidRPr="00DA209E">
              <w:br/>
              <w:t>Name</w:t>
            </w:r>
          </w:p>
        </w:tc>
      </w:tr>
      <w:tr w:rsidR="00DA209E" w:rsidRPr="0076502A">
        <w:trPr>
          <w:trHeight w:val="288"/>
        </w:trPr>
        <w:tc>
          <w:tcPr>
            <w:tcW w:w="624" w:type="pct"/>
            <w:vAlign w:val="center"/>
          </w:tcPr>
          <w:p w:rsidR="00DA209E" w:rsidRPr="00DA209E" w:rsidRDefault="00DA209E" w:rsidP="009246D3">
            <w:pPr>
              <w:pStyle w:val="PolicyHeaderFill"/>
            </w:pPr>
            <w:r w:rsidRPr="00DA209E">
              <w:t>1.0</w:t>
            </w:r>
          </w:p>
        </w:tc>
        <w:tc>
          <w:tcPr>
            <w:tcW w:w="1540" w:type="pct"/>
            <w:vAlign w:val="center"/>
          </w:tcPr>
          <w:p w:rsidR="00DA209E" w:rsidRPr="00DA209E" w:rsidRDefault="00DA209E" w:rsidP="009246D3">
            <w:pPr>
              <w:pStyle w:val="PolicyHeaderFill"/>
            </w:pPr>
            <w:r w:rsidRPr="00DA209E">
              <w:t>Initial Version</w:t>
            </w:r>
          </w:p>
        </w:tc>
        <w:tc>
          <w:tcPr>
            <w:tcW w:w="817" w:type="pct"/>
            <w:tcMar>
              <w:top w:w="29" w:type="dxa"/>
              <w:left w:w="115" w:type="dxa"/>
              <w:bottom w:w="29" w:type="dxa"/>
              <w:right w:w="115" w:type="dxa"/>
            </w:tcMar>
            <w:vAlign w:val="center"/>
          </w:tcPr>
          <w:p w:rsidR="00DA209E" w:rsidRPr="00DA209E" w:rsidRDefault="00E92602" w:rsidP="009246D3">
            <w:pPr>
              <w:pStyle w:val="PolicyHeaderFill"/>
            </w:pPr>
            <w:r>
              <w:t>MM/DD/YYYY</w:t>
            </w:r>
          </w:p>
        </w:tc>
        <w:tc>
          <w:tcPr>
            <w:tcW w:w="817" w:type="pct"/>
            <w:tcMar>
              <w:top w:w="29" w:type="dxa"/>
              <w:left w:w="115" w:type="dxa"/>
              <w:bottom w:w="29" w:type="dxa"/>
              <w:right w:w="115" w:type="dxa"/>
            </w:tcMar>
            <w:vAlign w:val="center"/>
          </w:tcPr>
          <w:p w:rsidR="00DA209E" w:rsidRPr="00DA209E" w:rsidRDefault="00E92602" w:rsidP="009246D3">
            <w:pPr>
              <w:pStyle w:val="PolicyHeaderFill"/>
            </w:pPr>
            <w:r>
              <w:t>MM/DD/YYYY</w:t>
            </w:r>
          </w:p>
        </w:tc>
        <w:tc>
          <w:tcPr>
            <w:tcW w:w="1202" w:type="pct"/>
            <w:tcMar>
              <w:top w:w="29" w:type="dxa"/>
              <w:left w:w="115" w:type="dxa"/>
              <w:bottom w:w="29" w:type="dxa"/>
              <w:right w:w="115" w:type="dxa"/>
            </w:tcMar>
            <w:vAlign w:val="center"/>
          </w:tcPr>
          <w:p w:rsidR="00DA209E" w:rsidRPr="0076502A" w:rsidRDefault="00DA209E" w:rsidP="00B53867">
            <w:pPr>
              <w:pStyle w:val="PolicyHeaderFill"/>
            </w:pPr>
          </w:p>
        </w:tc>
      </w:tr>
      <w:tr w:rsidR="00DA209E" w:rsidRPr="0076502A">
        <w:trPr>
          <w:trHeight w:val="288"/>
        </w:trPr>
        <w:tc>
          <w:tcPr>
            <w:tcW w:w="624" w:type="pct"/>
            <w:vAlign w:val="center"/>
          </w:tcPr>
          <w:p w:rsidR="00DA209E" w:rsidRPr="0076502A" w:rsidRDefault="00DA209E" w:rsidP="009246D3">
            <w:pPr>
              <w:pStyle w:val="FooterTableHeader"/>
              <w:rPr>
                <w:rFonts w:ascii="Times New Roman" w:hAnsi="Times New Roman"/>
                <w:sz w:val="22"/>
                <w:szCs w:val="22"/>
              </w:rPr>
            </w:pPr>
          </w:p>
        </w:tc>
        <w:tc>
          <w:tcPr>
            <w:tcW w:w="1540" w:type="pct"/>
            <w:vAlign w:val="center"/>
          </w:tcPr>
          <w:p w:rsidR="00DA209E" w:rsidRPr="0076502A" w:rsidRDefault="00DA209E" w:rsidP="009246D3">
            <w:pPr>
              <w:pStyle w:val="FooterTableHeader"/>
              <w:rPr>
                <w:rFonts w:ascii="Times New Roman" w:hAnsi="Times New Roman"/>
                <w:sz w:val="22"/>
                <w:szCs w:val="22"/>
              </w:rPr>
            </w:pPr>
          </w:p>
        </w:tc>
        <w:tc>
          <w:tcPr>
            <w:tcW w:w="817" w:type="pct"/>
            <w:tcMar>
              <w:top w:w="29" w:type="dxa"/>
              <w:left w:w="115" w:type="dxa"/>
              <w:bottom w:w="29" w:type="dxa"/>
              <w:right w:w="115" w:type="dxa"/>
            </w:tcMar>
            <w:vAlign w:val="center"/>
          </w:tcPr>
          <w:p w:rsidR="00DA209E" w:rsidRPr="0076502A" w:rsidRDefault="00DA209E" w:rsidP="009246D3">
            <w:pPr>
              <w:pStyle w:val="FooterTableHeader"/>
              <w:rPr>
                <w:rFonts w:ascii="Times New Roman" w:hAnsi="Times New Roman"/>
                <w:sz w:val="22"/>
                <w:szCs w:val="22"/>
              </w:rPr>
            </w:pPr>
          </w:p>
        </w:tc>
        <w:tc>
          <w:tcPr>
            <w:tcW w:w="817" w:type="pct"/>
            <w:tcMar>
              <w:top w:w="29" w:type="dxa"/>
              <w:left w:w="115" w:type="dxa"/>
              <w:bottom w:w="29" w:type="dxa"/>
              <w:right w:w="115" w:type="dxa"/>
            </w:tcMar>
            <w:vAlign w:val="center"/>
          </w:tcPr>
          <w:p w:rsidR="00DA209E" w:rsidRPr="003C1B8C" w:rsidRDefault="00DA209E" w:rsidP="003C1B8C">
            <w:pPr>
              <w:pStyle w:val="PolicyHeaderFill"/>
            </w:pPr>
          </w:p>
        </w:tc>
        <w:tc>
          <w:tcPr>
            <w:tcW w:w="1202" w:type="pct"/>
            <w:tcMar>
              <w:top w:w="29" w:type="dxa"/>
              <w:left w:w="115" w:type="dxa"/>
              <w:bottom w:w="29" w:type="dxa"/>
              <w:right w:w="115" w:type="dxa"/>
            </w:tcMar>
            <w:vAlign w:val="center"/>
          </w:tcPr>
          <w:p w:rsidR="00DA209E" w:rsidRPr="0076502A" w:rsidRDefault="00DA209E" w:rsidP="009246D3">
            <w:pPr>
              <w:pStyle w:val="FooterTableHeader"/>
              <w:rPr>
                <w:rFonts w:ascii="Times New Roman" w:hAnsi="Times New Roman"/>
                <w:sz w:val="22"/>
                <w:szCs w:val="22"/>
              </w:rPr>
            </w:pPr>
          </w:p>
        </w:tc>
      </w:tr>
    </w:tbl>
    <w:p w:rsidR="002B50C6" w:rsidRDefault="002B50C6"/>
    <w:sectPr w:rsidR="002B50C6" w:rsidSect="00D13DA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4D94" w:rsidRDefault="00EC4D94">
      <w:r>
        <w:separator/>
      </w:r>
    </w:p>
    <w:p w:rsidR="00EC4D94" w:rsidRDefault="00EC4D94"/>
  </w:endnote>
  <w:endnote w:type="continuationSeparator" w:id="0">
    <w:p w:rsidR="00EC4D94" w:rsidRDefault="00EC4D94">
      <w:r>
        <w:continuationSeparator/>
      </w:r>
    </w:p>
    <w:p w:rsidR="00EC4D94" w:rsidRDefault="00EC4D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1B8C" w:rsidRPr="00575A04" w:rsidRDefault="00E92602" w:rsidP="00575A04">
    <w:pPr>
      <w:pStyle w:val="Footer"/>
    </w:pPr>
    <w:r>
      <w:t>Company X</w:t>
    </w:r>
    <w:r w:rsidR="003F54D9">
      <w:t xml:space="preserve"> Security Policy</w:t>
    </w:r>
    <w:r w:rsidR="003C1B8C" w:rsidRPr="00575A04">
      <w:tab/>
      <w:t>CONFIDENTIAL</w:t>
    </w:r>
    <w:r w:rsidR="003C1B8C" w:rsidRPr="00575A04">
      <w:tab/>
    </w:r>
    <w:r w:rsidR="003C1B8C">
      <w:t xml:space="preserve">  </w:t>
    </w:r>
    <w:r w:rsidR="003C1B8C" w:rsidRPr="00575A04">
      <w:t xml:space="preserve">Page </w:t>
    </w:r>
    <w:r>
      <w:fldChar w:fldCharType="begin"/>
    </w:r>
    <w:r>
      <w:instrText xml:space="preserve"> PAGE </w:instrText>
    </w:r>
    <w:r>
      <w:fldChar w:fldCharType="separate"/>
    </w:r>
    <w:r w:rsidR="00915751">
      <w:rPr>
        <w:noProof/>
      </w:rPr>
      <w:t>2</w:t>
    </w:r>
    <w:r>
      <w:rPr>
        <w:noProof/>
      </w:rPr>
      <w:fldChar w:fldCharType="end"/>
    </w:r>
  </w:p>
  <w:p w:rsidR="003C1B8C" w:rsidRDefault="003C1B8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4D94" w:rsidRDefault="00EC4D94">
      <w:r>
        <w:separator/>
      </w:r>
    </w:p>
    <w:p w:rsidR="00EC4D94" w:rsidRDefault="00EC4D94"/>
  </w:footnote>
  <w:footnote w:type="continuationSeparator" w:id="0">
    <w:p w:rsidR="00EC4D94" w:rsidRDefault="00EC4D94">
      <w:r>
        <w:continuationSeparator/>
      </w:r>
    </w:p>
    <w:p w:rsidR="00EC4D94" w:rsidRDefault="00EC4D9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D5C37"/>
    <w:multiLevelType w:val="hybridMultilevel"/>
    <w:tmpl w:val="2D7436C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4AC26BD"/>
    <w:multiLevelType w:val="hybridMultilevel"/>
    <w:tmpl w:val="9E5260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BA19F5"/>
    <w:multiLevelType w:val="hybridMultilevel"/>
    <w:tmpl w:val="7E2E5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1C38F6"/>
    <w:multiLevelType w:val="hybridMultilevel"/>
    <w:tmpl w:val="E2A2E5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EB8069C"/>
    <w:multiLevelType w:val="hybridMultilevel"/>
    <w:tmpl w:val="AEF47BD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ECF6955"/>
    <w:multiLevelType w:val="hybridMultilevel"/>
    <w:tmpl w:val="525020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0"/>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13DA3"/>
    <w:rsid w:val="0000157F"/>
    <w:rsid w:val="00011129"/>
    <w:rsid w:val="0003608C"/>
    <w:rsid w:val="00051520"/>
    <w:rsid w:val="00074BA0"/>
    <w:rsid w:val="00087738"/>
    <w:rsid w:val="000A6314"/>
    <w:rsid w:val="000C06AA"/>
    <w:rsid w:val="000F0A94"/>
    <w:rsid w:val="001072C4"/>
    <w:rsid w:val="00107EC2"/>
    <w:rsid w:val="001116EE"/>
    <w:rsid w:val="00143AFF"/>
    <w:rsid w:val="0016248C"/>
    <w:rsid w:val="0016703E"/>
    <w:rsid w:val="001B3246"/>
    <w:rsid w:val="001B556F"/>
    <w:rsid w:val="001E29F7"/>
    <w:rsid w:val="001E5FFA"/>
    <w:rsid w:val="001F1048"/>
    <w:rsid w:val="00222770"/>
    <w:rsid w:val="00244229"/>
    <w:rsid w:val="00255B11"/>
    <w:rsid w:val="0025728D"/>
    <w:rsid w:val="00291101"/>
    <w:rsid w:val="0029313E"/>
    <w:rsid w:val="002A1334"/>
    <w:rsid w:val="002A7256"/>
    <w:rsid w:val="002B50C6"/>
    <w:rsid w:val="002C6518"/>
    <w:rsid w:val="002E0DF2"/>
    <w:rsid w:val="00307C3B"/>
    <w:rsid w:val="003111DB"/>
    <w:rsid w:val="003162F7"/>
    <w:rsid w:val="00323032"/>
    <w:rsid w:val="003345C8"/>
    <w:rsid w:val="00364588"/>
    <w:rsid w:val="00385F82"/>
    <w:rsid w:val="00397D8F"/>
    <w:rsid w:val="003B089F"/>
    <w:rsid w:val="003C1B8C"/>
    <w:rsid w:val="003D14BE"/>
    <w:rsid w:val="003F09FA"/>
    <w:rsid w:val="003F54D9"/>
    <w:rsid w:val="00400FC8"/>
    <w:rsid w:val="004254C1"/>
    <w:rsid w:val="00451671"/>
    <w:rsid w:val="0045222C"/>
    <w:rsid w:val="00481967"/>
    <w:rsid w:val="00491984"/>
    <w:rsid w:val="004D2353"/>
    <w:rsid w:val="004D37EB"/>
    <w:rsid w:val="004E3134"/>
    <w:rsid w:val="004F7469"/>
    <w:rsid w:val="0051524F"/>
    <w:rsid w:val="00555CFC"/>
    <w:rsid w:val="00565990"/>
    <w:rsid w:val="00565B97"/>
    <w:rsid w:val="00567DB5"/>
    <w:rsid w:val="00575A04"/>
    <w:rsid w:val="005A4B62"/>
    <w:rsid w:val="005B23C5"/>
    <w:rsid w:val="005D12B6"/>
    <w:rsid w:val="005D35BE"/>
    <w:rsid w:val="005D44E8"/>
    <w:rsid w:val="005D52B4"/>
    <w:rsid w:val="006173D9"/>
    <w:rsid w:val="006200A9"/>
    <w:rsid w:val="0062107D"/>
    <w:rsid w:val="006510F6"/>
    <w:rsid w:val="00653F92"/>
    <w:rsid w:val="00660AFE"/>
    <w:rsid w:val="00661B35"/>
    <w:rsid w:val="006726B7"/>
    <w:rsid w:val="00673932"/>
    <w:rsid w:val="00684D1E"/>
    <w:rsid w:val="0068601F"/>
    <w:rsid w:val="006C099D"/>
    <w:rsid w:val="007129D9"/>
    <w:rsid w:val="0074780F"/>
    <w:rsid w:val="0077342D"/>
    <w:rsid w:val="00775AB4"/>
    <w:rsid w:val="007844D5"/>
    <w:rsid w:val="007972CA"/>
    <w:rsid w:val="007D37A8"/>
    <w:rsid w:val="007F61A2"/>
    <w:rsid w:val="008063B7"/>
    <w:rsid w:val="00816505"/>
    <w:rsid w:val="008314F4"/>
    <w:rsid w:val="0085160B"/>
    <w:rsid w:val="00853487"/>
    <w:rsid w:val="0086465F"/>
    <w:rsid w:val="00897169"/>
    <w:rsid w:val="008A5787"/>
    <w:rsid w:val="008C3287"/>
    <w:rsid w:val="008E325A"/>
    <w:rsid w:val="00915751"/>
    <w:rsid w:val="00923C76"/>
    <w:rsid w:val="00924538"/>
    <w:rsid w:val="009246D3"/>
    <w:rsid w:val="0093202E"/>
    <w:rsid w:val="00955117"/>
    <w:rsid w:val="00972B4A"/>
    <w:rsid w:val="00975083"/>
    <w:rsid w:val="009A4764"/>
    <w:rsid w:val="009A6CDE"/>
    <w:rsid w:val="009D2C64"/>
    <w:rsid w:val="009F1103"/>
    <w:rsid w:val="00A32B57"/>
    <w:rsid w:val="00A33801"/>
    <w:rsid w:val="00A4341D"/>
    <w:rsid w:val="00A437C9"/>
    <w:rsid w:val="00A726A1"/>
    <w:rsid w:val="00AA3496"/>
    <w:rsid w:val="00AB5967"/>
    <w:rsid w:val="00AC0F82"/>
    <w:rsid w:val="00AD5BE0"/>
    <w:rsid w:val="00AF5689"/>
    <w:rsid w:val="00B36AF7"/>
    <w:rsid w:val="00B427DB"/>
    <w:rsid w:val="00B53867"/>
    <w:rsid w:val="00BA21BA"/>
    <w:rsid w:val="00BA7551"/>
    <w:rsid w:val="00BB7929"/>
    <w:rsid w:val="00BC6F34"/>
    <w:rsid w:val="00BF1A5F"/>
    <w:rsid w:val="00BF3CEC"/>
    <w:rsid w:val="00C51809"/>
    <w:rsid w:val="00C51C73"/>
    <w:rsid w:val="00C6262C"/>
    <w:rsid w:val="00C64EAF"/>
    <w:rsid w:val="00C76D3B"/>
    <w:rsid w:val="00C80DA4"/>
    <w:rsid w:val="00CA01E1"/>
    <w:rsid w:val="00CD236D"/>
    <w:rsid w:val="00D13DA3"/>
    <w:rsid w:val="00D1788F"/>
    <w:rsid w:val="00D35111"/>
    <w:rsid w:val="00D42DD4"/>
    <w:rsid w:val="00D83CD8"/>
    <w:rsid w:val="00D86AF2"/>
    <w:rsid w:val="00DA209E"/>
    <w:rsid w:val="00DC3FEF"/>
    <w:rsid w:val="00DF667F"/>
    <w:rsid w:val="00E1776B"/>
    <w:rsid w:val="00E364EF"/>
    <w:rsid w:val="00E408FB"/>
    <w:rsid w:val="00E474F5"/>
    <w:rsid w:val="00E81331"/>
    <w:rsid w:val="00E905C5"/>
    <w:rsid w:val="00E92602"/>
    <w:rsid w:val="00EA5856"/>
    <w:rsid w:val="00EC4D94"/>
    <w:rsid w:val="00EC5DB4"/>
    <w:rsid w:val="00EF734B"/>
    <w:rsid w:val="00F07EAE"/>
    <w:rsid w:val="00F51BD1"/>
    <w:rsid w:val="00F906B3"/>
    <w:rsid w:val="00FE2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F8694F"/>
  <w15:docId w15:val="{889EC0F6-B1D3-45FF-9EA0-184901CE9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13DA3"/>
    <w:rPr>
      <w:rFonts w:ascii="Arial" w:hAnsi="Arial"/>
      <w:sz w:val="22"/>
      <w:szCs w:val="24"/>
    </w:rPr>
  </w:style>
  <w:style w:type="paragraph" w:styleId="Heading1">
    <w:name w:val="heading 1"/>
    <w:basedOn w:val="Normal"/>
    <w:next w:val="Normal"/>
    <w:qFormat/>
    <w:rsid w:val="00D13DA3"/>
    <w:pPr>
      <w:keepNext/>
      <w:spacing w:before="240" w:after="60"/>
      <w:outlineLvl w:val="0"/>
    </w:pPr>
    <w:rPr>
      <w:rFonts w:cs="Arial"/>
      <w:b/>
      <w:bCs/>
      <w:kern w:val="32"/>
      <w:sz w:val="32"/>
      <w:szCs w:val="32"/>
    </w:rPr>
  </w:style>
  <w:style w:type="paragraph" w:styleId="Heading3">
    <w:name w:val="heading 3"/>
    <w:basedOn w:val="PolicySubheader"/>
    <w:next w:val="Normal"/>
    <w:qFormat/>
    <w:rsid w:val="0029313E"/>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olicyElementHeader">
    <w:name w:val="Policy Element Header"/>
    <w:basedOn w:val="Heading1"/>
    <w:next w:val="Normal"/>
    <w:rsid w:val="00D13DA3"/>
    <w:pPr>
      <w:shd w:val="pct10" w:color="auto" w:fill="auto"/>
      <w:spacing w:after="120"/>
    </w:pPr>
    <w:rPr>
      <w:rFonts w:cs="Times New Roman"/>
      <w:bCs w:val="0"/>
      <w:smallCaps/>
      <w:kern w:val="28"/>
      <w:sz w:val="28"/>
      <w:szCs w:val="20"/>
    </w:rPr>
  </w:style>
  <w:style w:type="paragraph" w:customStyle="1" w:styleId="PolicyHeaderFill">
    <w:name w:val="Policy Header Fill"/>
    <w:basedOn w:val="Normal"/>
    <w:rsid w:val="008314F4"/>
    <w:pPr>
      <w:jc w:val="center"/>
    </w:pPr>
    <w:rPr>
      <w:sz w:val="20"/>
      <w:szCs w:val="20"/>
    </w:rPr>
  </w:style>
  <w:style w:type="paragraph" w:customStyle="1" w:styleId="FooterTableHeader">
    <w:name w:val="Footer Table Header"/>
    <w:basedOn w:val="Normal"/>
    <w:rsid w:val="002B50C6"/>
    <w:pPr>
      <w:widowControl w:val="0"/>
      <w:jc w:val="center"/>
    </w:pPr>
    <w:rPr>
      <w:b/>
      <w:bCs/>
      <w:color w:val="00527A"/>
      <w:sz w:val="20"/>
      <w:szCs w:val="20"/>
    </w:rPr>
  </w:style>
  <w:style w:type="paragraph" w:customStyle="1" w:styleId="policytitle">
    <w:name w:val="policytitle"/>
    <w:basedOn w:val="Normal"/>
    <w:rsid w:val="00D13DA3"/>
    <w:pPr>
      <w:jc w:val="center"/>
    </w:pPr>
    <w:rPr>
      <w:b/>
      <w:sz w:val="32"/>
      <w:szCs w:val="20"/>
    </w:rPr>
  </w:style>
  <w:style w:type="paragraph" w:customStyle="1" w:styleId="PolicyHeaderLabel">
    <w:name w:val="Policy Header Label"/>
    <w:basedOn w:val="Normal"/>
    <w:rsid w:val="00D13DA3"/>
    <w:pPr>
      <w:jc w:val="right"/>
    </w:pPr>
    <w:rPr>
      <w:color w:val="00527A"/>
      <w:sz w:val="20"/>
      <w:szCs w:val="20"/>
    </w:rPr>
  </w:style>
  <w:style w:type="paragraph" w:customStyle="1" w:styleId="MasterTitle">
    <w:name w:val="Master Title"/>
    <w:basedOn w:val="Normal"/>
    <w:rsid w:val="00D13DA3"/>
    <w:pPr>
      <w:widowControl w:val="0"/>
      <w:jc w:val="center"/>
    </w:pPr>
    <w:rPr>
      <w:color w:val="00517A"/>
      <w:position w:val="20"/>
      <w:sz w:val="36"/>
      <w:szCs w:val="20"/>
    </w:rPr>
  </w:style>
  <w:style w:type="paragraph" w:customStyle="1" w:styleId="PolicySubheader">
    <w:name w:val="Policy Subheader"/>
    <w:rsid w:val="00C6262C"/>
    <w:pPr>
      <w:widowControl w:val="0"/>
      <w:spacing w:before="240" w:after="120"/>
    </w:pPr>
    <w:rPr>
      <w:rFonts w:ascii="Arial" w:hAnsi="Arial"/>
      <w:b/>
      <w:bCs/>
      <w:color w:val="00527A"/>
      <w:sz w:val="24"/>
    </w:rPr>
  </w:style>
  <w:style w:type="paragraph" w:styleId="Header">
    <w:name w:val="header"/>
    <w:basedOn w:val="Normal"/>
    <w:rsid w:val="008314F4"/>
    <w:pPr>
      <w:tabs>
        <w:tab w:val="center" w:pos="4320"/>
        <w:tab w:val="right" w:pos="8640"/>
      </w:tabs>
    </w:pPr>
  </w:style>
  <w:style w:type="paragraph" w:styleId="Footer">
    <w:name w:val="footer"/>
    <w:basedOn w:val="Normal"/>
    <w:rsid w:val="00575A04"/>
    <w:pPr>
      <w:tabs>
        <w:tab w:val="center" w:pos="4320"/>
        <w:tab w:val="right" w:pos="8640"/>
      </w:tabs>
    </w:pPr>
    <w:rPr>
      <w:color w:val="003366"/>
      <w:sz w:val="20"/>
    </w:rPr>
  </w:style>
  <w:style w:type="character" w:styleId="CommentReference">
    <w:name w:val="annotation reference"/>
    <w:semiHidden/>
    <w:rsid w:val="0077342D"/>
    <w:rPr>
      <w:sz w:val="16"/>
      <w:szCs w:val="16"/>
    </w:rPr>
  </w:style>
  <w:style w:type="paragraph" w:styleId="CommentText">
    <w:name w:val="annotation text"/>
    <w:basedOn w:val="Normal"/>
    <w:semiHidden/>
    <w:rsid w:val="0077342D"/>
    <w:rPr>
      <w:sz w:val="20"/>
      <w:szCs w:val="20"/>
    </w:rPr>
  </w:style>
  <w:style w:type="paragraph" w:styleId="CommentSubject">
    <w:name w:val="annotation subject"/>
    <w:basedOn w:val="CommentText"/>
    <w:next w:val="CommentText"/>
    <w:semiHidden/>
    <w:rsid w:val="0077342D"/>
    <w:rPr>
      <w:b/>
      <w:bCs/>
    </w:rPr>
  </w:style>
  <w:style w:type="paragraph" w:styleId="BalloonText">
    <w:name w:val="Balloon Text"/>
    <w:basedOn w:val="Normal"/>
    <w:semiHidden/>
    <w:rsid w:val="0077342D"/>
    <w:rPr>
      <w:rFonts w:ascii="Tahoma" w:hAnsi="Tahoma" w:cs="Tahoma"/>
      <w:sz w:val="16"/>
      <w:szCs w:val="16"/>
    </w:rPr>
  </w:style>
  <w:style w:type="paragraph" w:customStyle="1" w:styleId="AuthorComment">
    <w:name w:val="Author Comment"/>
    <w:basedOn w:val="Normal"/>
    <w:rsid w:val="0077342D"/>
    <w:rPr>
      <w:i/>
      <w:color w:val="666699"/>
      <w:sz w:val="20"/>
    </w:rPr>
  </w:style>
  <w:style w:type="paragraph" w:customStyle="1" w:styleId="PolicyDefinition">
    <w:name w:val="Policy Definition"/>
    <w:basedOn w:val="Normal"/>
    <w:link w:val="PolicyDefinitionChar"/>
    <w:rsid w:val="00F51BD1"/>
    <w:rPr>
      <w:b/>
    </w:rPr>
  </w:style>
  <w:style w:type="character" w:customStyle="1" w:styleId="PolicyDefinitionChar">
    <w:name w:val="Policy Definition Char"/>
    <w:link w:val="PolicyDefinition"/>
    <w:rsid w:val="00F51BD1"/>
    <w:rPr>
      <w:rFonts w:ascii="Arial" w:hAnsi="Arial"/>
      <w:b/>
      <w:sz w:val="22"/>
      <w:szCs w:val="24"/>
      <w:lang w:val="en-US" w:eastAsia="en-US" w:bidi="ar-SA"/>
    </w:rPr>
  </w:style>
  <w:style w:type="paragraph" w:styleId="TOC1">
    <w:name w:val="toc 1"/>
    <w:basedOn w:val="Normal"/>
    <w:next w:val="Normal"/>
    <w:autoRedefine/>
    <w:uiPriority w:val="39"/>
    <w:rsid w:val="005B23C5"/>
  </w:style>
  <w:style w:type="character" w:styleId="Hyperlink">
    <w:name w:val="Hyperlink"/>
    <w:uiPriority w:val="99"/>
    <w:rsid w:val="005B23C5"/>
    <w:rPr>
      <w:color w:val="0000FF"/>
      <w:u w:val="single"/>
    </w:rPr>
  </w:style>
  <w:style w:type="character" w:styleId="Strong">
    <w:name w:val="Strong"/>
    <w:qFormat/>
    <w:rsid w:val="00C51C73"/>
    <w:rPr>
      <w:b/>
      <w:bCs/>
    </w:rPr>
  </w:style>
  <w:style w:type="paragraph" w:styleId="TOCHeading">
    <w:name w:val="TOC Heading"/>
    <w:basedOn w:val="Heading1"/>
    <w:next w:val="Normal"/>
    <w:uiPriority w:val="39"/>
    <w:semiHidden/>
    <w:unhideWhenUsed/>
    <w:qFormat/>
    <w:rsid w:val="0085160B"/>
    <w:pPr>
      <w:keepLines/>
      <w:spacing w:before="480" w:after="0" w:line="276" w:lineRule="auto"/>
      <w:outlineLvl w:val="9"/>
    </w:pPr>
    <w:rPr>
      <w:rFonts w:ascii="Cambria" w:hAnsi="Cambria" w:cs="Times New Roman"/>
      <w:color w:val="365F91"/>
      <w:kern w:val="0"/>
      <w:sz w:val="28"/>
      <w:szCs w:val="28"/>
    </w:rPr>
  </w:style>
  <w:style w:type="paragraph" w:styleId="TOC3">
    <w:name w:val="toc 3"/>
    <w:basedOn w:val="Normal"/>
    <w:next w:val="Normal"/>
    <w:autoRedefine/>
    <w:uiPriority w:val="39"/>
    <w:rsid w:val="0085160B"/>
    <w:pPr>
      <w:ind w:left="440"/>
    </w:pPr>
  </w:style>
  <w:style w:type="paragraph" w:customStyle="1" w:styleId="PolicyBodyText">
    <w:name w:val="Policy Body Text"/>
    <w:basedOn w:val="Normal"/>
    <w:link w:val="PolicyBodyTextChar"/>
    <w:qFormat/>
    <w:rsid w:val="00C64EAF"/>
    <w:pPr>
      <w:spacing w:after="120"/>
      <w:ind w:left="360"/>
    </w:pPr>
  </w:style>
  <w:style w:type="character" w:customStyle="1" w:styleId="PolicyBodyTextChar">
    <w:name w:val="Policy Body Text Char"/>
    <w:link w:val="PolicyBodyText"/>
    <w:rsid w:val="00C64EAF"/>
    <w:rPr>
      <w:rFonts w:ascii="Arial" w:hAnsi="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02151">
      <w:bodyDiv w:val="1"/>
      <w:marLeft w:val="0"/>
      <w:marRight w:val="0"/>
      <w:marTop w:val="0"/>
      <w:marBottom w:val="0"/>
      <w:divBdr>
        <w:top w:val="none" w:sz="0" w:space="0" w:color="auto"/>
        <w:left w:val="none" w:sz="0" w:space="0" w:color="auto"/>
        <w:bottom w:val="none" w:sz="0" w:space="0" w:color="auto"/>
        <w:right w:val="none" w:sz="0" w:space="0" w:color="auto"/>
      </w:divBdr>
    </w:div>
    <w:div w:id="186067458">
      <w:bodyDiv w:val="1"/>
      <w:marLeft w:val="0"/>
      <w:marRight w:val="0"/>
      <w:marTop w:val="0"/>
      <w:marBottom w:val="0"/>
      <w:divBdr>
        <w:top w:val="none" w:sz="0" w:space="0" w:color="auto"/>
        <w:left w:val="none" w:sz="0" w:space="0" w:color="auto"/>
        <w:bottom w:val="none" w:sz="0" w:space="0" w:color="auto"/>
        <w:right w:val="none" w:sz="0" w:space="0" w:color="auto"/>
      </w:divBdr>
    </w:div>
    <w:div w:id="219563827">
      <w:bodyDiv w:val="1"/>
      <w:marLeft w:val="0"/>
      <w:marRight w:val="0"/>
      <w:marTop w:val="0"/>
      <w:marBottom w:val="0"/>
      <w:divBdr>
        <w:top w:val="none" w:sz="0" w:space="0" w:color="auto"/>
        <w:left w:val="none" w:sz="0" w:space="0" w:color="auto"/>
        <w:bottom w:val="none" w:sz="0" w:space="0" w:color="auto"/>
        <w:right w:val="none" w:sz="0" w:space="0" w:color="auto"/>
      </w:divBdr>
    </w:div>
    <w:div w:id="317735160">
      <w:bodyDiv w:val="1"/>
      <w:marLeft w:val="0"/>
      <w:marRight w:val="0"/>
      <w:marTop w:val="0"/>
      <w:marBottom w:val="0"/>
      <w:divBdr>
        <w:top w:val="none" w:sz="0" w:space="0" w:color="auto"/>
        <w:left w:val="none" w:sz="0" w:space="0" w:color="auto"/>
        <w:bottom w:val="none" w:sz="0" w:space="0" w:color="auto"/>
        <w:right w:val="none" w:sz="0" w:space="0" w:color="auto"/>
      </w:divBdr>
    </w:div>
    <w:div w:id="473451450">
      <w:bodyDiv w:val="1"/>
      <w:marLeft w:val="0"/>
      <w:marRight w:val="0"/>
      <w:marTop w:val="0"/>
      <w:marBottom w:val="0"/>
      <w:divBdr>
        <w:top w:val="none" w:sz="0" w:space="0" w:color="auto"/>
        <w:left w:val="none" w:sz="0" w:space="0" w:color="auto"/>
        <w:bottom w:val="none" w:sz="0" w:space="0" w:color="auto"/>
        <w:right w:val="none" w:sz="0" w:space="0" w:color="auto"/>
      </w:divBdr>
    </w:div>
    <w:div w:id="691610407">
      <w:bodyDiv w:val="1"/>
      <w:marLeft w:val="0"/>
      <w:marRight w:val="0"/>
      <w:marTop w:val="0"/>
      <w:marBottom w:val="0"/>
      <w:divBdr>
        <w:top w:val="none" w:sz="0" w:space="0" w:color="auto"/>
        <w:left w:val="none" w:sz="0" w:space="0" w:color="auto"/>
        <w:bottom w:val="none" w:sz="0" w:space="0" w:color="auto"/>
        <w:right w:val="none" w:sz="0" w:space="0" w:color="auto"/>
      </w:divBdr>
    </w:div>
    <w:div w:id="863439701">
      <w:bodyDiv w:val="1"/>
      <w:marLeft w:val="0"/>
      <w:marRight w:val="0"/>
      <w:marTop w:val="0"/>
      <w:marBottom w:val="0"/>
      <w:divBdr>
        <w:top w:val="none" w:sz="0" w:space="0" w:color="auto"/>
        <w:left w:val="none" w:sz="0" w:space="0" w:color="auto"/>
        <w:bottom w:val="none" w:sz="0" w:space="0" w:color="auto"/>
        <w:right w:val="none" w:sz="0" w:space="0" w:color="auto"/>
      </w:divBdr>
    </w:div>
    <w:div w:id="1067461705">
      <w:bodyDiv w:val="1"/>
      <w:marLeft w:val="0"/>
      <w:marRight w:val="0"/>
      <w:marTop w:val="0"/>
      <w:marBottom w:val="0"/>
      <w:divBdr>
        <w:top w:val="none" w:sz="0" w:space="0" w:color="auto"/>
        <w:left w:val="none" w:sz="0" w:space="0" w:color="auto"/>
        <w:bottom w:val="none" w:sz="0" w:space="0" w:color="auto"/>
        <w:right w:val="none" w:sz="0" w:space="0" w:color="auto"/>
      </w:divBdr>
    </w:div>
    <w:div w:id="1337269822">
      <w:bodyDiv w:val="1"/>
      <w:marLeft w:val="0"/>
      <w:marRight w:val="0"/>
      <w:marTop w:val="0"/>
      <w:marBottom w:val="0"/>
      <w:divBdr>
        <w:top w:val="none" w:sz="0" w:space="0" w:color="auto"/>
        <w:left w:val="none" w:sz="0" w:space="0" w:color="auto"/>
        <w:bottom w:val="none" w:sz="0" w:space="0" w:color="auto"/>
        <w:right w:val="none" w:sz="0" w:space="0" w:color="auto"/>
      </w:divBdr>
    </w:div>
    <w:div w:id="1444152404">
      <w:bodyDiv w:val="1"/>
      <w:marLeft w:val="0"/>
      <w:marRight w:val="0"/>
      <w:marTop w:val="0"/>
      <w:marBottom w:val="0"/>
      <w:divBdr>
        <w:top w:val="none" w:sz="0" w:space="0" w:color="auto"/>
        <w:left w:val="none" w:sz="0" w:space="0" w:color="auto"/>
        <w:bottom w:val="none" w:sz="0" w:space="0" w:color="auto"/>
        <w:right w:val="none" w:sz="0" w:space="0" w:color="auto"/>
      </w:divBdr>
    </w:div>
    <w:div w:id="1547062575">
      <w:bodyDiv w:val="1"/>
      <w:marLeft w:val="0"/>
      <w:marRight w:val="0"/>
      <w:marTop w:val="0"/>
      <w:marBottom w:val="0"/>
      <w:divBdr>
        <w:top w:val="none" w:sz="0" w:space="0" w:color="auto"/>
        <w:left w:val="none" w:sz="0" w:space="0" w:color="auto"/>
        <w:bottom w:val="none" w:sz="0" w:space="0" w:color="auto"/>
        <w:right w:val="none" w:sz="0" w:space="0" w:color="auto"/>
      </w:divBdr>
    </w:div>
    <w:div w:id="1605573279">
      <w:bodyDiv w:val="1"/>
      <w:marLeft w:val="0"/>
      <w:marRight w:val="0"/>
      <w:marTop w:val="0"/>
      <w:marBottom w:val="0"/>
      <w:divBdr>
        <w:top w:val="none" w:sz="0" w:space="0" w:color="auto"/>
        <w:left w:val="none" w:sz="0" w:space="0" w:color="auto"/>
        <w:bottom w:val="none" w:sz="0" w:space="0" w:color="auto"/>
        <w:right w:val="none" w:sz="0" w:space="0" w:color="auto"/>
      </w:divBdr>
    </w:div>
    <w:div w:id="2077236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D3AA48272C26D74E97313D7356788F07" ma:contentTypeVersion="18" ma:contentTypeDescription="Create a new document." ma:contentTypeScope="" ma:versionID="904046981606c3821224ab3f3f4a8131">
  <xsd:schema xmlns:xsd="http://www.w3.org/2001/XMLSchema" xmlns:xs="http://www.w3.org/2001/XMLSchema" xmlns:p="http://schemas.microsoft.com/office/2006/metadata/properties" xmlns:ns2="b4574519-0d7b-4de4-a7b2-1a056064d4a2" xmlns:ns3="8db0ab13-1cf6-46a7-8e4c-90ccc9f6d682" targetNamespace="http://schemas.microsoft.com/office/2006/metadata/properties" ma:root="true" ma:fieldsID="983443c3ffa7c049a70c8dd944d28861" ns2:_="" ns3:_="">
    <xsd:import namespace="b4574519-0d7b-4de4-a7b2-1a056064d4a2"/>
    <xsd:import namespace="8db0ab13-1cf6-46a7-8e4c-90ccc9f6d68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Note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3:SharedWithUsers" minOccurs="0"/>
                <xsd:element ref="ns3:SharedWithDetail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574519-0d7b-4de4-a7b2-1a056064d4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Notes" ma:index="12" nillable="true" ma:displayName="Notes" ma:format="Dropdown" ma:internalName="Notes">
      <xsd:simpleType>
        <xsd:restriction base="dms:Text">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0bc77436-f026-4174-97dc-5fd7a18b0982"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Location" ma:index="25"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db0ab13-1cf6-46a7-8e4c-90ccc9f6d682"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89ba026a-071e-4c13-9e14-37ec0d0dacc8}" ma:internalName="TaxCatchAll" ma:showField="CatchAllData" ma:web="8db0ab13-1cf6-46a7-8e4c-90ccc9f6d682">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Notes xmlns="b4574519-0d7b-4de4-a7b2-1a056064d4a2" xsi:nil="true"/>
    <TaxCatchAll xmlns="8db0ab13-1cf6-46a7-8e4c-90ccc9f6d682" xsi:nil="true"/>
    <lcf76f155ced4ddcb4097134ff3c332f xmlns="b4574519-0d7b-4de4-a7b2-1a056064d4a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73E8DB7-A73E-47C3-8A64-1053BAA2174B}">
  <ds:schemaRefs>
    <ds:schemaRef ds:uri="http://schemas.openxmlformats.org/officeDocument/2006/bibliography"/>
  </ds:schemaRefs>
</ds:datastoreItem>
</file>

<file path=customXml/itemProps2.xml><?xml version="1.0" encoding="utf-8"?>
<ds:datastoreItem xmlns:ds="http://schemas.openxmlformats.org/officeDocument/2006/customXml" ds:itemID="{606E66C7-8495-444F-912C-723B8520F104}"/>
</file>

<file path=customXml/itemProps3.xml><?xml version="1.0" encoding="utf-8"?>
<ds:datastoreItem xmlns:ds="http://schemas.openxmlformats.org/officeDocument/2006/customXml" ds:itemID="{95F67B7A-60F9-4DA9-8897-EE719B02F164}"/>
</file>

<file path=customXml/itemProps4.xml><?xml version="1.0" encoding="utf-8"?>
<ds:datastoreItem xmlns:ds="http://schemas.openxmlformats.org/officeDocument/2006/customXml" ds:itemID="{1FE1344D-2D47-44A3-8569-E10B91FD2C16}"/>
</file>

<file path=docProps/app.xml><?xml version="1.0" encoding="utf-8"?>
<Properties xmlns="http://schemas.openxmlformats.org/officeDocument/2006/extended-properties" xmlns:vt="http://schemas.openxmlformats.org/officeDocument/2006/docPropsVTypes">
  <Template>Normal</Template>
  <TotalTime>0</TotalTime>
  <Pages>1</Pages>
  <Words>1794</Words>
  <Characters>10232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David Lineman</Company>
  <LinksUpToDate>false</LinksUpToDate>
  <CharactersWithSpaces>12002</CharactersWithSpaces>
  <SharedDoc>false</SharedDoc>
  <HLinks>
    <vt:vector size="102" baseType="variant">
      <vt:variant>
        <vt:i4>1441841</vt:i4>
      </vt:variant>
      <vt:variant>
        <vt:i4>98</vt:i4>
      </vt:variant>
      <vt:variant>
        <vt:i4>0</vt:i4>
      </vt:variant>
      <vt:variant>
        <vt:i4>5</vt:i4>
      </vt:variant>
      <vt:variant>
        <vt:lpwstr/>
      </vt:variant>
      <vt:variant>
        <vt:lpwstr>_Toc352613111</vt:lpwstr>
      </vt:variant>
      <vt:variant>
        <vt:i4>1441841</vt:i4>
      </vt:variant>
      <vt:variant>
        <vt:i4>92</vt:i4>
      </vt:variant>
      <vt:variant>
        <vt:i4>0</vt:i4>
      </vt:variant>
      <vt:variant>
        <vt:i4>5</vt:i4>
      </vt:variant>
      <vt:variant>
        <vt:lpwstr/>
      </vt:variant>
      <vt:variant>
        <vt:lpwstr>_Toc352613110</vt:lpwstr>
      </vt:variant>
      <vt:variant>
        <vt:i4>1507377</vt:i4>
      </vt:variant>
      <vt:variant>
        <vt:i4>86</vt:i4>
      </vt:variant>
      <vt:variant>
        <vt:i4>0</vt:i4>
      </vt:variant>
      <vt:variant>
        <vt:i4>5</vt:i4>
      </vt:variant>
      <vt:variant>
        <vt:lpwstr/>
      </vt:variant>
      <vt:variant>
        <vt:lpwstr>_Toc352613109</vt:lpwstr>
      </vt:variant>
      <vt:variant>
        <vt:i4>1507377</vt:i4>
      </vt:variant>
      <vt:variant>
        <vt:i4>80</vt:i4>
      </vt:variant>
      <vt:variant>
        <vt:i4>0</vt:i4>
      </vt:variant>
      <vt:variant>
        <vt:i4>5</vt:i4>
      </vt:variant>
      <vt:variant>
        <vt:lpwstr/>
      </vt:variant>
      <vt:variant>
        <vt:lpwstr>_Toc352613108</vt:lpwstr>
      </vt:variant>
      <vt:variant>
        <vt:i4>1507377</vt:i4>
      </vt:variant>
      <vt:variant>
        <vt:i4>74</vt:i4>
      </vt:variant>
      <vt:variant>
        <vt:i4>0</vt:i4>
      </vt:variant>
      <vt:variant>
        <vt:i4>5</vt:i4>
      </vt:variant>
      <vt:variant>
        <vt:lpwstr/>
      </vt:variant>
      <vt:variant>
        <vt:lpwstr>_Toc352613107</vt:lpwstr>
      </vt:variant>
      <vt:variant>
        <vt:i4>1507377</vt:i4>
      </vt:variant>
      <vt:variant>
        <vt:i4>68</vt:i4>
      </vt:variant>
      <vt:variant>
        <vt:i4>0</vt:i4>
      </vt:variant>
      <vt:variant>
        <vt:i4>5</vt:i4>
      </vt:variant>
      <vt:variant>
        <vt:lpwstr/>
      </vt:variant>
      <vt:variant>
        <vt:lpwstr>_Toc352613106</vt:lpwstr>
      </vt:variant>
      <vt:variant>
        <vt:i4>1507377</vt:i4>
      </vt:variant>
      <vt:variant>
        <vt:i4>62</vt:i4>
      </vt:variant>
      <vt:variant>
        <vt:i4>0</vt:i4>
      </vt:variant>
      <vt:variant>
        <vt:i4>5</vt:i4>
      </vt:variant>
      <vt:variant>
        <vt:lpwstr/>
      </vt:variant>
      <vt:variant>
        <vt:lpwstr>_Toc352613105</vt:lpwstr>
      </vt:variant>
      <vt:variant>
        <vt:i4>1507377</vt:i4>
      </vt:variant>
      <vt:variant>
        <vt:i4>56</vt:i4>
      </vt:variant>
      <vt:variant>
        <vt:i4>0</vt:i4>
      </vt:variant>
      <vt:variant>
        <vt:i4>5</vt:i4>
      </vt:variant>
      <vt:variant>
        <vt:lpwstr/>
      </vt:variant>
      <vt:variant>
        <vt:lpwstr>_Toc352613104</vt:lpwstr>
      </vt:variant>
      <vt:variant>
        <vt:i4>1507377</vt:i4>
      </vt:variant>
      <vt:variant>
        <vt:i4>50</vt:i4>
      </vt:variant>
      <vt:variant>
        <vt:i4>0</vt:i4>
      </vt:variant>
      <vt:variant>
        <vt:i4>5</vt:i4>
      </vt:variant>
      <vt:variant>
        <vt:lpwstr/>
      </vt:variant>
      <vt:variant>
        <vt:lpwstr>_Toc352613103</vt:lpwstr>
      </vt:variant>
      <vt:variant>
        <vt:i4>1507377</vt:i4>
      </vt:variant>
      <vt:variant>
        <vt:i4>44</vt:i4>
      </vt:variant>
      <vt:variant>
        <vt:i4>0</vt:i4>
      </vt:variant>
      <vt:variant>
        <vt:i4>5</vt:i4>
      </vt:variant>
      <vt:variant>
        <vt:lpwstr/>
      </vt:variant>
      <vt:variant>
        <vt:lpwstr>_Toc352613102</vt:lpwstr>
      </vt:variant>
      <vt:variant>
        <vt:i4>1507377</vt:i4>
      </vt:variant>
      <vt:variant>
        <vt:i4>38</vt:i4>
      </vt:variant>
      <vt:variant>
        <vt:i4>0</vt:i4>
      </vt:variant>
      <vt:variant>
        <vt:i4>5</vt:i4>
      </vt:variant>
      <vt:variant>
        <vt:lpwstr/>
      </vt:variant>
      <vt:variant>
        <vt:lpwstr>_Toc352613101</vt:lpwstr>
      </vt:variant>
      <vt:variant>
        <vt:i4>1507377</vt:i4>
      </vt:variant>
      <vt:variant>
        <vt:i4>32</vt:i4>
      </vt:variant>
      <vt:variant>
        <vt:i4>0</vt:i4>
      </vt:variant>
      <vt:variant>
        <vt:i4>5</vt:i4>
      </vt:variant>
      <vt:variant>
        <vt:lpwstr/>
      </vt:variant>
      <vt:variant>
        <vt:lpwstr>_Toc352613100</vt:lpwstr>
      </vt:variant>
      <vt:variant>
        <vt:i4>1966128</vt:i4>
      </vt:variant>
      <vt:variant>
        <vt:i4>26</vt:i4>
      </vt:variant>
      <vt:variant>
        <vt:i4>0</vt:i4>
      </vt:variant>
      <vt:variant>
        <vt:i4>5</vt:i4>
      </vt:variant>
      <vt:variant>
        <vt:lpwstr/>
      </vt:variant>
      <vt:variant>
        <vt:lpwstr>_Toc352613099</vt:lpwstr>
      </vt:variant>
      <vt:variant>
        <vt:i4>1966128</vt:i4>
      </vt:variant>
      <vt:variant>
        <vt:i4>20</vt:i4>
      </vt:variant>
      <vt:variant>
        <vt:i4>0</vt:i4>
      </vt:variant>
      <vt:variant>
        <vt:i4>5</vt:i4>
      </vt:variant>
      <vt:variant>
        <vt:lpwstr/>
      </vt:variant>
      <vt:variant>
        <vt:lpwstr>_Toc352613098</vt:lpwstr>
      </vt:variant>
      <vt:variant>
        <vt:i4>1966128</vt:i4>
      </vt:variant>
      <vt:variant>
        <vt:i4>14</vt:i4>
      </vt:variant>
      <vt:variant>
        <vt:i4>0</vt:i4>
      </vt:variant>
      <vt:variant>
        <vt:i4>5</vt:i4>
      </vt:variant>
      <vt:variant>
        <vt:lpwstr/>
      </vt:variant>
      <vt:variant>
        <vt:lpwstr>_Toc352613097</vt:lpwstr>
      </vt:variant>
      <vt:variant>
        <vt:i4>1966128</vt:i4>
      </vt:variant>
      <vt:variant>
        <vt:i4>8</vt:i4>
      </vt:variant>
      <vt:variant>
        <vt:i4>0</vt:i4>
      </vt:variant>
      <vt:variant>
        <vt:i4>5</vt:i4>
      </vt:variant>
      <vt:variant>
        <vt:lpwstr/>
      </vt:variant>
      <vt:variant>
        <vt:lpwstr>_Toc352613096</vt:lpwstr>
      </vt:variant>
      <vt:variant>
        <vt:i4>1966128</vt:i4>
      </vt:variant>
      <vt:variant>
        <vt:i4>2</vt:i4>
      </vt:variant>
      <vt:variant>
        <vt:i4>0</vt:i4>
      </vt:variant>
      <vt:variant>
        <vt:i4>5</vt:i4>
      </vt:variant>
      <vt:variant>
        <vt:lpwstr/>
      </vt:variant>
      <vt:variant>
        <vt:lpwstr>_Toc352613095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 Shield</dc:creator>
  <cp:lastModifiedBy>Scott Parramore</cp:lastModifiedBy>
  <cp:revision>4</cp:revision>
  <dcterms:created xsi:type="dcterms:W3CDTF">2016-08-02T14:53:00Z</dcterms:created>
  <dcterms:modified xsi:type="dcterms:W3CDTF">2017-12-03T21:14:00Z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0x010100D3AA48272C26D74E97313D7356788F07</vt:lpwstr>
  </property>
</Properties>
</file>