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2668" w14:textId="77777777" w:rsidR="00BB4469" w:rsidRPr="00BB4469" w:rsidRDefault="00BB4469" w:rsidP="00BB4469">
      <w:pPr>
        <w:spacing w:before="100" w:beforeAutospacing="1" w:after="100" w:afterAutospacing="1"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sz w:val="24"/>
          <w:szCs w:val="24"/>
        </w:rPr>
        <w:t>Microsoft is taking the next step in modernizing their customers’ Microsoft licensing procurement journey with their announcement of adding </w:t>
      </w:r>
      <w:r w:rsidRPr="00BB4469">
        <w:rPr>
          <w:rFonts w:ascii="Source Serif Pro" w:eastAsia="Times New Roman" w:hAnsi="Source Serif Pro" w:cs="Times New Roman"/>
          <w:sz w:val="24"/>
          <w:szCs w:val="24"/>
          <w:u w:val="single"/>
        </w:rPr>
        <w:t>seat-based</w:t>
      </w:r>
      <w:r w:rsidRPr="00BB4469">
        <w:rPr>
          <w:rFonts w:ascii="Source Serif Pro" w:eastAsia="Times New Roman" w:hAnsi="Source Serif Pro" w:cs="Times New Roman"/>
          <w:sz w:val="24"/>
          <w:szCs w:val="24"/>
        </w:rPr>
        <w:t> products to the New Commerce Experience (NCE).</w:t>
      </w:r>
    </w:p>
    <w:p w14:paraId="45C345B6" w14:textId="77777777" w:rsidR="00BB4469" w:rsidRPr="00BB4469" w:rsidRDefault="00BB4469" w:rsidP="00BB4469">
      <w:pPr>
        <w:spacing w:before="100" w:beforeAutospacing="1" w:after="100" w:afterAutospacing="1"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sz w:val="24"/>
          <w:szCs w:val="24"/>
        </w:rPr>
        <w:t>Previously called Modern Commerce, New Commerce Experience (NCE) is now the most modernized buying vehicle for Microsoft licensing customers. The current Cloud Solution Provider (CSP) model that has been available since CSP inception is now called ‘Legacy’ or ‘Legacy CSP’.   </w:t>
      </w:r>
    </w:p>
    <w:p w14:paraId="6F564077" w14:textId="77777777" w:rsidR="00BB4469" w:rsidRPr="00BB4469" w:rsidRDefault="00BB4469" w:rsidP="00BB4469">
      <w:pPr>
        <w:spacing w:before="100" w:beforeAutospacing="1" w:after="100" w:afterAutospacing="1"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sz w:val="24"/>
          <w:szCs w:val="24"/>
        </w:rPr>
        <w:t xml:space="preserve">NCE SKU’s will be generally available starting </w:t>
      </w:r>
      <w:proofErr w:type="gramStart"/>
      <w:r w:rsidRPr="00BB4469">
        <w:rPr>
          <w:rFonts w:ascii="Source Serif Pro" w:eastAsia="Times New Roman" w:hAnsi="Source Serif Pro" w:cs="Times New Roman"/>
          <w:sz w:val="24"/>
          <w:szCs w:val="24"/>
        </w:rPr>
        <w:t>January,</w:t>
      </w:r>
      <w:proofErr w:type="gramEnd"/>
      <w:r w:rsidRPr="00BB4469">
        <w:rPr>
          <w:rFonts w:ascii="Source Serif Pro" w:eastAsia="Times New Roman" w:hAnsi="Source Serif Pro" w:cs="Times New Roman"/>
          <w:sz w:val="24"/>
          <w:szCs w:val="24"/>
        </w:rPr>
        <w:t xml:space="preserve"> 2022*. Starting March 1st, 2022, NCE will be the only way to transact new seat-based products.</w:t>
      </w:r>
    </w:p>
    <w:p w14:paraId="5AF3FDE7" w14:textId="77777777" w:rsidR="00BB4469" w:rsidRPr="00BB4469" w:rsidRDefault="00BB4469" w:rsidP="00BB4469">
      <w:pPr>
        <w:spacing w:beforeAutospacing="1" w:after="0" w:afterAutospacing="1" w:line="240" w:lineRule="auto"/>
        <w:textAlignment w:val="baseline"/>
        <w:rPr>
          <w:rFonts w:ascii="Source Serif Pro" w:eastAsia="Times New Roman" w:hAnsi="Source Serif Pro" w:cs="Times New Roman"/>
          <w:sz w:val="24"/>
          <w:szCs w:val="24"/>
        </w:rPr>
      </w:pPr>
      <w:r w:rsidRPr="00BB4469">
        <w:rPr>
          <w:rFonts w:ascii="Georgia" w:eastAsia="Times New Roman" w:hAnsi="Georgia" w:cs="Times New Roman"/>
          <w:i/>
          <w:iCs/>
          <w:sz w:val="24"/>
          <w:szCs w:val="24"/>
          <w:bdr w:val="none" w:sz="0" w:space="0" w:color="auto" w:frame="1"/>
        </w:rPr>
        <w:t>*10/08/2021 Update: Microsoft has decided to push the generally available date from the originally announced October 2021 date to January 2022.</w:t>
      </w:r>
    </w:p>
    <w:p w14:paraId="5D607DAE" w14:textId="77777777" w:rsidR="00BB4469" w:rsidRPr="00BB4469" w:rsidRDefault="00BB4469" w:rsidP="00BB4469">
      <w:pPr>
        <w:spacing w:before="100" w:beforeAutospacing="1" w:after="100" w:afterAutospacing="1"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sz w:val="24"/>
          <w:szCs w:val="24"/>
        </w:rPr>
        <w:t>As many customers are aware, today’s Microsoft licensing experience includes a dizzying array of programmatic choices. Customers have Volume License Agreement options such as Enterprise Agreement (EA), MPSA (formerly known as Select), Open Business, and Open Value. Alternatively, customers can purchase through Microsoft Direct at retail pricing with no partner support, or through a Cloud Solution Provider (CSP) partner to receive value-added support and pricing breaks. Each one of these purchasing vehicles comes loaded with its own set of terms, conditions, licensing rules, stipulations, caveats, and complexities.</w:t>
      </w:r>
    </w:p>
    <w:p w14:paraId="59C2523A" w14:textId="77777777" w:rsidR="00BB4469" w:rsidRPr="00BB4469" w:rsidRDefault="00BB4469" w:rsidP="00BB4469">
      <w:pPr>
        <w:spacing w:before="100" w:beforeAutospacing="1" w:after="100" w:afterAutospacing="1"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sz w:val="24"/>
          <w:szCs w:val="24"/>
        </w:rPr>
        <w:t>In 2019, Azure Plan became the first subscription category to move from Legacy CSP into the New Commerce Experience (NCE). Then, in 2020 and 2021, Microsoft began including perpetual software into NCE. The latest announcement from Microsoft rounds out the NCE portfolio by adding in the </w:t>
      </w:r>
      <w:r w:rsidRPr="00BB4469">
        <w:rPr>
          <w:rFonts w:ascii="Source Serif Pro" w:eastAsia="Times New Roman" w:hAnsi="Source Serif Pro" w:cs="Times New Roman"/>
          <w:sz w:val="24"/>
          <w:szCs w:val="24"/>
          <w:u w:val="single"/>
        </w:rPr>
        <w:t>per-user/seat-based subscription licenses</w:t>
      </w:r>
      <w:r w:rsidRPr="00BB4469">
        <w:rPr>
          <w:rFonts w:ascii="Source Serif Pro" w:eastAsia="Times New Roman" w:hAnsi="Source Serif Pro" w:cs="Times New Roman"/>
          <w:sz w:val="24"/>
          <w:szCs w:val="24"/>
        </w:rPr>
        <w:t> into the buying program, such as:</w:t>
      </w:r>
    </w:p>
    <w:p w14:paraId="0ED968FE" w14:textId="77777777" w:rsidR="00BB4469" w:rsidRPr="00BB4469" w:rsidRDefault="00BB4469" w:rsidP="00BB4469">
      <w:pPr>
        <w:numPr>
          <w:ilvl w:val="0"/>
          <w:numId w:val="1"/>
        </w:numPr>
        <w:spacing w:beforeAutospacing="1" w:after="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b/>
          <w:bCs/>
          <w:sz w:val="30"/>
          <w:szCs w:val="30"/>
          <w:bdr w:val="none" w:sz="0" w:space="0" w:color="auto" w:frame="1"/>
        </w:rPr>
        <w:t>Microsoft 365</w:t>
      </w:r>
    </w:p>
    <w:p w14:paraId="459D9DA8" w14:textId="77777777" w:rsidR="00BB4469" w:rsidRPr="00BB4469" w:rsidRDefault="00BB4469" w:rsidP="00BB4469">
      <w:pPr>
        <w:numPr>
          <w:ilvl w:val="0"/>
          <w:numId w:val="1"/>
        </w:numPr>
        <w:spacing w:beforeAutospacing="1" w:after="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b/>
          <w:bCs/>
          <w:sz w:val="30"/>
          <w:szCs w:val="30"/>
          <w:bdr w:val="none" w:sz="0" w:space="0" w:color="auto" w:frame="1"/>
        </w:rPr>
        <w:t>Dynamics 365</w:t>
      </w:r>
    </w:p>
    <w:p w14:paraId="4AB61783" w14:textId="77777777" w:rsidR="00BB4469" w:rsidRPr="00BB4469" w:rsidRDefault="00BB4469" w:rsidP="00BB4469">
      <w:pPr>
        <w:numPr>
          <w:ilvl w:val="0"/>
          <w:numId w:val="1"/>
        </w:numPr>
        <w:spacing w:beforeAutospacing="1" w:after="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b/>
          <w:bCs/>
          <w:sz w:val="30"/>
          <w:szCs w:val="30"/>
          <w:bdr w:val="none" w:sz="0" w:space="0" w:color="auto" w:frame="1"/>
        </w:rPr>
        <w:t>Windows 365</w:t>
      </w:r>
    </w:p>
    <w:p w14:paraId="46B0E27E" w14:textId="77777777" w:rsidR="00BB4469" w:rsidRPr="00BB4469" w:rsidRDefault="00BB4469" w:rsidP="00BB4469">
      <w:pPr>
        <w:numPr>
          <w:ilvl w:val="0"/>
          <w:numId w:val="1"/>
        </w:numPr>
        <w:spacing w:beforeAutospacing="1" w:after="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b/>
          <w:bCs/>
          <w:sz w:val="30"/>
          <w:szCs w:val="30"/>
          <w:bdr w:val="none" w:sz="0" w:space="0" w:color="auto" w:frame="1"/>
        </w:rPr>
        <w:t>Power Platform</w:t>
      </w:r>
    </w:p>
    <w:p w14:paraId="0AEDD6D1" w14:textId="77777777" w:rsidR="00BB4469" w:rsidRPr="00BB4469" w:rsidRDefault="00BB4469" w:rsidP="00BB4469">
      <w:pPr>
        <w:spacing w:before="100" w:beforeAutospacing="1" w:after="100" w:afterAutospacing="1" w:line="240" w:lineRule="auto"/>
        <w:textAlignment w:val="baseline"/>
        <w:outlineLvl w:val="2"/>
        <w:rPr>
          <w:rFonts w:ascii="Segoe UI" w:eastAsia="Times New Roman" w:hAnsi="Segoe UI" w:cs="Segoe UI"/>
          <w:b/>
          <w:bCs/>
          <w:sz w:val="27"/>
          <w:szCs w:val="27"/>
        </w:rPr>
      </w:pPr>
      <w:r w:rsidRPr="00BB4469">
        <w:rPr>
          <w:rFonts w:ascii="Segoe UI" w:eastAsia="Times New Roman" w:hAnsi="Segoe UI" w:cs="Segoe UI"/>
          <w:b/>
          <w:bCs/>
          <w:sz w:val="27"/>
          <w:szCs w:val="27"/>
        </w:rPr>
        <w:t> </w:t>
      </w:r>
      <w:r w:rsidRPr="00BB4469">
        <w:rPr>
          <w:rFonts w:ascii="Segoe UI" w:eastAsia="Times New Roman" w:hAnsi="Segoe UI" w:cs="Segoe UI"/>
          <w:b/>
          <w:bCs/>
          <w:sz w:val="27"/>
          <w:szCs w:val="27"/>
          <w:u w:val="single"/>
        </w:rPr>
        <w:t>The New Commerce Experience:</w:t>
      </w:r>
    </w:p>
    <w:p w14:paraId="6156B7A3" w14:textId="77777777" w:rsidR="00BB4469" w:rsidRPr="00BB4469" w:rsidRDefault="00BB4469" w:rsidP="00BB4469">
      <w:pPr>
        <w:spacing w:before="100" w:beforeAutospacing="1" w:after="100" w:afterAutospacing="1"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sz w:val="24"/>
          <w:szCs w:val="24"/>
        </w:rPr>
        <w:t xml:space="preserve">Microsoft’s main objective is to simplify the buying experience for their customers. Moving forward, under the New Commerce Experience (NCE), all buying options will be governed by one contract: the Microsoft Customer Agreement or MCA. Microsoft is moving away from the disparate program-specific offers to three </w:t>
      </w:r>
      <w:r w:rsidRPr="00BB4469">
        <w:rPr>
          <w:rFonts w:ascii="Source Serif Pro" w:eastAsia="Times New Roman" w:hAnsi="Source Serif Pro" w:cs="Times New Roman"/>
          <w:sz w:val="24"/>
          <w:szCs w:val="24"/>
        </w:rPr>
        <w:lastRenderedPageBreak/>
        <w:t>new buying motions. The size, scale, and support requirements of your organization will determine which option is the best fit for you as the customer.</w:t>
      </w:r>
    </w:p>
    <w:p w14:paraId="56CFCC65" w14:textId="77777777" w:rsidR="00BB4469" w:rsidRPr="00BB4469" w:rsidRDefault="00BB4469" w:rsidP="00BB4469">
      <w:pPr>
        <w:spacing w:before="100" w:beforeAutospacing="1" w:after="100" w:afterAutospacing="1" w:line="240" w:lineRule="auto"/>
        <w:textAlignment w:val="baseline"/>
        <w:outlineLvl w:val="2"/>
        <w:rPr>
          <w:rFonts w:ascii="Segoe UI" w:eastAsia="Times New Roman" w:hAnsi="Segoe UI" w:cs="Segoe UI"/>
          <w:b/>
          <w:bCs/>
          <w:sz w:val="27"/>
          <w:szCs w:val="27"/>
        </w:rPr>
      </w:pPr>
      <w:r w:rsidRPr="00BB4469">
        <w:rPr>
          <w:rFonts w:ascii="Segoe UI" w:eastAsia="Times New Roman" w:hAnsi="Segoe UI" w:cs="Segoe UI"/>
          <w:b/>
          <w:bCs/>
          <w:sz w:val="27"/>
          <w:szCs w:val="27"/>
        </w:rPr>
        <w:t>Question: was the retirement of open licensing (OLP) connected to NCE?</w:t>
      </w:r>
    </w:p>
    <w:p w14:paraId="7CE112E8" w14:textId="77777777" w:rsidR="00BB4469" w:rsidRPr="00BB4469" w:rsidRDefault="00BB4469" w:rsidP="00BB4469">
      <w:pPr>
        <w:numPr>
          <w:ilvl w:val="0"/>
          <w:numId w:val="2"/>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 xml:space="preserve">Yes, most definitely connected. As of the </w:t>
      </w:r>
      <w:proofErr w:type="gramStart"/>
      <w:r w:rsidRPr="00BB4469">
        <w:rPr>
          <w:rFonts w:ascii="Source Serif Pro" w:eastAsia="Times New Roman" w:hAnsi="Source Serif Pro" w:cs="Times New Roman"/>
          <w:sz w:val="30"/>
          <w:szCs w:val="30"/>
        </w:rPr>
        <w:t>1st</w:t>
      </w:r>
      <w:proofErr w:type="gramEnd"/>
      <w:r w:rsidRPr="00BB4469">
        <w:rPr>
          <w:rFonts w:ascii="Source Serif Pro" w:eastAsia="Times New Roman" w:hAnsi="Source Serif Pro" w:cs="Times New Roman"/>
          <w:sz w:val="30"/>
          <w:szCs w:val="30"/>
        </w:rPr>
        <w:t xml:space="preserve"> January 2022 customers will no longer be able to create or add to an existing Open licensing agreement. </w:t>
      </w:r>
      <w:proofErr w:type="gramStart"/>
      <w:r w:rsidRPr="00BB4469">
        <w:rPr>
          <w:rFonts w:ascii="Source Serif Pro" w:eastAsia="Times New Roman" w:hAnsi="Source Serif Pro" w:cs="Times New Roman"/>
          <w:sz w:val="30"/>
          <w:szCs w:val="30"/>
        </w:rPr>
        <w:t>Instead</w:t>
      </w:r>
      <w:proofErr w:type="gramEnd"/>
      <w:r w:rsidRPr="00BB4469">
        <w:rPr>
          <w:rFonts w:ascii="Source Serif Pro" w:eastAsia="Times New Roman" w:hAnsi="Source Serif Pro" w:cs="Times New Roman"/>
          <w:sz w:val="30"/>
          <w:szCs w:val="30"/>
        </w:rPr>
        <w:t xml:space="preserve"> this has now been opened up within CSP for purchasing and managing perpetual licensing. BIST suspect that other Volume licensing programs will over time be retired with CSP (most likely) becoming their new home.</w:t>
      </w:r>
    </w:p>
    <w:p w14:paraId="619F54C7" w14:textId="77777777" w:rsidR="00BB4469" w:rsidRPr="00BB4469" w:rsidRDefault="00BB4469" w:rsidP="00BB4469">
      <w:pPr>
        <w:spacing w:before="100" w:beforeAutospacing="1" w:after="100" w:afterAutospacing="1" w:line="240" w:lineRule="auto"/>
        <w:textAlignment w:val="baseline"/>
        <w:outlineLvl w:val="2"/>
        <w:rPr>
          <w:rFonts w:ascii="Segoe UI" w:eastAsia="Times New Roman" w:hAnsi="Segoe UI" w:cs="Segoe UI"/>
          <w:b/>
          <w:bCs/>
          <w:sz w:val="27"/>
          <w:szCs w:val="27"/>
        </w:rPr>
      </w:pPr>
      <w:r w:rsidRPr="00BB4469">
        <w:rPr>
          <w:rFonts w:ascii="Segoe UI" w:eastAsia="Times New Roman" w:hAnsi="Segoe UI" w:cs="Segoe UI"/>
          <w:b/>
          <w:bCs/>
          <w:sz w:val="27"/>
          <w:szCs w:val="27"/>
          <w:u w:val="single"/>
        </w:rPr>
        <w:t>NCE Buying Options:</w:t>
      </w:r>
    </w:p>
    <w:p w14:paraId="388431EE" w14:textId="77777777" w:rsidR="00BB4469" w:rsidRPr="00BB4469" w:rsidRDefault="00BB4469" w:rsidP="00BB4469">
      <w:pPr>
        <w:numPr>
          <w:ilvl w:val="0"/>
          <w:numId w:val="3"/>
        </w:numPr>
        <w:spacing w:beforeAutospacing="1" w:after="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b/>
          <w:bCs/>
          <w:sz w:val="30"/>
          <w:szCs w:val="30"/>
          <w:bdr w:val="none" w:sz="0" w:space="0" w:color="auto" w:frame="1"/>
        </w:rPr>
        <w:t>Breadth Motion</w:t>
      </w:r>
      <w:r w:rsidRPr="00BB4469">
        <w:rPr>
          <w:rFonts w:ascii="Source Serif Pro" w:eastAsia="Times New Roman" w:hAnsi="Source Serif Pro" w:cs="Times New Roman"/>
          <w:sz w:val="30"/>
          <w:szCs w:val="30"/>
        </w:rPr>
        <w:t> – Cloud Solution Provider (CSP) through a Partner ideal for customers between 0-2400 seats</w:t>
      </w:r>
    </w:p>
    <w:p w14:paraId="427C56EB" w14:textId="77777777" w:rsidR="00BB4469" w:rsidRPr="00BB4469" w:rsidRDefault="00BB4469" w:rsidP="00BB4469">
      <w:pPr>
        <w:numPr>
          <w:ilvl w:val="0"/>
          <w:numId w:val="3"/>
        </w:numPr>
        <w:spacing w:beforeAutospacing="1" w:after="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b/>
          <w:bCs/>
          <w:sz w:val="30"/>
          <w:szCs w:val="30"/>
          <w:bdr w:val="none" w:sz="0" w:space="0" w:color="auto" w:frame="1"/>
        </w:rPr>
        <w:t>Enterprise Motion</w:t>
      </w:r>
      <w:r w:rsidRPr="00BB4469">
        <w:rPr>
          <w:rFonts w:ascii="Source Serif Pro" w:eastAsia="Times New Roman" w:hAnsi="Source Serif Pro" w:cs="Times New Roman"/>
          <w:sz w:val="30"/>
          <w:szCs w:val="30"/>
        </w:rPr>
        <w:t> – Enterprise Agreement for 2400 seats or complex global licensing requirements</w:t>
      </w:r>
    </w:p>
    <w:p w14:paraId="371F5EF2" w14:textId="77777777" w:rsidR="00BB4469" w:rsidRPr="00BB4469" w:rsidRDefault="00BB4469" w:rsidP="00BB4469">
      <w:pPr>
        <w:numPr>
          <w:ilvl w:val="0"/>
          <w:numId w:val="3"/>
        </w:numPr>
        <w:spacing w:beforeAutospacing="1" w:after="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b/>
          <w:bCs/>
          <w:sz w:val="30"/>
          <w:szCs w:val="30"/>
          <w:bdr w:val="none" w:sz="0" w:space="0" w:color="auto" w:frame="1"/>
        </w:rPr>
        <w:t>Self-Service Motion</w:t>
      </w:r>
      <w:r w:rsidRPr="00BB4469">
        <w:rPr>
          <w:rFonts w:ascii="Source Serif Pro" w:eastAsia="Times New Roman" w:hAnsi="Source Serif Pro" w:cs="Times New Roman"/>
          <w:sz w:val="30"/>
          <w:szCs w:val="30"/>
        </w:rPr>
        <w:t> – Web Direct with Microsoft this includes both corporate and domestic customers</w:t>
      </w:r>
    </w:p>
    <w:p w14:paraId="498A4121" w14:textId="1A3F931A" w:rsidR="00BB4469" w:rsidRPr="00BB4469" w:rsidRDefault="00BB4469" w:rsidP="00BB4469">
      <w:pPr>
        <w:spacing w:after="0"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noProof/>
          <w:sz w:val="24"/>
          <w:szCs w:val="24"/>
        </w:rPr>
        <w:drawing>
          <wp:inline distT="0" distB="0" distL="0" distR="0" wp14:anchorId="768F3485" wp14:editId="2D1F0640">
            <wp:extent cx="5943600" cy="3268980"/>
            <wp:effectExtent l="0" t="0" r="0" b="762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57F1794F" w14:textId="77777777" w:rsidR="00BB4469" w:rsidRPr="00BB4469" w:rsidRDefault="00BB4469" w:rsidP="00BB4469">
      <w:pPr>
        <w:spacing w:before="100" w:beforeAutospacing="1" w:after="100" w:afterAutospacing="1"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sz w:val="24"/>
          <w:szCs w:val="24"/>
        </w:rPr>
        <w:lastRenderedPageBreak/>
        <w:t>The NCE announcement has opened the Breadth (CSP) motion to a much larger customer audience based on comparative pricing and value included in each buying option. Due to this, the Breadth (CSP) motion is now the primary and foundational buying motion under New Commerce Experience. Any organization looking for the most value out of their Microsoft licensing contracts should start by fully evaluating the Breadth (CSP) buying motion.  Organizations above 2400 seats might also consider the Microsoft-led Enterprise Motion (EA), and organizations below 50 seats might also consider the Microsoft-led Self-Service Motion (Microsoft Direct). </w:t>
      </w:r>
    </w:p>
    <w:p w14:paraId="65C7C23C" w14:textId="77777777" w:rsidR="00BB4469" w:rsidRPr="00BB4469" w:rsidRDefault="00BB4469" w:rsidP="00BB4469">
      <w:pPr>
        <w:spacing w:before="100" w:beforeAutospacing="1" w:after="100" w:afterAutospacing="1" w:line="240" w:lineRule="auto"/>
        <w:textAlignment w:val="baseline"/>
        <w:outlineLvl w:val="2"/>
        <w:rPr>
          <w:rFonts w:ascii="Segoe UI" w:eastAsia="Times New Roman" w:hAnsi="Segoe UI" w:cs="Segoe UI"/>
          <w:b/>
          <w:bCs/>
          <w:sz w:val="27"/>
          <w:szCs w:val="27"/>
        </w:rPr>
      </w:pPr>
      <w:r w:rsidRPr="00BB4469">
        <w:rPr>
          <w:rFonts w:ascii="Segoe UI" w:eastAsia="Times New Roman" w:hAnsi="Segoe UI" w:cs="Segoe UI"/>
          <w:b/>
          <w:bCs/>
          <w:sz w:val="27"/>
          <w:szCs w:val="27"/>
          <w:u w:val="single"/>
        </w:rPr>
        <w:t>Understanding the NCE New Term Offers:</w:t>
      </w:r>
    </w:p>
    <w:p w14:paraId="3B735F46" w14:textId="77777777" w:rsidR="00BB4469" w:rsidRPr="00BB4469" w:rsidRDefault="00BB4469" w:rsidP="00BB4469">
      <w:pPr>
        <w:spacing w:beforeAutospacing="1" w:after="0" w:afterAutospacing="1"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sz w:val="24"/>
          <w:szCs w:val="24"/>
        </w:rPr>
        <w:t xml:space="preserve">Many </w:t>
      </w:r>
      <w:proofErr w:type="gramStart"/>
      <w:r w:rsidRPr="00BB4469">
        <w:rPr>
          <w:rFonts w:ascii="Source Serif Pro" w:eastAsia="Times New Roman" w:hAnsi="Source Serif Pro" w:cs="Times New Roman"/>
          <w:sz w:val="24"/>
          <w:szCs w:val="24"/>
        </w:rPr>
        <w:t>Legacy</w:t>
      </w:r>
      <w:proofErr w:type="gramEnd"/>
      <w:r w:rsidRPr="00BB4469">
        <w:rPr>
          <w:rFonts w:ascii="Source Serif Pro" w:eastAsia="Times New Roman" w:hAnsi="Source Serif Pro" w:cs="Times New Roman"/>
          <w:sz w:val="24"/>
          <w:szCs w:val="24"/>
        </w:rPr>
        <w:t xml:space="preserve"> Cloud Solution Provider (CSP) customers thoroughly enjoyed the flexibility the program offered in the past. Customers were able to cancel subscriptions at any time, add and reduce licensing as required, and pay per day of use. Under NCE, customers still have the option to have </w:t>
      </w:r>
      <w:r w:rsidRPr="00BB4469">
        <w:rPr>
          <w:rFonts w:ascii="Georgia" w:eastAsia="Times New Roman" w:hAnsi="Georgia" w:cs="Times New Roman"/>
          <w:i/>
          <w:iCs/>
          <w:sz w:val="24"/>
          <w:szCs w:val="24"/>
          <w:bdr w:val="none" w:sz="0" w:space="0" w:color="auto" w:frame="1"/>
        </w:rPr>
        <w:t>similar</w:t>
      </w:r>
      <w:r w:rsidRPr="00BB4469">
        <w:rPr>
          <w:rFonts w:ascii="Source Serif Pro" w:eastAsia="Times New Roman" w:hAnsi="Source Serif Pro" w:cs="Times New Roman"/>
          <w:sz w:val="24"/>
          <w:szCs w:val="24"/>
        </w:rPr>
        <w:t> flexibility, but it will come at a premium price compared to the alternative annual/multi-year options. There will now be two license term choices for customers with differing caveats to each:</w:t>
      </w:r>
    </w:p>
    <w:p w14:paraId="541AD459" w14:textId="77777777" w:rsidR="00BB4469" w:rsidRPr="00BB4469" w:rsidRDefault="00BB4469" w:rsidP="00BB4469">
      <w:pPr>
        <w:spacing w:before="100" w:beforeAutospacing="1" w:after="100" w:afterAutospacing="1" w:line="240" w:lineRule="auto"/>
        <w:textAlignment w:val="baseline"/>
        <w:outlineLvl w:val="2"/>
        <w:rPr>
          <w:rFonts w:ascii="Segoe UI" w:eastAsia="Times New Roman" w:hAnsi="Segoe UI" w:cs="Segoe UI"/>
          <w:b/>
          <w:bCs/>
          <w:sz w:val="27"/>
          <w:szCs w:val="27"/>
        </w:rPr>
      </w:pPr>
      <w:r w:rsidRPr="00BB4469">
        <w:rPr>
          <w:rFonts w:ascii="Segoe UI" w:eastAsia="Times New Roman" w:hAnsi="Segoe UI" w:cs="Segoe UI"/>
          <w:b/>
          <w:bCs/>
          <w:sz w:val="27"/>
          <w:szCs w:val="27"/>
          <w:u w:val="single"/>
        </w:rPr>
        <w:t>NCE Short-Term Commitment (Premium price):</w:t>
      </w:r>
    </w:p>
    <w:p w14:paraId="245144F5" w14:textId="77777777" w:rsidR="00BB4469" w:rsidRPr="00BB4469" w:rsidRDefault="00BB4469" w:rsidP="00BB4469">
      <w:pPr>
        <w:numPr>
          <w:ilvl w:val="0"/>
          <w:numId w:val="4"/>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Term: Monthly for term flexibility</w:t>
      </w:r>
    </w:p>
    <w:p w14:paraId="5CCF30B0" w14:textId="77777777" w:rsidR="00BB4469" w:rsidRPr="00BB4469" w:rsidRDefault="00BB4469" w:rsidP="00BB4469">
      <w:pPr>
        <w:numPr>
          <w:ilvl w:val="0"/>
          <w:numId w:val="4"/>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Available at a premium in recognition of the flexibility included (20% price premium when compared to annual/multi-year pricing option)</w:t>
      </w:r>
    </w:p>
    <w:p w14:paraId="138BA6EF" w14:textId="77777777" w:rsidR="00BB4469" w:rsidRPr="00BB4469" w:rsidRDefault="00BB4469" w:rsidP="00BB4469">
      <w:pPr>
        <w:numPr>
          <w:ilvl w:val="0"/>
          <w:numId w:val="4"/>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No price protection, month-to-month exchange rate</w:t>
      </w:r>
    </w:p>
    <w:p w14:paraId="6F8FCDE0" w14:textId="77777777" w:rsidR="00BB4469" w:rsidRPr="00BB4469" w:rsidRDefault="00BB4469" w:rsidP="00BB4469">
      <w:pPr>
        <w:numPr>
          <w:ilvl w:val="0"/>
          <w:numId w:val="4"/>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72-hour cancellation window for new purchases</w:t>
      </w:r>
    </w:p>
    <w:p w14:paraId="7ADA0D45" w14:textId="77777777" w:rsidR="00BB4469" w:rsidRPr="00BB4469" w:rsidRDefault="00BB4469" w:rsidP="00BB4469">
      <w:pPr>
        <w:numPr>
          <w:ilvl w:val="0"/>
          <w:numId w:val="4"/>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Quantity increases possible; no decreases during term (instead schedule decrease for end of term/end of month)</w:t>
      </w:r>
    </w:p>
    <w:p w14:paraId="1A3C1CDC" w14:textId="77777777" w:rsidR="00BB4469" w:rsidRPr="00BB4469" w:rsidRDefault="00BB4469" w:rsidP="00BB4469">
      <w:pPr>
        <w:numPr>
          <w:ilvl w:val="0"/>
          <w:numId w:val="4"/>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Upgrades are permitted mid-term for some products; downgrades are not permitted on any license during term (instead schedule replacement for end of term/end of month)</w:t>
      </w:r>
    </w:p>
    <w:p w14:paraId="0F2BE317" w14:textId="77777777" w:rsidR="00BB4469" w:rsidRPr="00BB4469" w:rsidRDefault="00BB4469" w:rsidP="00BB4469">
      <w:pPr>
        <w:spacing w:before="100" w:beforeAutospacing="1" w:after="100" w:afterAutospacing="1" w:line="240" w:lineRule="auto"/>
        <w:textAlignment w:val="baseline"/>
        <w:outlineLvl w:val="2"/>
        <w:rPr>
          <w:rFonts w:ascii="Segoe UI" w:eastAsia="Times New Roman" w:hAnsi="Segoe UI" w:cs="Segoe UI"/>
          <w:b/>
          <w:bCs/>
          <w:sz w:val="27"/>
          <w:szCs w:val="27"/>
        </w:rPr>
      </w:pPr>
      <w:r w:rsidRPr="00BB4469">
        <w:rPr>
          <w:rFonts w:ascii="Segoe UI" w:eastAsia="Times New Roman" w:hAnsi="Segoe UI" w:cs="Segoe UI"/>
          <w:b/>
          <w:bCs/>
          <w:sz w:val="27"/>
          <w:szCs w:val="27"/>
        </w:rPr>
        <w:t> </w:t>
      </w:r>
      <w:r w:rsidRPr="00BB4469">
        <w:rPr>
          <w:rFonts w:ascii="Segoe UI" w:eastAsia="Times New Roman" w:hAnsi="Segoe UI" w:cs="Segoe UI"/>
          <w:b/>
          <w:bCs/>
          <w:sz w:val="27"/>
          <w:szCs w:val="27"/>
          <w:u w:val="single"/>
        </w:rPr>
        <w:t>NCE Long-Term Commitment:</w:t>
      </w:r>
    </w:p>
    <w:p w14:paraId="21B3A18E" w14:textId="77777777" w:rsidR="00BB4469" w:rsidRPr="00BB4469" w:rsidRDefault="00BB4469" w:rsidP="00BB4469">
      <w:pPr>
        <w:numPr>
          <w:ilvl w:val="0"/>
          <w:numId w:val="5"/>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Term: Annual or Multi-year for price predictability</w:t>
      </w:r>
    </w:p>
    <w:p w14:paraId="034980E8" w14:textId="77777777" w:rsidR="00BB4469" w:rsidRPr="00BB4469" w:rsidRDefault="00BB4469" w:rsidP="00BB4469">
      <w:pPr>
        <w:numPr>
          <w:ilvl w:val="0"/>
          <w:numId w:val="5"/>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Available at a discounted price in recognition of your commitment to Microsoft (20% discount compared to monthly pricing)</w:t>
      </w:r>
    </w:p>
    <w:p w14:paraId="35E3003A" w14:textId="77777777" w:rsidR="00BB4469" w:rsidRPr="00BB4469" w:rsidRDefault="00BB4469" w:rsidP="00BB4469">
      <w:pPr>
        <w:numPr>
          <w:ilvl w:val="0"/>
          <w:numId w:val="5"/>
        </w:numPr>
        <w:spacing w:beforeAutospacing="1" w:after="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lastRenderedPageBreak/>
        <w:t>Expected to have pricing parity with Legacy CSP pricing (</w:t>
      </w:r>
      <w:r w:rsidRPr="00BB4469">
        <w:rPr>
          <w:rFonts w:ascii="Georgia" w:eastAsia="Times New Roman" w:hAnsi="Georgia" w:cs="Times New Roman"/>
          <w:i/>
          <w:iCs/>
          <w:sz w:val="29"/>
          <w:szCs w:val="29"/>
          <w:bdr w:val="none" w:sz="0" w:space="0" w:color="auto" w:frame="1"/>
        </w:rPr>
        <w:t>Important Note: Statement does not include recent </w:t>
      </w:r>
      <w:hyperlink r:id="rId9" w:tgtFrame="_blank" w:history="1">
        <w:r w:rsidRPr="00BB4469">
          <w:rPr>
            <w:rFonts w:ascii="Georgia" w:eastAsia="Times New Roman" w:hAnsi="Georgia" w:cs="Times New Roman"/>
            <w:i/>
            <w:iCs/>
            <w:color w:val="0A66C2"/>
            <w:sz w:val="29"/>
            <w:szCs w:val="29"/>
            <w:bdr w:val="none" w:sz="0" w:space="0" w:color="auto" w:frame="1"/>
          </w:rPr>
          <w:t>Microsoft SKU-based price increases</w:t>
        </w:r>
      </w:hyperlink>
      <w:r w:rsidRPr="00BB4469">
        <w:rPr>
          <w:rFonts w:ascii="Georgia" w:eastAsia="Times New Roman" w:hAnsi="Georgia" w:cs="Times New Roman"/>
          <w:i/>
          <w:iCs/>
          <w:sz w:val="29"/>
          <w:szCs w:val="29"/>
          <w:bdr w:val="none" w:sz="0" w:space="0" w:color="auto" w:frame="1"/>
        </w:rPr>
        <w:t> which impacts both NCE and Legacy pricing)</w:t>
      </w:r>
    </w:p>
    <w:p w14:paraId="608C7089" w14:textId="77777777" w:rsidR="00BB4469" w:rsidRPr="00BB4469" w:rsidRDefault="00BB4469" w:rsidP="00BB4469">
      <w:pPr>
        <w:numPr>
          <w:ilvl w:val="0"/>
          <w:numId w:val="5"/>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Price protection for committed term (annual or multi-year)</w:t>
      </w:r>
    </w:p>
    <w:p w14:paraId="06C622D9" w14:textId="77777777" w:rsidR="00BB4469" w:rsidRPr="00BB4469" w:rsidRDefault="00BB4469" w:rsidP="00BB4469">
      <w:pPr>
        <w:numPr>
          <w:ilvl w:val="0"/>
          <w:numId w:val="5"/>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72-hour cancellation window or at term renewal (annually)</w:t>
      </w:r>
    </w:p>
    <w:p w14:paraId="7A338198" w14:textId="77777777" w:rsidR="00BB4469" w:rsidRPr="00BB4469" w:rsidRDefault="00BB4469" w:rsidP="00BB4469">
      <w:pPr>
        <w:numPr>
          <w:ilvl w:val="0"/>
          <w:numId w:val="5"/>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Upgrades are permitted mid-term for some products; downgrades are not permitted on any license during term (instead schedule for end of term)</w:t>
      </w:r>
    </w:p>
    <w:p w14:paraId="24FFAF36" w14:textId="77777777" w:rsidR="00BB4469" w:rsidRPr="00BB4469" w:rsidRDefault="00BB4469" w:rsidP="00BB4469">
      <w:pPr>
        <w:numPr>
          <w:ilvl w:val="0"/>
          <w:numId w:val="5"/>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Quantity increases possible; no decreases during term (instead schedule decrease for end of term)</w:t>
      </w:r>
    </w:p>
    <w:p w14:paraId="7FF1825B" w14:textId="63146873" w:rsidR="00BB4469" w:rsidRPr="00BB4469" w:rsidRDefault="00BB4469" w:rsidP="00BB4469">
      <w:pPr>
        <w:spacing w:after="0"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noProof/>
          <w:sz w:val="24"/>
          <w:szCs w:val="24"/>
        </w:rPr>
        <w:drawing>
          <wp:inline distT="0" distB="0" distL="0" distR="0" wp14:anchorId="6EDEC75A" wp14:editId="265341EA">
            <wp:extent cx="5943600" cy="2909570"/>
            <wp:effectExtent l="0" t="0" r="0" b="508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alt text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09570"/>
                    </a:xfrm>
                    <a:prstGeom prst="rect">
                      <a:avLst/>
                    </a:prstGeom>
                    <a:noFill/>
                    <a:ln>
                      <a:noFill/>
                    </a:ln>
                  </pic:spPr>
                </pic:pic>
              </a:graphicData>
            </a:graphic>
          </wp:inline>
        </w:drawing>
      </w:r>
    </w:p>
    <w:p w14:paraId="6F22D1CB" w14:textId="77777777" w:rsidR="00BB4469" w:rsidRPr="00BB4469" w:rsidRDefault="00BB4469" w:rsidP="00BB4469">
      <w:pPr>
        <w:spacing w:before="100" w:beforeAutospacing="1" w:after="100" w:afterAutospacing="1" w:line="240" w:lineRule="auto"/>
        <w:textAlignment w:val="baseline"/>
        <w:outlineLvl w:val="2"/>
        <w:rPr>
          <w:rFonts w:ascii="Segoe UI" w:eastAsia="Times New Roman" w:hAnsi="Segoe UI" w:cs="Segoe UI"/>
          <w:b/>
          <w:bCs/>
          <w:sz w:val="27"/>
          <w:szCs w:val="27"/>
        </w:rPr>
      </w:pPr>
      <w:r w:rsidRPr="00BB4469">
        <w:rPr>
          <w:rFonts w:ascii="Segoe UI" w:eastAsia="Times New Roman" w:hAnsi="Segoe UI" w:cs="Segoe UI"/>
          <w:b/>
          <w:bCs/>
          <w:sz w:val="27"/>
          <w:szCs w:val="27"/>
          <w:u w:val="single"/>
        </w:rPr>
        <w:t>Dissecting NCE – Pros and Cons for Customers:</w:t>
      </w:r>
    </w:p>
    <w:p w14:paraId="25D758F3" w14:textId="77777777" w:rsidR="00BB4469" w:rsidRPr="00BB4469" w:rsidRDefault="00BB4469" w:rsidP="00BB4469">
      <w:pPr>
        <w:spacing w:before="100" w:beforeAutospacing="1" w:after="100" w:afterAutospacing="1"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sz w:val="24"/>
          <w:szCs w:val="24"/>
        </w:rPr>
        <w:t>Microsoft’s aim to simplify the buying experience brings together many of the programmatic features of Web Direct, Enterprise Agreement, and CSP into one buying motion. As with any major Microsoft licensing change, it will take some time to learn the ins and outs of the new program. </w:t>
      </w:r>
      <w:proofErr w:type="gramStart"/>
      <w:r w:rsidRPr="00BB4469">
        <w:rPr>
          <w:rFonts w:ascii="Source Serif Pro" w:eastAsia="Times New Roman" w:hAnsi="Source Serif Pro" w:cs="Times New Roman"/>
          <w:sz w:val="24"/>
          <w:szCs w:val="24"/>
        </w:rPr>
        <w:t>Generally speaking, we</w:t>
      </w:r>
      <w:proofErr w:type="gramEnd"/>
      <w:r w:rsidRPr="00BB4469">
        <w:rPr>
          <w:rFonts w:ascii="Source Serif Pro" w:eastAsia="Times New Roman" w:hAnsi="Source Serif Pro" w:cs="Times New Roman"/>
          <w:sz w:val="24"/>
          <w:szCs w:val="24"/>
        </w:rPr>
        <w:t xml:space="preserve"> think most of the changes associated with the New Commerce Experience are beneficial for our customers, with a few major exceptions.</w:t>
      </w:r>
    </w:p>
    <w:p w14:paraId="517C3406" w14:textId="77777777" w:rsidR="00BB4469" w:rsidRPr="00BB4469" w:rsidRDefault="00BB4469" w:rsidP="00BB4469">
      <w:pPr>
        <w:spacing w:before="100" w:beforeAutospacing="1" w:after="100" w:afterAutospacing="1" w:line="240" w:lineRule="auto"/>
        <w:textAlignment w:val="baseline"/>
        <w:outlineLvl w:val="2"/>
        <w:rPr>
          <w:rFonts w:ascii="Segoe UI" w:eastAsia="Times New Roman" w:hAnsi="Segoe UI" w:cs="Segoe UI"/>
          <w:b/>
          <w:bCs/>
          <w:sz w:val="27"/>
          <w:szCs w:val="27"/>
        </w:rPr>
      </w:pPr>
      <w:r w:rsidRPr="00BB4469">
        <w:rPr>
          <w:rFonts w:ascii="Segoe UI" w:eastAsia="Times New Roman" w:hAnsi="Segoe UI" w:cs="Segoe UI"/>
          <w:b/>
          <w:bCs/>
          <w:sz w:val="27"/>
          <w:szCs w:val="27"/>
        </w:rPr>
        <w:t>The NCE Pros:</w:t>
      </w:r>
    </w:p>
    <w:p w14:paraId="24E4AA8A" w14:textId="77777777" w:rsidR="00BB4469" w:rsidRPr="00BB4469" w:rsidRDefault="00BB4469" w:rsidP="00BB4469">
      <w:pPr>
        <w:numPr>
          <w:ilvl w:val="0"/>
          <w:numId w:val="6"/>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Price protection for up to 36 months now offered</w:t>
      </w:r>
    </w:p>
    <w:p w14:paraId="736F3A3C" w14:textId="77777777" w:rsidR="00BB4469" w:rsidRPr="00BB4469" w:rsidRDefault="00BB4469" w:rsidP="00BB4469">
      <w:pPr>
        <w:numPr>
          <w:ilvl w:val="0"/>
          <w:numId w:val="6"/>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lastRenderedPageBreak/>
        <w:t>Billing is now aligned to calendar month</w:t>
      </w:r>
    </w:p>
    <w:p w14:paraId="0D1A024A" w14:textId="77777777" w:rsidR="00BB4469" w:rsidRPr="00BB4469" w:rsidRDefault="00BB4469" w:rsidP="00BB4469">
      <w:pPr>
        <w:numPr>
          <w:ilvl w:val="0"/>
          <w:numId w:val="6"/>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Simple/scheduled conversion of trial licenses to paid offers</w:t>
      </w:r>
    </w:p>
    <w:p w14:paraId="39D69957" w14:textId="77777777" w:rsidR="00BB4469" w:rsidRPr="00BB4469" w:rsidRDefault="00BB4469" w:rsidP="00BB4469">
      <w:pPr>
        <w:numPr>
          <w:ilvl w:val="0"/>
          <w:numId w:val="6"/>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All new offers will be aligned to NCE</w:t>
      </w:r>
    </w:p>
    <w:p w14:paraId="78C56AE1" w14:textId="77777777" w:rsidR="00BB4469" w:rsidRPr="00BB4469" w:rsidRDefault="00BB4469" w:rsidP="00BB4469">
      <w:pPr>
        <w:numPr>
          <w:ilvl w:val="0"/>
          <w:numId w:val="6"/>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1 Microsoft contract governing terms and conditions – Microsoft Customer Agreement contract</w:t>
      </w:r>
    </w:p>
    <w:p w14:paraId="48A2367E" w14:textId="77777777" w:rsidR="00BB4469" w:rsidRPr="00BB4469" w:rsidRDefault="00BB4469" w:rsidP="00BB4469">
      <w:pPr>
        <w:numPr>
          <w:ilvl w:val="0"/>
          <w:numId w:val="6"/>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Hybrid Use Benefit now included (no longer just a Software Assurance/EA benefit)</w:t>
      </w:r>
    </w:p>
    <w:p w14:paraId="12116A40" w14:textId="77777777" w:rsidR="00BB4469" w:rsidRPr="00BB4469" w:rsidRDefault="00BB4469" w:rsidP="00BB4469">
      <w:pPr>
        <w:numPr>
          <w:ilvl w:val="0"/>
          <w:numId w:val="6"/>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New communication credit offers (no longer just an EA benefit)</w:t>
      </w:r>
    </w:p>
    <w:p w14:paraId="4125D0FF" w14:textId="77777777" w:rsidR="00BB4469" w:rsidRPr="00BB4469" w:rsidRDefault="00BB4469" w:rsidP="00BB4469">
      <w:pPr>
        <w:numPr>
          <w:ilvl w:val="0"/>
          <w:numId w:val="6"/>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Multi-Geo capabilities included (no longer just an EA benefit)</w:t>
      </w:r>
    </w:p>
    <w:p w14:paraId="62CFA5DE" w14:textId="77777777" w:rsidR="00BB4469" w:rsidRPr="00BB4469" w:rsidRDefault="00BB4469" w:rsidP="00BB4469">
      <w:pPr>
        <w:numPr>
          <w:ilvl w:val="0"/>
          <w:numId w:val="6"/>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Scheduling of subscription changes/upgrades to new SKU’s (which removes the need for admins to make changes on anniversary dates)</w:t>
      </w:r>
    </w:p>
    <w:p w14:paraId="531B30AE" w14:textId="77777777" w:rsidR="00BB4469" w:rsidRPr="00BB4469" w:rsidRDefault="00BB4469" w:rsidP="00BB4469">
      <w:pPr>
        <w:numPr>
          <w:ilvl w:val="0"/>
          <w:numId w:val="6"/>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Auto-renew toggle (</w:t>
      </w:r>
      <w:proofErr w:type="gramStart"/>
      <w:r w:rsidRPr="00BB4469">
        <w:rPr>
          <w:rFonts w:ascii="Source Serif Pro" w:eastAsia="Times New Roman" w:hAnsi="Source Serif Pro" w:cs="Times New Roman"/>
          <w:sz w:val="30"/>
          <w:szCs w:val="30"/>
        </w:rPr>
        <w:t>similar to</w:t>
      </w:r>
      <w:proofErr w:type="gramEnd"/>
      <w:r w:rsidRPr="00BB4469">
        <w:rPr>
          <w:rFonts w:ascii="Source Serif Pro" w:eastAsia="Times New Roman" w:hAnsi="Source Serif Pro" w:cs="Times New Roman"/>
          <w:sz w:val="30"/>
          <w:szCs w:val="30"/>
        </w:rPr>
        <w:t xml:space="preserve"> Microsoft Direct)</w:t>
      </w:r>
    </w:p>
    <w:p w14:paraId="552766CA" w14:textId="77777777" w:rsidR="00BB4469" w:rsidRPr="00BB4469" w:rsidRDefault="00BB4469" w:rsidP="00BB4469">
      <w:pPr>
        <w:spacing w:before="100" w:beforeAutospacing="1" w:after="100" w:afterAutospacing="1" w:line="240" w:lineRule="auto"/>
        <w:textAlignment w:val="baseline"/>
        <w:outlineLvl w:val="2"/>
        <w:rPr>
          <w:rFonts w:ascii="Segoe UI" w:eastAsia="Times New Roman" w:hAnsi="Segoe UI" w:cs="Segoe UI"/>
          <w:b/>
          <w:bCs/>
          <w:sz w:val="27"/>
          <w:szCs w:val="27"/>
        </w:rPr>
      </w:pPr>
      <w:r w:rsidRPr="00BB4469">
        <w:rPr>
          <w:rFonts w:ascii="Segoe UI" w:eastAsia="Times New Roman" w:hAnsi="Segoe UI" w:cs="Segoe UI"/>
          <w:b/>
          <w:bCs/>
          <w:sz w:val="27"/>
          <w:szCs w:val="27"/>
        </w:rPr>
        <w:t>The NCE Cons:</w:t>
      </w:r>
    </w:p>
    <w:p w14:paraId="639F3C95" w14:textId="77777777" w:rsidR="00BB4469" w:rsidRPr="00BB4469" w:rsidRDefault="00BB4469" w:rsidP="00BB4469">
      <w:pPr>
        <w:numPr>
          <w:ilvl w:val="0"/>
          <w:numId w:val="7"/>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Monthly terms now come with a 20% premium as a trade-off for flexibility,</w:t>
      </w:r>
    </w:p>
    <w:p w14:paraId="6EE3FADD" w14:textId="77777777" w:rsidR="00BB4469" w:rsidRPr="00BB4469" w:rsidRDefault="00BB4469" w:rsidP="00BB4469">
      <w:pPr>
        <w:numPr>
          <w:ilvl w:val="0"/>
          <w:numId w:val="7"/>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 xml:space="preserve">Cancellation policy is now enforced for 12 month and </w:t>
      </w:r>
      <w:proofErr w:type="gramStart"/>
      <w:r w:rsidRPr="00BB4469">
        <w:rPr>
          <w:rFonts w:ascii="Source Serif Pro" w:eastAsia="Times New Roman" w:hAnsi="Source Serif Pro" w:cs="Times New Roman"/>
          <w:sz w:val="30"/>
          <w:szCs w:val="30"/>
        </w:rPr>
        <w:t>36 month</w:t>
      </w:r>
      <w:proofErr w:type="gramEnd"/>
      <w:r w:rsidRPr="00BB4469">
        <w:rPr>
          <w:rFonts w:ascii="Source Serif Pro" w:eastAsia="Times New Roman" w:hAnsi="Source Serif Pro" w:cs="Times New Roman"/>
          <w:sz w:val="30"/>
          <w:szCs w:val="30"/>
        </w:rPr>
        <w:t xml:space="preserve"> commitments, meaning you can only reduce licensing at the end of your term (but can still add licensing at any time)</w:t>
      </w:r>
    </w:p>
    <w:p w14:paraId="3B1BEF37" w14:textId="77777777" w:rsidR="00BB4469" w:rsidRPr="00BB4469" w:rsidRDefault="00BB4469" w:rsidP="00BB4469">
      <w:pPr>
        <w:numPr>
          <w:ilvl w:val="0"/>
          <w:numId w:val="7"/>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Customers can no longer switch licensing partners mid-term</w:t>
      </w:r>
    </w:p>
    <w:p w14:paraId="39B4DF6E" w14:textId="77777777" w:rsidR="00BB4469" w:rsidRPr="00BB4469" w:rsidRDefault="00BB4469" w:rsidP="00BB4469">
      <w:pPr>
        <w:numPr>
          <w:ilvl w:val="0"/>
          <w:numId w:val="7"/>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 xml:space="preserve">Microsoft will hold customers to their term period - This means that partners/distributors will liable if customers are unable to pay. This </w:t>
      </w:r>
      <w:proofErr w:type="gramStart"/>
      <w:r w:rsidRPr="00BB4469">
        <w:rPr>
          <w:rFonts w:ascii="Source Serif Pro" w:eastAsia="Times New Roman" w:hAnsi="Source Serif Pro" w:cs="Times New Roman"/>
          <w:sz w:val="30"/>
          <w:szCs w:val="30"/>
        </w:rPr>
        <w:t>is will mean</w:t>
      </w:r>
      <w:proofErr w:type="gramEnd"/>
      <w:r w:rsidRPr="00BB4469">
        <w:rPr>
          <w:rFonts w:ascii="Source Serif Pro" w:eastAsia="Times New Roman" w:hAnsi="Source Serif Pro" w:cs="Times New Roman"/>
          <w:sz w:val="30"/>
          <w:szCs w:val="30"/>
        </w:rPr>
        <w:t xml:space="preserve"> partners asking for upfront payments from customers. </w:t>
      </w:r>
    </w:p>
    <w:p w14:paraId="6AEC5F9E" w14:textId="77777777" w:rsidR="00BB4469" w:rsidRPr="00BB4469" w:rsidRDefault="00BB4469" w:rsidP="00BB4469">
      <w:pPr>
        <w:spacing w:before="100" w:beforeAutospacing="1" w:after="100" w:afterAutospacing="1" w:line="240" w:lineRule="auto"/>
        <w:textAlignment w:val="baseline"/>
        <w:outlineLvl w:val="2"/>
        <w:rPr>
          <w:rFonts w:ascii="Segoe UI" w:eastAsia="Times New Roman" w:hAnsi="Segoe UI" w:cs="Segoe UI"/>
          <w:b/>
          <w:bCs/>
          <w:sz w:val="27"/>
          <w:szCs w:val="27"/>
        </w:rPr>
      </w:pPr>
      <w:r w:rsidRPr="00BB4469">
        <w:rPr>
          <w:rFonts w:ascii="Segoe UI" w:eastAsia="Times New Roman" w:hAnsi="Segoe UI" w:cs="Segoe UI"/>
          <w:b/>
          <w:bCs/>
          <w:sz w:val="27"/>
          <w:szCs w:val="27"/>
          <w:u w:val="single"/>
        </w:rPr>
        <w:t>BIST Key Recommendations on NCE:</w:t>
      </w:r>
    </w:p>
    <w:p w14:paraId="091D1661" w14:textId="77777777" w:rsidR="00BB4469" w:rsidRPr="00BB4469" w:rsidRDefault="00BB4469" w:rsidP="00BB4469">
      <w:pPr>
        <w:numPr>
          <w:ilvl w:val="0"/>
          <w:numId w:val="8"/>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We recommend customers work with a partner to identify and use a blend of long-term and short-term commitments of NCE to suit their specific licensing needs for employees.</w:t>
      </w:r>
    </w:p>
    <w:p w14:paraId="3BF042F5" w14:textId="77777777" w:rsidR="00BB4469" w:rsidRPr="00BB4469" w:rsidRDefault="00BB4469" w:rsidP="00BB4469">
      <w:pPr>
        <w:numPr>
          <w:ilvl w:val="0"/>
          <w:numId w:val="8"/>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 xml:space="preserve">Annual and multi-year term commitments come with a pricing discount, but do not allow customers to reduce their committed seat counts during the term. To avoid paying for unused seat </w:t>
      </w:r>
      <w:r w:rsidRPr="00BB4469">
        <w:rPr>
          <w:rFonts w:ascii="Source Serif Pro" w:eastAsia="Times New Roman" w:hAnsi="Source Serif Pro" w:cs="Times New Roman"/>
          <w:sz w:val="30"/>
          <w:szCs w:val="30"/>
        </w:rPr>
        <w:lastRenderedPageBreak/>
        <w:t>counts, we recommend working with a partner to determine your expected stable # base of employees and only committing that # of seats to an annual or multi-year commitment.</w:t>
      </w:r>
    </w:p>
    <w:p w14:paraId="0B4581EE" w14:textId="77777777" w:rsidR="00BB4469" w:rsidRPr="00BB4469" w:rsidRDefault="00BB4469" w:rsidP="00BB4469">
      <w:pPr>
        <w:numPr>
          <w:ilvl w:val="0"/>
          <w:numId w:val="8"/>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Short-term commitments (monthly) come with a pricing premium but allow flexibility in reducing counts as needed. To avoid paying for unused seat counts, we recommend working with a partner to determine your expected variable # of employees (such as seasonal or contract workers) and committing that # of seats to a short-term commitment.</w:t>
      </w:r>
    </w:p>
    <w:p w14:paraId="04964189" w14:textId="77777777" w:rsidR="00BB4469" w:rsidRPr="00BB4469" w:rsidRDefault="00BB4469" w:rsidP="00BB4469">
      <w:pPr>
        <w:numPr>
          <w:ilvl w:val="0"/>
          <w:numId w:val="8"/>
        </w:numPr>
        <w:spacing w:beforeAutospacing="1" w:after="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Customers committing to an annual/multi-year NCE offer before end of February 2022 will avoid/defer Microsoft’s announced </w:t>
      </w:r>
      <w:hyperlink r:id="rId11" w:tgtFrame="_blank" w:history="1">
        <w:r w:rsidRPr="00BB4469">
          <w:rPr>
            <w:rFonts w:ascii="Source Serif Pro" w:eastAsia="Times New Roman" w:hAnsi="Source Serif Pro" w:cs="Times New Roman"/>
            <w:color w:val="0A66C2"/>
            <w:sz w:val="30"/>
            <w:szCs w:val="30"/>
            <w:u w:val="single"/>
            <w:bdr w:val="none" w:sz="0" w:space="0" w:color="auto" w:frame="1"/>
          </w:rPr>
          <w:t>SKU-based price increases</w:t>
        </w:r>
      </w:hyperlink>
      <w:r w:rsidRPr="00BB4469">
        <w:rPr>
          <w:rFonts w:ascii="Source Serif Pro" w:eastAsia="Times New Roman" w:hAnsi="Source Serif Pro" w:cs="Times New Roman"/>
          <w:sz w:val="30"/>
          <w:szCs w:val="30"/>
        </w:rPr>
        <w:t>, and may even receive a promotional discount from Microsoft for doing so.</w:t>
      </w:r>
    </w:p>
    <w:p w14:paraId="135CCF7B" w14:textId="77777777" w:rsidR="00BB4469" w:rsidRPr="00BB4469" w:rsidRDefault="00BB4469" w:rsidP="00BB4469">
      <w:pPr>
        <w:numPr>
          <w:ilvl w:val="0"/>
          <w:numId w:val="8"/>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Find a trusted partner and work with them prior to the March 1st, 2022, NCE deadline to analyze your SKU-set, provide cost modeling, and make recommendations specific to your organization.</w:t>
      </w:r>
    </w:p>
    <w:p w14:paraId="6A9069B0" w14:textId="77777777" w:rsidR="00BB4469" w:rsidRPr="00BB4469" w:rsidRDefault="00BB4469" w:rsidP="00BB4469">
      <w:pPr>
        <w:numPr>
          <w:ilvl w:val="0"/>
          <w:numId w:val="8"/>
        </w:numPr>
        <w:spacing w:before="100" w:beforeAutospacing="1" w:after="100" w:afterAutospacing="1" w:line="240" w:lineRule="auto"/>
        <w:textAlignment w:val="baseline"/>
        <w:rPr>
          <w:rFonts w:ascii="Source Serif Pro" w:eastAsia="Times New Roman" w:hAnsi="Source Serif Pro" w:cs="Times New Roman"/>
          <w:sz w:val="30"/>
          <w:szCs w:val="30"/>
        </w:rPr>
      </w:pPr>
      <w:r w:rsidRPr="00BB4469">
        <w:rPr>
          <w:rFonts w:ascii="Source Serif Pro" w:eastAsia="Times New Roman" w:hAnsi="Source Serif Pro" w:cs="Times New Roman"/>
          <w:sz w:val="30"/>
          <w:szCs w:val="30"/>
        </w:rPr>
        <w:t>Make sure you are with a high-quality licensing partner prior to committing to an NCE term as you can no longer switch partners mid-term. You must wait until the subscription term has ended with the current partner.</w:t>
      </w:r>
    </w:p>
    <w:p w14:paraId="41337422" w14:textId="77777777" w:rsidR="00BB4469" w:rsidRPr="00BB4469" w:rsidRDefault="00BB4469" w:rsidP="00BB4469">
      <w:pPr>
        <w:spacing w:before="100" w:beforeAutospacing="1" w:after="100" w:afterAutospacing="1" w:line="240" w:lineRule="auto"/>
        <w:textAlignment w:val="baseline"/>
        <w:outlineLvl w:val="2"/>
        <w:rPr>
          <w:rFonts w:ascii="Segoe UI" w:eastAsia="Times New Roman" w:hAnsi="Segoe UI" w:cs="Segoe UI"/>
          <w:b/>
          <w:bCs/>
          <w:sz w:val="27"/>
          <w:szCs w:val="27"/>
        </w:rPr>
      </w:pPr>
      <w:r w:rsidRPr="00BB4469">
        <w:rPr>
          <w:rFonts w:ascii="Segoe UI" w:eastAsia="Times New Roman" w:hAnsi="Segoe UI" w:cs="Segoe UI"/>
          <w:b/>
          <w:bCs/>
          <w:sz w:val="27"/>
          <w:szCs w:val="27"/>
        </w:rPr>
        <w:t> </w:t>
      </w:r>
      <w:r w:rsidRPr="00BB4469">
        <w:rPr>
          <w:rFonts w:ascii="Segoe UI" w:eastAsia="Times New Roman" w:hAnsi="Segoe UI" w:cs="Segoe UI"/>
          <w:b/>
          <w:bCs/>
          <w:sz w:val="27"/>
          <w:szCs w:val="27"/>
          <w:u w:val="single"/>
        </w:rPr>
        <w:t>Important NCE Dates to Keep in Mind:</w:t>
      </w:r>
    </w:p>
    <w:p w14:paraId="6DFB051B" w14:textId="31F82E9C" w:rsidR="00BB4469" w:rsidRDefault="00BB4469" w:rsidP="00BB4469">
      <w:pPr>
        <w:spacing w:before="100" w:beforeAutospacing="1" w:after="100" w:afterAutospacing="1"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sz w:val="24"/>
          <w:szCs w:val="24"/>
        </w:rPr>
        <w:t xml:space="preserve">Below are some upcoming dates to keep in mind the important thing to remember is that it is an evolving situation and subject to change and </w:t>
      </w:r>
      <w:proofErr w:type="gramStart"/>
      <w:r w:rsidRPr="00BB4469">
        <w:rPr>
          <w:rFonts w:ascii="Source Serif Pro" w:eastAsia="Times New Roman" w:hAnsi="Source Serif Pro" w:cs="Times New Roman"/>
          <w:sz w:val="24"/>
          <w:szCs w:val="24"/>
        </w:rPr>
        <w:t>adjustment</w:t>
      </w:r>
      <w:proofErr w:type="gramEnd"/>
      <w:r w:rsidRPr="00BB4469">
        <w:rPr>
          <w:rFonts w:ascii="Source Serif Pro" w:eastAsia="Times New Roman" w:hAnsi="Source Serif Pro" w:cs="Times New Roman"/>
          <w:sz w:val="24"/>
          <w:szCs w:val="24"/>
        </w:rPr>
        <w:t xml:space="preserve"> but the key date is 1st March 2022</w:t>
      </w:r>
    </w:p>
    <w:p w14:paraId="1920D670" w14:textId="77777777" w:rsidR="00BB4469" w:rsidRPr="00BB4469" w:rsidRDefault="00BB4469" w:rsidP="00BB4469">
      <w:pPr>
        <w:spacing w:before="100" w:beforeAutospacing="1" w:after="100" w:afterAutospacing="1" w:line="240" w:lineRule="auto"/>
        <w:textAlignment w:val="baseline"/>
        <w:rPr>
          <w:rFonts w:ascii="Source Serif Pro" w:eastAsia="Times New Roman" w:hAnsi="Source Serif Pro" w:cs="Times New Roman"/>
          <w:sz w:val="24"/>
          <w:szCs w:val="24"/>
        </w:rPr>
      </w:pPr>
    </w:p>
    <w:p w14:paraId="51FFC4F5" w14:textId="6D9B8E8D" w:rsidR="00BB4469" w:rsidRPr="00BB4469" w:rsidRDefault="00BB4469" w:rsidP="00BB4469">
      <w:pPr>
        <w:spacing w:after="0" w:line="240" w:lineRule="auto"/>
        <w:textAlignment w:val="baseline"/>
        <w:rPr>
          <w:rFonts w:ascii="Source Serif Pro" w:eastAsia="Times New Roman" w:hAnsi="Source Serif Pro" w:cs="Times New Roman"/>
          <w:sz w:val="24"/>
          <w:szCs w:val="24"/>
        </w:rPr>
      </w:pPr>
      <w:r w:rsidRPr="00BB4469">
        <w:rPr>
          <w:rFonts w:ascii="Source Serif Pro" w:eastAsia="Times New Roman" w:hAnsi="Source Serif Pro" w:cs="Times New Roman"/>
          <w:noProof/>
          <w:sz w:val="24"/>
          <w:szCs w:val="24"/>
        </w:rPr>
        <w:lastRenderedPageBreak/>
        <w:drawing>
          <wp:inline distT="0" distB="0" distL="0" distR="0" wp14:anchorId="7392BD68" wp14:editId="24EE861B">
            <wp:extent cx="5943600" cy="2571750"/>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0E724F5C" w14:textId="5D623D54" w:rsidR="00D522DE" w:rsidRDefault="00D522DE"/>
    <w:p w14:paraId="1997F96B" w14:textId="77777777" w:rsidR="00BB4469" w:rsidRDefault="00BB4469" w:rsidP="00BB4469">
      <w:pPr>
        <w:pStyle w:val="Heading3"/>
        <w:textAlignment w:val="baseline"/>
        <w:rPr>
          <w:rFonts w:ascii="Segoe UI" w:hAnsi="Segoe UI" w:cs="Segoe UI"/>
        </w:rPr>
      </w:pPr>
      <w:r>
        <w:rPr>
          <w:rFonts w:ascii="Segoe UI" w:hAnsi="Segoe UI" w:cs="Segoe UI"/>
          <w:u w:val="single"/>
        </w:rPr>
        <w:t>Summary:</w:t>
      </w:r>
    </w:p>
    <w:p w14:paraId="764835FD" w14:textId="77777777" w:rsidR="00BB4469" w:rsidRDefault="00BB4469" w:rsidP="00BB4469">
      <w:pPr>
        <w:pStyle w:val="NormalWeb"/>
        <w:textAlignment w:val="baseline"/>
        <w:rPr>
          <w:rFonts w:ascii="Source Serif Pro" w:hAnsi="Source Serif Pro"/>
        </w:rPr>
      </w:pPr>
      <w:r>
        <w:rPr>
          <w:rFonts w:ascii="Source Serif Pro" w:hAnsi="Source Serif Pro"/>
        </w:rPr>
        <w:t xml:space="preserve">The NCE is a radical move to improve and simplify how customers licenses </w:t>
      </w:r>
      <w:proofErr w:type="gramStart"/>
      <w:r>
        <w:rPr>
          <w:rFonts w:ascii="Source Serif Pro" w:hAnsi="Source Serif Pro"/>
        </w:rPr>
        <w:t>there</w:t>
      </w:r>
      <w:proofErr w:type="gramEnd"/>
      <w:r>
        <w:rPr>
          <w:rFonts w:ascii="Source Serif Pro" w:hAnsi="Source Serif Pro"/>
        </w:rPr>
        <w:t xml:space="preserve"> environments and whilst many of our customers are used to a constantly changing Microsoft licensing landscape, the impact of New Commerce Experience will require an even more extensive effort for both the customer and partner to navigate together. It is important to have a trusted Microsoft partner in your corner helping your organization navigate these changes. Additionally, since you cannot change partners during an NCE subscription term, it is equally as important to find a partner you trust to manage your Microsoft licensing subscriptions throughout the full licensing term.</w:t>
      </w:r>
    </w:p>
    <w:p w14:paraId="1CD7AE56" w14:textId="77777777" w:rsidR="00BB4469" w:rsidRDefault="00BB4469"/>
    <w:sectPr w:rsidR="00BB4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B36"/>
    <w:multiLevelType w:val="multilevel"/>
    <w:tmpl w:val="AA4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72D3A"/>
    <w:multiLevelType w:val="multilevel"/>
    <w:tmpl w:val="9978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36650"/>
    <w:multiLevelType w:val="multilevel"/>
    <w:tmpl w:val="B580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036C9"/>
    <w:multiLevelType w:val="multilevel"/>
    <w:tmpl w:val="129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672D7"/>
    <w:multiLevelType w:val="multilevel"/>
    <w:tmpl w:val="D8DC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382FE7"/>
    <w:multiLevelType w:val="multilevel"/>
    <w:tmpl w:val="E6A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9C08BF"/>
    <w:multiLevelType w:val="multilevel"/>
    <w:tmpl w:val="5B66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622B0D"/>
    <w:multiLevelType w:val="multilevel"/>
    <w:tmpl w:val="B16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3"/>
  </w:num>
  <w:num w:numId="4">
    <w:abstractNumId w:val="5"/>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69"/>
    <w:rsid w:val="00180B4B"/>
    <w:rsid w:val="00BB4469"/>
    <w:rsid w:val="00D522DE"/>
    <w:rsid w:val="00F4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33C4"/>
  <w15:chartTrackingRefBased/>
  <w15:docId w15:val="{02490621-B30B-4F25-812D-888994CD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4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4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44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4469"/>
    <w:rPr>
      <w:i/>
      <w:iCs/>
    </w:rPr>
  </w:style>
  <w:style w:type="character" w:styleId="Strong">
    <w:name w:val="Strong"/>
    <w:basedOn w:val="DefaultParagraphFont"/>
    <w:uiPriority w:val="22"/>
    <w:qFormat/>
    <w:rsid w:val="00BB4469"/>
    <w:rPr>
      <w:b/>
      <w:bCs/>
    </w:rPr>
  </w:style>
  <w:style w:type="character" w:styleId="Hyperlink">
    <w:name w:val="Hyperlink"/>
    <w:basedOn w:val="DefaultParagraphFont"/>
    <w:uiPriority w:val="99"/>
    <w:semiHidden/>
    <w:unhideWhenUsed/>
    <w:rsid w:val="00BB44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8984">
      <w:bodyDiv w:val="1"/>
      <w:marLeft w:val="0"/>
      <w:marRight w:val="0"/>
      <w:marTop w:val="0"/>
      <w:marBottom w:val="0"/>
      <w:divBdr>
        <w:top w:val="none" w:sz="0" w:space="0" w:color="auto"/>
        <w:left w:val="none" w:sz="0" w:space="0" w:color="auto"/>
        <w:bottom w:val="none" w:sz="0" w:space="0" w:color="auto"/>
        <w:right w:val="none" w:sz="0" w:space="0" w:color="auto"/>
      </w:divBdr>
    </w:div>
    <w:div w:id="1128744525">
      <w:bodyDiv w:val="1"/>
      <w:marLeft w:val="0"/>
      <w:marRight w:val="0"/>
      <w:marTop w:val="0"/>
      <w:marBottom w:val="0"/>
      <w:divBdr>
        <w:top w:val="none" w:sz="0" w:space="0" w:color="auto"/>
        <w:left w:val="none" w:sz="0" w:space="0" w:color="auto"/>
        <w:bottom w:val="none" w:sz="0" w:space="0" w:color="auto"/>
        <w:right w:val="none" w:sz="0" w:space="0" w:color="auto"/>
      </w:divBdr>
      <w:divsChild>
        <w:div w:id="1840387479">
          <w:marLeft w:val="0"/>
          <w:marRight w:val="0"/>
          <w:marTop w:val="0"/>
          <w:marBottom w:val="0"/>
          <w:divBdr>
            <w:top w:val="none" w:sz="0" w:space="0" w:color="auto"/>
            <w:left w:val="none" w:sz="0" w:space="0" w:color="auto"/>
            <w:bottom w:val="none" w:sz="0" w:space="0" w:color="auto"/>
            <w:right w:val="none" w:sz="0" w:space="0" w:color="auto"/>
          </w:divBdr>
        </w:div>
        <w:div w:id="1799761557">
          <w:marLeft w:val="0"/>
          <w:marRight w:val="0"/>
          <w:marTop w:val="0"/>
          <w:marBottom w:val="0"/>
          <w:divBdr>
            <w:top w:val="none" w:sz="0" w:space="0" w:color="auto"/>
            <w:left w:val="none" w:sz="0" w:space="0" w:color="auto"/>
            <w:bottom w:val="none" w:sz="0" w:space="0" w:color="auto"/>
            <w:right w:val="none" w:sz="0" w:space="0" w:color="auto"/>
          </w:divBdr>
        </w:div>
        <w:div w:id="2103601942">
          <w:marLeft w:val="0"/>
          <w:marRight w:val="0"/>
          <w:marTop w:val="0"/>
          <w:marBottom w:val="0"/>
          <w:divBdr>
            <w:top w:val="none" w:sz="0" w:space="0" w:color="auto"/>
            <w:left w:val="none" w:sz="0" w:space="0" w:color="auto"/>
            <w:bottom w:val="none" w:sz="0" w:space="0" w:color="auto"/>
            <w:right w:val="none" w:sz="0" w:space="0" w:color="auto"/>
          </w:divBdr>
        </w:div>
      </w:divsChild>
    </w:div>
    <w:div w:id="19453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rosoft.com/en-us/microsoft-365/blog/2021/08/19/new-pricing-for-microsoft-365/" TargetMode="Externa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ww.microsoft.com/en-us/microsoft-365/blog/2021/08/19/new-pricing-for-microsoft-36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4.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ABD58E4B-74B5-428B-B946-565D3EA6268E}"/>
</file>

<file path=customXml/itemProps2.xml><?xml version="1.0" encoding="utf-8"?>
<ds:datastoreItem xmlns:ds="http://schemas.openxmlformats.org/officeDocument/2006/customXml" ds:itemID="{EFD6DEFA-40B1-4AA0-A6ED-C384C3FDCEBB}">
  <ds:schemaRefs>
    <ds:schemaRef ds:uri="http://schemas.microsoft.com/sharepoint/v3/contenttype/forms"/>
  </ds:schemaRefs>
</ds:datastoreItem>
</file>

<file path=customXml/itemProps3.xml><?xml version="1.0" encoding="utf-8"?>
<ds:datastoreItem xmlns:ds="http://schemas.openxmlformats.org/officeDocument/2006/customXml" ds:itemID="{AFA021E3-13B9-4173-8F4B-79263DF427B7}">
  <ds:schemaRefs>
    <ds:schemaRef ds:uri="b2825fc3-12a7-4cb3-9858-b8b2c38349dd"/>
    <ds:schemaRef ds:uri="http://schemas.microsoft.com/office/2006/metadata/properties"/>
    <ds:schemaRef ds:uri="http://schemas.microsoft.com/office/2006/documentManagement/types"/>
    <ds:schemaRef ds:uri="http://purl.org/dc/dcmitype/"/>
    <ds:schemaRef ds:uri="http://schemas.openxmlformats.org/package/2006/metadata/core-properties"/>
    <ds:schemaRef ds:uri="ad96ffff-9d08-40e6-83f2-b3f2be867553"/>
    <ds:schemaRef ds:uri="http://www.w3.org/XML/1998/namespace"/>
    <ds:schemaRef ds:uri="http://purl.org/dc/terms/"/>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006A5C22-4438-4AD6-860D-E5E29E789950}"/>
</file>

<file path=docProps/app.xml><?xml version="1.0" encoding="utf-8"?>
<Properties xmlns="http://schemas.openxmlformats.org/officeDocument/2006/extended-properties" xmlns:vt="http://schemas.openxmlformats.org/officeDocument/2006/docPropsVTypes">
  <Template>Normal</Template>
  <TotalTime>1</TotalTime>
  <Pages>7</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 Parramore</dc:creator>
  <cp:keywords/>
  <dc:description/>
  <cp:lastModifiedBy>Scott M Parramore</cp:lastModifiedBy>
  <cp:revision>1</cp:revision>
  <dcterms:created xsi:type="dcterms:W3CDTF">2022-03-13T18:22:00Z</dcterms:created>
  <dcterms:modified xsi:type="dcterms:W3CDTF">2022-03-13T18:23:00Z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0x01010003EC07D4BF5AE4498D39BEC22A47A0BA</vt:lpwstr>
  </property>
</Properties>
</file>