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Arial" w:cs="Arial" w:eastAsia="Arial" w:hAnsi="Arial"/>
          <w:b/>
          <w:bCs/>
          <w:color w:val="1A56DB"/>
          <w:sz w:val="56"/>
          <w:szCs w:val="56"/>
        </w:rPr>
        <w:t xml:space="preserve">AgentClearfeed</w:t>
      </w:r>
    </w:p>
    <w:p>
      <w:pPr>
        <w:spacing w:after="80" w:before="0"/>
      </w:pPr>
      <w:r>
        <w:rPr>
          <w:rFonts w:ascii="Arial" w:cs="Arial" w:eastAsia="Arial" w:hAnsi="Arial"/>
          <w:color w:val="6B7280"/>
          <w:sz w:val="28"/>
          <w:szCs w:val="28"/>
        </w:rPr>
        <w:t xml:space="preserve">Feeding agents clear data.</w:t>
      </w:r>
    </w:p>
    <w:p>
      <w:pPr>
        <w:spacing w:after="480" w:before="0"/>
      </w:pPr>
      <w:r>
        <w:rPr>
          <w:rFonts w:ascii="Arial" w:cs="Arial" w:eastAsia="Arial" w:hAnsi="Arial"/>
          <w:color w:val="111827"/>
          <w:sz w:val="22"/>
          <w:szCs w:val="22"/>
        </w:rPr>
        <w:t xml:space="preserve">A native web layer built for AI agents — structured, fast, verified, ungameable.</w:t>
      </w:r>
    </w:p>
    <w:p>
      <w:pPr>
        <w:pStyle w:val="Heading1"/>
        <w:pBdr>
          <w:bottom w:val="single" w:color="1A56DB" w:sz="4" w:space="6"/>
        </w:pBdr>
        <w:spacing w:after="160" w:before="400"/>
      </w:pPr>
      <w:r>
        <w:rPr>
          <w:rFonts w:ascii="Arial" w:cs="Arial" w:eastAsia="Arial" w:hAnsi="Arial"/>
          <w:b/>
          <w:bCs/>
          <w:color w:val="1A56DB"/>
          <w:sz w:val="32"/>
          <w:szCs w:val="32"/>
        </w:rPr>
        <w:t xml:space="preserve">The Problem</w:t>
      </w:r>
    </w:p>
    <w:p>
      <w:pPr>
        <w:spacing w:after="160" w:before="80"/>
      </w:pPr>
      <w:r>
        <w:rPr>
          <w:rFonts w:ascii="Arial" w:cs="Arial" w:eastAsia="Arial" w:hAnsi="Arial"/>
          <w:b w:val="false"/>
          <w:bCs w:val="false"/>
          <w:color w:val="111827"/>
          <w:sz w:val="22"/>
          <w:szCs w:val="22"/>
        </w:rPr>
        <w:t xml:space="preserve">The web was built for humans. Every design decision — infinite scroll, autoplay, cookie banners, tracking scripts, newsletter popups — optimises for human attention capture. That made sense when humans were the only consumers.</w:t>
      </w:r>
    </w:p>
    <w:p>
      <w:pPr>
        <w:spacing w:after="160" w:before="80"/>
      </w:pPr>
      <w:r>
        <w:rPr>
          <w:rFonts w:ascii="Arial" w:cs="Arial" w:eastAsia="Arial" w:hAnsi="Arial"/>
          <w:b w:val="false"/>
          <w:bCs w:val="false"/>
          <w:color w:val="111827"/>
          <w:sz w:val="22"/>
          <w:szCs w:val="22"/>
        </w:rPr>
        <w:t xml:space="preserve">Agents are not humans. They don't need to be persuaded, distracted, or engaged. They read a page to extract information and act. The entire visual and engagement layer of the modern web is pure overhead — tokens wasted parsing nav menus, ads, and cookie consent dialogs before the actual content is even reached.</w:t>
      </w:r>
    </w:p>
    <w:p>
      <w:pPr>
        <w:spacing w:after="80" w:before="80"/>
      </w:pPr>
      <w:r>
        <w:t xml:space="preserve"/>
      </w:r>
    </w:p>
    <w:p>
      <w:pPr>
        <w:spacing w:after="160" w:before="80"/>
      </w:pPr>
      <w:r>
        <w:rPr>
          <w:rFonts w:ascii="Arial" w:cs="Arial" w:eastAsia="Arial" w:hAnsi="Arial"/>
          <w:b/>
          <w:bCs/>
          <w:color w:val="111827"/>
          <w:sz w:val="22"/>
          <w:szCs w:val="22"/>
        </w:rPr>
        <w:t xml:space="preserve">There are currently three ways agents interact with the web:</w:t>
      </w:r>
    </w:p>
    <w:p>
      <w:pPr>
        <w:pStyle w:val="ListParagraph"/>
        <w:numPr>
          <w:ilvl w:val="0"/>
          <w:numId w:val="2"/>
        </w:numPr>
        <w:spacing w:after="60" w:before="60"/>
      </w:pPr>
      <w:r>
        <w:rPr>
          <w:rFonts w:ascii="Arial" w:cs="Arial" w:eastAsia="Arial" w:hAnsi="Arial"/>
          <w:color w:val="111827"/>
          <w:sz w:val="22"/>
          <w:szCs w:val="22"/>
        </w:rPr>
        <w:t xml:space="preserve">Scraping — fragile, expensive, breaks constantly as sites change</w:t>
      </w:r>
    </w:p>
    <w:p>
      <w:pPr>
        <w:pStyle w:val="ListParagraph"/>
        <w:numPr>
          <w:ilvl w:val="0"/>
          <w:numId w:val="2"/>
        </w:numPr>
        <w:spacing w:after="60" w:before="60"/>
      </w:pPr>
      <w:r>
        <w:rPr>
          <w:rFonts w:ascii="Arial" w:cs="Arial" w:eastAsia="Arial" w:hAnsi="Arial"/>
          <w:color w:val="111827"/>
          <w:sz w:val="22"/>
          <w:szCs w:val="22"/>
        </w:rPr>
        <w:t xml:space="preserve">MCPs — powerful but hand-built, one per service, doesn't scale</w:t>
      </w:r>
    </w:p>
    <w:p>
      <w:pPr>
        <w:pStyle w:val="ListParagraph"/>
        <w:numPr>
          <w:ilvl w:val="0"/>
          <w:numId w:val="2"/>
        </w:numPr>
        <w:spacing w:after="60" w:before="60"/>
      </w:pPr>
      <w:r>
        <w:rPr>
          <w:rFonts w:ascii="Arial" w:cs="Arial" w:eastAsia="Arial" w:hAnsi="Arial"/>
          <w:color w:val="111827"/>
          <w:sz w:val="22"/>
          <w:szCs w:val="22"/>
        </w:rPr>
        <w:t xml:space="preserve">Existing APIs — not designed for agent consumption, no natural language affordances</w:t>
      </w:r>
    </w:p>
    <w:p>
      <w:pPr>
        <w:spacing w:after="80" w:before="80"/>
      </w:pPr>
      <w:r>
        <w:t xml:space="preserve"/>
      </w:r>
    </w:p>
    <w:p>
      <w:pPr>
        <w:spacing w:after="160" w:before="80"/>
      </w:pPr>
      <w:r>
        <w:rPr>
          <w:rFonts w:ascii="Arial" w:cs="Arial" w:eastAsia="Arial" w:hAnsi="Arial"/>
          <w:b w:val="false"/>
          <w:bCs w:val="false"/>
          <w:color w:val="111827"/>
          <w:sz w:val="22"/>
          <w:szCs w:val="22"/>
        </w:rPr>
        <w:t xml:space="preserve">None of these is the answer. They are all retrofits on infrastructure that was never designed for agents.</w:t>
      </w:r>
    </w:p>
    <w:p>
      <w:pPr>
        <w:spacing w:after="80" w:before="80"/>
      </w:pPr>
      <w:r>
        <w:t xml:space="preserve"/>
      </w:r>
    </w:p>
    <w:p>
      <w:pPr>
        <w:pBdr>
          <w:left w:val="single" w:color="1A56DB" w:sz="12" w:space="12"/>
        </w:pBdr>
        <w:spacing w:after="160" w:before="160"/>
        <w:ind w:left="720" w:right="720"/>
      </w:pPr>
      <w:r>
        <w:rPr>
          <w:rFonts w:ascii="Arial" w:cs="Arial" w:eastAsia="Arial" w:hAnsi="Arial"/>
          <w:color w:val="374151"/>
          <w:sz w:val="22"/>
          <w:szCs w:val="22"/>
        </w:rPr>
        <w:t xml:space="preserve">The web is actively defending itself against agents. Cloudflare blocks scrapers. Sites detect headless browsers and serve garbage. CAPTCHAs exist to keep agents out. The human web and the agent web are becoming adversarial.</w:t>
      </w:r>
    </w:p>
    <w:p>
      <w:pPr>
        <w:pStyle w:val="Heading1"/>
        <w:pBdr>
          <w:bottom w:val="single" w:color="1A56DB" w:sz="4" w:space="6"/>
        </w:pBdr>
        <w:spacing w:after="160" w:before="400"/>
      </w:pPr>
      <w:r>
        <w:rPr>
          <w:rFonts w:ascii="Arial" w:cs="Arial" w:eastAsia="Arial" w:hAnsi="Arial"/>
          <w:b/>
          <w:bCs/>
          <w:color w:val="1A56DB"/>
          <w:sz w:val="32"/>
          <w:szCs w:val="32"/>
        </w:rPr>
        <w:t xml:space="preserve">The New Threat — Agent Engine Optimisation</w:t>
      </w:r>
    </w:p>
    <w:p>
      <w:pPr>
        <w:spacing w:after="160" w:before="80"/>
      </w:pPr>
      <w:r>
        <w:rPr>
          <w:rFonts w:ascii="Arial" w:cs="Arial" w:eastAsia="Arial" w:hAnsi="Arial"/>
          <w:b w:val="false"/>
          <w:bCs w:val="false"/>
          <w:color w:val="111827"/>
          <w:sz w:val="22"/>
          <w:szCs w:val="22"/>
        </w:rPr>
        <w:t xml:space="preserve">SEO gamed Google by stuffing pages with keywords. AEO (Agent Engine Optimisation) is the same trick dressed up for LLMs. Marketers are already advising:</w:t>
      </w:r>
    </w:p>
    <w:p>
      <w:pPr>
        <w:spacing w:after="80" w:before="80"/>
      </w:pPr>
      <w:r>
        <w:t xml:space="preserve"/>
      </w:r>
    </w:p>
    <w:p>
      <w:pPr>
        <w:pBdr>
          <w:left w:val="single" w:color="1A56DB" w:sz="12" w:space="12"/>
        </w:pBdr>
        <w:spacing w:after="160" w:before="160"/>
        <w:ind w:left="720" w:right="720"/>
      </w:pPr>
      <w:r>
        <w:rPr>
          <w:rFonts w:ascii="Arial" w:cs="Arial" w:eastAsia="Arial" w:hAnsi="Arial"/>
          <w:color w:val="374151"/>
          <w:sz w:val="22"/>
          <w:szCs w:val="22"/>
        </w:rPr>
        <w:t xml:space="preserve">"Find the language ChatGPT uses when searching for your brand. Put it in your page titles, your H2s, the first sentence of every page. When people ask ChatGPT about your brand, it will find what you wrote and quote it back as fact."</w:t>
      </w:r>
    </w:p>
    <w:p>
      <w:pPr>
        <w:spacing w:after="80" w:before="80"/>
      </w:pPr>
      <w:r>
        <w:t xml:space="preserve"/>
      </w:r>
    </w:p>
    <w:p>
      <w:pPr>
        <w:spacing w:after="160" w:before="80"/>
      </w:pPr>
      <w:r>
        <w:rPr>
          <w:rFonts w:ascii="Arial" w:cs="Arial" w:eastAsia="Arial" w:hAnsi="Arial"/>
          <w:b w:val="false"/>
          <w:bCs w:val="false"/>
          <w:color w:val="111827"/>
          <w:sz w:val="22"/>
          <w:szCs w:val="22"/>
        </w:rPr>
        <w:t xml:space="preserve">This is manipulation of agent consumption at scale. Agents synthesise and present as fact. If the sources they consume are optimised for brand narratives rather than accuracy, the misinformation compounds with every query.</w:t>
      </w:r>
    </w:p>
    <w:p>
      <w:pPr>
        <w:spacing w:after="160" w:before="80"/>
      </w:pPr>
      <w:r>
        <w:rPr>
          <w:rFonts w:ascii="Arial" w:cs="Arial" w:eastAsia="Arial" w:hAnsi="Arial"/>
          <w:b w:val="false"/>
          <w:bCs w:val="false"/>
          <w:color w:val="111827"/>
          <w:sz w:val="22"/>
          <w:szCs w:val="22"/>
        </w:rPr>
        <w:t xml:space="preserve">The human web had SEO spam. The agent web will have AEO spam — and it will be worse, because agents don't show you ten results and let you judge. They give you one answer.</w:t>
      </w:r>
    </w:p>
    <w:p>
      <w:pPr>
        <w:pStyle w:val="Heading1"/>
        <w:pBdr>
          <w:bottom w:val="single" w:color="1A56DB" w:sz="4" w:space="6"/>
        </w:pBdr>
        <w:spacing w:after="160" w:before="400"/>
      </w:pPr>
      <w:r>
        <w:rPr>
          <w:rFonts w:ascii="Arial" w:cs="Arial" w:eastAsia="Arial" w:hAnsi="Arial"/>
          <w:b/>
          <w:bCs/>
          <w:color w:val="1A56DB"/>
          <w:sz w:val="32"/>
          <w:szCs w:val="32"/>
        </w:rPr>
        <w:t xml:space="preserve">The Solution</w:t>
      </w:r>
    </w:p>
    <w:p>
      <w:pPr>
        <w:spacing w:after="160" w:before="80"/>
      </w:pPr>
      <w:r>
        <w:rPr>
          <w:rFonts w:ascii="Arial" w:cs="Arial" w:eastAsia="Arial" w:hAnsi="Arial"/>
          <w:b w:val="false"/>
          <w:bCs w:val="false"/>
          <w:color w:val="111827"/>
          <w:sz w:val="22"/>
          <w:szCs w:val="22"/>
        </w:rPr>
        <w:t xml:space="preserve">AgentClearfeed is a parallel web layer built natively for agents. Not a scraper on top of the human web. Not an MCP bolted onto an existing service. A new access layer where content is published in a format designed for agent consumption from first principles.</w:t>
      </w:r>
    </w:p>
    <w:p>
      <w:pPr>
        <w:spacing w:after="80" w:before="80"/>
      </w:pPr>
      <w:r>
        <w:t xml:space="preserve"/>
      </w:r>
    </w:p>
    <w:p>
      <w:pPr>
        <w:spacing w:after="160" w:before="80"/>
      </w:pPr>
      <w:r>
        <w:rPr>
          <w:rFonts w:ascii="Arial" w:cs="Arial" w:eastAsia="Arial" w:hAnsi="Arial"/>
          <w:b/>
          <w:bCs/>
          <w:color w:val="111827"/>
          <w:sz w:val="22"/>
          <w:szCs w:val="22"/>
        </w:rPr>
        <w:t xml:space="preserve">The design principles are the inverse of the human web:</w:t>
      </w:r>
    </w:p>
    <w:p>
      <w:pPr>
        <w:pStyle w:val="ListParagraph"/>
        <w:numPr>
          <w:ilvl w:val="0"/>
          <w:numId w:val="2"/>
        </w:numPr>
        <w:spacing w:after="60" w:before="60"/>
      </w:pPr>
      <w:r>
        <w:rPr>
          <w:rFonts w:ascii="Arial" w:cs="Arial" w:eastAsia="Arial" w:hAnsi="Arial"/>
          <w:color w:val="111827"/>
          <w:sz w:val="22"/>
          <w:szCs w:val="22"/>
        </w:rPr>
        <w:t xml:space="preserve">No visual chrome — no CSS, images, animations, or layout</w:t>
      </w:r>
    </w:p>
    <w:p>
      <w:pPr>
        <w:pStyle w:val="ListParagraph"/>
        <w:numPr>
          <w:ilvl w:val="0"/>
          <w:numId w:val="2"/>
        </w:numPr>
        <w:spacing w:after="60" w:before="60"/>
      </w:pPr>
      <w:r>
        <w:rPr>
          <w:rFonts w:ascii="Arial" w:cs="Arial" w:eastAsia="Arial" w:hAnsi="Arial"/>
          <w:color w:val="111827"/>
          <w:sz w:val="22"/>
          <w:szCs w:val="22"/>
        </w:rPr>
        <w:t xml:space="preserve">Structured verified facts — not prose optimised for persuasion</w:t>
      </w:r>
    </w:p>
    <w:p>
      <w:pPr>
        <w:pStyle w:val="ListParagraph"/>
        <w:numPr>
          <w:ilvl w:val="0"/>
          <w:numId w:val="2"/>
        </w:numPr>
        <w:spacing w:after="60" w:before="60"/>
      </w:pPr>
      <w:r>
        <w:rPr>
          <w:rFonts w:ascii="Arial" w:cs="Arial" w:eastAsia="Arial" w:hAnsi="Arial"/>
          <w:color w:val="111827"/>
          <w:sz w:val="22"/>
          <w:szCs w:val="22"/>
        </w:rPr>
        <w:t xml:space="preserve">Deterministic responses — no ambiguity, explicit affordances</w:t>
      </w:r>
    </w:p>
    <w:p>
      <w:pPr>
        <w:pStyle w:val="ListParagraph"/>
        <w:numPr>
          <w:ilvl w:val="0"/>
          <w:numId w:val="2"/>
        </w:numPr>
        <w:spacing w:after="60" w:before="60"/>
      </w:pPr>
      <w:r>
        <w:rPr>
          <w:rFonts w:ascii="Arial" w:cs="Arial" w:eastAsia="Arial" w:hAnsi="Arial"/>
          <w:color w:val="111827"/>
          <w:sz w:val="22"/>
          <w:szCs w:val="22"/>
        </w:rPr>
        <w:t xml:space="preserve">Ungameable by design — structured fields leave no room for AEO manipulation</w:t>
      </w:r>
    </w:p>
    <w:p>
      <w:pPr>
        <w:pStyle w:val="ListParagraph"/>
        <w:numPr>
          <w:ilvl w:val="0"/>
          <w:numId w:val="2"/>
        </w:numPr>
        <w:spacing w:after="60" w:before="60"/>
      </w:pPr>
      <w:r>
        <w:rPr>
          <w:rFonts w:ascii="Arial" w:cs="Arial" w:eastAsia="Arial" w:hAnsi="Arial"/>
          <w:color w:val="111827"/>
          <w:sz w:val="22"/>
          <w:szCs w:val="22"/>
        </w:rPr>
        <w:t xml:space="preserve">Token efficiency as the primary metric — not engagement, not time on page</w:t>
      </w:r>
    </w:p>
    <w:p>
      <w:pPr>
        <w:spacing w:after="80" w:before="80"/>
      </w:pPr>
      <w:r>
        <w:t xml:space="preserve"/>
      </w:r>
    </w:p>
    <w:p>
      <w:pPr>
        <w:pBdr>
          <w:left w:val="single" w:color="1A56DB" w:sz="12" w:space="12"/>
        </w:pBdr>
        <w:spacing w:after="160" w:before="160"/>
        <w:ind w:left="720" w:right="720"/>
      </w:pPr>
      <w:r>
        <w:rPr>
          <w:rFonts w:ascii="Arial" w:cs="Arial" w:eastAsia="Arial" w:hAnsi="Arial"/>
          <w:color w:val="374151"/>
          <w:sz w:val="22"/>
          <w:szCs w:val="22"/>
        </w:rPr>
        <w:t xml:space="preserve">An agent-readable page for a news article doesn't say "Our trusted journalists bring you..." It says: source, date, claims, methodology, conflicts of interest. Structured. Verifiable. Clean.</w:t>
      </w:r>
    </w:p>
    <w:p>
      <w:pPr>
        <w:pStyle w:val="Heading1"/>
        <w:pBdr>
          <w:bottom w:val="single" w:color="1A56DB" w:sz="4" w:space="6"/>
        </w:pBdr>
        <w:spacing w:after="160" w:before="400"/>
      </w:pPr>
      <w:r>
        <w:rPr>
          <w:rFonts w:ascii="Arial" w:cs="Arial" w:eastAsia="Arial" w:hAnsi="Arial"/>
          <w:b/>
          <w:bCs/>
          <w:color w:val="1A56DB"/>
          <w:sz w:val="32"/>
          <w:szCs w:val="32"/>
        </w:rPr>
        <w:t xml:space="preserve">Architecture</w:t>
      </w:r>
    </w:p>
    <w:p>
      <w:pPr>
        <w:spacing w:after="160" w:before="80"/>
      </w:pPr>
      <w:r>
        <w:rPr>
          <w:rFonts w:ascii="Arial" w:cs="Arial" w:eastAsia="Arial" w:hAnsi="Arial"/>
          <w:b w:val="false"/>
          <w:bCs w:val="false"/>
          <w:color w:val="111827"/>
          <w:sz w:val="22"/>
          <w:szCs w:val="22"/>
        </w:rPr>
        <w:t xml:space="preserve">AgentClearfeed has four layers, built sequentially:</w:t>
      </w:r>
    </w:p>
    <w:p>
      <w:pPr>
        <w:spacing w:after="80" w:before="80"/>
      </w:pPr>
      <w:r>
        <w:t xml:space="preserve"/>
      </w:r>
    </w:p>
    <w:p>
      <w:pPr>
        <w:pStyle w:val="ListParagraph"/>
        <w:numPr>
          <w:ilvl w:val="0"/>
          <w:numId w:val="3"/>
        </w:numPr>
        <w:spacing w:after="60" w:before="60"/>
      </w:pPr>
      <w:r>
        <w:rPr>
          <w:rFonts w:ascii="Arial" w:cs="Arial" w:eastAsia="Arial" w:hAnsi="Arial"/>
          <w:b/>
          <w:bCs/>
          <w:color w:val="111827"/>
          <w:sz w:val="22"/>
          <w:szCs w:val="22"/>
        </w:rPr>
        <w:t xml:space="preserve">what does agent-readable content actually look like? A defined format spec. Structured fields, not prose. Published as an open standard.</w:t>
      </w:r>
      <w:r>
        <w:rPr>
          <w:rFonts w:ascii="Arial" w:cs="Arial" w:eastAsia="Arial" w:hAnsi="Arial"/>
          <w:color w:val="111827"/>
          <w:sz w:val="22"/>
          <w:szCs w:val="22"/>
        </w:rPr>
        <w:t xml:space="preserve">The Protocol — </w:t>
      </w:r>
    </w:p>
    <w:p>
      <w:pPr>
        <w:pStyle w:val="ListParagraph"/>
        <w:numPr>
          <w:ilvl w:val="0"/>
          <w:numId w:val="3"/>
        </w:numPr>
        <w:spacing w:after="60" w:before="60"/>
      </w:pPr>
      <w:r>
        <w:rPr>
          <w:rFonts w:ascii="Arial" w:cs="Arial" w:eastAsia="Arial" w:hAnsi="Arial"/>
          <w:b/>
          <w:bCs/>
          <w:color w:val="111827"/>
          <w:sz w:val="22"/>
          <w:szCs w:val="22"/>
        </w:rPr>
        <w:t xml:space="preserve">the agent that consumes it. Takes a query, finds sources on the AgentClearfeed index, returns a clean synthesised answer. Measurably faster and cheaper than querying the human web.</w:t>
      </w:r>
      <w:r>
        <w:rPr>
          <w:rFonts w:ascii="Arial" w:cs="Arial" w:eastAsia="Arial" w:hAnsi="Arial"/>
          <w:color w:val="111827"/>
          <w:sz w:val="22"/>
          <w:szCs w:val="22"/>
        </w:rPr>
        <w:t xml:space="preserve">The Browser — </w:t>
      </w:r>
    </w:p>
    <w:p>
      <w:pPr>
        <w:pStyle w:val="ListParagraph"/>
        <w:numPr>
          <w:ilvl w:val="0"/>
          <w:numId w:val="3"/>
        </w:numPr>
        <w:spacing w:after="60" w:before="60"/>
      </w:pPr>
      <w:r>
        <w:rPr>
          <w:rFonts w:ascii="Arial" w:cs="Arial" w:eastAsia="Arial" w:hAnsi="Arial"/>
          <w:b/>
          <w:bCs/>
          <w:color w:val="111827"/>
          <w:sz w:val="22"/>
          <w:szCs w:val="22"/>
        </w:rPr>
        <w:t xml:space="preserve">a directory of content published in the AgentClearfeed format. Starts small, grows with publisher adoption. The moat.</w:t>
      </w:r>
      <w:r>
        <w:rPr>
          <w:rFonts w:ascii="Arial" w:cs="Arial" w:eastAsia="Arial" w:hAnsi="Arial"/>
          <w:color w:val="111827"/>
          <w:sz w:val="22"/>
          <w:szCs w:val="22"/>
        </w:rPr>
        <w:t xml:space="preserve">The Index — </w:t>
      </w:r>
    </w:p>
    <w:p>
      <w:pPr>
        <w:pStyle w:val="ListParagraph"/>
        <w:numPr>
          <w:ilvl w:val="0"/>
          <w:numId w:val="3"/>
        </w:numPr>
        <w:spacing w:after="60" w:before="60"/>
      </w:pPr>
      <w:r>
        <w:rPr>
          <w:rFonts w:ascii="Arial" w:cs="Arial" w:eastAsia="Arial" w:hAnsi="Arial"/>
          <w:b/>
          <w:bCs/>
          <w:color w:val="111827"/>
          <w:sz w:val="22"/>
          <w:szCs w:val="22"/>
        </w:rPr>
        <w:t xml:space="preserve">make it trivially easy for content owners to publish in the format. CLI tools, API, one-line integration.</w:t>
      </w:r>
      <w:r>
        <w:rPr>
          <w:rFonts w:ascii="Arial" w:cs="Arial" w:eastAsia="Arial" w:hAnsi="Arial"/>
          <w:color w:val="111827"/>
          <w:sz w:val="22"/>
          <w:szCs w:val="22"/>
        </w:rPr>
        <w:t xml:space="preserve">The Publisher Tools — </w:t>
      </w:r>
    </w:p>
    <w:p>
      <w:pPr>
        <w:spacing w:after="80" w:before="80"/>
      </w:pPr>
      <w:r>
        <w:t xml:space="preserve"/>
      </w:r>
    </w:p>
    <w:p>
      <w:pPr>
        <w:spacing w:after="160" w:before="80"/>
      </w:pPr>
      <w:r>
        <w:rPr>
          <w:rFonts w:ascii="Arial" w:cs="Arial" w:eastAsia="Arial" w:hAnsi="Arial"/>
          <w:b w:val="false"/>
          <w:bCs w:val="false"/>
          <w:color w:val="111827"/>
          <w:sz w:val="22"/>
          <w:szCs w:val="22"/>
        </w:rPr>
        <w:t xml:space="preserve">Phase 1 builds layers 1 and 2. The AI fairness and bias knowledge base — built from existing dissertation research — serves as the proof of concept. It is a domain where clean, structured, verified information has clear demand from AI developers and researchers.</w:t>
      </w:r>
    </w:p>
    <w:p>
      <w:pPr>
        <w:pStyle w:val="Heading1"/>
        <w:pBdr>
          <w:bottom w:val="single" w:color="1A56DB" w:sz="4" w:space="6"/>
        </w:pBdr>
        <w:spacing w:after="160" w:before="400"/>
      </w:pPr>
      <w:r>
        <w:rPr>
          <w:rFonts w:ascii="Arial" w:cs="Arial" w:eastAsia="Arial" w:hAnsi="Arial"/>
          <w:b/>
          <w:bCs/>
          <w:color w:val="1A56DB"/>
          <w:sz w:val="32"/>
          <w:szCs w:val="32"/>
        </w:rPr>
        <w:t xml:space="preserve">The Moat</w:t>
      </w:r>
    </w:p>
    <w:p>
      <w:pPr>
        <w:spacing w:after="160" w:before="80"/>
      </w:pPr>
      <w:r>
        <w:rPr>
          <w:rFonts w:ascii="Arial" w:cs="Arial" w:eastAsia="Arial" w:hAnsi="Arial"/>
          <w:b w:val="false"/>
          <w:bCs w:val="false"/>
          <w:color w:val="111827"/>
          <w:sz w:val="22"/>
          <w:szCs w:val="22"/>
        </w:rPr>
        <w:t xml:space="preserve">The format is copyable. The browser logic is copyable. The verified index is not.</w:t>
      </w:r>
    </w:p>
    <w:p>
      <w:pPr>
        <w:spacing w:after="160" w:before="80"/>
      </w:pPr>
      <w:r>
        <w:rPr>
          <w:rFonts w:ascii="Arial" w:cs="Arial" w:eastAsia="Arial" w:hAnsi="Arial"/>
          <w:b w:val="false"/>
          <w:bCs w:val="false"/>
          <w:color w:val="111827"/>
          <w:sz w:val="22"/>
          <w:szCs w:val="22"/>
        </w:rPr>
        <w:t xml:space="preserve">As the index grows, a network effect emerges. More publishers make it more valuable to agents. More agent usage makes it more valuable to publishers. A two-sided network that compounds.</w:t>
      </w:r>
    </w:p>
    <w:p>
      <w:pPr>
        <w:spacing w:after="160" w:before="80"/>
      </w:pPr>
      <w:r>
        <w:rPr>
          <w:rFonts w:ascii="Arial" w:cs="Arial" w:eastAsia="Arial" w:hAnsi="Arial"/>
          <w:b w:val="false"/>
          <w:bCs w:val="false"/>
          <w:color w:val="111827"/>
          <w:sz w:val="22"/>
          <w:szCs w:val="22"/>
        </w:rPr>
        <w:t xml:space="preserve">Critically: the trust layer is the differentiator. In a world where AEO manipulation is accelerating, a verified index — content published honestly, auditable, structured — becomes enormously valuable. Not just efficient but trustworthy.</w:t>
      </w:r>
    </w:p>
    <w:p>
      <w:pPr>
        <w:pBdr>
          <w:left w:val="single" w:color="1A56DB" w:sz="12" w:space="12"/>
        </w:pBdr>
        <w:spacing w:after="160" w:before="160"/>
        <w:ind w:left="720" w:right="720"/>
      </w:pPr>
      <w:r>
        <w:rPr>
          <w:rFonts w:ascii="Arial" w:cs="Arial" w:eastAsia="Arial" w:hAnsi="Arial"/>
          <w:color w:val="374151"/>
          <w:sz w:val="22"/>
          <w:szCs w:val="22"/>
        </w:rPr>
        <w:t xml:space="preserve">The moat is the bridge between the agent world and verified information. Once it exists at scale, it is structurally very difficult to replicate.</w:t>
      </w:r>
    </w:p>
    <w:p>
      <w:pPr>
        <w:pStyle w:val="Heading1"/>
        <w:pBdr>
          <w:bottom w:val="single" w:color="1A56DB" w:sz="4" w:space="6"/>
        </w:pBdr>
        <w:spacing w:after="160" w:before="400"/>
      </w:pPr>
      <w:r>
        <w:rPr>
          <w:rFonts w:ascii="Arial" w:cs="Arial" w:eastAsia="Arial" w:hAnsi="Arial"/>
          <w:b/>
          <w:bCs/>
          <w:color w:val="1A56DB"/>
          <w:sz w:val="32"/>
          <w:szCs w:val="32"/>
        </w:rPr>
        <w:t xml:space="preserve">Who Pays</w:t>
      </w:r>
    </w:p>
    <w:p>
      <w:pPr>
        <w:spacing w:after="160" w:before="80"/>
      </w:pPr>
      <w:r>
        <w:rPr>
          <w:rFonts w:ascii="Arial" w:cs="Arial" w:eastAsia="Arial" w:hAnsi="Arial"/>
          <w:b w:val="false"/>
          <w:bCs w:val="false"/>
          <w:color w:val="111827"/>
          <w:sz w:val="22"/>
          <w:szCs w:val="22"/>
        </w:rPr>
        <w:t xml:space="preserve">B2B, not B2C. The primary customers are AI companies themselves.</w:t>
      </w:r>
    </w:p>
    <w:p>
      <w:pPr>
        <w:spacing w:after="8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Anthropic, OpenAI, Google, Mistral — running massive inference infrastructure where every wasted token has a real cost</w:t>
      </w:r>
    </w:p>
    <w:p>
      <w:pPr>
        <w:pStyle w:val="ListParagraph"/>
        <w:numPr>
          <w:ilvl w:val="0"/>
          <w:numId w:val="2"/>
        </w:numPr>
        <w:spacing w:after="60" w:before="60"/>
      </w:pPr>
      <w:r>
        <w:rPr>
          <w:rFonts w:ascii="Arial" w:cs="Arial" w:eastAsia="Arial" w:hAnsi="Arial"/>
          <w:color w:val="111827"/>
          <w:sz w:val="22"/>
          <w:szCs w:val="22"/>
        </w:rPr>
        <w:t xml:space="preserve">Enterprise teams deploying agents at scale — the efficiency gains compound directly into cost savings</w:t>
      </w:r>
    </w:p>
    <w:p>
      <w:pPr>
        <w:pStyle w:val="ListParagraph"/>
        <w:numPr>
          <w:ilvl w:val="0"/>
          <w:numId w:val="2"/>
        </w:numPr>
        <w:spacing w:after="60" w:before="60"/>
      </w:pPr>
      <w:r>
        <w:rPr>
          <w:rFonts w:ascii="Arial" w:cs="Arial" w:eastAsia="Arial" w:hAnsi="Arial"/>
          <w:color w:val="111827"/>
          <w:sz w:val="22"/>
          <w:szCs w:val="22"/>
        </w:rPr>
        <w:t xml:space="preserve">Developers building agent pipelines — AgentClearfeed reduces the perception overhead that burns tokens before useful work begins</w:t>
      </w:r>
    </w:p>
    <w:p>
      <w:pPr>
        <w:spacing w:after="80" w:before="80"/>
      </w:pPr>
      <w:r>
        <w:t xml:space="preserve"/>
      </w:r>
    </w:p>
    <w:p>
      <w:pPr>
        <w:spacing w:after="160" w:before="80"/>
      </w:pPr>
      <w:r>
        <w:rPr>
          <w:rFonts w:ascii="Arial" w:cs="Arial" w:eastAsia="Arial" w:hAnsi="Arial"/>
          <w:b w:val="false"/>
          <w:bCs w:val="false"/>
          <w:color w:val="111827"/>
          <w:sz w:val="22"/>
          <w:szCs w:val="22"/>
        </w:rPr>
        <w:t xml:space="preserve">The value proposition is measurable. Here is the same query: token cost on the human web versus token cost on AgentClearfeed. The delta is the pitch. Not vision — numbers.</w:t>
      </w:r>
    </w:p>
    <w:p>
      <w:pPr>
        <w:pStyle w:val="Heading1"/>
        <w:pBdr>
          <w:bottom w:val="single" w:color="1A56DB" w:sz="4" w:space="6"/>
        </w:pBdr>
        <w:spacing w:after="160" w:before="400"/>
      </w:pPr>
      <w:r>
        <w:rPr>
          <w:rFonts w:ascii="Arial" w:cs="Arial" w:eastAsia="Arial" w:hAnsi="Arial"/>
          <w:b/>
          <w:bCs/>
          <w:color w:val="1A56DB"/>
          <w:sz w:val="32"/>
          <w:szCs w:val="32"/>
        </w:rPr>
        <w:t xml:space="preserve">How to Start</w:t>
      </w:r>
    </w:p>
    <w:p>
      <w:pPr>
        <w:spacing w:after="160" w:before="80"/>
      </w:pPr>
      <w:r>
        <w:rPr>
          <w:rFonts w:ascii="Arial" w:cs="Arial" w:eastAsia="Arial" w:hAnsi="Arial"/>
          <w:b w:val="false"/>
          <w:bCs w:val="false"/>
          <w:color w:val="111827"/>
          <w:sz w:val="22"/>
          <w:szCs w:val="22"/>
        </w:rPr>
        <w:t xml:space="preserve">The project is in pre-consensus territory. The standard hasn't been set. The first mover who defines the format and proves it works with real data captures the framing advantage.</w:t>
      </w:r>
    </w:p>
    <w:p>
      <w:pPr>
        <w:spacing w:after="80" w:before="80"/>
      </w:pPr>
      <w:r>
        <w:t xml:space="preserve"/>
      </w:r>
    </w:p>
    <w:p>
      <w:pPr>
        <w:pStyle w:val="Heading2"/>
        <w:spacing w:after="120" w:before="320"/>
      </w:pPr>
      <w:r>
        <w:rPr>
          <w:rFonts w:ascii="Arial" w:cs="Arial" w:eastAsia="Arial" w:hAnsi="Arial"/>
          <w:b/>
          <w:bCs/>
          <w:color w:val="111827"/>
          <w:sz w:val="24"/>
          <w:szCs w:val="24"/>
        </w:rPr>
        <w:t xml:space="preserve">Phase 1 — Prove the Format (Summer 2026)</w:t>
      </w:r>
    </w:p>
    <w:p>
      <w:pPr>
        <w:pStyle w:val="ListParagraph"/>
        <w:numPr>
          <w:ilvl w:val="0"/>
          <w:numId w:val="3"/>
        </w:numPr>
        <w:spacing w:after="60" w:before="60"/>
      </w:pPr>
      <w:r>
        <w:rPr>
          <w:rFonts w:ascii="Arial" w:cs="Arial" w:eastAsia="Arial" w:hAnsi="Arial"/>
          <w:b/>
          <w:bCs/>
          <w:color w:val="111827"/>
          <w:sz w:val="22"/>
          <w:szCs w:val="22"/>
        </w:rPr>
        <w:t xml:space="preserve">what fields does an agent-readable document contain? Keep it minimal. Enough to be useful, simple enough to be adopted.</w:t>
      </w:r>
      <w:r>
        <w:rPr>
          <w:rFonts w:ascii="Arial" w:cs="Arial" w:eastAsia="Arial" w:hAnsi="Arial"/>
          <w:color w:val="111827"/>
          <w:sz w:val="22"/>
          <w:szCs w:val="22"/>
        </w:rPr>
        <w:t xml:space="preserve">Define the protocol spec — </w:t>
      </w:r>
    </w:p>
    <w:p>
      <w:pPr>
        <w:pStyle w:val="ListParagraph"/>
        <w:numPr>
          <w:ilvl w:val="0"/>
          <w:numId w:val="3"/>
        </w:numPr>
        <w:spacing w:after="60" w:before="60"/>
      </w:pPr>
      <w:r>
        <w:rPr>
          <w:rFonts w:ascii="Arial" w:cs="Arial" w:eastAsia="Arial" w:hAnsi="Arial"/>
          <w:b/>
          <w:bCs/>
          <w:color w:val="111827"/>
          <w:sz w:val="22"/>
          <w:szCs w:val="22"/>
        </w:rPr>
        <w:t xml:space="preserve">an AgentClearfeed version of the AI fairness knowledge base. Real content, real structure, real agent consumption.</w:t>
      </w:r>
      <w:r>
        <w:rPr>
          <w:rFonts w:ascii="Arial" w:cs="Arial" w:eastAsia="Arial" w:hAnsi="Arial"/>
          <w:color w:val="111827"/>
          <w:sz w:val="22"/>
          <w:szCs w:val="22"/>
        </w:rPr>
        <w:t xml:space="preserve">Build the proof of concept — </w:t>
      </w:r>
    </w:p>
    <w:p>
      <w:pPr>
        <w:pStyle w:val="ListParagraph"/>
        <w:numPr>
          <w:ilvl w:val="0"/>
          <w:numId w:val="3"/>
        </w:numPr>
        <w:spacing w:after="60" w:before="60"/>
      </w:pPr>
      <w:r>
        <w:rPr>
          <w:rFonts w:ascii="Arial" w:cs="Arial" w:eastAsia="Arial" w:hAnsi="Arial"/>
          <w:b/>
          <w:bCs/>
          <w:color w:val="111827"/>
          <w:sz w:val="22"/>
          <w:szCs w:val="22"/>
        </w:rPr>
        <w:t xml:space="preserve">same queries, human web versus AgentClearfeed. Token cost, latency, accuracy. These numbers are the founding evidence.</w:t>
      </w:r>
      <w:r>
        <w:rPr>
          <w:rFonts w:ascii="Arial" w:cs="Arial" w:eastAsia="Arial" w:hAnsi="Arial"/>
          <w:color w:val="111827"/>
          <w:sz w:val="22"/>
          <w:szCs w:val="22"/>
        </w:rPr>
        <w:t xml:space="preserve">Measure the delta — </w:t>
      </w:r>
    </w:p>
    <w:p>
      <w:pPr>
        <w:pStyle w:val="ListParagraph"/>
        <w:numPr>
          <w:ilvl w:val="0"/>
          <w:numId w:val="3"/>
        </w:numPr>
        <w:spacing w:after="60" w:before="60"/>
      </w:pPr>
      <w:r>
        <w:rPr>
          <w:rFonts w:ascii="Arial" w:cs="Arial" w:eastAsia="Arial" w:hAnsi="Arial"/>
          <w:b/>
          <w:bCs/>
          <w:color w:val="111827"/>
          <w:sz w:val="22"/>
          <w:szCs w:val="22"/>
        </w:rPr>
        <w:t xml:space="preserve">open source it. Write about it. The standard only has value if others adopt it.</w:t>
      </w:r>
      <w:r>
        <w:rPr>
          <w:rFonts w:ascii="Arial" w:cs="Arial" w:eastAsia="Arial" w:hAnsi="Arial"/>
          <w:color w:val="111827"/>
          <w:sz w:val="22"/>
          <w:szCs w:val="22"/>
        </w:rPr>
        <w:t xml:space="preserve">Publish the spec — </w:t>
      </w:r>
    </w:p>
    <w:p>
      <w:pPr>
        <w:spacing w:after="80" w:before="80"/>
      </w:pPr>
      <w:r>
        <w:t xml:space="preserve"/>
      </w:r>
    </w:p>
    <w:p>
      <w:pPr>
        <w:pStyle w:val="Heading2"/>
        <w:spacing w:after="120" w:before="320"/>
      </w:pPr>
      <w:r>
        <w:rPr>
          <w:rFonts w:ascii="Arial" w:cs="Arial" w:eastAsia="Arial" w:hAnsi="Arial"/>
          <w:b/>
          <w:bCs/>
          <w:color w:val="111827"/>
          <w:sz w:val="24"/>
          <w:szCs w:val="24"/>
        </w:rPr>
        <w:t xml:space="preserve">Phase 2 — Build the Browser (Autumn 2026)</w:t>
      </w:r>
    </w:p>
    <w:p>
      <w:pPr>
        <w:pStyle w:val="ListParagraph"/>
        <w:numPr>
          <w:ilvl w:val="0"/>
          <w:numId w:val="3"/>
        </w:numPr>
        <w:spacing w:after="60" w:before="60"/>
      </w:pPr>
      <w:r>
        <w:rPr>
          <w:rFonts w:ascii="Arial" w:cs="Arial" w:eastAsia="Arial" w:hAnsi="Arial"/>
          <w:b/>
          <w:bCs/>
          <w:color w:val="111827"/>
          <w:sz w:val="22"/>
          <w:szCs w:val="22"/>
        </w:rPr>
        <w:t xml:space="preserve">takes natural language input, returns structured clean output.</w:t>
      </w:r>
      <w:r>
        <w:rPr>
          <w:rFonts w:ascii="Arial" w:cs="Arial" w:eastAsia="Arial" w:hAnsi="Arial"/>
          <w:color w:val="111827"/>
          <w:sz w:val="22"/>
          <w:szCs w:val="22"/>
        </w:rPr>
        <w:t xml:space="preserve">An agent that queries AgentClearfeed natively — </w:t>
      </w:r>
    </w:p>
    <w:p>
      <w:pPr>
        <w:pStyle w:val="ListParagraph"/>
        <w:numPr>
          <w:ilvl w:val="0"/>
          <w:numId w:val="3"/>
        </w:numPr>
        <w:spacing w:after="60" w:before="60"/>
      </w:pPr>
      <w:r>
        <w:rPr>
          <w:rFonts w:ascii="Arial" w:cs="Arial" w:eastAsia="Arial" w:hAnsi="Arial"/>
          <w:b/>
          <w:bCs/>
          <w:color w:val="111827"/>
          <w:sz w:val="22"/>
          <w:szCs w:val="22"/>
        </w:rPr>
        <w:t xml:space="preserve">simple queries to local model, complex synthesis to cloud. Cost efficiency built in from day one.</w:t>
      </w:r>
      <w:r>
        <w:rPr>
          <w:rFonts w:ascii="Arial" w:cs="Arial" w:eastAsia="Arial" w:hAnsi="Arial"/>
          <w:color w:val="111827"/>
          <w:sz w:val="22"/>
          <w:szCs w:val="22"/>
        </w:rPr>
        <w:t xml:space="preserve">Integrate inference routing — </w:t>
      </w:r>
    </w:p>
    <w:p>
      <w:pPr>
        <w:pStyle w:val="ListParagraph"/>
        <w:numPr>
          <w:ilvl w:val="0"/>
          <w:numId w:val="3"/>
        </w:numPr>
        <w:spacing w:after="60" w:before="60"/>
      </w:pPr>
      <w:r>
        <w:rPr>
          <w:rFonts w:ascii="Arial" w:cs="Arial" w:eastAsia="Arial" w:hAnsi="Arial"/>
          <w:b/>
          <w:bCs/>
          <w:color w:val="111827"/>
          <w:sz w:val="22"/>
          <w:szCs w:val="22"/>
        </w:rPr>
        <w:t xml:space="preserve">show the before and after. One page. One query. Two token counts.</w:t>
      </w:r>
      <w:r>
        <w:rPr>
          <w:rFonts w:ascii="Arial" w:cs="Arial" w:eastAsia="Arial" w:hAnsi="Arial"/>
          <w:color w:val="111827"/>
          <w:sz w:val="22"/>
          <w:szCs w:val="22"/>
        </w:rPr>
        <w:t xml:space="preserve">Public demo — </w:t>
      </w:r>
    </w:p>
    <w:p>
      <w:pPr>
        <w:spacing w:after="80" w:before="80"/>
      </w:pPr>
      <w:r>
        <w:t xml:space="preserve"/>
      </w:r>
    </w:p>
    <w:p>
      <w:pPr>
        <w:pStyle w:val="Heading2"/>
        <w:spacing w:after="120" w:before="320"/>
      </w:pPr>
      <w:r>
        <w:rPr>
          <w:rFonts w:ascii="Arial" w:cs="Arial" w:eastAsia="Arial" w:hAnsi="Arial"/>
          <w:b/>
          <w:bCs/>
          <w:color w:val="111827"/>
          <w:sz w:val="24"/>
          <w:szCs w:val="24"/>
        </w:rPr>
        <w:t xml:space="preserve">Phase 3 — Grow the Index</w:t>
      </w:r>
    </w:p>
    <w:p>
      <w:pPr>
        <w:pStyle w:val="ListParagraph"/>
        <w:numPr>
          <w:ilvl w:val="0"/>
          <w:numId w:val="3"/>
        </w:numPr>
        <w:spacing w:after="60" w:before="60"/>
      </w:pPr>
      <w:r>
        <w:rPr>
          <w:rFonts w:ascii="Arial" w:cs="Arial" w:eastAsia="Arial" w:hAnsi="Arial"/>
          <w:b/>
          <w:bCs/>
          <w:color w:val="111827"/>
          <w:sz w:val="22"/>
          <w:szCs w:val="22"/>
        </w:rPr>
        <w:t xml:space="preserve">start with domains where clean structured information has clear value. AI, security, finance, health.</w:t>
      </w:r>
      <w:r>
        <w:rPr>
          <w:rFonts w:ascii="Arial" w:cs="Arial" w:eastAsia="Arial" w:hAnsi="Arial"/>
          <w:color w:val="111827"/>
          <w:sz w:val="22"/>
          <w:szCs w:val="22"/>
        </w:rPr>
        <w:t xml:space="preserve">Publisher outreach — </w:t>
      </w:r>
    </w:p>
    <w:p>
      <w:pPr>
        <w:pStyle w:val="ListParagraph"/>
        <w:numPr>
          <w:ilvl w:val="0"/>
          <w:numId w:val="3"/>
        </w:numPr>
        <w:spacing w:after="60" w:before="60"/>
      </w:pPr>
      <w:r>
        <w:rPr>
          <w:rFonts w:ascii="Arial" w:cs="Arial" w:eastAsia="Arial" w:hAnsi="Arial"/>
          <w:b/>
          <w:bCs/>
          <w:color w:val="111827"/>
          <w:sz w:val="22"/>
          <w:szCs w:val="22"/>
        </w:rPr>
        <w:t xml:space="preserve">make it trivially easy to publish in the format.</w:t>
      </w:r>
      <w:r>
        <w:rPr>
          <w:rFonts w:ascii="Arial" w:cs="Arial" w:eastAsia="Arial" w:hAnsi="Arial"/>
          <w:color w:val="111827"/>
          <w:sz w:val="22"/>
          <w:szCs w:val="22"/>
        </w:rPr>
        <w:t xml:space="preserve">Publisher tooling — </w:t>
      </w:r>
    </w:p>
    <w:p>
      <w:pPr>
        <w:pStyle w:val="ListParagraph"/>
        <w:numPr>
          <w:ilvl w:val="0"/>
          <w:numId w:val="3"/>
        </w:numPr>
        <w:spacing w:after="60" w:before="60"/>
      </w:pPr>
      <w:r>
        <w:rPr>
          <w:rFonts w:ascii="Arial" w:cs="Arial" w:eastAsia="Arial" w:hAnsi="Arial"/>
          <w:b/>
          <w:bCs/>
          <w:color w:val="111827"/>
          <w:sz w:val="22"/>
          <w:szCs w:val="22"/>
        </w:rPr>
        <w:t xml:space="preserve">take the measured efficiency data to AI companies directly.</w:t>
      </w:r>
      <w:r>
        <w:rPr>
          <w:rFonts w:ascii="Arial" w:cs="Arial" w:eastAsia="Arial" w:hAnsi="Arial"/>
          <w:color w:val="111827"/>
          <w:sz w:val="22"/>
          <w:szCs w:val="22"/>
        </w:rPr>
        <w:t xml:space="preserve">Enterprise conversations — </w:t>
      </w:r>
    </w:p>
    <w:p>
      <w:pPr>
        <w:pStyle w:val="Heading1"/>
        <w:pBdr>
          <w:bottom w:val="single" w:color="1A56DB" w:sz="4" w:space="6"/>
        </w:pBdr>
        <w:spacing w:after="160" w:before="400"/>
      </w:pPr>
      <w:r>
        <w:rPr>
          <w:rFonts w:ascii="Arial" w:cs="Arial" w:eastAsia="Arial" w:hAnsi="Arial"/>
          <w:b/>
          <w:bCs/>
          <w:color w:val="1A56DB"/>
          <w:sz w:val="32"/>
          <w:szCs w:val="32"/>
        </w:rPr>
        <w:t xml:space="preserve">Why This Builder, Why Now</w:t>
      </w:r>
    </w:p>
    <w:p>
      <w:pPr>
        <w:spacing w:after="160" w:before="80"/>
      </w:pPr>
      <w:r>
        <w:rPr>
          <w:rFonts w:ascii="Arial" w:cs="Arial" w:eastAsia="Arial" w:hAnsi="Arial"/>
          <w:b w:val="false"/>
          <w:bCs w:val="false"/>
          <w:color w:val="111827"/>
          <w:sz w:val="22"/>
          <w:szCs w:val="22"/>
        </w:rPr>
        <w:t xml:space="preserve">The convergence of skills required to build AgentClearfeed is unusual:</w:t>
      </w:r>
    </w:p>
    <w:p>
      <w:pPr>
        <w:pStyle w:val="ListParagraph"/>
        <w:numPr>
          <w:ilvl w:val="0"/>
          <w:numId w:val="2"/>
        </w:numPr>
        <w:spacing w:after="60" w:before="60"/>
      </w:pPr>
      <w:r>
        <w:rPr>
          <w:rFonts w:ascii="Arial" w:cs="Arial" w:eastAsia="Arial" w:hAnsi="Arial"/>
          <w:color w:val="111827"/>
          <w:sz w:val="22"/>
          <w:szCs w:val="22"/>
        </w:rPr>
        <w:t xml:space="preserve">Cloud and security infrastructure — AWS, IAM, serverless architecture</w:t>
      </w:r>
    </w:p>
    <w:p>
      <w:pPr>
        <w:pStyle w:val="ListParagraph"/>
        <w:numPr>
          <w:ilvl w:val="0"/>
          <w:numId w:val="2"/>
        </w:numPr>
        <w:spacing w:after="60" w:before="60"/>
      </w:pPr>
      <w:r>
        <w:rPr>
          <w:rFonts w:ascii="Arial" w:cs="Arial" w:eastAsia="Arial" w:hAnsi="Arial"/>
          <w:color w:val="111827"/>
          <w:sz w:val="22"/>
          <w:szCs w:val="22"/>
        </w:rPr>
        <w:t xml:space="preserve">Full stack development — React, Node, APIs</w:t>
      </w:r>
    </w:p>
    <w:p>
      <w:pPr>
        <w:pStyle w:val="ListParagraph"/>
        <w:numPr>
          <w:ilvl w:val="0"/>
          <w:numId w:val="2"/>
        </w:numPr>
        <w:spacing w:after="60" w:before="60"/>
      </w:pPr>
      <w:r>
        <w:rPr>
          <w:rFonts w:ascii="Arial" w:cs="Arial" w:eastAsia="Arial" w:hAnsi="Arial"/>
          <w:color w:val="111827"/>
          <w:sz w:val="22"/>
          <w:szCs w:val="22"/>
        </w:rPr>
        <w:t xml:space="preserve">Agent deployment — voltframe already live, real operational experience</w:t>
      </w:r>
    </w:p>
    <w:p>
      <w:pPr>
        <w:pStyle w:val="ListParagraph"/>
        <w:numPr>
          <w:ilvl w:val="0"/>
          <w:numId w:val="2"/>
        </w:numPr>
        <w:spacing w:after="60" w:before="60"/>
      </w:pPr>
      <w:r>
        <w:rPr>
          <w:rFonts w:ascii="Arial" w:cs="Arial" w:eastAsia="Arial" w:hAnsi="Arial"/>
          <w:color w:val="111827"/>
          <w:sz w:val="22"/>
          <w:szCs w:val="22"/>
        </w:rPr>
        <w:t xml:space="preserve">AI fairness domain knowledge — dissertation research provides the first content layer</w:t>
      </w:r>
    </w:p>
    <w:p>
      <w:pPr>
        <w:pStyle w:val="ListParagraph"/>
        <w:numPr>
          <w:ilvl w:val="0"/>
          <w:numId w:val="2"/>
        </w:numPr>
        <w:spacing w:after="60" w:before="60"/>
      </w:pPr>
      <w:r>
        <w:rPr>
          <w:rFonts w:ascii="Arial" w:cs="Arial" w:eastAsia="Arial" w:hAnsi="Arial"/>
          <w:color w:val="111827"/>
          <w:sz w:val="22"/>
          <w:szCs w:val="22"/>
        </w:rPr>
        <w:t xml:space="preserve">Systems thinking at the infrastructure level — not just building on the web, building the layer underneath</w:t>
      </w:r>
    </w:p>
    <w:p>
      <w:pPr>
        <w:spacing w:after="80" w:before="80"/>
      </w:pPr>
      <w:r>
        <w:t xml:space="preserve"/>
      </w:r>
    </w:p>
    <w:p>
      <w:pPr>
        <w:spacing w:after="160" w:before="80"/>
      </w:pPr>
      <w:r>
        <w:rPr>
          <w:rFonts w:ascii="Arial" w:cs="Arial" w:eastAsia="Arial" w:hAnsi="Arial"/>
          <w:b w:val="false"/>
          <w:bCs w:val="false"/>
          <w:color w:val="111827"/>
          <w:sz w:val="22"/>
          <w:szCs w:val="22"/>
        </w:rPr>
        <w:t xml:space="preserve">Most people in this space are either infrastructure engineers who don't understand agents, or agent builders who don't think about the access layer. The combination is the edge.</w:t>
      </w:r>
    </w:p>
    <w:p>
      <w:pPr>
        <w:pStyle w:val="Heading1"/>
        <w:pBdr>
          <w:bottom w:val="single" w:color="1A56DB" w:sz="4" w:space="6"/>
        </w:pBdr>
        <w:spacing w:after="160" w:before="400"/>
      </w:pPr>
      <w:r>
        <w:rPr>
          <w:rFonts w:ascii="Arial" w:cs="Arial" w:eastAsia="Arial" w:hAnsi="Arial"/>
          <w:b/>
          <w:bCs/>
          <w:color w:val="1A56DB"/>
          <w:sz w:val="32"/>
          <w:szCs w:val="32"/>
        </w:rPr>
        <w:t xml:space="preserve">The Bigger Picture</w:t>
      </w:r>
    </w:p>
    <w:p>
      <w:pPr>
        <w:spacing w:after="160" w:before="80"/>
      </w:pPr>
      <w:r>
        <w:rPr>
          <w:rFonts w:ascii="Arial" w:cs="Arial" w:eastAsia="Arial" w:hAnsi="Arial"/>
          <w:b w:val="false"/>
          <w:bCs w:val="false"/>
          <w:color w:val="111827"/>
          <w:sz w:val="22"/>
          <w:szCs w:val="22"/>
        </w:rPr>
        <w:t xml:space="preserve">The web was built for eyeballs. APIs were built for developers. AgentClearfeed is built for inference.</w:t>
      </w:r>
    </w:p>
    <w:p>
      <w:pPr>
        <w:spacing w:after="160" w:before="80"/>
      </w:pPr>
      <w:r>
        <w:rPr>
          <w:rFonts w:ascii="Arial" w:cs="Arial" w:eastAsia="Arial" w:hAnsi="Arial"/>
          <w:b w:val="false"/>
          <w:bCs w:val="false"/>
          <w:color w:val="111827"/>
          <w:sz w:val="22"/>
          <w:szCs w:val="22"/>
        </w:rPr>
        <w:t xml:space="preserve">Each layer transition created disproportionate value for the people who defined the format early. HTTP. HTML. REST. The agent layer equivalent does not exist yet.</w:t>
      </w:r>
    </w:p>
    <w:p>
      <w:pPr>
        <w:spacing w:after="160" w:before="80"/>
      </w:pPr>
      <w:r>
        <w:rPr>
          <w:rFonts w:ascii="Arial" w:cs="Arial" w:eastAsia="Arial" w:hAnsi="Arial"/>
          <w:b w:val="false"/>
          <w:bCs w:val="false"/>
          <w:color w:val="111827"/>
          <w:sz w:val="22"/>
          <w:szCs w:val="22"/>
        </w:rPr>
        <w:t xml:space="preserve">The human web will not fix itself. The incentives run the other way — engagement, attention, manipulation. The agent-native layer has to be built in parallel, from different first principles, by people who understand what agents actually need.</w:t>
      </w:r>
    </w:p>
    <w:p>
      <w:pPr>
        <w:spacing w:after="80" w:before="80"/>
      </w:pPr>
      <w:r>
        <w:t xml:space="preserve"/>
      </w:r>
    </w:p>
    <w:p>
      <w:pPr>
        <w:pBdr>
          <w:left w:val="single" w:color="1A56DB" w:sz="12" w:space="12"/>
        </w:pBdr>
        <w:spacing w:after="160" w:before="160"/>
        <w:ind w:left="720" w:right="720"/>
      </w:pPr>
      <w:r>
        <w:rPr>
          <w:rFonts w:ascii="Arial" w:cs="Arial" w:eastAsia="Arial" w:hAnsi="Arial"/>
          <w:color w:val="374151"/>
          <w:sz w:val="22"/>
          <w:szCs w:val="22"/>
        </w:rPr>
        <w:t xml:space="preserve">AgentClearfeed is not a product built on top of the web. It is the beginning of a different web — one optimised for accuracy and efficiency rather than attention and engagement.</w:t>
      </w:r>
    </w:p>
    <w:p>
      <w:pPr>
        <w:spacing w:after="80" w:before="80"/>
      </w:pPr>
      <w:r>
        <w:t xml:space="preserve"/>
      </w:r>
    </w:p>
    <w:p>
      <w:pPr>
        <w:spacing w:after="160" w:before="80"/>
      </w:pPr>
      <w:r>
        <w:rPr>
          <w:rFonts w:ascii="Arial" w:cs="Arial" w:eastAsia="Arial" w:hAnsi="Arial"/>
          <w:b w:val="false"/>
          <w:bCs w:val="false"/>
          <w:color w:val="111827"/>
          <w:sz w:val="22"/>
          <w:szCs w:val="22"/>
        </w:rPr>
        <w:t xml:space="preserve">The window to define this standard is open. It will not stay open.</w:t>
      </w:r>
    </w:p>
    <w:p>
      <w:pPr>
        <w:spacing w:after="80" w:before="80"/>
      </w:pPr>
      <w:r>
        <w:t xml:space="preserve"/>
      </w:r>
    </w:p>
    <w:p>
      <w:pPr>
        <w:spacing w:after="80" w:before="80"/>
      </w:pPr>
      <w:r>
        <w:t xml:space="preserve"/>
      </w:r>
    </w:p>
    <w:p>
      <w:pPr>
        <w:spacing w:after="80" w:before="240"/>
      </w:pPr>
      <w:r>
        <w:rPr>
          <w:rFonts w:ascii="Arial" w:cs="Arial" w:eastAsia="Arial" w:hAnsi="Arial"/>
          <w:b/>
          <w:bCs/>
          <w:color w:val="1A56DB"/>
          <w:sz w:val="20"/>
          <w:szCs w:val="20"/>
        </w:rPr>
        <w:t xml:space="preserve">agentclearfeed.com</w:t>
      </w:r>
    </w:p>
    <w:p>
      <w:r>
        <w:rPr>
          <w:rFonts w:ascii="Arial" w:cs="Arial" w:eastAsia="Arial" w:hAnsi="Arial"/>
          <w:color w:val="6B7280"/>
          <w:sz w:val="18"/>
          <w:szCs w:val="18"/>
        </w:rPr>
        <w:t xml:space="preserve">May 2026  —  Draft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6"/>
      </w:pBdr>
      <w:tabs>
        <w:tab w:val="right" w:pos="9026"/>
      </w:tabs>
      <w:spacing w:before="160"/>
    </w:pPr>
    <w:r>
      <w:rPr>
        <w:rFonts w:ascii="Arial" w:cs="Arial" w:eastAsia="Arial" w:hAnsi="Arial"/>
        <w:color w:val="6B7280"/>
        <w:sz w:val="18"/>
        <w:szCs w:val="18"/>
      </w:rPr>
      <w:t xml:space="preserve">agentclearfeed.com</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spacing w:after="160"/>
    </w:pPr>
    <w:r>
      <w:rPr>
        <w:rFonts w:ascii="Arial" w:cs="Arial" w:eastAsia="Arial" w:hAnsi="Arial"/>
        <w:b/>
        <w:bCs/>
        <w:color w:val="1A56DB"/>
        <w:sz w:val="20"/>
        <w:szCs w:val="20"/>
      </w:rPr>
      <w:t xml:space="preserve">AgentClearfeed</w:t>
    </w:r>
    <w:r>
      <w:rPr>
        <w:rFonts w:ascii="Arial" w:cs="Arial" w:eastAsia="Arial" w:hAnsi="Arial"/>
        <w:color w:val="6B7280"/>
        <w:sz w:val="20"/>
        <w:szCs w:val="20"/>
      </w:rPr>
      <w:t xml:space="preserve">  —  Concept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2026-05-03T10:21:30.335Z</dcterms:created>
  <dcterms:modified xsi:type="dcterms:W3CDTF">2026-05-03T10:21:30.335Z</dcterms:modified>
</cp:coreProperties>
</file>

<file path=docProps/custom.xml><?xml version="1.0" encoding="utf-8"?>
<Properties xmlns="http://schemas.openxmlformats.org/officeDocument/2006/custom-properties" xmlns:vt="http://schemas.openxmlformats.org/officeDocument/2006/docPropsVTypes"/>
</file>