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A44B" w14:textId="1CE589FB" w:rsidR="00C76A14" w:rsidRDefault="00471815">
      <w:pPr>
        <w:rPr>
          <w:rFonts w:hint="eastAsia"/>
        </w:rPr>
      </w:pPr>
      <w:r>
        <w:rPr>
          <w:rFonts w:hint="eastAsia"/>
        </w:rPr>
        <w:t>【时代】与【新闻周刊】两家杂志公司的决策是同时进行的，在双方不知情的情况下采取行动。若在新闻主题上，两家要做出封面展示内容的决策时，看读者民众对哪个主题感兴趣的多，把感兴趣的比率当作gain，计算每一种决策下的gain，对【时代】杂志来说，采用艾滋病新药做封面，是优势策略。哪一家有优势有时候还取决于大众对杂志公司品牌的喜爱程度。当两家杂志公司对定价做决策时，不同的价格对该公司的收益利润也有影响。</w:t>
      </w:r>
    </w:p>
    <w:sectPr w:rsidR="00C7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14"/>
    <w:rsid w:val="00471815"/>
    <w:rsid w:val="00C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53E3"/>
  <w15:chartTrackingRefBased/>
  <w15:docId w15:val="{86842A54-B176-4B2C-8798-E123907A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地瓜 小</dc:creator>
  <cp:keywords/>
  <dc:description/>
  <cp:lastModifiedBy>地瓜 小</cp:lastModifiedBy>
  <cp:revision>2</cp:revision>
  <dcterms:created xsi:type="dcterms:W3CDTF">2020-12-14T13:37:00Z</dcterms:created>
  <dcterms:modified xsi:type="dcterms:W3CDTF">2020-12-14T13:57:00Z</dcterms:modified>
</cp:coreProperties>
</file>