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56.png" ContentType="image/png"/>
  <Override PartName="/word/media/rId40.png" ContentType="image/png"/>
  <Override PartName="/word/media/rId36.png" ContentType="image/png"/>
  <Override PartName="/word/media/rId49.bmp" ContentType="image/x-ms-bmp"/>
  <Override PartName="/word/media/rId33.png" ContentType="image/png"/>
  <Override PartName="/word/media/rId62.png" ContentType="image/png"/>
  <Override PartName="/word/media/rId43.png" ContentType="image/png"/>
  <Override PartName="/word/media/rId25.png" ContentType="image/png"/>
  <Override PartName="/word/media/rId30.png" ContentType="image/png"/>
  <Override PartName="/word/media/rId53.png" ContentType="image/png"/>
  <Override PartName="/word/media/rId65.png" ContentType="image/png"/>
  <Override PartName="/word/media/rId46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Zenodo</w:t>
      </w:r>
      <w:r>
        <w:t xml:space="preserve"> </w:t>
      </w:r>
      <w:r>
        <w:t xml:space="preserve">how-to</w:t>
      </w:r>
      <w:r>
        <w:t xml:space="preserve"> </w:t>
      </w:r>
      <w:r>
        <w:t xml:space="preserve">instructions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about"/>
    <w:p>
      <w:pPr>
        <w:pStyle w:val="Heading2"/>
      </w:pPr>
      <w:r>
        <w:t xml:space="preserve">About</w:t>
      </w:r>
    </w:p>
    <w:p>
      <w:pPr>
        <w:pStyle w:val="FirstParagraph"/>
      </w:pPr>
      <w:r>
        <w:rPr>
          <w:iCs/>
          <w:i/>
        </w:rPr>
        <w:t xml:space="preserve">The online version of this document can be found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here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Zenodo</w:t>
        </w:r>
      </w:hyperlink>
      <w:r>
        <w:t xml:space="preserve"> </w:t>
      </w:r>
      <w:r>
        <w:t xml:space="preserve">is an open-source repository used to archive and share any research data. A Digital Object Identifier (DOI) is assigned for any file submitted, and all data are stored at the European Organization for Nuclear Research</w:t>
      </w:r>
      <w:r>
        <w:t xml:space="preserve"> </w:t>
      </w:r>
      <w:hyperlink r:id="rId22">
        <w:r>
          <w:rPr>
            <w:rStyle w:val="Hyperlink"/>
          </w:rPr>
          <w:t xml:space="preserve">(CERN)</w:t>
        </w:r>
      </w:hyperlink>
      <w:r>
        <w:t xml:space="preserve">.</w:t>
      </w:r>
    </w:p>
    <w:p>
      <w:pPr>
        <w:pStyle w:val="BodyText"/>
      </w:pPr>
      <w:r>
        <w:t xml:space="preserve">This document intends to describe and provide what is needed for searching and uploading data Papillons community in Zenodo.</w:t>
      </w:r>
    </w:p>
    <w:bookmarkEnd w:id="23"/>
    <w:bookmarkStart w:id="39" w:name="sign-up-log-in-to-zenodo"/>
    <w:p>
      <w:pPr>
        <w:pStyle w:val="Heading2"/>
      </w:pPr>
      <w:r>
        <w:t xml:space="preserve">Sign up/ Log in to Zenodo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168"/>
        <w:gridCol w:w="4752"/>
      </w:tblGrid>
      <w:tr>
        <w:tc>
          <w:tcPr/>
          <w:p>
            <w:pPr>
              <w:pStyle w:val="Compact"/>
              <w:jc w:val="left"/>
            </w:pPr>
            <w:r>
              <w:t xml:space="preserve">1. Go to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zenodo.org</w:t>
              </w:r>
            </w:hyperlink>
            <w:r>
              <w:t xml:space="preserve"> </w:t>
            </w:r>
            <w:r>
              <w:t xml:space="preserve">and click on</w:t>
            </w:r>
            <w:r>
              <w:t xml:space="preserve"> </w:t>
            </w:r>
            <w:r>
              <w:rPr>
                <w:iCs/>
                <w:i/>
              </w:rPr>
              <w:t xml:space="preserve">Sign Up</w:t>
            </w:r>
            <w:r>
              <w:t xml:space="preserve"> </w:t>
            </w:r>
            <w:r>
              <w:t xml:space="preserve">on the top-left corner of the site. If you already have an account you can jump to</w:t>
            </w:r>
            <w:r>
              <w:t xml:space="preserve"> </w:t>
            </w:r>
            <w:hyperlink w:anchor="jump">
              <w:r>
                <w:rPr>
                  <w:rStyle w:val="Hyperlink"/>
                </w:rPr>
                <w:t xml:space="preserve">the next step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733223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s/sign_up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33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You can sign up by creating an username and password, or using an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ORCID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account.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4762500" cy="298165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s/sign_up_method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98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After signing up you must open your e-mail inbox and confirm your e-mail by clicking on a confirmation link.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045186" cy="26281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s/mail_signu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5186" cy="262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>
                  <wp:extent cx="5334000" cy="1169519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Images/email_confirm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169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bookmarkEnd w:id="39"/>
    <w:bookmarkStart w:id="52" w:name="find-papillons-community"/>
    <w:p>
      <w:pPr>
        <w:pStyle w:val="Heading2"/>
      </w:pPr>
      <w:r>
        <w:t xml:space="preserve">Find Papillons community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168"/>
        <w:gridCol w:w="4752"/>
      </w:tblGrid>
      <w:tr>
        <w:tc>
          <w:tcPr/>
          <w:p>
            <w:pPr>
              <w:pStyle w:val="Compact"/>
              <w:jc w:val="left"/>
            </w:pPr>
            <w:r>
              <w:t xml:space="preserve">1. Click on</w:t>
            </w:r>
            <w:r>
              <w:t xml:space="preserve"> </w:t>
            </w:r>
            <w:r>
              <w:rPr>
                <w:iCs/>
                <w:i/>
              </w:rPr>
              <w:t xml:space="preserve">Communities</w:t>
            </w:r>
            <w:r>
              <w:t xml:space="preserve"> </w:t>
            </w:r>
            <w:r>
              <w:t xml:space="preserve">on the banner on the top of the page.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80934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mages/communities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09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168"/>
        <w:gridCol w:w="4752"/>
      </w:tblGrid>
      <w:tr>
        <w:tc>
          <w:tcPr/>
          <w:p>
            <w:pPr>
              <w:pStyle w:val="Compact"/>
              <w:jc w:val="left"/>
            </w:pPr>
            <w:r>
              <w:t xml:space="preserve">2. On the Communities search field search for</w:t>
            </w:r>
            <w:r>
              <w:t xml:space="preserve"> </w:t>
            </w:r>
            <w:r>
              <w:rPr>
                <w:iCs/>
                <w:i/>
              </w:rPr>
              <w:t xml:space="preserve">Papillons</w:t>
            </w:r>
            <w:r>
              <w:t xml:space="preserve"> </w:t>
            </w:r>
            <w:r>
              <w:t xml:space="preserve">and press enter (note that you will not find the community by using the general search field).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1933498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Images/search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33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168"/>
        <w:gridCol w:w="4752"/>
      </w:tblGrid>
      <w:tr>
        <w:tc>
          <w:tcPr/>
          <w:p>
            <w:pPr>
              <w:pStyle w:val="Compact"/>
              <w:jc w:val="left"/>
            </w:pPr>
            <w:r>
              <w:t xml:space="preserve">3. You will find the</w:t>
            </w:r>
            <w:r>
              <w:t xml:space="preserve"> </w:t>
            </w:r>
            <w:r>
              <w:rPr>
                <w:iCs/>
                <w:i/>
              </w:rPr>
              <w:t xml:space="preserve">Test Papillons</w:t>
            </w:r>
            <w:r>
              <w:t xml:space="preserve"> </w:t>
            </w:r>
            <w:r>
              <w:t xml:space="preserve">below. Click on</w:t>
            </w:r>
            <w:r>
              <w:t xml:space="preserve"> </w:t>
            </w:r>
            <w:r>
              <w:rPr>
                <w:iCs/>
                <w:i/>
              </w:rPr>
              <w:t xml:space="preserve">View</w:t>
            </w:r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3810000" cy="2150806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Images/view_tes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150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168"/>
        <w:gridCol w:w="4752"/>
      </w:tblGrid>
      <w:tr>
        <w:tc>
          <w:tcPr/>
          <w:p>
            <w:pPr>
              <w:pStyle w:val="Compact"/>
              <w:jc w:val="left"/>
            </w:pPr>
            <w:r>
              <w:t xml:space="preserve">4. All uploaded files have tags identifying date uploaded, type of file, and type of access.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4762500" cy="31750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s/files.bmp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17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rPr>
          <w:bCs/>
          <w:b/>
        </w:rPr>
        <w:t xml:space="preserve">Description of tags:</w:t>
      </w:r>
    </w:p>
    <w:p>
      <w:pPr>
        <w:numPr>
          <w:ilvl w:val="0"/>
          <w:numId w:val="1001"/>
        </w:numPr>
        <w:pStyle w:val="Compact"/>
      </w:pPr>
      <w:r>
        <w:t xml:space="preserve">Uploaded date:</w:t>
      </w:r>
      <w:r>
        <w:t xml:space="preserve"> </w:t>
      </w:r>
      <w:r>
        <w:t xml:space="preserve">Month,DD,YYY(version)</w:t>
      </w:r>
    </w:p>
    <w:p>
      <w:pPr>
        <w:numPr>
          <w:ilvl w:val="0"/>
          <w:numId w:val="1001"/>
        </w:numPr>
        <w:pStyle w:val="Compact"/>
      </w:pPr>
      <w:r>
        <w:t xml:space="preserve">Type of file:</w:t>
      </w:r>
      <w:r>
        <w:t xml:space="preserve"> </w:t>
      </w:r>
      <w:r>
        <w:t xml:space="preserve">Dataset; Presentation; Poster, etc</w:t>
      </w:r>
    </w:p>
    <w:p>
      <w:pPr>
        <w:numPr>
          <w:ilvl w:val="0"/>
          <w:numId w:val="1001"/>
        </w:numPr>
        <w:pStyle w:val="Compact"/>
      </w:pPr>
      <w:r>
        <w:t xml:space="preserve">Type of access:</w:t>
      </w:r>
    </w:p>
    <w:p>
      <w:pPr>
        <w:numPr>
          <w:ilvl w:val="1"/>
          <w:numId w:val="1002"/>
        </w:numPr>
        <w:pStyle w:val="Compact"/>
      </w:pPr>
      <w:r>
        <w:t xml:space="preserve">Open Access</w:t>
      </w:r>
    </w:p>
    <w:p>
      <w:pPr>
        <w:numPr>
          <w:ilvl w:val="1"/>
          <w:numId w:val="1002"/>
        </w:numPr>
        <w:pStyle w:val="Compact"/>
      </w:pPr>
      <w:r>
        <w:t xml:space="preserve">Embargoed Access</w:t>
      </w:r>
      <w:r>
        <w:t xml:space="preserve"> </w:t>
      </w:r>
      <w:r>
        <w:t xml:space="preserve">- The file will be given open access from a date specified by the publisher (the date can be changed after upload).</w:t>
      </w:r>
    </w:p>
    <w:p>
      <w:pPr>
        <w:numPr>
          <w:ilvl w:val="1"/>
          <w:numId w:val="1002"/>
        </w:numPr>
        <w:pStyle w:val="Compact"/>
      </w:pPr>
      <w:r>
        <w:t xml:space="preserve">Restricted Access</w:t>
      </w:r>
      <w:r>
        <w:t xml:space="preserve"> </w:t>
      </w:r>
      <w:r>
        <w:t xml:space="preserve">- Access can be requested. Conditions for access can be given by the publisher.</w:t>
      </w:r>
    </w:p>
    <w:p>
      <w:pPr>
        <w:numPr>
          <w:ilvl w:val="1"/>
          <w:numId w:val="1002"/>
        </w:numPr>
        <w:pStyle w:val="Compact"/>
      </w:pPr>
      <w:r>
        <w:t xml:space="preserve">Closed Access</w:t>
      </w:r>
      <w:r>
        <w:t xml:space="preserve"> </w:t>
      </w:r>
      <w:r>
        <w:t xml:space="preserve">- Files are not publicly accessible.</w:t>
      </w:r>
    </w:p>
    <w:bookmarkEnd w:id="52"/>
    <w:bookmarkStart w:id="71" w:name="uploading-files"/>
    <w:p>
      <w:pPr>
        <w:pStyle w:val="Heading2"/>
      </w:pPr>
      <w:r>
        <w:t xml:space="preserve">Uploading files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168"/>
        <w:gridCol w:w="4752"/>
      </w:tblGrid>
      <w:tr>
        <w:tc>
          <w:tcPr/>
          <w:p>
            <w:pPr>
              <w:pStyle w:val="Compact"/>
              <w:jc w:val="left"/>
            </w:pPr>
            <w:r>
              <w:t xml:space="preserve">1. Click on</w:t>
            </w:r>
            <w:r>
              <w:t xml:space="preserve"> </w:t>
            </w:r>
            <w:r>
              <w:t xml:space="preserve">New upload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2566358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Images/upload-btn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66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Upload the file by either drag and drop or by clicking on</w:t>
            </w:r>
            <w:r>
              <w:t xml:space="preserve"> </w:t>
            </w:r>
            <w:r>
              <w:t xml:space="preserve">Choose files</w:t>
            </w:r>
            <w:r>
              <w:t xml:space="preserve">, followed by</w:t>
            </w:r>
            <w:r>
              <w:t xml:space="preserve"> </w:t>
            </w:r>
            <w:r>
              <w:t xml:space="preserve">Start upload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3758859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Images/Upload_tagged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58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 Some fields are required such as license and upload type, and basic information. It is also possible to upload additional information such as contributors, alternative identifiers, references, funding, journal, etc.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3733799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Images/Upload_information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33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 For publication upload it is important to choose the publication type.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333375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Images/publicationTyp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 Your upload will be searchable on Zenodo, but not yet connected to the Papillons community. A curator (community owner) will receive your request to include your file in the community repository and approve it if the community requirements are fulfilled (if any). The rules for</w:t>
            </w:r>
            <w:r>
              <w:t xml:space="preserve"> </w:t>
            </w:r>
            <w:r>
              <w:t xml:space="preserve">Embargoed Access</w:t>
            </w:r>
            <w:r>
              <w:t xml:space="preserve">,</w:t>
            </w:r>
            <w:r>
              <w:t xml:space="preserve"> </w:t>
            </w:r>
            <w:r>
              <w:t xml:space="preserve">Restricted Access</w:t>
            </w:r>
            <w:r>
              <w:t xml:space="preserve">, and</w:t>
            </w:r>
            <w:r>
              <w:t xml:space="preserve"> </w:t>
            </w:r>
            <w:r>
              <w:t xml:space="preserve">Closed Access</w:t>
            </w:r>
            <w:r>
              <w:t xml:space="preserve"> </w:t>
            </w:r>
            <w:r>
              <w:t xml:space="preserve">also apply for curators. That means that they can only access open access files.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1908021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Images/uploadCurator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08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 You can find all your uploads (including drafts) by clicking on</w:t>
            </w:r>
            <w:r>
              <w:t xml:space="preserve"> </w:t>
            </w:r>
            <w:r>
              <w:rPr>
                <w:iCs/>
                <w:i/>
              </w:rPr>
              <w:t xml:space="preserve">Upload</w:t>
            </w:r>
            <w:r>
              <w:t xml:space="preserve"> </w:t>
            </w:r>
            <w:r>
              <w:t xml:space="preserve">On the top banner.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498655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Images/your_upload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98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1"/>
    <w:bookmarkStart w:id="74" w:name="useful-links"/>
    <w:p>
      <w:pPr>
        <w:pStyle w:val="Heading2"/>
      </w:pPr>
      <w:r>
        <w:t xml:space="preserve">Useful links</w:t>
      </w:r>
    </w:p>
    <w:p>
      <w:pPr>
        <w:numPr>
          <w:ilvl w:val="0"/>
          <w:numId w:val="1003"/>
        </w:numPr>
        <w:pStyle w:val="Compact"/>
      </w:pPr>
      <w:hyperlink r:id="rId21">
        <w:r>
          <w:rPr>
            <w:rStyle w:val="Hyperlink"/>
          </w:rPr>
          <w:t xml:space="preserve">About Zenodo</w:t>
        </w:r>
      </w:hyperlink>
    </w:p>
    <w:p>
      <w:pPr>
        <w:numPr>
          <w:ilvl w:val="0"/>
          <w:numId w:val="1003"/>
        </w:numPr>
        <w:pStyle w:val="Compact"/>
      </w:pPr>
      <w:hyperlink r:id="rId72">
        <w:r>
          <w:rPr>
            <w:rStyle w:val="Hyperlink"/>
          </w:rPr>
          <w:t xml:space="preserve">Link to an OAI-PMH feed, which can be used by other digital repositories to harvest this community.</w:t>
        </w:r>
      </w:hyperlink>
    </w:p>
    <w:p>
      <w:pPr>
        <w:numPr>
          <w:ilvl w:val="0"/>
          <w:numId w:val="1003"/>
        </w:numPr>
        <w:pStyle w:val="Compact"/>
      </w:pPr>
      <w:hyperlink r:id="rId73">
        <w:r>
          <w:rPr>
            <w:rStyle w:val="Hyperlink"/>
          </w:rPr>
          <w:t xml:space="preserve">Make Your Code Citable Using GitHub and Zenodo: A How-to Guide</w:t>
        </w:r>
      </w:hyperlink>
    </w:p>
    <w:p>
      <w:pPr>
        <w:pStyle w:val="FirstParagraph"/>
      </w:pP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56" Target="media/rId56.png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49" Target="media/rId49.bmp" /><Relationship Type="http://schemas.openxmlformats.org/officeDocument/2006/relationships/image" Id="rId33" Target="media/rId33.png" /><Relationship Type="http://schemas.openxmlformats.org/officeDocument/2006/relationships/image" Id="rId62" Target="media/rId62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53" Target="media/rId53.png" /><Relationship Type="http://schemas.openxmlformats.org/officeDocument/2006/relationships/image" Id="rId65" Target="media/rId65.png" /><Relationship Type="http://schemas.openxmlformats.org/officeDocument/2006/relationships/image" Id="rId46" Target="media/rId46.png" /><Relationship Type="http://schemas.openxmlformats.org/officeDocument/2006/relationships/image" Id="rId68" Target="media/rId68.png" /><Relationship Type="http://schemas.openxmlformats.org/officeDocument/2006/relationships/hyperlink" Id="rId21" Target="https://about.zenodo.org/" TargetMode="External" /><Relationship Type="http://schemas.openxmlformats.org/officeDocument/2006/relationships/hyperlink" Id="rId73" Target="https://genr.eu/wp/cite/" TargetMode="External" /><Relationship Type="http://schemas.openxmlformats.org/officeDocument/2006/relationships/hyperlink" Id="rId29" Target="https://github.com/" TargetMode="External" /><Relationship Type="http://schemas.openxmlformats.org/officeDocument/2006/relationships/hyperlink" Id="rId20" Target="https://nivanorge.github.io/Papillons/" TargetMode="External" /><Relationship Type="http://schemas.openxmlformats.org/officeDocument/2006/relationships/hyperlink" Id="rId28" Target="https://orcid.org/" TargetMode="External" /><Relationship Type="http://schemas.openxmlformats.org/officeDocument/2006/relationships/hyperlink" Id="rId72" Target="https://sandbox.zenodo.org/oai2d?verb=ListRecords&amp;set=user-papillons-test&amp;metadataPrefix=oai_dc" TargetMode="External" /><Relationship Type="http://schemas.openxmlformats.org/officeDocument/2006/relationships/hyperlink" Id="rId22" Target="https://www.home.cern/" TargetMode="External" /><Relationship Type="http://schemas.openxmlformats.org/officeDocument/2006/relationships/hyperlink" Id="rId24" Target="https://zenod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bout.zenodo.org/" TargetMode="External" /><Relationship Type="http://schemas.openxmlformats.org/officeDocument/2006/relationships/hyperlink" Id="rId73" Target="https://genr.eu/wp/cite/" TargetMode="External" /><Relationship Type="http://schemas.openxmlformats.org/officeDocument/2006/relationships/hyperlink" Id="rId29" Target="https://github.com/" TargetMode="External" /><Relationship Type="http://schemas.openxmlformats.org/officeDocument/2006/relationships/hyperlink" Id="rId20" Target="https://nivanorge.github.io/Papillons/" TargetMode="External" /><Relationship Type="http://schemas.openxmlformats.org/officeDocument/2006/relationships/hyperlink" Id="rId28" Target="https://orcid.org/" TargetMode="External" /><Relationship Type="http://schemas.openxmlformats.org/officeDocument/2006/relationships/hyperlink" Id="rId72" Target="https://sandbox.zenodo.org/oai2d?verb=ListRecords&amp;set=user-papillons-test&amp;metadataPrefix=oai_dc" TargetMode="External" /><Relationship Type="http://schemas.openxmlformats.org/officeDocument/2006/relationships/hyperlink" Id="rId22" Target="https://www.home.cern/" TargetMode="External" /><Relationship Type="http://schemas.openxmlformats.org/officeDocument/2006/relationships/hyperlink" Id="rId24" Target="https://zenod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Zenodo how-to instructions</dc:title>
  <dc:creator/>
  <cp:keywords/>
  <dcterms:created xsi:type="dcterms:W3CDTF">2023-06-20T11:38:25Z</dcterms:created>
  <dcterms:modified xsi:type="dcterms:W3CDTF">2023-06-20T11:38:25Z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/>
  </property>
</Properties>
</file>