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ABD8F">
      <w:pPr>
        <w:pStyle w:val="2"/>
        <w:snapToGrid w:val="0"/>
        <w:spacing w:before="0" w:after="0" w:line="288" w:lineRule="auto"/>
        <w:jc w:val="center"/>
        <w:rPr>
          <w:rFonts w:ascii="宋体" w:hAnsi="宋体" w:cs="宋体"/>
        </w:rPr>
      </w:pPr>
      <w:r>
        <w:rPr>
          <w:rFonts w:hint="eastAsia" w:ascii="宋体" w:hAnsi="宋体" w:cs="宋体"/>
          <w:lang w:eastAsia="zh-CN"/>
        </w:rPr>
        <w:t>202</w:t>
      </w:r>
      <w:r>
        <w:rPr>
          <w:rFonts w:hint="eastAsia" w:ascii="宋体" w:hAnsi="宋体" w:cs="宋体"/>
          <w:lang w:eastAsia="zh"/>
          <w:woUserID w:val="2"/>
        </w:rPr>
        <w:t>5</w:t>
      </w:r>
      <w:r>
        <w:rPr>
          <w:rFonts w:hint="eastAsia" w:ascii="宋体" w:hAnsi="宋体" w:cs="宋体"/>
          <w:lang w:eastAsia="zh-CN"/>
        </w:rPr>
        <w:t>年度</w:t>
      </w:r>
      <w:r>
        <w:rPr>
          <w:rFonts w:hint="eastAsia" w:ascii="宋体" w:hAnsi="宋体" w:cs="宋体"/>
        </w:rPr>
        <w:t>代理</w:t>
      </w:r>
      <w:r>
        <w:fldChar w:fldCharType="begin"/>
      </w:r>
      <w:r>
        <w:instrText xml:space="preserve"> HYPERLINK "http://www.baidu.com/link?url=vgbyCadVxDrSqlqPlG0ppNOcCyObhJxLwambxPpSHgpXWnNOelmN4PN5XwPDnUTa" \t "_blank" </w:instrText>
      </w:r>
      <w:r>
        <w:fldChar w:fldCharType="separate"/>
      </w:r>
      <w:r>
        <w:rPr>
          <w:rFonts w:hint="eastAsia" w:ascii="宋体" w:hAnsi="宋体" w:cs="宋体"/>
        </w:rPr>
        <w:t>广东省疾病预防控制中心</w:t>
      </w:r>
      <w:r>
        <w:rPr>
          <w:rFonts w:hint="eastAsia" w:ascii="宋体" w:hAnsi="宋体" w:cs="宋体"/>
        </w:rPr>
        <w:fldChar w:fldCharType="end"/>
      </w:r>
    </w:p>
    <w:p w14:paraId="736332ED">
      <w:pPr>
        <w:jc w:val="center"/>
        <w:rPr>
          <w:rFonts w:ascii="宋体" w:hAnsi="宋体" w:cs="宋体"/>
          <w:b/>
          <w:bCs/>
          <w:sz w:val="32"/>
          <w:szCs w:val="32"/>
        </w:rPr>
      </w:pPr>
      <w:r>
        <w:rPr>
          <w:rFonts w:hint="eastAsia" w:ascii="宋体" w:hAnsi="宋体" w:cs="宋体"/>
          <w:b/>
          <w:bCs/>
          <w:sz w:val="32"/>
          <w:szCs w:val="32"/>
          <w:lang w:val="en-US" w:eastAsia="zh-CN"/>
        </w:rPr>
        <w:t>线上</w:t>
      </w:r>
      <w:r>
        <w:rPr>
          <w:rFonts w:hint="eastAsia" w:ascii="宋体" w:hAnsi="宋体" w:cs="宋体"/>
          <w:b/>
          <w:bCs/>
          <w:sz w:val="32"/>
          <w:szCs w:val="32"/>
        </w:rPr>
        <w:t>采购项目的总结报告</w:t>
      </w:r>
    </w:p>
    <w:p w14:paraId="58772F78">
      <w:pPr>
        <w:rPr>
          <w:rFonts w:ascii="宋体" w:hAnsi="宋体" w:cs="宋体"/>
          <w:sz w:val="28"/>
          <w:szCs w:val="28"/>
        </w:rPr>
      </w:pPr>
    </w:p>
    <w:p w14:paraId="2AE727C0">
      <w:pPr>
        <w:rPr>
          <w:rFonts w:ascii="宋体" w:hAnsi="宋体" w:cs="宋体"/>
          <w:sz w:val="28"/>
          <w:szCs w:val="28"/>
        </w:rPr>
      </w:pPr>
      <w:r>
        <w:fldChar w:fldCharType="begin"/>
      </w:r>
      <w:r>
        <w:instrText xml:space="preserve"> HYPERLINK "http://www.baidu.com/link?url=vgbyCadVxDrSqlqPlG0ppNOcCyObhJxLwambxPpSHgpXWnNOelmN4PN5XwPDnUTa" \t "_blank" </w:instrText>
      </w:r>
      <w:r>
        <w:fldChar w:fldCharType="separate"/>
      </w:r>
      <w:r>
        <w:rPr>
          <w:rFonts w:hint="eastAsia" w:ascii="宋体" w:hAnsi="宋体" w:cs="宋体"/>
          <w:b/>
          <w:bCs/>
          <w:sz w:val="28"/>
          <w:szCs w:val="28"/>
        </w:rPr>
        <w:t>广东省疾病预防控制中心</w:t>
      </w:r>
      <w:r>
        <w:rPr>
          <w:rFonts w:hint="eastAsia" w:ascii="宋体" w:hAnsi="宋体" w:cs="宋体"/>
          <w:b/>
          <w:bCs/>
          <w:sz w:val="28"/>
          <w:szCs w:val="28"/>
        </w:rPr>
        <w:fldChar w:fldCharType="end"/>
      </w:r>
      <w:r>
        <w:rPr>
          <w:rFonts w:hint="eastAsia" w:ascii="宋体" w:hAnsi="宋体" w:cs="宋体"/>
          <w:b/>
          <w:bCs/>
          <w:sz w:val="28"/>
          <w:szCs w:val="28"/>
        </w:rPr>
        <w:t>：</w:t>
      </w:r>
    </w:p>
    <w:p w14:paraId="30F593A8">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相关</w:t>
      </w:r>
      <w:r>
        <w:rPr>
          <w:rFonts w:hint="eastAsia" w:ascii="宋体" w:hAnsi="宋体" w:cs="宋体"/>
          <w:b/>
          <w:bCs/>
          <w:color w:val="000000"/>
          <w:sz w:val="28"/>
          <w:szCs w:val="28"/>
        </w:rPr>
        <w:t>法律法规</w:t>
      </w:r>
      <w:r>
        <w:rPr>
          <w:rFonts w:hint="eastAsia" w:ascii="宋体" w:hAnsi="宋体" w:cs="宋体"/>
          <w:b/>
          <w:bCs/>
          <w:color w:val="000000" w:themeColor="text1"/>
          <w:sz w:val="28"/>
          <w:szCs w:val="28"/>
          <w14:textFill>
            <w14:solidFill>
              <w14:schemeClr w14:val="tx1"/>
            </w14:solidFill>
          </w14:textFill>
        </w:rPr>
        <w:t>执行落实情况</w:t>
      </w:r>
    </w:p>
    <w:p w14:paraId="0C48551B">
      <w:pPr>
        <w:pStyle w:val="13"/>
        <w:spacing w:line="360" w:lineRule="auto"/>
        <w:ind w:firstLine="560"/>
        <w:rPr>
          <w:rFonts w:ascii="宋体" w:hAnsi="宋体" w:cs="宋体"/>
          <w:color w:val="000000" w:themeColor="text1"/>
          <w:sz w:val="28"/>
          <w:szCs w:val="28"/>
          <w14:textFill>
            <w14:solidFill>
              <w14:schemeClr w14:val="tx1"/>
            </w14:solidFill>
          </w14:textFill>
        </w:rPr>
      </w:pPr>
      <w:r>
        <w:rPr>
          <w:rFonts w:hint="eastAsia" w:ascii="宋体" w:hAnsi="宋体" w:cs="宋体"/>
          <w:sz w:val="28"/>
          <w:szCs w:val="28"/>
        </w:rPr>
        <w:t>我司</w:t>
      </w:r>
      <w:r>
        <w:rPr>
          <w:rFonts w:hint="eastAsia" w:ascii="宋体" w:hAnsi="宋体" w:cs="宋体"/>
          <w:sz w:val="28"/>
          <w:szCs w:val="28"/>
          <w:highlight w:val="none"/>
        </w:rPr>
        <w:t>代理的采购项目均参照《</w:t>
      </w:r>
      <w:r>
        <w:rPr>
          <w:rFonts w:hint="eastAsia" w:ascii="宋体" w:hAnsi="宋体" w:cs="宋体"/>
          <w:sz w:val="28"/>
          <w:szCs w:val="28"/>
        </w:rPr>
        <w:t>中华人民共和国政府采购法》《中华人民共和国政府采购法实施条例》《政府采购货物和服务招标投标管理办法》《政府购买服务管理办法》及其配套的法规、规章、政策执行。</w:t>
      </w:r>
    </w:p>
    <w:p w14:paraId="459ED595">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代理</w:t>
      </w:r>
      <w:r>
        <w:rPr>
          <w:rFonts w:hint="eastAsia" w:ascii="宋体" w:hAnsi="宋体" w:cs="宋体"/>
          <w:b/>
          <w:bCs/>
          <w:color w:val="000000" w:themeColor="text1"/>
          <w:sz w:val="28"/>
          <w:szCs w:val="28"/>
          <w:lang w:val="en-US" w:eastAsia="zh-CN"/>
          <w14:textFill>
            <w14:solidFill>
              <w14:schemeClr w14:val="tx1"/>
            </w14:solidFill>
          </w14:textFill>
        </w:rPr>
        <w:t>线上</w:t>
      </w:r>
      <w:r>
        <w:rPr>
          <w:rFonts w:hint="eastAsia" w:ascii="宋体" w:hAnsi="宋体" w:cs="宋体"/>
          <w:b/>
          <w:bCs/>
          <w:color w:val="000000" w:themeColor="text1"/>
          <w:sz w:val="28"/>
          <w:szCs w:val="28"/>
          <w14:textFill>
            <w14:solidFill>
              <w14:schemeClr w14:val="tx1"/>
            </w14:solidFill>
          </w14:textFill>
        </w:rPr>
        <w:t xml:space="preserve">采购项目概况 </w:t>
      </w:r>
    </w:p>
    <w:p w14:paraId="01F62693">
      <w:pPr>
        <w:ind w:firstLine="560" w:firstLineChars="200"/>
        <w:rPr>
          <w:rFonts w:hint="default" w:ascii="宋体" w:hAnsi="宋体" w:eastAsia="宋体" w:cs="宋体"/>
          <w:sz w:val="28"/>
          <w:szCs w:val="28"/>
          <w:lang w:val="en-US" w:eastAsia="zh-CN"/>
        </w:rPr>
      </w:pPr>
      <w:r>
        <w:rPr>
          <w:rFonts w:hint="eastAsia" w:ascii="宋体" w:hAnsi="宋体" w:eastAsia="宋体" w:cs="宋体"/>
          <w:kern w:val="2"/>
          <w:sz w:val="28"/>
          <w:szCs w:val="28"/>
          <w:woUserID w:val="3"/>
        </w:rPr>
        <w:t>2025年1月1日-2025年10月31日</w:t>
      </w:r>
      <w:r>
        <w:rPr>
          <w:rFonts w:hint="eastAsia" w:ascii="宋体" w:hAnsi="宋体" w:cs="宋体"/>
          <w:sz w:val="28"/>
          <w:szCs w:val="28"/>
        </w:rPr>
        <w:t>共代理线上</w:t>
      </w:r>
      <w:r>
        <w:rPr>
          <w:rFonts w:hint="eastAsia" w:ascii="宋体" w:hAnsi="宋体" w:cs="宋体"/>
          <w:sz w:val="28"/>
          <w:szCs w:val="28"/>
          <w:lang w:val="en-US" w:eastAsia="zh-CN"/>
        </w:rPr>
        <w:t>采购项目5</w:t>
      </w:r>
      <w:r>
        <w:rPr>
          <w:rFonts w:hint="eastAsia" w:ascii="宋体" w:hAnsi="宋体" w:cs="宋体"/>
          <w:sz w:val="28"/>
          <w:szCs w:val="28"/>
          <w:lang w:val="en-US" w:eastAsia="zh"/>
          <w:woUserID w:val="1"/>
        </w:rPr>
        <w:t>63</w:t>
      </w:r>
      <w:r>
        <w:rPr>
          <w:rFonts w:hint="eastAsia" w:ascii="宋体" w:hAnsi="宋体" w:cs="宋体"/>
          <w:sz w:val="28"/>
          <w:szCs w:val="28"/>
        </w:rPr>
        <w:t>个，其中综合评分法</w:t>
      </w:r>
      <w:r>
        <w:rPr>
          <w:rFonts w:hint="eastAsia" w:ascii="宋体" w:hAnsi="宋体" w:cs="宋体"/>
          <w:sz w:val="28"/>
          <w:szCs w:val="28"/>
          <w:lang w:eastAsia="zh"/>
          <w:woUserID w:val="1"/>
        </w:rPr>
        <w:t>10</w:t>
      </w:r>
      <w:r>
        <w:rPr>
          <w:rFonts w:hint="eastAsia" w:ascii="宋体" w:hAnsi="宋体" w:cs="宋体"/>
          <w:sz w:val="28"/>
          <w:szCs w:val="28"/>
          <w:lang w:val="en-US" w:eastAsia="zh-CN"/>
          <w:woUserID w:val="1"/>
        </w:rPr>
        <w:t>9</w:t>
      </w:r>
      <w:r>
        <w:rPr>
          <w:rFonts w:hint="eastAsia" w:ascii="宋体" w:hAnsi="宋体" w:cs="宋体"/>
          <w:sz w:val="28"/>
          <w:szCs w:val="28"/>
        </w:rPr>
        <w:t>个，最低价成交法(履约分)</w:t>
      </w:r>
      <w:r>
        <w:rPr>
          <w:rFonts w:hint="eastAsia" w:ascii="宋体" w:hAnsi="宋体" w:cs="宋体"/>
          <w:sz w:val="28"/>
          <w:szCs w:val="28"/>
          <w:lang w:eastAsia="zh"/>
          <w:woUserID w:val="1"/>
        </w:rPr>
        <w:t>4</w:t>
      </w:r>
      <w:r>
        <w:rPr>
          <w:rFonts w:hint="eastAsia" w:ascii="宋体" w:hAnsi="宋体" w:cs="宋体"/>
          <w:sz w:val="28"/>
          <w:szCs w:val="28"/>
          <w:lang w:val="en-US" w:eastAsia="zh-CN"/>
          <w:woUserID w:val="1"/>
        </w:rPr>
        <w:t>54</w:t>
      </w:r>
      <w:bookmarkStart w:id="0" w:name="_GoBack"/>
      <w:bookmarkEnd w:id="0"/>
      <w:r>
        <w:rPr>
          <w:rFonts w:hint="eastAsia" w:ascii="宋体" w:hAnsi="宋体" w:cs="宋体"/>
          <w:sz w:val="28"/>
          <w:szCs w:val="28"/>
        </w:rPr>
        <w:t>个。</w:t>
      </w:r>
      <w:r>
        <w:rPr>
          <w:rFonts w:hint="eastAsia" w:ascii="宋体" w:hAnsi="宋体" w:cs="宋体"/>
          <w:sz w:val="28"/>
          <w:szCs w:val="28"/>
          <w:lang w:val="en-US" w:eastAsia="zh-CN"/>
        </w:rPr>
        <w:t>重招项目</w:t>
      </w:r>
      <w:r>
        <w:rPr>
          <w:rFonts w:hint="eastAsia" w:ascii="宋体" w:hAnsi="宋体" w:cs="宋体"/>
          <w:sz w:val="28"/>
          <w:szCs w:val="28"/>
          <w:lang w:val="en-US" w:eastAsia="zh"/>
          <w:woUserID w:val="1"/>
        </w:rPr>
        <w:t>40</w:t>
      </w:r>
      <w:r>
        <w:rPr>
          <w:rFonts w:hint="eastAsia" w:ascii="宋体" w:hAnsi="宋体" w:cs="宋体"/>
          <w:sz w:val="28"/>
          <w:szCs w:val="28"/>
          <w:u w:val="none"/>
          <w:lang w:val="en-US" w:eastAsia="zh-CN"/>
        </w:rPr>
        <w:t>个，质疑投诉</w:t>
      </w:r>
      <w:r>
        <w:rPr>
          <w:rFonts w:hint="eastAsia" w:ascii="宋体" w:hAnsi="宋体" w:cs="宋体"/>
          <w:sz w:val="28"/>
          <w:szCs w:val="28"/>
          <w:u w:val="none"/>
          <w:lang w:val="en-US" w:eastAsia="zh"/>
          <w:woUserID w:val="2"/>
        </w:rPr>
        <w:t>3</w:t>
      </w:r>
      <w:r>
        <w:rPr>
          <w:rFonts w:hint="eastAsia" w:ascii="宋体" w:hAnsi="宋体" w:cs="宋体"/>
          <w:sz w:val="28"/>
          <w:szCs w:val="28"/>
          <w:u w:val="none"/>
          <w:lang w:val="en-US" w:eastAsia="zh-CN"/>
        </w:rPr>
        <w:t>个，采购预算金额共计</w:t>
      </w:r>
      <w:r>
        <w:rPr>
          <w:rFonts w:hint="eastAsia" w:ascii="宋体" w:hAnsi="宋体" w:cs="宋体"/>
          <w:sz w:val="28"/>
          <w:szCs w:val="28"/>
          <w:u w:val="none"/>
          <w:lang w:val="en-US" w:eastAsia="zh"/>
          <w:woUserID w:val="1"/>
        </w:rPr>
        <w:t>30</w:t>
      </w:r>
      <w:r>
        <w:rPr>
          <w:rFonts w:hint="eastAsia" w:ascii="宋体" w:hAnsi="宋体" w:cs="宋体"/>
          <w:sz w:val="28"/>
          <w:szCs w:val="28"/>
          <w:u w:val="none"/>
          <w:lang w:val="en-US" w:eastAsia="zh-CN"/>
          <w:woUserID w:val="1"/>
        </w:rPr>
        <w:t>,</w:t>
      </w:r>
      <w:r>
        <w:rPr>
          <w:rFonts w:hint="eastAsia" w:ascii="宋体" w:hAnsi="宋体" w:cs="宋体"/>
          <w:sz w:val="28"/>
          <w:szCs w:val="28"/>
          <w:u w:val="none"/>
          <w:lang w:val="en-US" w:eastAsia="zh"/>
          <w:woUserID w:val="1"/>
        </w:rPr>
        <w:t>853</w:t>
      </w:r>
      <w:r>
        <w:rPr>
          <w:rFonts w:hint="eastAsia" w:ascii="宋体" w:hAnsi="宋体" w:cs="宋体"/>
          <w:sz w:val="28"/>
          <w:szCs w:val="28"/>
          <w:u w:val="none"/>
          <w:lang w:val="en-US" w:eastAsia="zh-CN"/>
          <w:woUserID w:val="1"/>
        </w:rPr>
        <w:t>,</w:t>
      </w:r>
      <w:r>
        <w:rPr>
          <w:rFonts w:hint="eastAsia" w:ascii="宋体" w:hAnsi="宋体" w:cs="宋体"/>
          <w:sz w:val="28"/>
          <w:szCs w:val="28"/>
          <w:u w:val="none"/>
          <w:lang w:val="en-US" w:eastAsia="zh"/>
          <w:woUserID w:val="1"/>
        </w:rPr>
        <w:t>553.75</w:t>
      </w:r>
      <w:r>
        <w:rPr>
          <w:rFonts w:hint="eastAsia" w:ascii="宋体" w:hAnsi="宋体" w:cs="宋体"/>
          <w:sz w:val="28"/>
          <w:szCs w:val="28"/>
          <w:u w:val="none"/>
          <w:lang w:val="en-US" w:eastAsia="zh-CN"/>
        </w:rPr>
        <w:t>元，中标金额共计</w:t>
      </w:r>
      <w:r>
        <w:rPr>
          <w:rFonts w:hint="eastAsia" w:ascii="宋体" w:hAnsi="宋体" w:cs="宋体"/>
          <w:sz w:val="28"/>
          <w:szCs w:val="28"/>
          <w:u w:val="none"/>
          <w:lang w:val="en-US" w:eastAsia="zh"/>
          <w:woUserID w:val="1"/>
        </w:rPr>
        <w:t>24</w:t>
      </w:r>
      <w:r>
        <w:rPr>
          <w:rFonts w:hint="eastAsia" w:ascii="宋体" w:hAnsi="宋体" w:cs="宋体"/>
          <w:sz w:val="28"/>
          <w:szCs w:val="28"/>
          <w:u w:val="none"/>
          <w:lang w:val="en-US" w:eastAsia="zh-CN"/>
          <w:woUserID w:val="1"/>
        </w:rPr>
        <w:t>,</w:t>
      </w:r>
      <w:r>
        <w:rPr>
          <w:rFonts w:hint="eastAsia" w:ascii="宋体" w:hAnsi="宋体" w:cs="宋体"/>
          <w:sz w:val="28"/>
          <w:szCs w:val="28"/>
          <w:u w:val="none"/>
          <w:lang w:val="en-US" w:eastAsia="zh"/>
          <w:woUserID w:val="1"/>
        </w:rPr>
        <w:t>840</w:t>
      </w:r>
      <w:r>
        <w:rPr>
          <w:rFonts w:hint="eastAsia" w:ascii="宋体" w:hAnsi="宋体" w:cs="宋体"/>
          <w:sz w:val="28"/>
          <w:szCs w:val="28"/>
          <w:u w:val="none"/>
          <w:lang w:val="en-US" w:eastAsia="zh-CN"/>
          <w:woUserID w:val="1"/>
        </w:rPr>
        <w:t>,</w:t>
      </w:r>
      <w:r>
        <w:rPr>
          <w:rFonts w:hint="eastAsia" w:ascii="宋体" w:hAnsi="宋体" w:cs="宋体"/>
          <w:sz w:val="28"/>
          <w:szCs w:val="28"/>
          <w:u w:val="none"/>
          <w:lang w:val="en-US" w:eastAsia="zh"/>
          <w:woUserID w:val="1"/>
        </w:rPr>
        <w:t>499.08</w:t>
      </w:r>
      <w:r>
        <w:rPr>
          <w:rFonts w:hint="eastAsia" w:ascii="宋体" w:hAnsi="宋体" w:cs="宋体"/>
          <w:sz w:val="28"/>
          <w:szCs w:val="28"/>
          <w:u w:val="none"/>
          <w:lang w:val="en-US" w:eastAsia="zh-CN"/>
        </w:rPr>
        <w:t>元。</w:t>
      </w:r>
    </w:p>
    <w:p w14:paraId="0D499AF4">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重招、质疑投诉、改变招标方式处理情况</w:t>
      </w:r>
    </w:p>
    <w:p w14:paraId="0AD4537A">
      <w:pPr>
        <w:pStyle w:val="13"/>
        <w:spacing w:line="360" w:lineRule="auto"/>
        <w:ind w:firstLine="0" w:firstLineChars="0"/>
        <w:rPr>
          <w:rFonts w:ascii="宋体" w:hAnsi="宋体" w:cs="宋体"/>
          <w:sz w:val="28"/>
          <w:szCs w:val="28"/>
        </w:rPr>
      </w:pPr>
      <w:r>
        <w:rPr>
          <w:rFonts w:hint="eastAsia" w:ascii="宋体" w:hAnsi="宋体" w:cs="宋体"/>
          <w:sz w:val="28"/>
          <w:szCs w:val="28"/>
        </w:rPr>
        <w:t>（一）重招情况：</w:t>
      </w:r>
    </w:p>
    <w:p w14:paraId="3D020199">
      <w:pPr>
        <w:pStyle w:val="13"/>
        <w:spacing w:line="360" w:lineRule="auto"/>
        <w:ind w:firstLine="560"/>
        <w:rPr>
          <w:rFonts w:ascii="宋体" w:hAnsi="宋体" w:cs="宋体"/>
          <w:sz w:val="28"/>
          <w:szCs w:val="28"/>
          <w:u w:val="none"/>
        </w:rPr>
      </w:pPr>
      <w:r>
        <w:rPr>
          <w:rFonts w:hint="eastAsia" w:ascii="宋体" w:hAnsi="宋体" w:eastAsia="宋体" w:cs="宋体"/>
          <w:kern w:val="2"/>
          <w:sz w:val="28"/>
          <w:szCs w:val="28"/>
          <w:woUserID w:val="3"/>
        </w:rPr>
        <w:t>2025年1月1日-2025年10月31日</w:t>
      </w:r>
      <w:r>
        <w:rPr>
          <w:rFonts w:hint="eastAsia" w:ascii="宋体" w:hAnsi="宋体" w:cs="宋体"/>
          <w:sz w:val="28"/>
          <w:szCs w:val="28"/>
          <w:u w:val="none"/>
        </w:rPr>
        <w:t>年</w:t>
      </w:r>
      <w:r>
        <w:rPr>
          <w:rFonts w:hint="eastAsia" w:ascii="宋体" w:hAnsi="宋体" w:cs="宋体"/>
          <w:sz w:val="28"/>
          <w:szCs w:val="28"/>
          <w:u w:val="none"/>
          <w:lang w:val="en-US" w:eastAsia="zh-CN"/>
        </w:rPr>
        <w:t>共</w:t>
      </w:r>
      <w:r>
        <w:rPr>
          <w:rFonts w:hint="eastAsia" w:ascii="宋体" w:hAnsi="宋体" w:cs="宋体"/>
          <w:sz w:val="28"/>
          <w:szCs w:val="28"/>
          <w:u w:val="none"/>
          <w:lang w:val="en-US" w:eastAsia="zh"/>
          <w:woUserID w:val="2"/>
        </w:rPr>
        <w:t>40</w:t>
      </w:r>
      <w:r>
        <w:rPr>
          <w:rFonts w:hint="eastAsia" w:ascii="宋体" w:hAnsi="宋体" w:cs="宋体"/>
          <w:sz w:val="28"/>
          <w:szCs w:val="28"/>
          <w:u w:val="none"/>
        </w:rPr>
        <w:t>个</w:t>
      </w:r>
      <w:r>
        <w:rPr>
          <w:rFonts w:hint="eastAsia" w:ascii="宋体" w:hAnsi="宋体" w:cs="宋体"/>
          <w:sz w:val="28"/>
          <w:szCs w:val="28"/>
          <w:u w:val="none"/>
          <w:lang w:eastAsia="zh-CN"/>
        </w:rPr>
        <w:t>线上采购项目</w:t>
      </w:r>
      <w:r>
        <w:rPr>
          <w:rFonts w:hint="eastAsia" w:ascii="宋体" w:hAnsi="宋体" w:cs="宋体"/>
          <w:sz w:val="28"/>
          <w:szCs w:val="28"/>
          <w:u w:val="none"/>
        </w:rPr>
        <w:t>出现重招的情况，需要重招的原因主要为</w:t>
      </w:r>
      <w:r>
        <w:rPr>
          <w:rFonts w:ascii="宋体" w:hAnsi="宋体" w:cs="宋体"/>
          <w:sz w:val="28"/>
          <w:szCs w:val="28"/>
          <w:u w:val="none"/>
        </w:rPr>
        <w:t>:</w:t>
      </w:r>
      <w:r>
        <w:rPr>
          <w:rFonts w:hint="eastAsia" w:ascii="宋体" w:hAnsi="宋体" w:cs="宋体"/>
          <w:sz w:val="28"/>
          <w:szCs w:val="28"/>
          <w:u w:val="none"/>
        </w:rPr>
        <w:t>报名阶段无供应商</w:t>
      </w:r>
      <w:r>
        <w:rPr>
          <w:rFonts w:hint="eastAsia" w:ascii="宋体" w:hAnsi="宋体" w:cs="宋体"/>
          <w:sz w:val="28"/>
          <w:szCs w:val="28"/>
          <w:u w:val="none"/>
          <w:lang w:val="en-US" w:eastAsia="zh-CN"/>
        </w:rPr>
        <w:t>参与</w:t>
      </w:r>
      <w:r>
        <w:rPr>
          <w:rFonts w:hint="eastAsia" w:ascii="宋体" w:hAnsi="宋体" w:cs="宋体"/>
          <w:sz w:val="28"/>
          <w:szCs w:val="28"/>
          <w:u w:val="none"/>
        </w:rPr>
        <w:t>报名</w:t>
      </w:r>
      <w:r>
        <w:rPr>
          <w:rFonts w:ascii="宋体" w:hAnsi="宋体" w:cs="宋体"/>
          <w:sz w:val="28"/>
          <w:szCs w:val="28"/>
          <w:u w:val="none"/>
        </w:rPr>
        <w:t>;</w:t>
      </w:r>
      <w:r>
        <w:rPr>
          <w:rFonts w:hint="eastAsia" w:ascii="宋体" w:hAnsi="宋体" w:cs="宋体"/>
          <w:sz w:val="28"/>
          <w:szCs w:val="28"/>
          <w:u w:val="none"/>
        </w:rPr>
        <w:t>报价阶段无供应商</w:t>
      </w:r>
      <w:r>
        <w:rPr>
          <w:rFonts w:hint="eastAsia" w:ascii="宋体" w:hAnsi="宋体" w:cs="宋体"/>
          <w:sz w:val="28"/>
          <w:szCs w:val="28"/>
          <w:u w:val="none"/>
          <w:lang w:val="en-US" w:eastAsia="zh-CN"/>
        </w:rPr>
        <w:t>参与报价</w:t>
      </w:r>
      <w:r>
        <w:rPr>
          <w:rFonts w:ascii="宋体" w:hAnsi="宋体" w:cs="宋体"/>
          <w:sz w:val="28"/>
          <w:szCs w:val="28"/>
          <w:u w:val="none"/>
        </w:rPr>
        <w:t>;</w:t>
      </w:r>
      <w:r>
        <w:rPr>
          <w:rFonts w:hint="eastAsia" w:ascii="宋体" w:hAnsi="宋体" w:cs="宋体"/>
          <w:sz w:val="28"/>
          <w:szCs w:val="28"/>
          <w:u w:val="none"/>
        </w:rPr>
        <w:t>成交供应商弃标</w:t>
      </w:r>
      <w:r>
        <w:rPr>
          <w:rFonts w:ascii="宋体" w:hAnsi="宋体" w:cs="宋体"/>
          <w:sz w:val="28"/>
          <w:szCs w:val="28"/>
          <w:u w:val="none"/>
        </w:rPr>
        <w:t>;</w:t>
      </w:r>
      <w:r>
        <w:rPr>
          <w:rFonts w:hint="eastAsia" w:ascii="宋体" w:hAnsi="宋体" w:cs="宋体"/>
          <w:sz w:val="28"/>
          <w:szCs w:val="28"/>
          <w:u w:val="none"/>
          <w:lang w:val="en-US" w:eastAsia="zh-CN"/>
        </w:rPr>
        <w:t>报价</w:t>
      </w:r>
      <w:r>
        <w:rPr>
          <w:rFonts w:hint="eastAsia" w:ascii="宋体" w:hAnsi="宋体" w:cs="宋体"/>
          <w:sz w:val="28"/>
          <w:szCs w:val="28"/>
          <w:u w:val="none"/>
        </w:rPr>
        <w:t>供应商没有按要求进行报价</w:t>
      </w:r>
      <w:r>
        <w:rPr>
          <w:rFonts w:hint="eastAsia" w:ascii="宋体" w:hAnsi="宋体" w:cs="宋体"/>
          <w:sz w:val="28"/>
          <w:szCs w:val="28"/>
          <w:u w:val="none"/>
          <w:lang w:val="en-US" w:eastAsia="zh-CN"/>
        </w:rPr>
        <w:t>被核准为无效；项目需求有调整</w:t>
      </w:r>
      <w:r>
        <w:rPr>
          <w:rFonts w:hint="eastAsia" w:ascii="宋体" w:hAnsi="宋体" w:cs="宋体"/>
          <w:sz w:val="28"/>
          <w:szCs w:val="28"/>
          <w:u w:val="none"/>
        </w:rPr>
        <w:t>等原因。</w:t>
      </w:r>
    </w:p>
    <w:p w14:paraId="107449DF">
      <w:pPr>
        <w:pStyle w:val="13"/>
        <w:spacing w:line="360" w:lineRule="auto"/>
        <w:ind w:firstLine="0" w:firstLineChars="0"/>
        <w:rPr>
          <w:rFonts w:ascii="宋体" w:hAnsi="宋体" w:cs="宋体"/>
          <w:sz w:val="28"/>
          <w:szCs w:val="28"/>
          <w:u w:val="none"/>
        </w:rPr>
      </w:pPr>
      <w:r>
        <w:rPr>
          <w:rFonts w:hint="eastAsia" w:ascii="宋体" w:hAnsi="宋体" w:cs="宋体"/>
          <w:sz w:val="28"/>
          <w:szCs w:val="28"/>
          <w:u w:val="none"/>
        </w:rPr>
        <w:t>（二）质疑处理情况</w:t>
      </w:r>
    </w:p>
    <w:p w14:paraId="2A3854E2">
      <w:pPr>
        <w:pStyle w:val="13"/>
        <w:spacing w:line="360" w:lineRule="auto"/>
        <w:ind w:firstLine="560"/>
        <w:rPr>
          <w:rFonts w:ascii="宋体" w:hAnsi="宋体" w:cs="宋体"/>
          <w:sz w:val="28"/>
          <w:szCs w:val="28"/>
          <w:u w:val="none"/>
        </w:rPr>
      </w:pPr>
      <w:r>
        <w:rPr>
          <w:rFonts w:hint="eastAsia" w:ascii="宋体" w:hAnsi="宋体" w:eastAsia="宋体" w:cs="宋体"/>
          <w:kern w:val="2"/>
          <w:sz w:val="28"/>
          <w:szCs w:val="28"/>
          <w:woUserID w:val="3"/>
        </w:rPr>
        <w:t>2025年1月1日-2025年10月31日</w:t>
      </w:r>
      <w:r>
        <w:rPr>
          <w:rFonts w:hint="eastAsia" w:ascii="宋体" w:hAnsi="宋体" w:cs="宋体"/>
          <w:sz w:val="28"/>
          <w:szCs w:val="28"/>
          <w:u w:val="none"/>
          <w:lang w:eastAsia="zh-CN"/>
        </w:rPr>
        <w:t>线上采购项目</w:t>
      </w:r>
      <w:r>
        <w:rPr>
          <w:rFonts w:hint="eastAsia" w:ascii="宋体" w:hAnsi="宋体" w:cs="宋体"/>
          <w:sz w:val="28"/>
          <w:szCs w:val="28"/>
          <w:u w:val="none"/>
          <w:lang w:val="en-US" w:eastAsia="zh-CN"/>
        </w:rPr>
        <w:t>遇到</w:t>
      </w:r>
      <w:r>
        <w:rPr>
          <w:rFonts w:hint="eastAsia" w:ascii="宋体" w:hAnsi="宋体" w:cs="宋体"/>
          <w:sz w:val="28"/>
          <w:szCs w:val="28"/>
          <w:u w:val="none"/>
        </w:rPr>
        <w:t>质疑投诉处理情况</w:t>
      </w:r>
      <w:r>
        <w:rPr>
          <w:rFonts w:hint="eastAsia" w:ascii="宋体" w:hAnsi="宋体" w:cs="宋体"/>
          <w:sz w:val="28"/>
          <w:szCs w:val="28"/>
          <w:u w:val="none"/>
          <w:lang w:val="en-US" w:eastAsia="zh-CN"/>
        </w:rPr>
        <w:t>共</w:t>
      </w:r>
      <w:r>
        <w:rPr>
          <w:rFonts w:hint="eastAsia" w:ascii="宋体" w:hAnsi="宋体" w:cs="宋体"/>
          <w:sz w:val="28"/>
          <w:szCs w:val="28"/>
          <w:u w:val="none"/>
          <w:lang w:val="en-US" w:eastAsia="zh"/>
          <w:woUserID w:val="2"/>
        </w:rPr>
        <w:t>3</w:t>
      </w:r>
      <w:r>
        <w:rPr>
          <w:rFonts w:hint="eastAsia" w:ascii="宋体" w:hAnsi="宋体" w:cs="宋体"/>
          <w:sz w:val="28"/>
          <w:szCs w:val="28"/>
          <w:u w:val="none"/>
        </w:rPr>
        <w:t>个：</w:t>
      </w:r>
    </w:p>
    <w:p w14:paraId="578310D7">
      <w:pPr>
        <w:pStyle w:val="13"/>
        <w:keepNext w:val="0"/>
        <w:keepLines w:val="0"/>
        <w:pageBreakBefore w:val="0"/>
        <w:widowControl w:val="0"/>
        <w:numPr>
          <w:ilvl w:val="0"/>
          <w:numId w:val="2"/>
        </w:numPr>
        <w:kinsoku w:val="0"/>
        <w:wordWrap w:val="0"/>
        <w:overflowPunct/>
        <w:topLinePunct w:val="0"/>
        <w:autoSpaceDE/>
        <w:autoSpaceDN/>
        <w:bidi w:val="0"/>
        <w:adjustRightInd/>
        <w:snapToGrid/>
        <w:spacing w:line="360" w:lineRule="auto"/>
        <w:ind w:left="0" w:leftChars="0" w:firstLine="560" w:firstLineChars="200"/>
        <w:textAlignment w:val="auto"/>
        <w:rPr>
          <w:rFonts w:hint="eastAsia" w:ascii="宋体" w:hAnsi="宋体" w:eastAsia="宋体" w:cs="宋体"/>
          <w:b w:val="0"/>
          <w:bCs w:val="0"/>
          <w:color w:val="000000"/>
          <w:sz w:val="28"/>
          <w:szCs w:val="28"/>
          <w:lang w:val="en-US" w:eastAsia="zh-CN"/>
        </w:rPr>
      </w:pPr>
      <w:r>
        <w:rPr>
          <w:rFonts w:hint="eastAsia" w:ascii="宋体" w:hAnsi="宋体" w:eastAsia="宋体" w:cs="宋体"/>
          <w:b w:val="0"/>
          <w:bCs w:val="0"/>
          <w:color w:val="000000"/>
          <w:sz w:val="28"/>
          <w:szCs w:val="28"/>
          <w:lang w:val="en-US" w:eastAsia="zh-CN"/>
          <w:woUserID w:val="2"/>
        </w:rPr>
        <w:t>PCR扩增仪Q20250731004</w:t>
      </w:r>
    </w:p>
    <w:p w14:paraId="7457D285">
      <w:pPr>
        <w:pStyle w:val="13"/>
        <w:keepNext w:val="0"/>
        <w:keepLines w:val="0"/>
        <w:pageBreakBefore w:val="0"/>
        <w:widowControl w:val="0"/>
        <w:numPr>
          <w:ilvl w:val="0"/>
          <w:numId w:val="0"/>
        </w:numPr>
        <w:kinsoku w:val="0"/>
        <w:wordWrap w:val="0"/>
        <w:overflowPunct/>
        <w:topLinePunct w:val="0"/>
        <w:autoSpaceDE/>
        <w:autoSpaceDN/>
        <w:bidi w:val="0"/>
        <w:adjustRightInd/>
        <w:snapToGrid/>
        <w:spacing w:line="360" w:lineRule="auto"/>
        <w:ind w:leftChars="0" w:firstLine="560" w:firstLineChars="200"/>
        <w:textAlignment w:val="auto"/>
        <w:rPr>
          <w:rFonts w:hint="eastAsia" w:ascii="宋体" w:hAnsi="宋体" w:eastAsia="宋体" w:cs="宋体"/>
          <w:sz w:val="28"/>
          <w:szCs w:val="28"/>
          <w:woUserID w:val="2"/>
        </w:rPr>
      </w:pPr>
      <w:r>
        <w:rPr>
          <w:rFonts w:hint="eastAsia" w:ascii="宋体" w:hAnsi="宋体" w:eastAsia="宋体" w:cs="宋体"/>
          <w:sz w:val="28"/>
          <w:szCs w:val="28"/>
          <w:lang w:val="en-US" w:eastAsia="zh-CN"/>
          <w:woUserID w:val="2"/>
        </w:rPr>
        <w:t>我公司于</w:t>
      </w:r>
      <w:r>
        <w:rPr>
          <w:rFonts w:hint="default" w:ascii="宋体" w:hAnsi="宋体" w:eastAsia="宋体" w:cs="宋体"/>
          <w:sz w:val="28"/>
          <w:szCs w:val="28"/>
          <w:lang w:val="en-US" w:eastAsia="zh-CN"/>
          <w:woUserID w:val="2"/>
        </w:rPr>
        <w:t>2025</w:t>
      </w:r>
      <w:r>
        <w:rPr>
          <w:rFonts w:hint="eastAsia" w:ascii="宋体" w:hAnsi="宋体" w:eastAsia="宋体" w:cs="宋体"/>
          <w:sz w:val="28"/>
          <w:szCs w:val="28"/>
          <w:lang w:val="en-US" w:eastAsia="zh-CN"/>
          <w:woUserID w:val="2"/>
        </w:rPr>
        <w:t>年</w:t>
      </w:r>
      <w:r>
        <w:rPr>
          <w:rFonts w:hint="default" w:ascii="宋体" w:hAnsi="宋体" w:eastAsia="宋体" w:cs="宋体"/>
          <w:sz w:val="28"/>
          <w:szCs w:val="28"/>
          <w:lang w:val="en-US" w:eastAsia="zh-CN"/>
          <w:woUserID w:val="2"/>
        </w:rPr>
        <w:t>9</w:t>
      </w:r>
      <w:r>
        <w:rPr>
          <w:rFonts w:hint="eastAsia" w:ascii="宋体" w:hAnsi="宋体" w:eastAsia="宋体" w:cs="宋体"/>
          <w:sz w:val="28"/>
          <w:szCs w:val="28"/>
          <w:lang w:val="en-US" w:eastAsia="zh-CN"/>
          <w:woUserID w:val="2"/>
        </w:rPr>
        <w:t>月</w:t>
      </w:r>
      <w:r>
        <w:rPr>
          <w:rFonts w:hint="default" w:ascii="宋体" w:hAnsi="宋体" w:eastAsia="宋体" w:cs="宋体"/>
          <w:sz w:val="28"/>
          <w:szCs w:val="28"/>
          <w:lang w:val="en-US" w:eastAsia="zh-CN"/>
          <w:woUserID w:val="2"/>
        </w:rPr>
        <w:t>23</w:t>
      </w:r>
      <w:r>
        <w:rPr>
          <w:rFonts w:hint="eastAsia" w:ascii="宋体" w:hAnsi="宋体" w:eastAsia="宋体" w:cs="宋体"/>
          <w:sz w:val="28"/>
          <w:szCs w:val="28"/>
          <w:lang w:val="en-US" w:eastAsia="zh-CN"/>
          <w:woUserID w:val="2"/>
        </w:rPr>
        <w:t>日收到项目响应供应商广州瀚泉生物科技有限公司提供的质疑函，后广州瀚泉生物科技有限公司于</w:t>
      </w:r>
      <w:r>
        <w:rPr>
          <w:rFonts w:hint="default" w:ascii="宋体" w:hAnsi="宋体" w:eastAsia="宋体" w:cs="宋体"/>
          <w:sz w:val="28"/>
          <w:szCs w:val="28"/>
          <w:lang w:val="en-US" w:eastAsia="zh-CN"/>
          <w:woUserID w:val="2"/>
        </w:rPr>
        <w:t>2025</w:t>
      </w:r>
      <w:r>
        <w:rPr>
          <w:rFonts w:hint="eastAsia" w:ascii="宋体" w:hAnsi="宋体" w:eastAsia="宋体" w:cs="宋体"/>
          <w:sz w:val="28"/>
          <w:szCs w:val="28"/>
          <w:lang w:val="en-US" w:eastAsia="zh-CN"/>
          <w:woUserID w:val="2"/>
        </w:rPr>
        <w:t>年</w:t>
      </w:r>
      <w:r>
        <w:rPr>
          <w:rFonts w:hint="default" w:ascii="宋体" w:hAnsi="宋体" w:eastAsia="宋体" w:cs="宋体"/>
          <w:sz w:val="28"/>
          <w:szCs w:val="28"/>
          <w:lang w:val="en-US" w:eastAsia="zh-CN"/>
          <w:woUserID w:val="2"/>
        </w:rPr>
        <w:t>10</w:t>
      </w:r>
      <w:r>
        <w:rPr>
          <w:rFonts w:hint="eastAsia" w:ascii="宋体" w:hAnsi="宋体" w:eastAsia="宋体" w:cs="宋体"/>
          <w:sz w:val="28"/>
          <w:szCs w:val="28"/>
          <w:lang w:val="en-US" w:eastAsia="zh-CN"/>
          <w:woUserID w:val="2"/>
        </w:rPr>
        <w:t>月</w:t>
      </w:r>
      <w:r>
        <w:rPr>
          <w:rFonts w:hint="default" w:ascii="宋体" w:hAnsi="宋体" w:eastAsia="宋体" w:cs="宋体"/>
          <w:sz w:val="28"/>
          <w:szCs w:val="28"/>
          <w:lang w:val="en-US" w:eastAsia="zh-CN"/>
          <w:woUserID w:val="2"/>
        </w:rPr>
        <w:t>9</w:t>
      </w:r>
      <w:r>
        <w:rPr>
          <w:rFonts w:hint="eastAsia" w:ascii="宋体" w:hAnsi="宋体" w:eastAsia="宋体" w:cs="宋体"/>
          <w:sz w:val="28"/>
          <w:szCs w:val="28"/>
          <w:lang w:val="en-US" w:eastAsia="zh-CN"/>
          <w:woUserID w:val="2"/>
        </w:rPr>
        <w:t>日发送质疑撤回申请声明函。</w:t>
      </w:r>
    </w:p>
    <w:p w14:paraId="6C90C415">
      <w:pPr>
        <w:pStyle w:val="13"/>
        <w:keepNext w:val="0"/>
        <w:keepLines w:val="0"/>
        <w:pageBreakBefore w:val="0"/>
        <w:widowControl w:val="0"/>
        <w:numPr>
          <w:ilvl w:val="0"/>
          <w:numId w:val="2"/>
        </w:numPr>
        <w:kinsoku w:val="0"/>
        <w:wordWrap w:val="0"/>
        <w:overflowPunct/>
        <w:topLinePunct w:val="0"/>
        <w:autoSpaceDE/>
        <w:autoSpaceDN/>
        <w:bidi w:val="0"/>
        <w:adjustRightInd/>
        <w:snapToGrid/>
        <w:spacing w:line="360" w:lineRule="auto"/>
        <w:ind w:left="0" w:leftChars="0" w:firstLine="560" w:firstLineChars="200"/>
        <w:textAlignment w:val="auto"/>
        <w:rPr>
          <w:rFonts w:hint="eastAsia" w:ascii="宋体" w:hAnsi="宋体" w:cs="宋体"/>
          <w:sz w:val="28"/>
          <w:szCs w:val="28"/>
          <w:u w:val="none"/>
          <w:lang w:val="en-US" w:eastAsia="zh-CN"/>
        </w:rPr>
      </w:pPr>
      <w:r>
        <w:rPr>
          <w:rFonts w:hint="eastAsia" w:ascii="宋体" w:hAnsi="宋体" w:cs="宋体"/>
          <w:sz w:val="28"/>
          <w:szCs w:val="28"/>
          <w:u w:val="none"/>
          <w:lang w:val="en-US" w:eastAsia="zh"/>
          <w:woUserID w:val="2"/>
        </w:rPr>
        <w:t>CD4质控品Q20250120013</w:t>
      </w:r>
    </w:p>
    <w:p w14:paraId="18253E03">
      <w:pPr>
        <w:pStyle w:val="13"/>
        <w:keepNext w:val="0"/>
        <w:keepLines w:val="0"/>
        <w:pageBreakBefore w:val="0"/>
        <w:widowControl w:val="0"/>
        <w:numPr>
          <w:ilvl w:val="0"/>
          <w:numId w:val="0"/>
        </w:numPr>
        <w:kinsoku w:val="0"/>
        <w:wordWrap w:val="0"/>
        <w:overflowPunct/>
        <w:topLinePunct w:val="0"/>
        <w:autoSpaceDE/>
        <w:autoSpaceDN/>
        <w:bidi w:val="0"/>
        <w:adjustRightInd/>
        <w:snapToGrid/>
        <w:spacing w:line="360" w:lineRule="auto"/>
        <w:ind w:firstLine="560" w:firstLineChars="200"/>
        <w:textAlignment w:val="auto"/>
        <w:rPr>
          <w:rFonts w:hint="eastAsia" w:ascii="宋体" w:hAnsi="宋体" w:eastAsia="宋体" w:cs="宋体"/>
          <w:b w:val="0"/>
          <w:bCs w:val="0"/>
          <w:color w:val="000000"/>
          <w:sz w:val="28"/>
          <w:szCs w:val="28"/>
          <w:lang w:eastAsia="zh-CN"/>
          <w:woUserID w:val="2"/>
        </w:rPr>
      </w:pPr>
      <w:r>
        <w:rPr>
          <w:rFonts w:hint="eastAsia" w:ascii="宋体" w:hAnsi="宋体" w:eastAsia="宋体" w:cs="宋体"/>
          <w:b w:val="0"/>
          <w:bCs w:val="0"/>
          <w:color w:val="000000"/>
          <w:sz w:val="28"/>
          <w:szCs w:val="28"/>
          <w:lang w:val="en-US" w:eastAsia="zh-CN"/>
          <w:woUserID w:val="2"/>
        </w:rPr>
        <w:t>我公司于2025年4月11日收到项目响应供应商广州市威瑞康科技贸易有限公司提供的质疑函，表示成交供应商为广州环凯实验室科技有限公司存在虚假应标，提交的授权文件真实性存疑。</w:t>
      </w:r>
    </w:p>
    <w:p w14:paraId="4F848EB9">
      <w:pPr>
        <w:pStyle w:val="13"/>
        <w:keepNext w:val="0"/>
        <w:keepLines w:val="0"/>
        <w:pageBreakBefore w:val="0"/>
        <w:widowControl w:val="0"/>
        <w:numPr>
          <w:ilvl w:val="0"/>
          <w:numId w:val="0"/>
        </w:numPr>
        <w:kinsoku w:val="0"/>
        <w:wordWrap w:val="0"/>
        <w:overflowPunct/>
        <w:topLinePunct w:val="0"/>
        <w:autoSpaceDE/>
        <w:autoSpaceDN/>
        <w:bidi w:val="0"/>
        <w:adjustRightInd/>
        <w:snapToGrid/>
        <w:spacing w:line="360" w:lineRule="auto"/>
        <w:ind w:firstLine="560" w:firstLineChars="200"/>
        <w:textAlignment w:val="auto"/>
        <w:rPr>
          <w:rFonts w:hint="eastAsia" w:ascii="宋体" w:hAnsi="宋体" w:eastAsia="宋体" w:cs="宋体"/>
          <w:b w:val="0"/>
          <w:bCs w:val="0"/>
          <w:color w:val="000000"/>
          <w:sz w:val="28"/>
          <w:szCs w:val="28"/>
          <w:lang w:eastAsia="zh-CN"/>
          <w:woUserID w:val="2"/>
        </w:rPr>
      </w:pPr>
      <w:r>
        <w:rPr>
          <w:rFonts w:hint="eastAsia" w:ascii="宋体" w:hAnsi="宋体" w:eastAsia="宋体" w:cs="宋体"/>
          <w:b w:val="0"/>
          <w:bCs w:val="0"/>
          <w:color w:val="000000"/>
          <w:sz w:val="28"/>
          <w:szCs w:val="28"/>
          <w:lang w:val="en-US" w:eastAsia="zh-CN"/>
          <w:woUserID w:val="2"/>
        </w:rPr>
        <w:t>我司于2025年4月15日向广州环凯实验室科技有限公司提出要求就质疑事项提供一份书面回复；</w:t>
      </w:r>
    </w:p>
    <w:p w14:paraId="44E85C35">
      <w:pPr>
        <w:pStyle w:val="13"/>
        <w:keepNext w:val="0"/>
        <w:keepLines w:val="0"/>
        <w:pageBreakBefore w:val="0"/>
        <w:widowControl w:val="0"/>
        <w:numPr>
          <w:ilvl w:val="0"/>
          <w:numId w:val="0"/>
        </w:numPr>
        <w:kinsoku w:val="0"/>
        <w:wordWrap w:val="0"/>
        <w:overflowPunct/>
        <w:topLinePunct w:val="0"/>
        <w:autoSpaceDE/>
        <w:autoSpaceDN/>
        <w:bidi w:val="0"/>
        <w:adjustRightInd/>
        <w:snapToGrid/>
        <w:spacing w:line="360" w:lineRule="auto"/>
        <w:ind w:firstLine="560" w:firstLineChars="200"/>
        <w:textAlignment w:val="auto"/>
        <w:rPr>
          <w:rFonts w:hint="eastAsia" w:ascii="宋体" w:hAnsi="宋体" w:eastAsia="宋体" w:cs="宋体"/>
          <w:b w:val="0"/>
          <w:bCs w:val="0"/>
          <w:color w:val="000000"/>
          <w:sz w:val="28"/>
          <w:szCs w:val="28"/>
          <w:lang w:eastAsia="zh-CN"/>
          <w:woUserID w:val="2"/>
        </w:rPr>
      </w:pPr>
      <w:r>
        <w:rPr>
          <w:rFonts w:hint="eastAsia" w:ascii="宋体" w:hAnsi="宋体" w:eastAsia="宋体" w:cs="宋体"/>
          <w:b w:val="0"/>
          <w:bCs w:val="0"/>
          <w:color w:val="000000"/>
          <w:sz w:val="28"/>
          <w:szCs w:val="28"/>
          <w:lang w:val="en-US" w:eastAsia="zh-CN"/>
          <w:woUserID w:val="2"/>
        </w:rPr>
        <w:t>2025年4月15日广州环凯实验室科技有限公司提供说明函表示授权文件真实性无法判断真伪，4月16日补充了授权书，我司发现授权书签订日期与授权日期存在逻辑问题，且供应商应要对提供资料的真实性负责，因此采购人不认可广州环凯实验室科技有限公司的质疑回复。</w:t>
      </w:r>
    </w:p>
    <w:p w14:paraId="4B1D6A90">
      <w:pPr>
        <w:pStyle w:val="13"/>
        <w:keepNext w:val="0"/>
        <w:keepLines w:val="0"/>
        <w:pageBreakBefore w:val="0"/>
        <w:widowControl w:val="0"/>
        <w:numPr>
          <w:ilvl w:val="0"/>
          <w:numId w:val="0"/>
        </w:numPr>
        <w:kinsoku w:val="0"/>
        <w:wordWrap w:val="0"/>
        <w:overflowPunct/>
        <w:topLinePunct w:val="0"/>
        <w:autoSpaceDE/>
        <w:autoSpaceDN/>
        <w:bidi w:val="0"/>
        <w:adjustRightInd/>
        <w:snapToGrid/>
        <w:spacing w:line="360" w:lineRule="auto"/>
        <w:ind w:firstLine="560" w:firstLineChars="200"/>
        <w:textAlignment w:val="auto"/>
        <w:rPr>
          <w:rFonts w:hint="eastAsia" w:ascii="宋体" w:hAnsi="宋体" w:eastAsia="宋体" w:cs="宋体"/>
          <w:b w:val="0"/>
          <w:bCs w:val="0"/>
          <w:color w:val="000000"/>
          <w:sz w:val="28"/>
          <w:szCs w:val="28"/>
          <w:lang w:eastAsia="zh-CN"/>
          <w:woUserID w:val="2"/>
        </w:rPr>
      </w:pPr>
      <w:r>
        <w:rPr>
          <w:rFonts w:hint="eastAsia" w:ascii="宋体" w:hAnsi="宋体" w:eastAsia="宋体" w:cs="宋体"/>
          <w:b w:val="0"/>
          <w:bCs w:val="0"/>
          <w:color w:val="000000"/>
          <w:sz w:val="28"/>
          <w:szCs w:val="28"/>
          <w:lang w:val="en-US" w:eastAsia="zh-CN"/>
          <w:woUserID w:val="2"/>
        </w:rPr>
        <w:t>2025年04-22我司以广州环凯实验室科技有限公司未按项目要求提供相关资料，根据项目相关规定成交供应商因自身原因取消广州环凯实验室科技有限公司的成交资格，采购人可重新启动采购或按项目公告规定顺延推选符合要求的供应商作为成交人。经与采购人确认，本项目作失败处理。</w:t>
      </w:r>
    </w:p>
    <w:p w14:paraId="7AA153E0">
      <w:pPr>
        <w:pStyle w:val="13"/>
        <w:keepNext/>
        <w:keepLines w:val="0"/>
        <w:pageBreakBefore w:val="0"/>
        <w:widowControl w:val="0"/>
        <w:numPr>
          <w:ilvl w:val="0"/>
          <w:numId w:val="2"/>
        </w:numPr>
        <w:kinsoku w:val="0"/>
        <w:wordWrap w:val="0"/>
        <w:overflowPunct/>
        <w:topLinePunct w:val="0"/>
        <w:autoSpaceDE/>
        <w:autoSpaceDN/>
        <w:bidi w:val="0"/>
        <w:adjustRightInd/>
        <w:snapToGrid/>
        <w:spacing w:line="360" w:lineRule="auto"/>
        <w:ind w:left="0" w:leftChars="0" w:firstLine="560" w:firstLineChars="200"/>
        <w:textAlignment w:val="auto"/>
        <w:rPr>
          <w:rFonts w:hint="eastAsia" w:ascii="宋体" w:hAnsi="宋体" w:eastAsia="宋体" w:cs="宋体"/>
          <w:color w:val="000000"/>
          <w:kern w:val="0"/>
          <w:sz w:val="28"/>
          <w:szCs w:val="28"/>
          <w:lang w:val="en-US" w:eastAsia="zh-CN" w:bidi="ar"/>
        </w:rPr>
      </w:pPr>
      <w:r>
        <w:rPr>
          <w:rFonts w:hint="eastAsia" w:ascii="宋体" w:hAnsi="宋体" w:cs="宋体"/>
          <w:color w:val="000000"/>
          <w:kern w:val="0"/>
          <w:sz w:val="28"/>
          <w:szCs w:val="28"/>
          <w:lang w:val="en-US" w:eastAsia="zh" w:bidi="ar"/>
          <w:woUserID w:val="2"/>
        </w:rPr>
        <w:t>测序试剂卡夹Q20250115021</w:t>
      </w:r>
    </w:p>
    <w:p w14:paraId="7CFA5F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560" w:firstLineChars="200"/>
        <w:textAlignment w:val="auto"/>
        <w:rPr>
          <w:rFonts w:hint="eastAsia" w:ascii="宋体" w:hAnsi="宋体" w:eastAsia="宋体" w:cs="宋体"/>
          <w:b w:val="0"/>
          <w:bCs w:val="0"/>
          <w:color w:val="000000"/>
          <w:sz w:val="28"/>
          <w:szCs w:val="28"/>
          <w:lang w:val="en-US" w:eastAsia="zh-CN"/>
          <w:woUserID w:val="2"/>
        </w:rPr>
      </w:pPr>
      <w:r>
        <w:rPr>
          <w:rFonts w:hint="eastAsia" w:ascii="宋体" w:hAnsi="宋体" w:eastAsia="宋体" w:cs="宋体"/>
          <w:b w:val="0"/>
          <w:bCs w:val="0"/>
          <w:color w:val="000000"/>
          <w:sz w:val="28"/>
          <w:szCs w:val="28"/>
          <w:lang w:val="en-US" w:eastAsia="zh-CN"/>
          <w:woUserID w:val="2"/>
        </w:rPr>
        <w:t>我公司于2025年4月15日收到项目响应供应商广州瀚泉生物科技有限公司提供的质疑函，表示成交供应商广州泽星生物科技有限公司提供的参数资料不满足项目要求。</w:t>
      </w:r>
    </w:p>
    <w:p w14:paraId="3182EF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560" w:firstLineChars="200"/>
        <w:textAlignment w:val="auto"/>
        <w:rPr>
          <w:rFonts w:hint="eastAsia" w:ascii="宋体" w:hAnsi="宋体" w:eastAsia="宋体" w:cs="宋体"/>
          <w:b w:val="0"/>
          <w:bCs w:val="0"/>
          <w:color w:val="000000"/>
          <w:sz w:val="28"/>
          <w:szCs w:val="28"/>
          <w:lang w:val="en-US" w:eastAsia="zh-CN"/>
          <w:woUserID w:val="2"/>
        </w:rPr>
      </w:pPr>
      <w:r>
        <w:rPr>
          <w:rFonts w:hint="eastAsia" w:ascii="宋体" w:hAnsi="宋体" w:eastAsia="宋体" w:cs="宋体"/>
          <w:b w:val="0"/>
          <w:bCs w:val="0"/>
          <w:color w:val="000000"/>
          <w:sz w:val="28"/>
          <w:szCs w:val="28"/>
          <w:lang w:val="en-US" w:eastAsia="zh-CN"/>
          <w:woUserID w:val="2"/>
        </w:rPr>
        <w:t>经复核，广州泽星生物科技有限公司报价资料没有提供有效授权证明文件，故此成交供应商广州泽星生物科技有限公司的报价无效。按照竞价公告采购人可顺延或重新启动采购。</w:t>
      </w:r>
    </w:p>
    <w:p w14:paraId="546990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560" w:firstLineChars="200"/>
        <w:textAlignment w:val="auto"/>
        <w:rPr>
          <w:rFonts w:hint="eastAsia" w:ascii="宋体" w:hAnsi="宋体" w:eastAsia="宋体" w:cs="宋体"/>
          <w:b w:val="0"/>
          <w:bCs w:val="0"/>
          <w:color w:val="000000"/>
          <w:sz w:val="28"/>
          <w:szCs w:val="28"/>
          <w:lang w:val="en-US" w:eastAsia="zh-CN"/>
          <w:woUserID w:val="2"/>
        </w:rPr>
      </w:pPr>
      <w:r>
        <w:rPr>
          <w:rFonts w:hint="eastAsia" w:ascii="宋体" w:hAnsi="宋体" w:eastAsia="宋体" w:cs="宋体"/>
          <w:b w:val="0"/>
          <w:bCs w:val="0"/>
          <w:color w:val="000000"/>
          <w:sz w:val="28"/>
          <w:szCs w:val="28"/>
          <w:lang w:val="en-US" w:eastAsia="zh-CN"/>
          <w:woUserID w:val="2"/>
        </w:rPr>
        <w:t>2025-04-22，经采购人确认，项目按作失败处理。</w:t>
      </w:r>
    </w:p>
    <w:p w14:paraId="07CB562A">
      <w:pPr>
        <w:pStyle w:val="13"/>
        <w:spacing w:line="360" w:lineRule="auto"/>
        <w:ind w:firstLine="0" w:firstLineChars="0"/>
        <w:rPr>
          <w:rFonts w:ascii="宋体" w:hAnsi="宋体" w:cs="宋体"/>
          <w:sz w:val="28"/>
          <w:szCs w:val="28"/>
        </w:rPr>
      </w:pPr>
      <w:r>
        <w:rPr>
          <w:rFonts w:hint="eastAsia" w:ascii="宋体" w:hAnsi="宋体" w:cs="宋体"/>
          <w:sz w:val="28"/>
          <w:szCs w:val="28"/>
        </w:rPr>
        <w:t>（三）改变招标方式处理情况</w:t>
      </w:r>
    </w:p>
    <w:p w14:paraId="64BF6D0B">
      <w:pPr>
        <w:pStyle w:val="13"/>
        <w:spacing w:line="360" w:lineRule="auto"/>
        <w:ind w:firstLine="560"/>
        <w:rPr>
          <w:rFonts w:ascii="宋体" w:hAnsi="宋体" w:cs="宋体"/>
          <w:sz w:val="28"/>
          <w:szCs w:val="28"/>
        </w:rPr>
      </w:pPr>
      <w:r>
        <w:rPr>
          <w:rFonts w:hint="eastAsia" w:ascii="宋体" w:hAnsi="宋体" w:cs="宋体"/>
          <w:sz w:val="28"/>
          <w:szCs w:val="28"/>
          <w:lang w:eastAsia="zh-CN"/>
        </w:rPr>
        <w:t>线上采购项目</w:t>
      </w:r>
      <w:r>
        <w:rPr>
          <w:rFonts w:hint="eastAsia" w:ascii="宋体" w:hAnsi="宋体" w:cs="宋体"/>
          <w:sz w:val="28"/>
          <w:szCs w:val="28"/>
        </w:rPr>
        <w:t>暂无出现改变招标方式的项目情况。</w:t>
      </w:r>
    </w:p>
    <w:p w14:paraId="5E55CEA4">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线上采购一体化平台供应商管理情况</w:t>
      </w:r>
    </w:p>
    <w:p w14:paraId="224E5E81">
      <w:pPr>
        <w:keepNext w:val="0"/>
        <w:keepLines w:val="0"/>
        <w:widowControl w:val="0"/>
        <w:suppressLineNumbers w:val="0"/>
        <w:autoSpaceDE w:val="0"/>
        <w:autoSpaceDN/>
        <w:spacing w:before="0" w:beforeAutospacing="0" w:after="0" w:afterAutospacing="0" w:line="360" w:lineRule="auto"/>
        <w:ind w:left="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2025年1月1日-2025年10月31日度新增入库广东省疾病预防控制中心线上采购一体化平台的供应商合计78家，共对5家供应商发出警告处理，涉及的问题包括：采购结果确认后无正当理由放弃成交资格。</w:t>
      </w:r>
      <w:r>
        <w:rPr>
          <w:rFonts w:hint="eastAsia" w:ascii="宋体" w:hAnsi="宋体" w:eastAsia="宋体" w:cs="宋体"/>
          <w:kern w:val="2"/>
          <w:sz w:val="28"/>
          <w:szCs w:val="28"/>
          <w:lang w:val="en-US" w:eastAsia="zh-CN" w:bidi="ar"/>
          <w:woUserID w:val="3"/>
        </w:rPr>
        <w:br w:type="textWrapping"/>
      </w:r>
      <w:r>
        <w:rPr>
          <w:rFonts w:hint="eastAsia" w:ascii="宋体" w:hAnsi="宋体" w:eastAsia="宋体" w:cs="宋体"/>
          <w:kern w:val="2"/>
          <w:sz w:val="28"/>
          <w:szCs w:val="28"/>
          <w:lang w:val="en-US" w:eastAsia="zh-CN" w:bidi="ar"/>
          <w:woUserID w:val="3"/>
        </w:rPr>
        <w:t>处理情况如下：</w:t>
      </w:r>
    </w:p>
    <w:p w14:paraId="661A0E30">
      <w:pPr>
        <w:keepNext w:val="0"/>
        <w:keepLines w:val="0"/>
        <w:widowControl w:val="0"/>
        <w:numPr>
          <w:ilvl w:val="0"/>
          <w:numId w:val="3"/>
        </w:numPr>
        <w:suppressLineNumbers w:val="0"/>
        <w:autoSpaceDE w:val="0"/>
        <w:autoSpaceDN/>
        <w:spacing w:before="0" w:beforeAutospacing="0" w:after="0" w:afterAutospacing="0" w:line="360" w:lineRule="auto"/>
        <w:ind w:left="0" w:leftChars="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佛山市昊野文化传播有限公司，参与免洗外科手消毒液Q20250710006(项目编号：Q20250710006)并确认为成交供应商，成交金额为13820元。因采购结果确认后，无正当理由放弃本项目成交资格，严重背离契约精神，违反双方的要约与承诺，对采购单位的采购工作造成不良影响。根据《外部供应商管理规则》和《外部供应商履约评分规则》的要求，给予该司1次“警告”、 履约分扣1分处理，在此期间不能参与广东省疾病预防控制中心线上采购一体化平台所有采购活动，并在平台“通知公告”处进行公示。</w:t>
      </w:r>
    </w:p>
    <w:p w14:paraId="6CE16B96">
      <w:pPr>
        <w:keepNext w:val="0"/>
        <w:keepLines w:val="0"/>
        <w:widowControl w:val="0"/>
        <w:numPr>
          <w:ilvl w:val="0"/>
          <w:numId w:val="3"/>
        </w:numPr>
        <w:suppressLineNumbers w:val="0"/>
        <w:autoSpaceDE w:val="0"/>
        <w:autoSpaceDN/>
        <w:spacing w:before="0" w:beforeAutospacing="0" w:after="0" w:afterAutospacing="0" w:line="360" w:lineRule="auto"/>
        <w:ind w:left="0" w:leftChars="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广州泽星生物科技有限公司，参与吸头等一批Q20250313006(项目编号：Q202503130060)并确认为成交供应商，成交金额为29800元。因采购结果确认后，无正当理由放弃本项目成交资格，严重背离契约精神，违反双方的要约与承诺，对采购单位的采购工作造成不良影响。根据《外部供应商管理规则》和《外部供应商履约评分规则》的要求，给予该司1次“警告”、 履约分扣1分处理，在此期间不能参与广东省疾病预防控制中心线上采购一体化平台所有采购活动，并在平台“通知公告”处进行公示。</w:t>
      </w:r>
    </w:p>
    <w:p w14:paraId="1CF03FBC">
      <w:pPr>
        <w:keepNext w:val="0"/>
        <w:keepLines w:val="0"/>
        <w:widowControl w:val="0"/>
        <w:numPr>
          <w:ilvl w:val="0"/>
          <w:numId w:val="3"/>
        </w:numPr>
        <w:suppressLineNumbers w:val="0"/>
        <w:autoSpaceDE w:val="0"/>
        <w:autoSpaceDN/>
        <w:spacing w:before="0" w:beforeAutospacing="0" w:after="0" w:afterAutospacing="0" w:line="360" w:lineRule="auto"/>
        <w:ind w:left="0" w:leftChars="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广州环凯实验室科技有限公司，参与探针法预混液等Q20250110012-3(第二次)项目并确认为成交供应商，成交金额为 36050元。因无法提供满足产品到货剩余有效期的产品主动放弃成交资格。根据《外部供应商管理规则》和《外部供应商履约评分规则》的要求，给予该司1次“警告”、 履约分扣1分处理，在此期间不能参与广东省疾病预防控制中心线上采购一体化平台所有采购活动，并在平台“通知公告”处进行公示。</w:t>
      </w:r>
    </w:p>
    <w:p w14:paraId="502F1901">
      <w:pPr>
        <w:keepNext w:val="0"/>
        <w:keepLines w:val="0"/>
        <w:widowControl w:val="0"/>
        <w:numPr>
          <w:ilvl w:val="0"/>
          <w:numId w:val="3"/>
        </w:numPr>
        <w:suppressLineNumbers w:val="0"/>
        <w:wordWrap w:val="0"/>
        <w:autoSpaceDE w:val="0"/>
        <w:autoSpaceDN/>
        <w:spacing w:before="0" w:beforeAutospacing="0" w:after="0" w:afterAutospacing="0" w:line="360" w:lineRule="auto"/>
        <w:ind w:left="0" w:leftChars="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佛山市南海区荣添顺景贸易商行，参与无人机等Q20250113050(项目编号：Q20250113050)并确认为成交供应商，成交金额为16000元。因采购结果确认后，无正当理由放弃本项目成交资格，严重背离契约精神，违反双方的要约与承诺，对采购单位的采购工作造成不良影响。根据《外部供应商管理规则》和《外部供应商履约评分规则》的要求，给予该司1次“警告”、 履约分扣1分处理，在此期间不能参与广东省疾病预防控制中心线上采购一体化平台所有采购活动，并在平台“通知公告”处进行公示。</w:t>
      </w:r>
    </w:p>
    <w:p w14:paraId="1580F897">
      <w:pPr>
        <w:keepNext w:val="0"/>
        <w:keepLines w:val="0"/>
        <w:widowControl w:val="0"/>
        <w:numPr>
          <w:ilvl w:val="0"/>
          <w:numId w:val="3"/>
        </w:numPr>
        <w:suppressLineNumbers w:val="0"/>
        <w:autoSpaceDE w:val="0"/>
        <w:autoSpaceDN/>
        <w:spacing w:before="0" w:beforeAutospacing="0" w:after="0" w:afterAutospacing="0" w:line="360" w:lineRule="auto"/>
        <w:ind w:left="0" w:leftChars="0" w:right="0" w:firstLine="560" w:firstLineChars="200"/>
        <w:jc w:val="both"/>
        <w:rPr>
          <w:rFonts w:hint="eastAsia" w:ascii="宋体" w:hAnsi="宋体" w:eastAsia="宋体" w:cs="宋体"/>
          <w:kern w:val="2"/>
          <w:sz w:val="28"/>
          <w:szCs w:val="28"/>
          <w:woUserID w:val="3"/>
        </w:rPr>
      </w:pPr>
      <w:r>
        <w:rPr>
          <w:rFonts w:hint="eastAsia" w:ascii="宋体" w:hAnsi="宋体" w:eastAsia="宋体" w:cs="宋体"/>
          <w:kern w:val="2"/>
          <w:sz w:val="28"/>
          <w:szCs w:val="28"/>
          <w:lang w:val="en-US" w:eastAsia="zh-CN" w:bidi="ar"/>
          <w:woUserID w:val="3"/>
        </w:rPr>
        <w:t>东莞市品泰机电科技有限公司，参与ACQUITYUPLCBEHC18Column等Q20250113107(项目编号：Q20250113107)并确认为成交供应商，成交金额为68800元。因采购结果确认后，无正当理由放弃本项目成交资格，严重背离契约精神，违反双方的要约与承诺，对采购单位的采购工作造成不良影响。根据《外部供应商管理规则》和《外部供应商履约评分规则》的要求，给予该司1次“警告”、 履约分扣1分处理，在此期间不能参与广东省疾病预防控制中心线上采购一体化平台所有采购活动，并在平台“通知公告”处进行公示。</w:t>
      </w:r>
    </w:p>
    <w:p w14:paraId="6EE0BF51">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存在问题和改进措施</w:t>
      </w:r>
    </w:p>
    <w:p w14:paraId="2557DBD1">
      <w:pPr>
        <w:pStyle w:val="13"/>
        <w:spacing w:line="360" w:lineRule="auto"/>
        <w:ind w:firstLine="0" w:firstLineChars="0"/>
        <w:rPr>
          <w:rFonts w:ascii="宋体" w:hAnsi="宋体" w:cs="宋体"/>
          <w:sz w:val="28"/>
          <w:szCs w:val="28"/>
        </w:rPr>
      </w:pPr>
      <w:r>
        <w:rPr>
          <w:rFonts w:hint="eastAsia" w:ascii="宋体" w:hAnsi="宋体" w:cs="宋体"/>
          <w:sz w:val="28"/>
          <w:szCs w:val="28"/>
        </w:rPr>
        <w:t>（一）针对报名阶段出现无供应商报名的情形</w:t>
      </w:r>
    </w:p>
    <w:p w14:paraId="146723EA">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cs="宋体"/>
          <w:sz w:val="28"/>
          <w:szCs w:val="28"/>
        </w:rPr>
      </w:pPr>
      <w:r>
        <w:rPr>
          <w:rFonts w:hint="eastAsia" w:ascii="宋体" w:hAnsi="宋体" w:cs="宋体"/>
          <w:sz w:val="28"/>
          <w:szCs w:val="28"/>
        </w:rPr>
        <w:t>1、项目运营人员在报名结束前三小时内及时通知采购经办人，询问是否有潜在的供应商可以承接再由我司电话通知。</w:t>
      </w:r>
    </w:p>
    <w:p w14:paraId="1DE4BF3D">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cs="宋体"/>
          <w:sz w:val="28"/>
          <w:szCs w:val="28"/>
        </w:rPr>
      </w:pPr>
      <w:r>
        <w:rPr>
          <w:rFonts w:hint="eastAsia" w:ascii="宋体" w:hAnsi="宋体" w:cs="宋体"/>
          <w:sz w:val="28"/>
          <w:szCs w:val="28"/>
        </w:rPr>
        <w:t>2、平台已实现短信自动推送的功能，发布竞价公告后，系统会自动推送竞价公告给符合品目的供应商，极大减少了项目无供应商响应的情况。</w:t>
      </w:r>
    </w:p>
    <w:p w14:paraId="39C2070C">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cs="宋体"/>
          <w:sz w:val="28"/>
          <w:szCs w:val="28"/>
        </w:rPr>
      </w:pPr>
      <w:r>
        <w:rPr>
          <w:rFonts w:hint="eastAsia" w:ascii="宋体" w:hAnsi="宋体" w:cs="宋体"/>
          <w:sz w:val="28"/>
          <w:szCs w:val="28"/>
        </w:rPr>
        <w:t>3、收到项目问题咨询的及时反馈给采购经办人，如是因为需求不清晰的可以作出相应解答后调整，提高供应商的参与率。</w:t>
      </w:r>
    </w:p>
    <w:p w14:paraId="0C58A9B3">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cs="宋体"/>
          <w:sz w:val="28"/>
          <w:szCs w:val="28"/>
        </w:rPr>
      </w:pPr>
      <w:r>
        <w:rPr>
          <w:rFonts w:hint="eastAsia" w:ascii="宋体" w:hAnsi="宋体" w:cs="宋体"/>
          <w:sz w:val="28"/>
          <w:szCs w:val="28"/>
        </w:rPr>
        <w:t>4、有符合品目的供应商但入库备案资料无正确提供的，主动联系指导其提供正确的入库备案资料，以便其能及时参与项目报名。</w:t>
      </w:r>
    </w:p>
    <w:p w14:paraId="2868AF8E">
      <w:pPr>
        <w:pStyle w:val="13"/>
        <w:spacing w:line="360" w:lineRule="auto"/>
        <w:ind w:firstLine="0" w:firstLineChars="0"/>
        <w:rPr>
          <w:rFonts w:ascii="宋体" w:hAnsi="宋体" w:cs="宋体"/>
          <w:sz w:val="28"/>
          <w:szCs w:val="28"/>
        </w:rPr>
      </w:pPr>
      <w:r>
        <w:rPr>
          <w:rFonts w:hint="eastAsia" w:ascii="宋体" w:hAnsi="宋体" w:cs="宋体"/>
          <w:sz w:val="28"/>
          <w:szCs w:val="28"/>
        </w:rPr>
        <w:t>（二）针对报价阶段出现无供应商报价的情形</w:t>
      </w:r>
    </w:p>
    <w:p w14:paraId="0ECB7D93">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1、平台已实现报价阶段自动提醒功能，</w:t>
      </w:r>
      <w:r>
        <w:rPr>
          <w:rFonts w:hint="eastAsia" w:ascii="宋体" w:hAnsi="宋体" w:eastAsia="宋体" w:cs="宋体"/>
          <w:sz w:val="28"/>
          <w:szCs w:val="28"/>
          <w:lang w:eastAsia="zh-CN"/>
        </w:rPr>
        <w:t>在</w:t>
      </w:r>
      <w:r>
        <w:rPr>
          <w:rFonts w:hint="eastAsia" w:ascii="宋体" w:hAnsi="宋体" w:eastAsia="宋体" w:cs="宋体"/>
          <w:sz w:val="28"/>
          <w:szCs w:val="28"/>
          <w:lang w:val="en-US" w:eastAsia="zh-CN"/>
        </w:rPr>
        <w:t>通过报名时、报价开始前30分钟给供应商发送短信提示报价时间、报价结束前仍未参与报价的供应商发送短信通知，</w:t>
      </w:r>
      <w:r>
        <w:rPr>
          <w:rFonts w:hint="eastAsia" w:ascii="宋体" w:hAnsi="宋体" w:eastAsia="宋体" w:cs="宋体"/>
          <w:sz w:val="28"/>
          <w:szCs w:val="28"/>
        </w:rPr>
        <w:t>可以有效减少供应商忘记报价情况的发生。</w:t>
      </w:r>
    </w:p>
    <w:p w14:paraId="27D7D717">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2、平台已具备短信自动推送功能，竞价公告发布后，系统将根据品目自动向匹配的供应商发送公告信息，有效减少项目无供应商响应的情况。</w:t>
      </w:r>
    </w:p>
    <w:p w14:paraId="43D89820">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3、对于收到的项目相关咨询，我们将及时反馈至采购经办人。如因需求描述不够清晰，可在沟通确认后进行调整与解答，以提升供应商参与意愿。</w:t>
      </w:r>
    </w:p>
    <w:p w14:paraId="029A8D52">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4、若供应商符合品目要求但入库备案资料提交有误，我们将主动联系并指导其完善资料，确保其能够及时参与项目报名。</w:t>
      </w:r>
    </w:p>
    <w:p w14:paraId="035FB29F">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5</w:t>
      </w:r>
      <w:r>
        <w:rPr>
          <w:rFonts w:hint="eastAsia" w:ascii="宋体" w:hAnsi="宋体" w:eastAsia="宋体" w:cs="宋体"/>
          <w:sz w:val="28"/>
          <w:szCs w:val="28"/>
        </w:rPr>
        <w:t>、提前了解供应商不报价的原因，反馈给采购经办人，如是因为需求不清晰或预算问题的，可以在发起重招时作出合适的调整，提高项目的成功率。</w:t>
      </w:r>
    </w:p>
    <w:p w14:paraId="128736A4">
      <w:pPr>
        <w:pStyle w:val="13"/>
        <w:spacing w:line="360" w:lineRule="auto"/>
        <w:ind w:firstLine="0" w:firstLineChars="0"/>
        <w:rPr>
          <w:rFonts w:hint="default" w:ascii="宋体" w:hAnsi="宋体" w:eastAsia="宋体" w:cs="宋体"/>
          <w:sz w:val="28"/>
          <w:szCs w:val="28"/>
          <w:u w:val="none"/>
          <w:lang w:val="en-US" w:eastAsia="zh-CN"/>
        </w:rPr>
      </w:pPr>
      <w:r>
        <w:rPr>
          <w:rFonts w:hint="eastAsia" w:ascii="宋体" w:hAnsi="宋体" w:cs="宋体"/>
          <w:sz w:val="28"/>
          <w:szCs w:val="28"/>
        </w:rPr>
        <w:t>（</w:t>
      </w:r>
      <w:r>
        <w:rPr>
          <w:rFonts w:hint="eastAsia" w:ascii="宋体" w:hAnsi="宋体" w:cs="宋体"/>
          <w:sz w:val="28"/>
          <w:szCs w:val="28"/>
          <w:lang w:val="en-US" w:eastAsia="zh-CN"/>
        </w:rPr>
        <w:t>三</w:t>
      </w:r>
      <w:r>
        <w:rPr>
          <w:rFonts w:hint="eastAsia" w:ascii="宋体" w:hAnsi="宋体" w:cs="宋体"/>
          <w:sz w:val="28"/>
          <w:szCs w:val="28"/>
        </w:rPr>
        <w:t>）</w:t>
      </w:r>
      <w:r>
        <w:rPr>
          <w:rFonts w:hint="eastAsia" w:ascii="宋体" w:hAnsi="宋体" w:cs="宋体"/>
          <w:sz w:val="28"/>
          <w:szCs w:val="28"/>
          <w:lang w:val="en-US" w:eastAsia="zh-CN"/>
        </w:rPr>
        <w:t>针对</w:t>
      </w:r>
      <w:r>
        <w:rPr>
          <w:rFonts w:hint="eastAsia" w:ascii="宋体" w:hAnsi="宋体" w:cs="宋体"/>
          <w:sz w:val="28"/>
          <w:szCs w:val="28"/>
          <w:u w:val="none"/>
        </w:rPr>
        <w:t>供应商没有按要求进行报价</w:t>
      </w:r>
      <w:r>
        <w:rPr>
          <w:rFonts w:hint="eastAsia" w:ascii="宋体" w:hAnsi="宋体" w:cs="宋体"/>
          <w:sz w:val="28"/>
          <w:szCs w:val="28"/>
          <w:u w:val="none"/>
          <w:lang w:eastAsia="zh-CN"/>
        </w:rPr>
        <w:t>的</w:t>
      </w:r>
      <w:r>
        <w:rPr>
          <w:rFonts w:hint="eastAsia" w:ascii="宋体" w:hAnsi="宋体" w:cs="宋体"/>
          <w:sz w:val="28"/>
          <w:szCs w:val="28"/>
          <w:u w:val="none"/>
          <w:lang w:val="en-US" w:eastAsia="zh-CN"/>
        </w:rPr>
        <w:t>情形</w:t>
      </w:r>
    </w:p>
    <w:p w14:paraId="44460593">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1、将项目要求、响应文件格式要求在项目公告、采购文件中注明，以便供应商在参与项目时在公告、采购文件中了解项目要求。</w:t>
      </w:r>
    </w:p>
    <w:p w14:paraId="410DA563">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2、采购单位新增响应文件制作要求时，在项目报价环节中增加提示窗，供应商需阅读提示内容后方可进行报价，以防供应商忽视最新要求，减少因没有按照要求报价导致无效的情况。</w:t>
      </w:r>
    </w:p>
    <w:p w14:paraId="2EAA78DC">
      <w:pPr>
        <w:pStyle w:val="13"/>
        <w:spacing w:line="360" w:lineRule="auto"/>
        <w:ind w:firstLine="0" w:firstLineChars="0"/>
        <w:rPr>
          <w:rFonts w:ascii="宋体" w:hAnsi="宋体" w:cs="宋体"/>
          <w:sz w:val="28"/>
          <w:szCs w:val="28"/>
        </w:rPr>
      </w:pPr>
      <w:r>
        <w:rPr>
          <w:rFonts w:hint="eastAsia" w:ascii="宋体" w:hAnsi="宋体" w:cs="宋体"/>
          <w:sz w:val="28"/>
          <w:szCs w:val="28"/>
          <w:lang w:eastAsia="zh-CN"/>
        </w:rPr>
        <w:t>（</w:t>
      </w:r>
      <w:r>
        <w:rPr>
          <w:rFonts w:hint="eastAsia" w:ascii="宋体" w:hAnsi="宋体" w:cs="宋体"/>
          <w:sz w:val="28"/>
          <w:szCs w:val="28"/>
          <w:lang w:val="en-US" w:eastAsia="zh-CN"/>
        </w:rPr>
        <w:t>四</w:t>
      </w:r>
      <w:r>
        <w:rPr>
          <w:rFonts w:hint="eastAsia" w:ascii="宋体" w:hAnsi="宋体" w:cs="宋体"/>
          <w:sz w:val="28"/>
          <w:szCs w:val="28"/>
          <w:lang w:eastAsia="zh-CN"/>
        </w:rPr>
        <w:t>）</w:t>
      </w:r>
      <w:r>
        <w:rPr>
          <w:rFonts w:hint="eastAsia" w:ascii="宋体" w:hAnsi="宋体" w:cs="宋体"/>
          <w:sz w:val="28"/>
          <w:szCs w:val="28"/>
        </w:rPr>
        <w:t>针对供应商成交后弃标的情形</w:t>
      </w:r>
    </w:p>
    <w:p w14:paraId="694F1FF1">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w:t>
      </w:r>
      <w:r>
        <w:rPr>
          <w:rFonts w:hint="eastAsia" w:ascii="宋体" w:hAnsi="宋体" w:eastAsia="宋体" w:cs="宋体"/>
          <w:sz w:val="28"/>
          <w:szCs w:val="28"/>
          <w:lang w:val="en-US" w:eastAsia="zh-CN"/>
        </w:rPr>
        <w:t>如第一成交候选人的报价文件存在需求响应不够明确的情况，</w:t>
      </w:r>
      <w:r>
        <w:rPr>
          <w:rFonts w:hint="eastAsia" w:ascii="宋体" w:hAnsi="宋体" w:eastAsia="宋体" w:cs="宋体"/>
          <w:sz w:val="28"/>
          <w:szCs w:val="28"/>
        </w:rPr>
        <w:t>在发布结果公告之前，可由运营人员</w:t>
      </w:r>
      <w:r>
        <w:rPr>
          <w:rFonts w:hint="eastAsia" w:ascii="宋体" w:hAnsi="宋体" w:eastAsia="宋体" w:cs="宋体"/>
          <w:sz w:val="28"/>
          <w:szCs w:val="28"/>
          <w:lang w:val="en-US" w:eastAsia="zh-CN"/>
        </w:rPr>
        <w:t>与成交候选人</w:t>
      </w:r>
      <w:r>
        <w:rPr>
          <w:rFonts w:hint="eastAsia" w:ascii="宋体" w:hAnsi="宋体" w:eastAsia="宋体" w:cs="宋体"/>
          <w:sz w:val="28"/>
          <w:szCs w:val="28"/>
        </w:rPr>
        <w:t>再次确认</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成交候选人明确</w:t>
      </w:r>
      <w:r>
        <w:rPr>
          <w:rFonts w:hint="eastAsia" w:ascii="宋体" w:hAnsi="宋体" w:eastAsia="宋体" w:cs="宋体"/>
          <w:sz w:val="28"/>
          <w:szCs w:val="28"/>
        </w:rPr>
        <w:t>可以</w:t>
      </w:r>
      <w:r>
        <w:rPr>
          <w:rFonts w:hint="eastAsia" w:ascii="宋体" w:hAnsi="宋体" w:eastAsia="宋体" w:cs="宋体"/>
          <w:sz w:val="28"/>
          <w:szCs w:val="28"/>
          <w:lang w:val="en-US" w:eastAsia="zh-CN"/>
        </w:rPr>
        <w:t>完全响应</w:t>
      </w:r>
      <w:r>
        <w:rPr>
          <w:rFonts w:hint="eastAsia" w:ascii="宋体" w:hAnsi="宋体" w:eastAsia="宋体" w:cs="宋体"/>
          <w:sz w:val="28"/>
          <w:szCs w:val="28"/>
        </w:rPr>
        <w:t>项目</w:t>
      </w:r>
      <w:r>
        <w:rPr>
          <w:rFonts w:hint="eastAsia" w:ascii="宋体" w:hAnsi="宋体" w:eastAsia="宋体" w:cs="宋体"/>
          <w:sz w:val="28"/>
          <w:szCs w:val="28"/>
          <w:lang w:val="en-US" w:eastAsia="zh-CN"/>
        </w:rPr>
        <w:t>需求后</w:t>
      </w:r>
      <w:r>
        <w:rPr>
          <w:rFonts w:hint="eastAsia" w:ascii="宋体" w:hAnsi="宋体" w:eastAsia="宋体" w:cs="宋体"/>
          <w:sz w:val="28"/>
          <w:szCs w:val="28"/>
        </w:rPr>
        <w:t>再发布结果公告，避免由于供应商弃标造成后续废标或者变更供应商的麻烦。</w:t>
      </w:r>
    </w:p>
    <w:p w14:paraId="5460818C">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rPr>
        <w:t>2、定期向库内供应商宣导贵单位的外部供应商管理规则，提醒供应商必须重视贵单位的每一个项目，确认可以承接再报名报价，否则弃标后会受到相应的警告处罚，影响供应商的信用评价。</w:t>
      </w:r>
    </w:p>
    <w:p w14:paraId="55432CF4">
      <w:pPr>
        <w:pStyle w:val="13"/>
        <w:numPr>
          <w:ilvl w:val="0"/>
          <w:numId w:val="1"/>
        </w:numPr>
        <w:spacing w:line="360" w:lineRule="auto"/>
        <w:ind w:firstLine="0" w:firstLineChars="0"/>
        <w:rPr>
          <w:rFonts w:ascii="宋体" w:hAnsi="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28"/>
          <w:szCs w:val="28"/>
          <w14:textFill>
            <w14:solidFill>
              <w14:schemeClr w14:val="tx1"/>
            </w14:solidFill>
          </w14:textFill>
        </w:rPr>
        <w:t>建议</w:t>
      </w:r>
    </w:p>
    <w:p w14:paraId="2DB7DE71">
      <w:pPr>
        <w:ind w:firstLine="560" w:firstLineChars="200"/>
        <w:rPr>
          <w:rFonts w:ascii="宋体" w:hAnsi="宋体" w:cs="宋体"/>
          <w:sz w:val="28"/>
          <w:szCs w:val="28"/>
        </w:rPr>
      </w:pPr>
      <w:r>
        <w:rPr>
          <w:rFonts w:hint="eastAsia" w:ascii="宋体" w:hAnsi="宋体" w:eastAsia="宋体" w:cs="宋体"/>
          <w:kern w:val="2"/>
          <w:sz w:val="28"/>
          <w:szCs w:val="28"/>
          <w:lang w:val="en-US" w:eastAsia="zh-CN" w:bidi="ar-SA"/>
        </w:rPr>
        <w:t>优化平台供应商管理规则，管理供应商在线上采购一体化平台竞争行为。</w:t>
      </w:r>
    </w:p>
    <w:p w14:paraId="70D9B522">
      <w:pPr>
        <w:rPr>
          <w:rFonts w:ascii="宋体" w:hAnsi="宋体" w:cs="宋体"/>
          <w:sz w:val="28"/>
          <w:szCs w:val="28"/>
        </w:rPr>
      </w:pPr>
      <w:r>
        <w:rPr>
          <w:rFonts w:hint="eastAsia" w:ascii="宋体" w:hAnsi="宋体" w:cs="宋体"/>
          <w:sz w:val="28"/>
          <w:szCs w:val="28"/>
        </w:rPr>
        <w:t>（一）建议继续重点管控供应商以下行为：</w:t>
      </w:r>
    </w:p>
    <w:p w14:paraId="5C6FAA96">
      <w:pPr>
        <w:pStyle w:val="13"/>
        <w:spacing w:line="360" w:lineRule="auto"/>
        <w:ind w:firstLine="420" w:firstLineChars="0"/>
        <w:rPr>
          <w:rFonts w:hint="eastAsia" w:ascii="宋体" w:hAnsi="宋体" w:eastAsia="宋体" w:cs="宋体"/>
          <w:sz w:val="28"/>
          <w:szCs w:val="28"/>
          <w:lang w:eastAsia="zh-CN"/>
        </w:rPr>
      </w:pPr>
      <w:r>
        <w:rPr>
          <w:rFonts w:hint="eastAsia" w:ascii="宋体" w:hAnsi="宋体" w:eastAsia="宋体" w:cs="宋体"/>
          <w:sz w:val="28"/>
          <w:szCs w:val="28"/>
        </w:rPr>
        <w:t>1、因未遵循项目规定，对采购工作的正常推进造成影响；</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2、在无不可抗力等正当理由的情况下放弃成交资格；</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3、无不可抗力等正当理由，未履行已成交项目的执行义务；</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4、在合同履行过程中，未按竞价文件中的用户需求及合同约定内容执行；</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5、成交后未能按时交付货物，或所供货物质量较差，影响采购人正常安全生产；</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6、经采购人反馈并核实，存在推卸售后服务责任、不履行服务义务等情况；</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7、经查证存在串通竞价行为，例如参与同一项目的不同单位IP地址相同、具有控股或管理关系等；</w:t>
      </w:r>
      <w:r>
        <w:rPr>
          <w:rFonts w:hint="eastAsia" w:ascii="宋体" w:hAnsi="宋体" w:eastAsia="宋体" w:cs="宋体"/>
          <w:sz w:val="28"/>
          <w:szCs w:val="28"/>
        </w:rPr>
        <w:br w:type="textWrapping"/>
      </w:r>
      <w:r>
        <w:rPr>
          <w:rFonts w:hint="eastAsia" w:ascii="宋体" w:hAnsi="宋体" w:cs="宋体"/>
          <w:sz w:val="28"/>
          <w:szCs w:val="28"/>
          <w:lang w:val="en-US" w:eastAsia="zh-CN"/>
        </w:rPr>
        <w:tab/>
      </w:r>
      <w:r>
        <w:rPr>
          <w:rFonts w:hint="eastAsia" w:ascii="宋体" w:hAnsi="宋体" w:eastAsia="宋体" w:cs="宋体"/>
          <w:sz w:val="28"/>
          <w:szCs w:val="28"/>
        </w:rPr>
        <w:t>8、未按规定要求进行报价，包括擅自修改需求文件等行为</w:t>
      </w:r>
      <w:r>
        <w:rPr>
          <w:rFonts w:hint="eastAsia" w:ascii="宋体" w:hAnsi="宋体" w:cs="宋体"/>
          <w:sz w:val="28"/>
          <w:szCs w:val="28"/>
          <w:lang w:eastAsia="zh-CN"/>
        </w:rPr>
        <w:t>。</w:t>
      </w:r>
    </w:p>
    <w:p w14:paraId="46AF3F29">
      <w:pPr>
        <w:pStyle w:val="13"/>
        <w:spacing w:line="360" w:lineRule="auto"/>
        <w:ind w:firstLine="0" w:firstLineChars="0"/>
        <w:rPr>
          <w:rFonts w:ascii="宋体" w:hAnsi="宋体" w:cs="宋体"/>
          <w:sz w:val="28"/>
          <w:szCs w:val="28"/>
        </w:rPr>
      </w:pPr>
      <w:r>
        <w:rPr>
          <w:rFonts w:hint="eastAsia" w:ascii="宋体" w:hAnsi="宋体" w:cs="宋体"/>
          <w:sz w:val="28"/>
          <w:szCs w:val="28"/>
        </w:rPr>
        <w:t>（二）实施建议</w:t>
      </w:r>
    </w:p>
    <w:p w14:paraId="7AA54813">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1、供应商出现重点管控行为清单内</w:t>
      </w:r>
      <w:r>
        <w:rPr>
          <w:rFonts w:hint="eastAsia" w:ascii="宋体" w:hAnsi="宋体" w:eastAsia="宋体" w:cs="宋体"/>
          <w:sz w:val="28"/>
          <w:szCs w:val="28"/>
          <w:lang w:val="en-US" w:eastAsia="zh-CN"/>
        </w:rPr>
        <w:t>2</w:t>
      </w:r>
      <w:r>
        <w:rPr>
          <w:rFonts w:hint="eastAsia" w:ascii="宋体" w:hAnsi="宋体" w:eastAsia="宋体" w:cs="宋体"/>
          <w:sz w:val="28"/>
          <w:szCs w:val="28"/>
        </w:rPr>
        <w:t>次的，对其进行警告处理，将其纳入以</w:t>
      </w:r>
      <w:r>
        <w:rPr>
          <w:rFonts w:hint="eastAsia" w:ascii="宋体" w:hAnsi="宋体" w:eastAsia="宋体" w:cs="宋体"/>
          <w:sz w:val="28"/>
          <w:szCs w:val="28"/>
          <w:lang w:val="en-US" w:eastAsia="zh-CN"/>
        </w:rPr>
        <w:t>一</w:t>
      </w:r>
      <w:r>
        <w:rPr>
          <w:rFonts w:hint="eastAsia" w:ascii="宋体" w:hAnsi="宋体" w:eastAsia="宋体" w:cs="宋体"/>
          <w:sz w:val="28"/>
          <w:szCs w:val="28"/>
        </w:rPr>
        <w:t>年为周期的黑名单，在此期间不能参与本平台所有竞价活动，并在平台“通知公告”处进行公示；</w:t>
      </w:r>
    </w:p>
    <w:p w14:paraId="6A4879F5">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2、供应商出现重点管控行为清单达3次的，对其进行剔除处理，直接取消参与本平台所有竞价项目资格，被永久列入供应商黑名单，并在平台“通知公告”处进行公示。</w:t>
      </w:r>
    </w:p>
    <w:p w14:paraId="18B6BFF2">
      <w:pPr>
        <w:pStyle w:val="13"/>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3、在一个评价周期中，未出现以上重点管控问题的，履约分上调1分。</w:t>
      </w:r>
    </w:p>
    <w:p w14:paraId="6F1EB253">
      <w:pPr>
        <w:pStyle w:val="13"/>
        <w:spacing w:line="360" w:lineRule="auto"/>
        <w:ind w:firstLine="0" w:firstLineChars="0"/>
        <w:rPr>
          <w:rFonts w:ascii="宋体" w:hAnsi="宋体" w:cs="宋体"/>
          <w:sz w:val="28"/>
          <w:szCs w:val="28"/>
        </w:rPr>
      </w:pPr>
    </w:p>
    <w:p w14:paraId="573268B1">
      <w:pPr>
        <w:jc w:val="right"/>
        <w:rPr>
          <w:rFonts w:ascii="宋体" w:hAnsi="宋体" w:cs="宋体"/>
          <w:sz w:val="28"/>
          <w:szCs w:val="28"/>
        </w:rPr>
      </w:pPr>
      <w:r>
        <w:rPr>
          <w:rFonts w:hint="eastAsia" w:ascii="宋体" w:hAnsi="宋体" w:cs="宋体"/>
          <w:sz w:val="28"/>
          <w:szCs w:val="28"/>
        </w:rPr>
        <w:t>云采链（广州）信息科技有限公司</w:t>
      </w:r>
    </w:p>
    <w:p w14:paraId="740B52A5">
      <w:pPr>
        <w:jc w:val="right"/>
        <w:rPr>
          <w:rFonts w:hint="default" w:ascii="宋体" w:hAnsi="宋体" w:eastAsia="宋体" w:cs="宋体"/>
          <w:sz w:val="28"/>
          <w:szCs w:val="28"/>
          <w:lang w:val="en-US" w:eastAsia="zh-CN"/>
        </w:rPr>
      </w:pPr>
      <w:r>
        <w:rPr>
          <w:rFonts w:hint="eastAsia" w:ascii="宋体" w:hAnsi="宋体" w:cs="宋体"/>
          <w:sz w:val="28"/>
          <w:szCs w:val="28"/>
          <w:lang w:eastAsia="zh-CN"/>
        </w:rPr>
        <w:t>202</w:t>
      </w:r>
      <w:r>
        <w:rPr>
          <w:rFonts w:hint="eastAsia" w:ascii="宋体" w:hAnsi="宋体" w:cs="宋体"/>
          <w:sz w:val="28"/>
          <w:szCs w:val="28"/>
          <w:lang w:eastAsia="zh"/>
          <w:woUserID w:val="2"/>
        </w:rPr>
        <w:t>5</w:t>
      </w:r>
      <w:r>
        <w:rPr>
          <w:rFonts w:hint="eastAsia" w:ascii="宋体" w:hAnsi="宋体" w:cs="宋体"/>
          <w:sz w:val="28"/>
          <w:szCs w:val="28"/>
          <w:lang w:eastAsia="zh-CN"/>
        </w:rPr>
        <w:t>年</w:t>
      </w:r>
      <w:r>
        <w:rPr>
          <w:rFonts w:hint="eastAsia" w:ascii="宋体" w:hAnsi="宋体" w:cs="宋体"/>
          <w:sz w:val="28"/>
          <w:szCs w:val="28"/>
        </w:rPr>
        <w:t>1</w:t>
      </w:r>
      <w:r>
        <w:rPr>
          <w:rFonts w:hint="eastAsia" w:ascii="宋体" w:hAnsi="宋体" w:cs="宋体"/>
          <w:sz w:val="28"/>
          <w:szCs w:val="28"/>
          <w:lang w:eastAsia="zh"/>
          <w:woUserID w:val="2"/>
        </w:rPr>
        <w:t>1</w:t>
      </w:r>
      <w:r>
        <w:rPr>
          <w:rFonts w:hint="eastAsia" w:ascii="宋体" w:hAnsi="宋体" w:cs="宋体"/>
          <w:sz w:val="28"/>
          <w:szCs w:val="28"/>
        </w:rPr>
        <w:t>月</w:t>
      </w:r>
      <w:r>
        <w:rPr>
          <w:rFonts w:hint="eastAsia" w:ascii="宋体" w:hAnsi="宋体" w:cs="宋体"/>
          <w:sz w:val="28"/>
          <w:szCs w:val="28"/>
          <w:lang w:eastAsia="zh"/>
          <w:woUserID w:val="2"/>
        </w:rPr>
        <w:t>11</w:t>
      </w:r>
      <w:r>
        <w:rPr>
          <w:rFonts w:hint="eastAsia" w:ascii="宋体" w:hAnsi="宋体" w:cs="宋体"/>
          <w:sz w:val="28"/>
          <w:szCs w:val="28"/>
          <w:lang w:val="en-US" w:eastAsia="zh-CN"/>
        </w:rPr>
        <w:t>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3C4038A1">
        <w:pPr>
          <w:pStyle w:val="5"/>
          <w:jc w:val="center"/>
        </w:pPr>
        <w:r>
          <w:fldChar w:fldCharType="begin"/>
        </w:r>
        <w:r>
          <w:instrText xml:space="preserve">PAGE   \* MERGEFORMAT</w:instrText>
        </w:r>
        <w:r>
          <w:fldChar w:fldCharType="separate"/>
        </w:r>
        <w:r>
          <w:rPr>
            <w:lang w:val="zh-CN"/>
          </w:rPr>
          <w:t>8</w:t>
        </w:r>
        <w:r>
          <w:fldChar w:fldCharType="end"/>
        </w:r>
      </w:p>
    </w:sdtContent>
  </w:sdt>
  <w:p w14:paraId="217A2A16">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DE1AC"/>
    <w:multiLevelType w:val="singleLevel"/>
    <w:tmpl w:val="01EDE1AC"/>
    <w:lvl w:ilvl="0" w:tentative="0">
      <w:start w:val="1"/>
      <w:numFmt w:val="decimal"/>
      <w:suff w:val="nothing"/>
      <w:lvlText w:val="%1."/>
      <w:lvlJc w:val="left"/>
      <w:pPr>
        <w:ind w:left="0" w:firstLine="0"/>
      </w:pPr>
    </w:lvl>
  </w:abstractNum>
  <w:abstractNum w:abstractNumId="1">
    <w:nsid w:val="08D9E055"/>
    <w:multiLevelType w:val="singleLevel"/>
    <w:tmpl w:val="08D9E055"/>
    <w:lvl w:ilvl="0" w:tentative="0">
      <w:start w:val="1"/>
      <w:numFmt w:val="chineseCounting"/>
      <w:suff w:val="nothing"/>
      <w:lvlText w:val="%1、"/>
      <w:lvlJc w:val="left"/>
      <w:rPr>
        <w:rFonts w:hint="eastAsia"/>
      </w:rPr>
    </w:lvl>
  </w:abstractNum>
  <w:abstractNum w:abstractNumId="2">
    <w:nsid w:val="7AFE1DB9"/>
    <w:multiLevelType w:val="multilevel"/>
    <w:tmpl w:val="7AFE1DB9"/>
    <w:lvl w:ilvl="0" w:tentative="0">
      <w:start w:val="1"/>
      <w:numFmt w:val="decimal"/>
      <w:suff w:val="nothing"/>
      <w:lvlText w:val="%1."/>
      <w:lvlJc w:val="left"/>
      <w:pPr>
        <w:ind w:left="454" w:hanging="454"/>
      </w:pPr>
      <w:rPr>
        <w:rFonts w:hint="eastAsia" w:ascii="宋体" w:hAnsi="宋体" w:eastAsia="宋体" w:cs="宋体"/>
        <w:sz w:val="28"/>
        <w:szCs w:val="28"/>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3MmFjMmIyNDEwNGY0ZDIzZGVkMDkzY2Y2ODk0YWMifQ=="/>
  </w:docVars>
  <w:rsids>
    <w:rsidRoot w:val="13CE60B7"/>
    <w:rsid w:val="00020AAE"/>
    <w:rsid w:val="00024524"/>
    <w:rsid w:val="0003313E"/>
    <w:rsid w:val="00072A5D"/>
    <w:rsid w:val="00076686"/>
    <w:rsid w:val="00093A42"/>
    <w:rsid w:val="00097CFD"/>
    <w:rsid w:val="000D6069"/>
    <w:rsid w:val="000F0A6F"/>
    <w:rsid w:val="0015432A"/>
    <w:rsid w:val="001916FD"/>
    <w:rsid w:val="00196417"/>
    <w:rsid w:val="001F5456"/>
    <w:rsid w:val="002143D0"/>
    <w:rsid w:val="00236A81"/>
    <w:rsid w:val="002410B0"/>
    <w:rsid w:val="00242A1A"/>
    <w:rsid w:val="002648D0"/>
    <w:rsid w:val="00280249"/>
    <w:rsid w:val="002A2B2A"/>
    <w:rsid w:val="002B64F5"/>
    <w:rsid w:val="002D6BF6"/>
    <w:rsid w:val="002D7C27"/>
    <w:rsid w:val="00320060"/>
    <w:rsid w:val="00324B99"/>
    <w:rsid w:val="0035046B"/>
    <w:rsid w:val="00381F99"/>
    <w:rsid w:val="00387C5F"/>
    <w:rsid w:val="003C7B2C"/>
    <w:rsid w:val="003D1479"/>
    <w:rsid w:val="003D4AC8"/>
    <w:rsid w:val="004033E4"/>
    <w:rsid w:val="004A4448"/>
    <w:rsid w:val="005007B3"/>
    <w:rsid w:val="00542517"/>
    <w:rsid w:val="00554328"/>
    <w:rsid w:val="00556BD8"/>
    <w:rsid w:val="00572906"/>
    <w:rsid w:val="005974DB"/>
    <w:rsid w:val="005F4ED8"/>
    <w:rsid w:val="00603839"/>
    <w:rsid w:val="00655902"/>
    <w:rsid w:val="006832E5"/>
    <w:rsid w:val="006D0300"/>
    <w:rsid w:val="006E2AE0"/>
    <w:rsid w:val="00702158"/>
    <w:rsid w:val="00715E5C"/>
    <w:rsid w:val="007D0C86"/>
    <w:rsid w:val="00812697"/>
    <w:rsid w:val="00820ADC"/>
    <w:rsid w:val="0082181F"/>
    <w:rsid w:val="00830AEC"/>
    <w:rsid w:val="0086339E"/>
    <w:rsid w:val="00937840"/>
    <w:rsid w:val="009467B4"/>
    <w:rsid w:val="009818D7"/>
    <w:rsid w:val="009D5C0C"/>
    <w:rsid w:val="009E11A0"/>
    <w:rsid w:val="009F3659"/>
    <w:rsid w:val="00A44074"/>
    <w:rsid w:val="00A57EA6"/>
    <w:rsid w:val="00AA31F5"/>
    <w:rsid w:val="00AE6322"/>
    <w:rsid w:val="00B17067"/>
    <w:rsid w:val="00B22569"/>
    <w:rsid w:val="00B41E93"/>
    <w:rsid w:val="00B977FA"/>
    <w:rsid w:val="00B97C2E"/>
    <w:rsid w:val="00BC2555"/>
    <w:rsid w:val="00BD6B8B"/>
    <w:rsid w:val="00C84233"/>
    <w:rsid w:val="00C84BF0"/>
    <w:rsid w:val="00C97707"/>
    <w:rsid w:val="00D6073E"/>
    <w:rsid w:val="00D669ED"/>
    <w:rsid w:val="00DA4389"/>
    <w:rsid w:val="00DA7E3F"/>
    <w:rsid w:val="00DE7602"/>
    <w:rsid w:val="00E03F2C"/>
    <w:rsid w:val="00E571F3"/>
    <w:rsid w:val="00F57D72"/>
    <w:rsid w:val="00F70ACF"/>
    <w:rsid w:val="13CE60B7"/>
    <w:rsid w:val="190B37C1"/>
    <w:rsid w:val="1A8D7A8C"/>
    <w:rsid w:val="1AAB65CD"/>
    <w:rsid w:val="276C53BD"/>
    <w:rsid w:val="2B9C0F7E"/>
    <w:rsid w:val="2D7A3C2E"/>
    <w:rsid w:val="2F376A32"/>
    <w:rsid w:val="2F931E97"/>
    <w:rsid w:val="35EA36F7"/>
    <w:rsid w:val="3A210930"/>
    <w:rsid w:val="3FEE25A6"/>
    <w:rsid w:val="40244423"/>
    <w:rsid w:val="43746321"/>
    <w:rsid w:val="49001FCF"/>
    <w:rsid w:val="4F28700F"/>
    <w:rsid w:val="52D7511B"/>
    <w:rsid w:val="570F6C80"/>
    <w:rsid w:val="575066A5"/>
    <w:rsid w:val="58346B6C"/>
    <w:rsid w:val="607176DF"/>
    <w:rsid w:val="69FE58D9"/>
    <w:rsid w:val="6DC36570"/>
    <w:rsid w:val="6F2EE786"/>
    <w:rsid w:val="6FED95B9"/>
    <w:rsid w:val="75BF9A20"/>
    <w:rsid w:val="77FE5A13"/>
    <w:rsid w:val="796A718B"/>
    <w:rsid w:val="7973709D"/>
    <w:rsid w:val="7CAE22F5"/>
    <w:rsid w:val="7CBB5EF8"/>
    <w:rsid w:val="7DC27B63"/>
    <w:rsid w:val="7FFB5894"/>
    <w:rsid w:val="9B5BBE36"/>
    <w:rsid w:val="CF9DEAE2"/>
    <w:rsid w:val="DF5B2B3E"/>
    <w:rsid w:val="F2B975AA"/>
    <w:rsid w:val="F39BC3B8"/>
    <w:rsid w:val="FB5F6123"/>
    <w:rsid w:val="FEDB7EB8"/>
    <w:rsid w:val="FFEE35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autoRedefine/>
    <w:qFormat/>
    <w:uiPriority w:val="0"/>
    <w:pPr>
      <w:keepNext/>
      <w:keepLines/>
      <w:spacing w:before="260" w:after="260" w:line="416" w:lineRule="auto"/>
      <w:outlineLvl w:val="1"/>
    </w:pPr>
    <w:rPr>
      <w:rFonts w:ascii="Calibri Light" w:hAnsi="Calibri Light"/>
      <w:b/>
      <w:bCs/>
      <w:sz w:val="32"/>
      <w:szCs w:val="32"/>
    </w:rPr>
  </w:style>
  <w:style w:type="paragraph" w:styleId="3">
    <w:name w:val="heading 3"/>
    <w:basedOn w:val="1"/>
    <w:next w:val="1"/>
    <w:link w:val="15"/>
    <w:autoRedefine/>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autoRedefine/>
    <w:unhideWhenUsed/>
    <w:qFormat/>
    <w:uiPriority w:val="0"/>
    <w:pPr>
      <w:jc w:val="left"/>
    </w:pPr>
  </w:style>
  <w:style w:type="paragraph" w:styleId="5">
    <w:name w:val="footer"/>
    <w:basedOn w:val="1"/>
    <w:link w:val="17"/>
    <w:autoRedefine/>
    <w:qFormat/>
    <w:uiPriority w:val="99"/>
    <w:pPr>
      <w:tabs>
        <w:tab w:val="center" w:pos="4153"/>
        <w:tab w:val="right" w:pos="8306"/>
      </w:tabs>
      <w:snapToGrid w:val="0"/>
      <w:jc w:val="left"/>
    </w:pPr>
    <w:rPr>
      <w:sz w:val="18"/>
    </w:rPr>
  </w:style>
  <w:style w:type="paragraph" w:styleId="6">
    <w:name w:val="header"/>
    <w:basedOn w:val="1"/>
    <w:link w:val="14"/>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unhideWhenUsed/>
    <w:qFormat/>
    <w:uiPriority w:val="99"/>
    <w:pPr>
      <w:widowControl/>
      <w:spacing w:before="100" w:beforeAutospacing="1" w:after="100" w:afterAutospacing="1"/>
      <w:jc w:val="left"/>
    </w:pPr>
    <w:rPr>
      <w:rFonts w:ascii="宋体" w:hAnsi="宋体" w:cs="宋体"/>
      <w:kern w:val="0"/>
      <w:sz w:val="24"/>
      <w:szCs w:val="24"/>
    </w:rPr>
  </w:style>
  <w:style w:type="paragraph" w:styleId="8">
    <w:name w:val="annotation subject"/>
    <w:basedOn w:val="4"/>
    <w:next w:val="4"/>
    <w:link w:val="21"/>
    <w:autoRedefine/>
    <w:semiHidden/>
    <w:unhideWhenUsed/>
    <w:qFormat/>
    <w:uiPriority w:val="0"/>
    <w:rPr>
      <w:b/>
      <w:bCs/>
    </w:rPr>
  </w:style>
  <w:style w:type="character" w:styleId="11">
    <w:name w:val="Emphasis"/>
    <w:basedOn w:val="10"/>
    <w:autoRedefine/>
    <w:qFormat/>
    <w:uiPriority w:val="20"/>
    <w:rPr>
      <w:i/>
      <w:iCs/>
    </w:rPr>
  </w:style>
  <w:style w:type="character" w:styleId="12">
    <w:name w:val="annotation reference"/>
    <w:basedOn w:val="10"/>
    <w:autoRedefine/>
    <w:semiHidden/>
    <w:unhideWhenUsed/>
    <w:qFormat/>
    <w:uiPriority w:val="0"/>
    <w:rPr>
      <w:sz w:val="21"/>
      <w:szCs w:val="21"/>
    </w:rPr>
  </w:style>
  <w:style w:type="paragraph" w:customStyle="1" w:styleId="13">
    <w:name w:val="列出段落1"/>
    <w:basedOn w:val="1"/>
    <w:autoRedefine/>
    <w:qFormat/>
    <w:uiPriority w:val="0"/>
    <w:pPr>
      <w:ind w:firstLine="420" w:firstLineChars="200"/>
    </w:pPr>
    <w:rPr>
      <w:rFonts w:ascii="Calibri" w:hAnsi="Calibri"/>
      <w:szCs w:val="22"/>
    </w:rPr>
  </w:style>
  <w:style w:type="character" w:customStyle="1" w:styleId="14">
    <w:name w:val="页眉 字符"/>
    <w:basedOn w:val="10"/>
    <w:link w:val="6"/>
    <w:autoRedefine/>
    <w:qFormat/>
    <w:uiPriority w:val="0"/>
    <w:rPr>
      <w:rFonts w:eastAsia="宋体"/>
      <w:kern w:val="2"/>
      <w:sz w:val="18"/>
      <w:szCs w:val="18"/>
    </w:rPr>
  </w:style>
  <w:style w:type="character" w:customStyle="1" w:styleId="15">
    <w:name w:val="标题 3 字符"/>
    <w:basedOn w:val="10"/>
    <w:link w:val="3"/>
    <w:autoRedefine/>
    <w:qFormat/>
    <w:uiPriority w:val="0"/>
    <w:rPr>
      <w:rFonts w:eastAsia="宋体"/>
      <w:b/>
      <w:bCs/>
      <w:kern w:val="2"/>
      <w:sz w:val="32"/>
      <w:szCs w:val="32"/>
    </w:rPr>
  </w:style>
  <w:style w:type="paragraph" w:styleId="16">
    <w:name w:val="List Paragraph"/>
    <w:basedOn w:val="1"/>
    <w:autoRedefine/>
    <w:qFormat/>
    <w:uiPriority w:val="99"/>
    <w:pPr>
      <w:ind w:firstLine="420" w:firstLineChars="200"/>
    </w:pPr>
  </w:style>
  <w:style w:type="character" w:customStyle="1" w:styleId="17">
    <w:name w:val="页脚 字符"/>
    <w:basedOn w:val="10"/>
    <w:link w:val="5"/>
    <w:autoRedefine/>
    <w:qFormat/>
    <w:uiPriority w:val="99"/>
    <w:rPr>
      <w:rFonts w:eastAsia="宋体"/>
      <w:kern w:val="2"/>
      <w:sz w:val="18"/>
    </w:rPr>
  </w:style>
  <w:style w:type="paragraph" w:customStyle="1" w:styleId="18">
    <w:name w:val="修订1"/>
    <w:autoRedefine/>
    <w:hidden/>
    <w:semiHidden/>
    <w:qFormat/>
    <w:uiPriority w:val="99"/>
    <w:rPr>
      <w:rFonts w:ascii="Times New Roman" w:hAnsi="Times New Roman" w:eastAsia="宋体" w:cs="Times New Roman"/>
      <w:kern w:val="2"/>
      <w:sz w:val="21"/>
      <w:lang w:val="en-US" w:eastAsia="zh-CN" w:bidi="ar-SA"/>
    </w:rPr>
  </w:style>
  <w:style w:type="paragraph" w:customStyle="1" w:styleId="19">
    <w:name w:val="Revision"/>
    <w:autoRedefine/>
    <w:hidden/>
    <w:unhideWhenUsed/>
    <w:qFormat/>
    <w:uiPriority w:val="99"/>
    <w:rPr>
      <w:rFonts w:ascii="Times New Roman" w:hAnsi="Times New Roman" w:eastAsia="宋体" w:cs="Times New Roman"/>
      <w:kern w:val="2"/>
      <w:sz w:val="21"/>
      <w:lang w:val="en-US" w:eastAsia="zh-CN" w:bidi="ar-SA"/>
    </w:rPr>
  </w:style>
  <w:style w:type="character" w:customStyle="1" w:styleId="20">
    <w:name w:val="批注文字 字符"/>
    <w:basedOn w:val="10"/>
    <w:link w:val="4"/>
    <w:autoRedefine/>
    <w:qFormat/>
    <w:uiPriority w:val="0"/>
    <w:rPr>
      <w:rFonts w:eastAsia="宋体"/>
      <w:kern w:val="2"/>
      <w:sz w:val="21"/>
    </w:rPr>
  </w:style>
  <w:style w:type="character" w:customStyle="1" w:styleId="21">
    <w:name w:val="批注主题 字符"/>
    <w:basedOn w:val="20"/>
    <w:link w:val="8"/>
    <w:autoRedefine/>
    <w:semiHidden/>
    <w:qFormat/>
    <w:uiPriority w:val="0"/>
    <w:rPr>
      <w:rFonts w:eastAsia="宋体"/>
      <w:b/>
      <w:bCs/>
      <w:kern w:val="2"/>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省卫生和计划生育委员会</Company>
  <Pages>8</Pages>
  <Words>3680</Words>
  <Characters>3991</Characters>
  <Lines>1</Lines>
  <Paragraphs>1</Paragraphs>
  <TotalTime>12</TotalTime>
  <ScaleCrop>false</ScaleCrop>
  <LinksUpToDate>false</LinksUpToDate>
  <CharactersWithSpaces>4005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2024-01-02T10:13:00Z</dcterms:created>
  <dc:creator>胡永成</dc:creator>
  <cp:lastModifiedBy>NinGQ</cp:lastModifiedBy>
  <cp:lastPrinted>2021-12-09T16:19:00Z</cp:lastPrinted>
  <dcterms:modified xsi:type="dcterms:W3CDTF">2025-11-11T01:01:48Z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0F90D160C88246228C4C3B3490E67E98_13</vt:lpwstr>
  </property>
  <property fmtid="{D5CDD505-2E9C-101B-9397-08002B2CF9AE}" pid="4" name="KSOTemplateDocerSaveRecord">
    <vt:lpwstr>eyJoZGlkIjoiNmViOWQ0ZDIwYmZkZTYyNWY5NjVlMjY2ZGQxOTYzMmUiLCJ1c2VySWQiOiIxMjQzODkyOTQyIn0=</vt:lpwstr>
  </property>
</Properties>
</file>