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55B89" w14:textId="77777777" w:rsidR="002A434D" w:rsidRDefault="00000000">
      <w:pPr>
        <w:pStyle w:val="Title"/>
      </w:pPr>
      <w:r>
        <w:t>Stock Market Trend Analysis of Top 5 Indian Companies (2023–2025)</w:t>
      </w:r>
    </w:p>
    <w:p w14:paraId="38F5872A" w14:textId="77777777" w:rsidR="002A434D" w:rsidRDefault="00000000">
      <w:pPr>
        <w:jc w:val="center"/>
      </w:pPr>
      <w:r>
        <w:t>By Nisarg Rana</w:t>
      </w:r>
    </w:p>
    <w:p w14:paraId="3E4F1B6B" w14:textId="77777777" w:rsidR="002A434D" w:rsidRDefault="00000000">
      <w:pPr>
        <w:pStyle w:val="Heading1"/>
      </w:pPr>
      <w:r>
        <w:t>1. Introduction</w:t>
      </w:r>
    </w:p>
    <w:p w14:paraId="7BDBA472" w14:textId="77777777" w:rsidR="002A434D" w:rsidRDefault="00000000">
      <w:r>
        <w:br/>
        <w:t>This project explores the stock price trends of five leading Indian companies—Reliance Industries, Tata Consultancy Services (TCS), Infosys, HDFC Bank, and ICICI Bank—over the period from 2023 to 2025. The aim is to analyze historical stock price patterns, understand market behavior, and uncover insights that can aid investors or decision-makers in tracking performance and formulating investment strategies.</w:t>
      </w:r>
      <w:r>
        <w:br/>
      </w:r>
    </w:p>
    <w:p w14:paraId="34409BAE" w14:textId="77777777" w:rsidR="002A434D" w:rsidRDefault="00000000">
      <w:pPr>
        <w:pStyle w:val="Heading1"/>
      </w:pPr>
      <w:r>
        <w:t>2. Objective</w:t>
      </w:r>
    </w:p>
    <w:p w14:paraId="2DA13C34" w14:textId="77777777" w:rsidR="002A434D" w:rsidRDefault="00000000">
      <w:r>
        <w:br/>
        <w:t>To perform time-series analysis on historical stock data and visually interpret the trends, volatility, and moving averages of top-performing Indian companies using Python and visualization tools. The end goal is to derive insights useful for traders, analysts, and corporate stakeholders.</w:t>
      </w:r>
      <w:r>
        <w:br/>
      </w:r>
    </w:p>
    <w:p w14:paraId="1D8F5023" w14:textId="77777777" w:rsidR="002A434D" w:rsidRDefault="00000000">
      <w:pPr>
        <w:pStyle w:val="Heading1"/>
      </w:pPr>
      <w:r>
        <w:t>3. Dataset Description</w:t>
      </w:r>
    </w:p>
    <w:p w14:paraId="1E021FDD" w14:textId="77777777" w:rsidR="002A434D" w:rsidRDefault="00000000">
      <w:r>
        <w:br/>
        <w:t>- Data Source: Yahoo Finance API (via yfinance Python library)</w:t>
      </w:r>
      <w:r>
        <w:br/>
        <w:t>- Period: January 1, 2023 to May 31, 2025</w:t>
      </w:r>
      <w:r>
        <w:br/>
        <w:t>- Tickers Analyzed: RELIANCE.NS, TCS.NS, INFY.NS, HDFCBANK.NS, ICICIBANK.NS</w:t>
      </w:r>
      <w:r>
        <w:br/>
        <w:t>- Features: Date, Open, High, Low, Close, Volume</w:t>
      </w:r>
      <w:r>
        <w:br/>
      </w:r>
    </w:p>
    <w:p w14:paraId="528D3042" w14:textId="1BBBA6F0" w:rsidR="002A434D" w:rsidRDefault="00E7386C">
      <w:r>
        <w:rPr>
          <w:noProof/>
        </w:rPr>
        <w:lastRenderedPageBreak/>
        <w:drawing>
          <wp:inline distT="0" distB="0" distL="0" distR="0" wp14:anchorId="0900045B" wp14:editId="0A7D23DE">
            <wp:extent cx="5486400" cy="2365375"/>
            <wp:effectExtent l="0" t="0" r="0" b="0"/>
            <wp:docPr id="1532721553"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21553" name="Picture 1" descr="A screenshot of a graph"/>
                    <pic:cNvPicPr/>
                  </pic:nvPicPr>
                  <pic:blipFill>
                    <a:blip r:embed="rId6"/>
                    <a:stretch>
                      <a:fillRect/>
                    </a:stretch>
                  </pic:blipFill>
                  <pic:spPr>
                    <a:xfrm>
                      <a:off x="0" y="0"/>
                      <a:ext cx="5486400" cy="2365375"/>
                    </a:xfrm>
                    <a:prstGeom prst="rect">
                      <a:avLst/>
                    </a:prstGeom>
                  </pic:spPr>
                </pic:pic>
              </a:graphicData>
            </a:graphic>
          </wp:inline>
        </w:drawing>
      </w:r>
    </w:p>
    <w:p w14:paraId="0D813F0D" w14:textId="77777777" w:rsidR="002A434D" w:rsidRDefault="00000000">
      <w:pPr>
        <w:pStyle w:val="Heading1"/>
      </w:pPr>
      <w:r>
        <w:t>4. Data Cleaning</w:t>
      </w:r>
    </w:p>
    <w:p w14:paraId="325C9EDB" w14:textId="77777777" w:rsidR="002A434D" w:rsidRDefault="00000000">
      <w:r>
        <w:br/>
        <w:t>- Removed null values (no missing values were found in this dataset).</w:t>
      </w:r>
      <w:r>
        <w:br/>
        <w:t>- Standardized date formatting and parsed time columns.</w:t>
      </w:r>
      <w:r>
        <w:br/>
        <w:t>- Added calculated fields like Daily Return (%), 20-Day Moving Average, and 50-Day Moving Average.</w:t>
      </w:r>
      <w:r>
        <w:br/>
        <w:t>- Merged individual company datasets into a combined frame for ease of visualization.</w:t>
      </w:r>
      <w:r>
        <w:br/>
      </w:r>
    </w:p>
    <w:p w14:paraId="09F6ECF0" w14:textId="694ACC7F" w:rsidR="00E7386C" w:rsidRDefault="00E7386C">
      <w:r>
        <w:rPr>
          <w:noProof/>
        </w:rPr>
        <w:drawing>
          <wp:inline distT="0" distB="0" distL="0" distR="0" wp14:anchorId="7594076A" wp14:editId="197393AD">
            <wp:extent cx="5806440" cy="1729740"/>
            <wp:effectExtent l="0" t="0" r="3810" b="3810"/>
            <wp:docPr id="1145127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7712" name="Picture 2"/>
                    <pic:cNvPicPr/>
                  </pic:nvPicPr>
                  <pic:blipFill>
                    <a:blip r:embed="rId7"/>
                    <a:stretch>
                      <a:fillRect/>
                    </a:stretch>
                  </pic:blipFill>
                  <pic:spPr>
                    <a:xfrm>
                      <a:off x="0" y="0"/>
                      <a:ext cx="5806440" cy="1729740"/>
                    </a:xfrm>
                    <a:prstGeom prst="rect">
                      <a:avLst/>
                    </a:prstGeom>
                  </pic:spPr>
                </pic:pic>
              </a:graphicData>
            </a:graphic>
          </wp:inline>
        </w:drawing>
      </w:r>
    </w:p>
    <w:p w14:paraId="0B517752" w14:textId="77777777" w:rsidR="002A434D" w:rsidRDefault="00000000">
      <w:pPr>
        <w:pStyle w:val="Heading1"/>
      </w:pPr>
      <w:r>
        <w:t>5. Visual Analysis</w:t>
      </w:r>
    </w:p>
    <w:p w14:paraId="4F5B4C32" w14:textId="77777777" w:rsidR="002A434D" w:rsidRDefault="00000000">
      <w:r>
        <w:br/>
        <w:t>To visualize market behavior, the following charts were created:</w:t>
      </w:r>
      <w:r>
        <w:br/>
      </w:r>
    </w:p>
    <w:p w14:paraId="7C86F7F9" w14:textId="77777777" w:rsidR="002A434D" w:rsidRDefault="00000000">
      <w:r>
        <w:t>1. Daily Stock Prices (Line Chart)</w:t>
      </w:r>
    </w:p>
    <w:p w14:paraId="2FCAD0F7" w14:textId="518E48BC" w:rsidR="00E7386C" w:rsidRDefault="00E7386C">
      <w:pPr>
        <w:rPr>
          <w:color w:val="FF0000"/>
        </w:rPr>
      </w:pPr>
      <w:r>
        <w:rPr>
          <w:noProof/>
          <w:color w:val="FF0000"/>
        </w:rPr>
        <w:lastRenderedPageBreak/>
        <w:drawing>
          <wp:inline distT="0" distB="0" distL="0" distR="0" wp14:anchorId="5A893AF3" wp14:editId="25B90CF5">
            <wp:extent cx="5486400" cy="2313305"/>
            <wp:effectExtent l="0" t="0" r="0" b="0"/>
            <wp:docPr id="39349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9330" name="Picture 39349330"/>
                    <pic:cNvPicPr/>
                  </pic:nvPicPr>
                  <pic:blipFill>
                    <a:blip r:embed="rId8"/>
                    <a:stretch>
                      <a:fillRect/>
                    </a:stretch>
                  </pic:blipFill>
                  <pic:spPr>
                    <a:xfrm>
                      <a:off x="0" y="0"/>
                      <a:ext cx="5486400" cy="2313305"/>
                    </a:xfrm>
                    <a:prstGeom prst="rect">
                      <a:avLst/>
                    </a:prstGeom>
                  </pic:spPr>
                </pic:pic>
              </a:graphicData>
            </a:graphic>
          </wp:inline>
        </w:drawing>
      </w:r>
    </w:p>
    <w:p w14:paraId="2441CAF1" w14:textId="01F504EE" w:rsidR="002A434D" w:rsidRDefault="00000000">
      <w:r>
        <w:t>2. Daily Return % (Histogram or Line Chart)</w:t>
      </w:r>
    </w:p>
    <w:p w14:paraId="0758F048" w14:textId="6FB29554" w:rsidR="00E7386C" w:rsidRDefault="00E7386C">
      <w:pPr>
        <w:rPr>
          <w:color w:val="FF0000"/>
        </w:rPr>
      </w:pPr>
      <w:r>
        <w:rPr>
          <w:noProof/>
          <w:color w:val="FF0000"/>
        </w:rPr>
        <w:drawing>
          <wp:inline distT="0" distB="0" distL="0" distR="0" wp14:anchorId="3117A73C" wp14:editId="6A95A680">
            <wp:extent cx="5486400" cy="1950720"/>
            <wp:effectExtent l="0" t="0" r="0" b="0"/>
            <wp:docPr id="1720872047" name="Picture 4" descr="A graph showing a line of st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72047" name="Picture 4" descr="A graph showing a line of stock&#10;&#10;AI-generated content may be incorrect."/>
                    <pic:cNvPicPr/>
                  </pic:nvPicPr>
                  <pic:blipFill>
                    <a:blip r:embed="rId9"/>
                    <a:stretch>
                      <a:fillRect/>
                    </a:stretch>
                  </pic:blipFill>
                  <pic:spPr>
                    <a:xfrm>
                      <a:off x="0" y="0"/>
                      <a:ext cx="5486400" cy="1950720"/>
                    </a:xfrm>
                    <a:prstGeom prst="rect">
                      <a:avLst/>
                    </a:prstGeom>
                  </pic:spPr>
                </pic:pic>
              </a:graphicData>
            </a:graphic>
          </wp:inline>
        </w:drawing>
      </w:r>
    </w:p>
    <w:p w14:paraId="4ACAC8DC" w14:textId="77777777" w:rsidR="00E7386C" w:rsidRDefault="00E7386C">
      <w:pPr>
        <w:rPr>
          <w:color w:val="FF0000"/>
        </w:rPr>
      </w:pPr>
    </w:p>
    <w:p w14:paraId="7CE0EAF5" w14:textId="4732EA72" w:rsidR="002A434D" w:rsidRDefault="00000000">
      <w:r>
        <w:t>3. Moving Averages (20-Day and 50-Day)</w:t>
      </w:r>
    </w:p>
    <w:p w14:paraId="2540CE5F" w14:textId="77777777" w:rsidR="00E7386C" w:rsidRDefault="00E7386C">
      <w:r>
        <w:rPr>
          <w:noProof/>
        </w:rPr>
        <w:drawing>
          <wp:inline distT="0" distB="0" distL="0" distR="0" wp14:anchorId="79EEFACA" wp14:editId="28564F42">
            <wp:extent cx="5486400" cy="2406015"/>
            <wp:effectExtent l="0" t="0" r="0" b="0"/>
            <wp:docPr id="1795624712" name="Picture 5" descr="A diagram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24712" name="Picture 5" descr="A diagram of a normal distribution&#10;&#10;AI-generated content may be incorrect."/>
                    <pic:cNvPicPr/>
                  </pic:nvPicPr>
                  <pic:blipFill>
                    <a:blip r:embed="rId10"/>
                    <a:stretch>
                      <a:fillRect/>
                    </a:stretch>
                  </pic:blipFill>
                  <pic:spPr>
                    <a:xfrm>
                      <a:off x="0" y="0"/>
                      <a:ext cx="5486400" cy="2406015"/>
                    </a:xfrm>
                    <a:prstGeom prst="rect">
                      <a:avLst/>
                    </a:prstGeom>
                  </pic:spPr>
                </pic:pic>
              </a:graphicData>
            </a:graphic>
          </wp:inline>
        </w:drawing>
      </w:r>
    </w:p>
    <w:p w14:paraId="3EB7DDB6" w14:textId="77777777" w:rsidR="00E7386C" w:rsidRDefault="00E7386C"/>
    <w:p w14:paraId="0DB34BE7" w14:textId="4239CE9B" w:rsidR="002A434D" w:rsidRDefault="00000000">
      <w:r>
        <w:t>4. Volume Analysis (Bar Chart)</w:t>
      </w:r>
    </w:p>
    <w:p w14:paraId="37C1D413" w14:textId="77777777" w:rsidR="00E7386C" w:rsidRDefault="00E7386C">
      <w:pPr>
        <w:pStyle w:val="Heading1"/>
      </w:pPr>
      <w:r>
        <w:rPr>
          <w:noProof/>
        </w:rPr>
        <w:drawing>
          <wp:inline distT="0" distB="0" distL="0" distR="0" wp14:anchorId="57183FB7" wp14:editId="13852F08">
            <wp:extent cx="5486400" cy="3197225"/>
            <wp:effectExtent l="0" t="0" r="0" b="3175"/>
            <wp:docPr id="1070794707" name="Picture 6" descr="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4707" name="Picture 6" descr="A graph showing a number of different colored bars&#10;&#10;AI-generated content may be incorrect."/>
                    <pic:cNvPicPr/>
                  </pic:nvPicPr>
                  <pic:blipFill>
                    <a:blip r:embed="rId11"/>
                    <a:stretch>
                      <a:fillRect/>
                    </a:stretch>
                  </pic:blipFill>
                  <pic:spPr>
                    <a:xfrm>
                      <a:off x="0" y="0"/>
                      <a:ext cx="5486400" cy="3197225"/>
                    </a:xfrm>
                    <a:prstGeom prst="rect">
                      <a:avLst/>
                    </a:prstGeom>
                  </pic:spPr>
                </pic:pic>
              </a:graphicData>
            </a:graphic>
          </wp:inline>
        </w:drawing>
      </w:r>
    </w:p>
    <w:p w14:paraId="1674647F" w14:textId="7769FAA7" w:rsidR="002A434D" w:rsidRDefault="00000000">
      <w:pPr>
        <w:pStyle w:val="Heading1"/>
      </w:pPr>
      <w:r>
        <w:t>6. Key Insights</w:t>
      </w:r>
    </w:p>
    <w:p w14:paraId="0A40134A" w14:textId="77777777" w:rsidR="002A434D" w:rsidRDefault="00000000">
      <w:r>
        <w:br/>
        <w:t>- Reliance and ICICI Bank showed relatively stable upward trends.</w:t>
      </w:r>
      <w:r>
        <w:br/>
        <w:t>- Infosys and TCS had more volatile price movement but returned strong recoveries in early 2025.</w:t>
      </w:r>
      <w:r>
        <w:br/>
        <w:t>- Moving averages indicate short-term dips in early 2024 but strong rallies by 2025.</w:t>
      </w:r>
      <w:r>
        <w:br/>
        <w:t>- Volume spikes during earnings and financial announcements reflect active trading sentiment.</w:t>
      </w:r>
      <w:r>
        <w:br/>
      </w:r>
    </w:p>
    <w:p w14:paraId="5730A55E" w14:textId="77777777" w:rsidR="002A434D" w:rsidRDefault="00000000">
      <w:pPr>
        <w:pStyle w:val="Heading1"/>
      </w:pPr>
      <w:r>
        <w:t>7. Conclusion</w:t>
      </w:r>
    </w:p>
    <w:p w14:paraId="0044FCCA" w14:textId="77777777" w:rsidR="002A434D" w:rsidRDefault="00000000">
      <w:r>
        <w:br/>
        <w:t>The analysis indicates strong long-term performance from the top 5 Indian companies, despite short-term volatility. Moving averages served as effective indicators of support and resistance levels. This project demonstrates how financial data visualization can reveal key investment signals, helping traders and executives monitor stock behavior in a dynamic market.</w:t>
      </w:r>
      <w:r>
        <w:br/>
      </w:r>
    </w:p>
    <w:p w14:paraId="71A28B99" w14:textId="77777777" w:rsidR="002A434D" w:rsidRDefault="00000000">
      <w:pPr>
        <w:pStyle w:val="Heading1"/>
      </w:pPr>
      <w:r>
        <w:lastRenderedPageBreak/>
        <w:t>8. References</w:t>
      </w:r>
    </w:p>
    <w:p w14:paraId="03D271F6" w14:textId="77777777" w:rsidR="002A434D" w:rsidRDefault="00000000">
      <w:r>
        <w:t>• Data Source: https://www.kaggle.com/datasets/olistbr/brazilian-ecommerce</w:t>
      </w:r>
    </w:p>
    <w:p w14:paraId="3B6A9228" w14:textId="77777777" w:rsidR="002A434D" w:rsidRDefault="00000000">
      <w:r>
        <w:t>• Yahoo Finance (via yfinance library)</w:t>
      </w:r>
    </w:p>
    <w:sectPr w:rsidR="002A43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8716746">
    <w:abstractNumId w:val="8"/>
  </w:num>
  <w:num w:numId="2" w16cid:durableId="1496648190">
    <w:abstractNumId w:val="6"/>
  </w:num>
  <w:num w:numId="3" w16cid:durableId="1637905875">
    <w:abstractNumId w:val="5"/>
  </w:num>
  <w:num w:numId="4" w16cid:durableId="981809313">
    <w:abstractNumId w:val="4"/>
  </w:num>
  <w:num w:numId="5" w16cid:durableId="547379968">
    <w:abstractNumId w:val="7"/>
  </w:num>
  <w:num w:numId="6" w16cid:durableId="626009234">
    <w:abstractNumId w:val="3"/>
  </w:num>
  <w:num w:numId="7" w16cid:durableId="1692105613">
    <w:abstractNumId w:val="2"/>
  </w:num>
  <w:num w:numId="8" w16cid:durableId="1082025691">
    <w:abstractNumId w:val="1"/>
  </w:num>
  <w:num w:numId="9" w16cid:durableId="1468277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35E"/>
    <w:rsid w:val="0006063C"/>
    <w:rsid w:val="0015074B"/>
    <w:rsid w:val="0029639D"/>
    <w:rsid w:val="002A434D"/>
    <w:rsid w:val="00326F90"/>
    <w:rsid w:val="00AA1D8D"/>
    <w:rsid w:val="00B47730"/>
    <w:rsid w:val="00CB0664"/>
    <w:rsid w:val="00E738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A3132"/>
  <w14:defaultImageDpi w14:val="300"/>
  <w15:docId w15:val="{0425B058-451D-4247-96D3-7B7D848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Nisarg Rana</cp:lastModifiedBy>
  <cp:revision>2</cp:revision>
  <dcterms:created xsi:type="dcterms:W3CDTF">2013-12-23T23:15:00Z</dcterms:created>
  <dcterms:modified xsi:type="dcterms:W3CDTF">2025-06-12T17:44:00Z</dcterms:modified>
  <cp:category/>
</cp:coreProperties>
</file>