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4"/>
        <w:tblW w:w="9287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7"/>
      </w:tblGrid>
      <w:tr>
        <w:trPr>
          <w:trHeight w:val="839" w:hRule="atLeast"/>
        </w:trPr>
        <w:tc>
          <w:tcPr>
            <w:tcW w:w="9287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345" w:leader="none"/>
              </w:tabs>
              <w:rPr>
                <w:rFonts w:ascii="楷体_GB2312" w:hAnsi="楷体_GB2312" w:eastAsia="楷体_GB2312"/>
                <w:sz w:val="30"/>
                <w:szCs w:val="30"/>
              </w:rPr>
            </w:pPr>
            <w:r>
              <w:rPr>
                <w:kern w:val="0"/>
                <w:sz w:val="30"/>
                <w:szCs w:val="30"/>
              </w:rPr>
              <w:t>实验名称：</w:t>
            </w:r>
            <w:r>
              <w:rPr>
                <w:rFonts w:ascii="楷体_GB2312" w:hAnsi="楷体_GB2312" w:eastAsia="楷体_GB2312"/>
                <w:sz w:val="30"/>
                <w:szCs w:val="30"/>
              </w:rPr>
              <w:t>光电效应和普朗克常数的测定</w:t>
            </w:r>
          </w:p>
        </w:tc>
      </w:tr>
    </w:tbl>
    <w:p>
      <w:pPr>
        <w:pStyle w:val="Normal"/>
        <w:spacing w:lineRule="auto" w:line="360"/>
        <w:ind w:left="-44" w:firstLine="50"/>
        <w:rPr>
          <w:rFonts w:ascii="楷体_GB2312" w:hAnsi="楷体_GB2312" w:eastAsia="楷体_GB2312"/>
          <w:sz w:val="28"/>
          <w:szCs w:val="28"/>
          <w:lang w:eastAsia="zh-CN"/>
        </w:rPr>
      </w:pPr>
      <w:r>
        <w:rPr>
          <w:rFonts w:eastAsia="楷体_GB2312" w:ascii="楷体_GB2312" w:hAnsi="楷体_GB2312"/>
          <w:sz w:val="28"/>
          <w:szCs w:val="28"/>
          <w:lang w:eastAsia="zh-CN"/>
        </w:rPr>
      </w:r>
    </w:p>
    <w:p>
      <w:pPr>
        <w:pStyle w:val="Normal"/>
        <w:spacing w:lineRule="auto" w:line="360"/>
        <w:ind w:hanging="0"/>
        <w:rPr>
          <w:rFonts w:ascii="楷体_GB2312" w:hAnsi="楷体_GB2312" w:eastAsia="楷体_GB2312"/>
          <w:sz w:val="28"/>
          <w:szCs w:val="28"/>
          <w:lang w:eastAsia="zh-CN"/>
        </w:rPr>
      </w:pPr>
      <w:r>
        <w:rPr>
          <w:rFonts w:ascii="楷体_GB2312" w:hAnsi="楷体_GB2312" w:eastAsia="楷体_GB2312"/>
          <w:sz w:val="28"/>
          <w:szCs w:val="28"/>
          <w:lang w:eastAsia="zh-CN"/>
        </w:rPr>
        <w:t>学号：</w:t>
      </w:r>
      <w:r>
        <w:rPr>
          <w:rFonts w:eastAsia="楷体_GB2312" w:ascii="楷体_GB2312" w:hAnsi="楷体_GB2312"/>
          <w:sz w:val="28"/>
          <w:szCs w:val="28"/>
          <w:lang w:eastAsia="zh-CN"/>
        </w:rPr>
        <w:t>{{stunum}}</w:t>
      </w:r>
    </w:p>
    <w:p>
      <w:pPr>
        <w:pStyle w:val="Normal"/>
        <w:spacing w:lineRule="auto" w:line="360"/>
        <w:ind w:left="-44" w:firstLine="50"/>
        <w:rPr/>
      </w:pPr>
      <w:r>
        <w:rPr>
          <w:rFonts w:ascii="楷体_GB2312" w:hAnsi="楷体_GB2312" w:eastAsia="楷体_GB2312"/>
          <w:sz w:val="28"/>
          <w:szCs w:val="28"/>
          <w:lang w:eastAsia="zh-CN"/>
        </w:rPr>
        <w:t>成绩：</w:t>
      </w:r>
      <w:r>
        <w:rPr>
          <w:rFonts w:eastAsia="楷体_GB2312" w:ascii="楷体_GB2312" w:hAnsi="楷体_GB2312"/>
          <w:sz w:val="28"/>
          <w:szCs w:val="28"/>
          <w:lang w:eastAsia="zh-CN"/>
        </w:rPr>
        <w:t>{{score}}</w:t>
      </w:r>
    </w:p>
    <w:p>
      <w:pPr>
        <w:pStyle w:val="Normal"/>
        <w:rPr/>
      </w:pPr>
      <w:r>
        <w:rPr>
          <w:rFonts w:ascii="楷体_GB2312" w:hAnsi="楷体_GB2312" w:eastAsia="楷体_GB2312"/>
          <w:sz w:val="28"/>
          <w:szCs w:val="28"/>
        </w:rPr>
        <w:t>一、实验仪器：</w:t>
      </w:r>
    </w:p>
    <w:p>
      <w:pPr>
        <w:pStyle w:val="Normal"/>
        <w:spacing w:lineRule="auto" w:line="360"/>
        <w:ind w:left="-44" w:firstLine="50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1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(2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  <w:lang w:eastAsia="zh-CN"/>
        </w:rPr>
        <w:t>该实验所用主要仪器是：</w:t>
      </w:r>
      <w:r>
        <w:rPr>
          <w:rFonts w:eastAsia="楷体_GB2312" w:ascii="楷体_GB2312" w:hAnsi="楷体_GB2312"/>
          <w:sz w:val="28"/>
          <w:szCs w:val="28"/>
          <w:lang w:eastAsia="zh-CN"/>
        </w:rPr>
        <w:t>{{choice_01}}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ascii="楷体_GB2312" w:hAnsi="楷体_GB2312" w:eastAsia="楷体_GB2312"/>
          <w:sz w:val="28"/>
          <w:szCs w:val="28"/>
        </w:rPr>
        <w:t>高压汞灯及电源、滤光片、光阑、光电管和测试仪组成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 </w:t>
      </w:r>
      <w:r>
        <w:rPr>
          <w:rFonts w:ascii="Arial" w:hAnsi="Arial" w:cs="Arial" w:eastAsia="楷体_GB2312"/>
          <w:b/>
          <w:bCs/>
          <w:color w:val="C00000"/>
          <w:sz w:val="36"/>
          <w:szCs w:val="36"/>
        </w:rPr>
        <w:t>√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B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ascii="楷体_GB2312" w:hAnsi="楷体_GB2312" w:eastAsia="楷体_GB2312"/>
          <w:sz w:val="28"/>
          <w:szCs w:val="28"/>
        </w:rPr>
        <w:t>高压汞灯及电源、</w:t>
      </w:r>
      <w:r>
        <w:rPr>
          <w:rFonts w:ascii="楷体_GB2312" w:hAnsi="楷体_GB2312" w:eastAsia="楷体_GB2312"/>
          <w:sz w:val="28"/>
          <w:szCs w:val="28"/>
          <w:lang w:eastAsia="zh-CN"/>
        </w:rPr>
        <w:t>偏振</w:t>
      </w:r>
      <w:r>
        <w:rPr>
          <w:rFonts w:ascii="楷体_GB2312" w:hAnsi="楷体_GB2312" w:eastAsia="楷体_GB2312"/>
          <w:sz w:val="28"/>
          <w:szCs w:val="28"/>
        </w:rPr>
        <w:t>片、光阑、光电管和测试仪组成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 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</w:rPr>
        <w:t>×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C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、钠光灯及电源、滤光片、光阑、平行电管和测试仪组成 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  <w:lang w:val="en-US" w:eastAsia="zh-CN"/>
        </w:rPr>
        <w:t>×</w:t>
      </w:r>
    </w:p>
    <w:p>
      <w:pPr>
        <w:pStyle w:val="Normal"/>
        <w:rPr>
          <w:rFonts w:ascii="楷体_GB2312" w:hAnsi="楷体_GB2312" w:eastAsia="楷体_GB2312"/>
          <w:sz w:val="28"/>
          <w:szCs w:val="28"/>
        </w:rPr>
      </w:pPr>
      <w:r>
        <w:rPr>
          <w:rFonts w:ascii="楷体_GB2312" w:hAnsi="楷体_GB2312" w:eastAsia="楷体_GB2312"/>
          <w:sz w:val="28"/>
          <w:szCs w:val="28"/>
          <w:lang w:eastAsia="zh-CN"/>
        </w:rPr>
        <w:t>二</w:t>
      </w:r>
      <w:r>
        <w:rPr>
          <w:rFonts w:ascii="楷体_GB2312" w:hAnsi="楷体_GB2312" w:eastAsia="楷体_GB2312"/>
          <w:sz w:val="28"/>
          <w:szCs w:val="28"/>
        </w:rPr>
        <w:t>、实验目的：</w:t>
      </w:r>
    </w:p>
    <w:p>
      <w:pPr>
        <w:pStyle w:val="Normal"/>
        <w:spacing w:lineRule="auto" w:line="360"/>
        <w:ind w:left="-44" w:firstLine="50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1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(2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光电效应实验将加深对光的（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{{choice_02}}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）的理解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、波动性 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  <w:lang w:val="en-US" w:eastAsia="zh-CN"/>
        </w:rPr>
        <w:t>×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 xml:space="preserve"> B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、光子性 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  <w:lang w:val="en-US" w:eastAsia="zh-CN"/>
        </w:rPr>
        <w:t>×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 xml:space="preserve"> C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、量子性 </w:t>
      </w:r>
      <w:r>
        <w:rPr>
          <w:rFonts w:ascii="Arial" w:hAnsi="Arial" w:cs="Arial" w:eastAsia="楷体_GB2312"/>
          <w:b/>
          <w:bCs/>
          <w:color w:val="C00000"/>
          <w:sz w:val="36"/>
          <w:szCs w:val="36"/>
          <w:lang w:val="en-US" w:eastAsia="zh-CN"/>
        </w:rPr>
        <w:t>√</w:t>
      </w:r>
    </w:p>
    <w:p>
      <w:pPr>
        <w:pStyle w:val="Normal"/>
        <w:spacing w:lineRule="auto" w:line="360"/>
        <w:ind w:left="-44" w:firstLine="50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2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(2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光电效应实验可以用来测定（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{{choice_03}}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）常数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、普朗克 </w:t>
      </w:r>
      <w:r>
        <w:rPr>
          <w:rFonts w:ascii="Arial" w:hAnsi="Arial" w:cs="Arial" w:eastAsia="楷体_GB2312"/>
          <w:b/>
          <w:bCs/>
          <w:color w:val="C00000"/>
          <w:sz w:val="36"/>
          <w:szCs w:val="36"/>
          <w:lang w:val="en-US" w:eastAsia="zh-CN"/>
        </w:rPr>
        <w:t>√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 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B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、玻尔兹曼 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  <w:lang w:val="en-US" w:eastAsia="zh-CN"/>
        </w:rPr>
        <w:t>×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 xml:space="preserve"> C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、引力 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  <w:lang w:val="en-US" w:eastAsia="zh-CN"/>
        </w:rPr>
        <w:t>×</w:t>
      </w:r>
    </w:p>
    <w:p>
      <w:pPr>
        <w:pStyle w:val="Normal"/>
        <w:rPr>
          <w:rFonts w:ascii="楷体_GB2312" w:hAnsi="楷体_GB2312" w:eastAsia="楷体_GB2312"/>
          <w:sz w:val="28"/>
          <w:szCs w:val="28"/>
        </w:rPr>
      </w:pPr>
      <w:r>
        <w:rPr>
          <w:rFonts w:ascii="楷体_GB2312" w:hAnsi="楷体_GB2312" w:eastAsia="楷体_GB2312"/>
          <w:sz w:val="28"/>
          <w:szCs w:val="28"/>
          <w:lang w:eastAsia="zh-CN"/>
        </w:rPr>
        <w:t>三</w:t>
      </w:r>
      <w:r>
        <w:rPr>
          <w:rFonts w:ascii="楷体_GB2312" w:hAnsi="楷体_GB2312" w:eastAsia="楷体_GB2312"/>
          <w:sz w:val="28"/>
          <w:szCs w:val="28"/>
        </w:rPr>
        <w:t>、原理简述</w:t>
      </w:r>
    </w:p>
    <w:p>
      <w:pPr>
        <w:pStyle w:val="Normal"/>
        <w:spacing w:lineRule="auto" w:line="360"/>
        <w:ind w:left="-44" w:firstLine="50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1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(3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光电效应存在一个截止频率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楷体_GB2312" w:hAnsi="楷体_GB2312" w:eastAsia="楷体_GB2312"/>
          <w:sz w:val="28"/>
          <w:szCs w:val="28"/>
          <w:lang w:val="en-US" w:eastAsia="zh-CN"/>
        </w:rPr>
        <w:t>，仅当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 )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时，才能从金属表面打出光电子 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{{choice_04}}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、入射光频率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r>
          <w:rPr>
            <w:rFonts w:ascii="Cambria Math" w:hAnsi="Cambria Math"/>
          </w:rPr>
          <m:t xml:space="preserve">ν</m:t>
        </m:r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楷体_GB2312" w:hAnsi="楷体_GB2312" w:eastAsia="楷体_GB2312"/>
          <w:position w:val="-9"/>
          <w:sz w:val="28"/>
          <w:szCs w:val="28"/>
          <w:lang w:val="en-US" w:eastAsia="zh-CN"/>
        </w:rPr>
        <w:t xml:space="preserve"> 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</w:rPr>
        <w:t>×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 xml:space="preserve"> B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、入射光频率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r>
          <w:rPr>
            <w:rFonts w:ascii="Cambria Math" w:hAnsi="Cambria Math"/>
          </w:rPr>
          <m:t xml:space="preserve">ν</m:t>
        </m:r>
        <m:r>
          <w:rPr>
            <w:rFonts w:ascii="Cambria Math" w:hAnsi="Cambria Math"/>
          </w:rPr>
          <m:t xml:space="preserve">≥</m:t>
        </m:r>
        <m:sSub>
          <m:e>
            <m:r>
              <w:rPr>
                <w:rFonts w:ascii="Cambria Math" w:hAnsi="Cambria Math"/>
              </w:rPr>
              <m:t xml:space="preserve">ν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 </w:t>
      </w:r>
      <w:r>
        <w:rPr>
          <w:rFonts w:ascii="Arial" w:hAnsi="Arial" w:cs="Arial" w:eastAsia="楷体_GB2312"/>
          <w:b/>
          <w:bCs/>
          <w:color w:val="C00000"/>
          <w:sz w:val="36"/>
          <w:szCs w:val="36"/>
        </w:rPr>
        <w:t>√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color w:val="00000A"/>
          <w:sz w:val="28"/>
          <w:szCs w:val="28"/>
          <w:lang w:val="en-US" w:eastAsia="zh-CN"/>
        </w:rPr>
        <w:t>C</w:t>
      </w:r>
      <w:r>
        <w:rPr>
          <w:rFonts w:ascii="楷体_GB2312" w:hAnsi="楷体_GB2312" w:eastAsia="楷体_GB2312"/>
          <w:color w:val="00000A"/>
          <w:sz w:val="28"/>
          <w:szCs w:val="28"/>
          <w:lang w:val="en-US" w:eastAsia="zh-CN"/>
        </w:rPr>
        <w:t xml:space="preserve">、任何入射光频率 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  <w:lang w:val="en-US" w:eastAsia="zh-CN"/>
        </w:rPr>
        <w:t>×</w:t>
      </w:r>
      <w:r>
        <w:rPr>
          <w:rFonts w:eastAsia="楷体_GB2312" w:ascii="楷体_GB2312" w:hAnsi="楷体_GB2312"/>
          <w:color w:val="00000A"/>
          <w:sz w:val="28"/>
          <w:szCs w:val="28"/>
          <w:lang w:val="en-US" w:eastAsia="zh-CN"/>
        </w:rPr>
        <w:t xml:space="preserve"> </w:t>
      </w:r>
    </w:p>
    <w:p>
      <w:pPr>
        <w:pStyle w:val="Normal"/>
        <w:spacing w:lineRule="auto" w:line="360"/>
        <w:ind w:left="-44" w:firstLine="50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2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(3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光电效应发生时单位时间内产生光电子的数目</w:t>
      </w:r>
      <w:r>
        <w:rPr>
          <w:rFonts w:ascii="楷体_GB2312" w:hAnsi="楷体_GB2312" w:eastAsia="楷体_GB2312"/>
          <w:color w:val="C00000"/>
          <w:sz w:val="28"/>
          <w:szCs w:val="28"/>
          <w:lang w:val="en-US" w:eastAsia="zh-CN"/>
        </w:rPr>
        <w:t xml:space="preserve"> </w:t>
      </w:r>
      <w:r>
        <w:rPr>
          <w:rFonts w:eastAsia="楷体_GB2312" w:ascii="楷体_GB2312" w:hAnsi="楷体_GB2312"/>
          <w:color w:val="000000"/>
          <w:sz w:val="28"/>
          <w:szCs w:val="28"/>
          <w:lang w:val="en-US" w:eastAsia="zh-CN"/>
        </w:rPr>
        <w:t>{{choice_05}}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、仅与入射光强有关，与入射光频率无关；</w:t>
      </w:r>
      <w:r>
        <w:rPr>
          <w:rFonts w:ascii="Arial" w:hAnsi="Arial" w:cs="Arial" w:eastAsia="楷体_GB2312"/>
          <w:b/>
          <w:bCs/>
          <w:color w:val="C00000"/>
          <w:sz w:val="36"/>
          <w:szCs w:val="36"/>
        </w:rPr>
        <w:t>√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B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、仅与入射光频率有关，与入射光强无关；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</w:rPr>
        <w:t>×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C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、既与入射光强有关，也与入射光频率有关；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  <w:lang w:val="en-US" w:eastAsia="zh-CN"/>
        </w:rPr>
        <w:t>×</w:t>
      </w:r>
    </w:p>
    <w:p>
      <w:pPr>
        <w:pStyle w:val="Normal"/>
        <w:numPr>
          <w:ilvl w:val="0"/>
          <w:numId w:val="0"/>
        </w:numPr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3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(3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光电效应发生时单个光电子的动能</w:t>
      </w:r>
      <w:r>
        <w:rPr>
          <w:rFonts w:eastAsia="楷体_GB2312" w:ascii="楷体_GB2312" w:hAnsi="楷体_GB2312"/>
          <w:color w:val="000000"/>
          <w:sz w:val="28"/>
          <w:szCs w:val="28"/>
          <w:lang w:val="en-US" w:eastAsia="zh-CN"/>
        </w:rPr>
        <w:t>{{choice_06}}</w:t>
      </w:r>
    </w:p>
    <w:p>
      <w:pPr>
        <w:pStyle w:val="Normal"/>
        <w:numPr>
          <w:ilvl w:val="0"/>
          <w:numId w:val="0"/>
        </w:numPr>
        <w:ind w:firstLine="280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、随入射光频率提高而减小，与入射光强无关；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</w:rPr>
        <w:t>×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B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、随入射光频率提高而增大，与入射光强有关；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</w:rPr>
        <w:t>×</w:t>
      </w:r>
    </w:p>
    <w:p>
      <w:pPr>
        <w:pStyle w:val="Normal"/>
        <w:numPr>
          <w:ilvl w:val="0"/>
          <w:numId w:val="0"/>
        </w:numPr>
        <w:ind w:firstLine="280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C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、随入射光频率提高而增大，与入射光强无关；</w:t>
      </w:r>
      <w:r>
        <w:rPr>
          <w:rFonts w:ascii="Arial" w:hAnsi="Arial" w:cs="Arial" w:eastAsia="楷体_GB2312"/>
          <w:b/>
          <w:bCs/>
          <w:color w:val="C00000"/>
          <w:sz w:val="36"/>
          <w:szCs w:val="36"/>
          <w:lang w:val="en-US" w:eastAsia="zh-CN"/>
        </w:rPr>
        <w:t>√</w:t>
      </w:r>
    </w:p>
    <w:p>
      <w:pPr>
        <w:pStyle w:val="Normal"/>
        <w:numPr>
          <w:ilvl w:val="0"/>
          <w:numId w:val="0"/>
        </w:numPr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4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(3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爱因斯坦提出的光电方程为</w:t>
      </w:r>
      <w:r>
        <w:rPr>
          <w:rFonts w:eastAsia="楷体_GB2312" w:ascii="楷体_GB2312" w:hAnsi="楷体_GB2312"/>
          <w:color w:val="000000"/>
          <w:sz w:val="28"/>
          <w:szCs w:val="28"/>
          <w:lang w:val="en-US" w:eastAsia="zh-CN"/>
        </w:rPr>
        <w:t>{{choice_07}}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position w:val="-1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position w:val="-1"/>
          <w:sz w:val="28"/>
          <w:szCs w:val="28"/>
          <w:lang w:val="en-US" w:eastAsia="zh-CN"/>
        </w:rPr>
        <w:t>、</w:t>
      </w:r>
      <w:r>
        <w:rPr>
          <w:rFonts w:ascii="楷体_GB2312" w:hAnsi="楷体_GB2312" w:eastAsia="楷体_GB2312"/>
          <w:position w:val="-1"/>
          <w:sz w:val="28"/>
          <w:szCs w:val="28"/>
          <w:lang w:val="en-US" w:eastAsia="zh-CN"/>
        </w:rPr>
      </w:r>
      <m:oMath xmlns:m="http://schemas.openxmlformats.org/officeDocument/2006/math">
        <m:r>
          <w:rPr>
            <w:rFonts w:ascii="Cambria Math" w:hAnsi="Cambria Math"/>
          </w:rPr>
          <m:t xml:space="preserve">hν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W</m:t>
        </m:r>
      </m:oMath>
      <w:r>
        <w:rPr>
          <w:rFonts w:ascii="楷体_GB2312" w:hAnsi="楷体_GB2312" w:eastAsia="楷体_GB2312"/>
          <w:position w:val="-21"/>
          <w:sz w:val="28"/>
          <w:szCs w:val="28"/>
          <w:lang w:val="en-US" w:eastAsia="zh-CN"/>
        </w:rPr>
        <w:t xml:space="preserve"> </w:t>
      </w:r>
      <w:r>
        <w:rPr>
          <w:rFonts w:eastAsia="楷体_GB2312" w:cs="Arial" w:ascii="Arial" w:hAnsi="Arial"/>
          <w:b/>
          <w:bCs/>
          <w:color w:val="C00000"/>
          <w:position w:val="-2"/>
          <w:sz w:val="36"/>
          <w:szCs w:val="36"/>
          <w:lang w:val="en-US" w:eastAsia="zh-CN"/>
        </w:rPr>
        <w:t>×</w:t>
      </w:r>
      <w:r>
        <w:rPr>
          <w:rFonts w:eastAsia="楷体_GB2312" w:ascii="楷体_GB2312" w:hAnsi="楷体_GB2312"/>
          <w:position w:val="-1"/>
          <w:sz w:val="28"/>
          <w:szCs w:val="28"/>
          <w:lang w:val="en-US" w:eastAsia="zh-CN"/>
        </w:rPr>
        <w:t xml:space="preserve"> B</w:t>
      </w:r>
      <w:r>
        <w:rPr>
          <w:rFonts w:ascii="楷体_GB2312" w:hAnsi="楷体_GB2312" w:eastAsia="楷体_GB2312"/>
          <w:position w:val="-1"/>
          <w:sz w:val="28"/>
          <w:szCs w:val="28"/>
          <w:lang w:val="en-US" w:eastAsia="zh-CN"/>
        </w:rPr>
        <w:t>、</w:t>
      </w:r>
      <w:r>
        <w:rPr>
          <w:rFonts w:ascii="楷体_GB2312" w:hAnsi="楷体_GB2312" w:eastAsia="楷体_GB2312"/>
          <w:position w:val="-1"/>
          <w:sz w:val="28"/>
          <w:szCs w:val="28"/>
          <w:lang w:val="en-US" w:eastAsia="zh-CN"/>
        </w:rPr>
      </w:r>
      <m:oMath xmlns:m="http://schemas.openxmlformats.org/officeDocument/2006/math">
        <m:r>
          <w:rPr>
            <w:rFonts w:ascii="Cambria Math" w:hAnsi="Cambria Math"/>
          </w:rPr>
          <m:t xml:space="preserve">hν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W</m:t>
        </m:r>
      </m:oMath>
      <w:r>
        <w:rPr>
          <w:rFonts w:ascii="楷体_GB2312" w:hAnsi="楷体_GB2312" w:eastAsia="楷体_GB2312"/>
          <w:position w:val="-1"/>
          <w:sz w:val="28"/>
          <w:szCs w:val="28"/>
          <w:lang w:val="en-US" w:eastAsia="zh-CN"/>
        </w:rPr>
        <w:t xml:space="preserve"> </w:t>
      </w:r>
      <w:r>
        <w:rPr>
          <w:rFonts w:ascii="Arial" w:hAnsi="Arial" w:cs="Arial" w:eastAsia="楷体_GB2312"/>
          <w:b/>
          <w:bCs/>
          <w:color w:val="C00000"/>
          <w:position w:val="-2"/>
          <w:sz w:val="36"/>
          <w:szCs w:val="36"/>
          <w:lang w:val="en-US" w:eastAsia="zh-CN"/>
        </w:rPr>
        <w:t xml:space="preserve">√ </w:t>
      </w:r>
      <w:r>
        <w:rPr>
          <w:rFonts w:eastAsia="楷体_GB2312" w:ascii="楷体_GB2312" w:hAnsi="楷体_GB2312"/>
          <w:position w:val="-1"/>
          <w:sz w:val="28"/>
          <w:szCs w:val="28"/>
          <w:lang w:val="en-US" w:eastAsia="zh-CN"/>
        </w:rPr>
        <w:t>C</w:t>
      </w:r>
      <w:r>
        <w:rPr>
          <w:rFonts w:ascii="楷体_GB2312" w:hAnsi="楷体_GB2312" w:eastAsia="楷体_GB2312"/>
          <w:position w:val="-1"/>
          <w:sz w:val="28"/>
          <w:szCs w:val="28"/>
          <w:lang w:val="en-US" w:eastAsia="zh-CN"/>
        </w:rPr>
        <w:t>、</w:t>
      </w:r>
      <w:r>
        <w:rPr>
          <w:rFonts w:ascii="楷体_GB2312" w:hAnsi="楷体_GB2312" w:eastAsia="楷体_GB2312"/>
          <w:position w:val="-1"/>
          <w:sz w:val="28"/>
          <w:szCs w:val="28"/>
          <w:lang w:val="en-US" w:eastAsia="zh-CN"/>
        </w:rPr>
      </w:r>
      <m:oMath xmlns:m="http://schemas.openxmlformats.org/officeDocument/2006/math">
        <m:r>
          <w:rPr>
            <w:rFonts w:ascii="Cambria Math" w:hAnsi="Cambria Math"/>
          </w:rPr>
          <m:t xml:space="preserve">hν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楷体_GB2312" w:hAnsi="楷体_GB2312" w:eastAsia="楷体_GB2312"/>
          <w:position w:val="-21"/>
          <w:sz w:val="28"/>
          <w:szCs w:val="28"/>
          <w:lang w:val="en-US" w:eastAsia="zh-CN"/>
        </w:rPr>
        <w:t xml:space="preserve"> </w:t>
      </w:r>
      <w:r>
        <w:rPr>
          <w:rFonts w:eastAsia="楷体_GB2312" w:cs="Arial" w:ascii="Arial" w:hAnsi="Arial"/>
          <w:b/>
          <w:bCs/>
          <w:color w:val="C00000"/>
          <w:position w:val="-2"/>
          <w:sz w:val="36"/>
          <w:szCs w:val="36"/>
          <w:lang w:val="en-US" w:eastAsia="zh-CN"/>
        </w:rPr>
        <w:t>×</w:t>
      </w:r>
    </w:p>
    <w:p>
      <w:pPr>
        <w:pStyle w:val="Normal"/>
        <w:numPr>
          <w:ilvl w:val="0"/>
          <w:numId w:val="0"/>
        </w:numPr>
        <w:rPr/>
      </w:pPr>
      <w:r>
        <w:rPr>
          <w:rFonts w:eastAsia="楷体_GB2312" w:ascii="楷体_GB2312" w:hAnsi="楷体_GB2312"/>
          <w:b/>
          <w:sz w:val="28"/>
          <w:szCs w:val="28"/>
          <w:lang w:val="en-US" w:eastAsia="zh-CN"/>
        </w:rPr>
        <w:t>5</w:t>
      </w:r>
      <w:r>
        <w:rPr>
          <w:rFonts w:ascii="楷体_GB2312" w:hAnsi="楷体_GB2312" w:eastAsia="楷体_GB2312"/>
          <w:b/>
          <w:sz w:val="28"/>
          <w:szCs w:val="28"/>
          <w:lang w:val="en-US" w:eastAsia="zh-CN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(3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光电效应发生时光电流为零时电压满足的条件为</w:t>
      </w:r>
      <w:r>
        <w:rPr>
          <w:rFonts w:eastAsia="楷体_GB2312" w:ascii="楷体_GB2312" w:hAnsi="楷体_GB2312"/>
          <w:color w:val="000000"/>
          <w:sz w:val="28"/>
          <w:szCs w:val="28"/>
          <w:lang w:val="en-US" w:eastAsia="zh-CN"/>
        </w:rPr>
        <w:t>{{choice_08}}</w:t>
      </w:r>
    </w:p>
    <w:p>
      <w:pPr>
        <w:pStyle w:val="Normal"/>
        <w:numPr>
          <w:ilvl w:val="0"/>
          <w:numId w:val="0"/>
        </w:numPr>
        <w:ind w:firstLine="280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、反向电压大于截止电压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时 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</w:rPr>
        <w:t>×</w:t>
      </w:r>
    </w:p>
    <w:p>
      <w:pPr>
        <w:pStyle w:val="Normal"/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B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、反向电压等于截止电压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时 </w:t>
      </w:r>
      <w:r>
        <w:rPr>
          <w:rFonts w:ascii="Arial" w:hAnsi="Arial" w:cs="Arial" w:eastAsia="楷体_GB2312"/>
          <w:b/>
          <w:bCs/>
          <w:color w:val="C00000"/>
          <w:sz w:val="36"/>
          <w:szCs w:val="36"/>
        </w:rPr>
        <w:t>√</w:t>
      </w:r>
    </w:p>
    <w:p>
      <w:pPr>
        <w:pStyle w:val="Normal"/>
        <w:numPr>
          <w:ilvl w:val="0"/>
          <w:numId w:val="0"/>
        </w:numPr>
        <w:ind w:firstLine="280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C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、反向电压小于截止电压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时 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  <w:lang w:val="en-US" w:eastAsia="zh-CN"/>
        </w:rPr>
        <w:t>×</w:t>
      </w:r>
    </w:p>
    <w:p>
      <w:pPr>
        <w:pStyle w:val="Normal"/>
        <w:numPr>
          <w:ilvl w:val="0"/>
          <w:numId w:val="0"/>
        </w:numPr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6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(3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在测量普朗克常数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>
          <w:rFonts w:ascii="楷体_GB2312" w:hAnsi="楷体_GB2312" w:eastAsia="楷体_GB2312"/>
          <w:sz w:val="28"/>
          <w:szCs w:val="28"/>
          <w:lang w:val="en-US" w:eastAsia="zh-CN"/>
        </w:rPr>
        <w:t>的实验操作中“电流量程”选择开关置于</w:t>
      </w:r>
      <w:r>
        <w:rPr>
          <w:rFonts w:eastAsia="楷体_GB2312" w:ascii="楷体_GB2312" w:hAnsi="楷体_GB2312"/>
          <w:color w:val="000000"/>
          <w:sz w:val="28"/>
          <w:szCs w:val="28"/>
          <w:lang w:val="en-US" w:eastAsia="zh-CN"/>
        </w:rPr>
        <w:t>{{choice_09}}</w:t>
      </w:r>
    </w:p>
    <w:p>
      <w:pPr>
        <w:pStyle w:val="Normal"/>
        <w:spacing w:lineRule="auto" w:line="360"/>
        <w:ind w:left="-44" w:firstLine="344"/>
        <w:rPr/>
      </w:pP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  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</m:t>
            </m:r>
          </m:sup>
        </m:sSup>
      </m:oMath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档 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  <w:lang w:val="en-US" w:eastAsia="zh-CN"/>
        </w:rPr>
        <w:t>×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 xml:space="preserve"> B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15</m:t>
            </m:r>
          </m:sup>
        </m:sSup>
      </m:oMath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档 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  <w:lang w:val="en-US" w:eastAsia="zh-CN"/>
        </w:rPr>
        <w:t>×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 xml:space="preserve"> C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</m:oMath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档 </w:t>
      </w:r>
      <w:r>
        <w:rPr>
          <w:rFonts w:ascii="Arial" w:hAnsi="Arial" w:cs="Arial" w:eastAsia="楷体_GB2312"/>
          <w:b/>
          <w:bCs/>
          <w:color w:val="C00000"/>
          <w:sz w:val="36"/>
          <w:szCs w:val="36"/>
          <w:lang w:val="en-US" w:eastAsia="zh-CN"/>
        </w:rPr>
        <w:t>√</w:t>
      </w:r>
    </w:p>
    <w:p>
      <w:pPr>
        <w:pStyle w:val="Normal"/>
        <w:numPr>
          <w:ilvl w:val="0"/>
          <w:numId w:val="0"/>
        </w:numPr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7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(3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在测量光电管的伏安特性曲线的实验操作中“电流量程”选择开关置于</w:t>
      </w:r>
      <w:r>
        <w:rPr>
          <w:rFonts w:eastAsia="楷体_GB2312" w:ascii="楷体_GB2312" w:hAnsi="楷体_GB2312"/>
          <w:color w:val="000000"/>
          <w:sz w:val="28"/>
          <w:szCs w:val="28"/>
          <w:lang w:val="en-US" w:eastAsia="zh-CN"/>
        </w:rPr>
        <w:t>{{choice_10}}</w:t>
      </w:r>
    </w:p>
    <w:p>
      <w:pPr>
        <w:pStyle w:val="Normal"/>
        <w:spacing w:lineRule="auto" w:line="360"/>
        <w:ind w:left="-44" w:firstLine="344"/>
        <w:rPr/>
      </w:pP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  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sup>
        </m:sSup>
      </m:oMath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档 </w:t>
      </w:r>
      <w:r>
        <w:rPr>
          <w:rFonts w:ascii="Arial" w:hAnsi="Arial" w:cs="Arial" w:eastAsia="楷体_GB2312"/>
          <w:b/>
          <w:bCs/>
          <w:color w:val="C00000"/>
          <w:sz w:val="36"/>
          <w:szCs w:val="36"/>
          <w:lang w:val="en-US" w:eastAsia="zh-CN"/>
        </w:rPr>
        <w:t xml:space="preserve">√ 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B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</m:sup>
        </m:sSup>
      </m:oMath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档 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  <w:lang w:val="en-US" w:eastAsia="zh-CN"/>
        </w:rPr>
        <w:t>×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 xml:space="preserve"> C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</w:r>
      <m:oMath xmlns:m="http://schemas.openxmlformats.org/officeDocument/2006/math"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14</m:t>
            </m:r>
          </m:sup>
        </m:sSup>
      </m:oMath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档 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  <w:lang w:val="en-US" w:eastAsia="zh-CN"/>
        </w:rPr>
        <w:t>×</w:t>
      </w:r>
    </w:p>
    <w:p>
      <w:pPr>
        <w:pStyle w:val="Normal"/>
        <w:numPr>
          <w:ilvl w:val="0"/>
          <w:numId w:val="0"/>
        </w:numPr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8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(3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在光电效应实验操作中，每次更换滤光片或光阑时</w:t>
      </w:r>
      <w:r>
        <w:rPr>
          <w:rFonts w:eastAsia="楷体_GB2312" w:ascii="楷体_GB2312" w:hAnsi="楷体_GB2312"/>
          <w:color w:val="000000"/>
          <w:sz w:val="28"/>
          <w:szCs w:val="28"/>
          <w:lang w:val="en-US" w:eastAsia="zh-CN"/>
        </w:rPr>
        <w:t>{{choice_11}}</w:t>
      </w:r>
    </w:p>
    <w:p>
      <w:pPr>
        <w:pStyle w:val="Normal"/>
        <w:numPr>
          <w:ilvl w:val="0"/>
          <w:numId w:val="0"/>
        </w:numPr>
        <w:ind w:firstLine="280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A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、直接更换即可 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</w:rPr>
        <w:t>×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 xml:space="preserve"> B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、先将汞灯关闭 </w:t>
      </w:r>
      <w:r>
        <w:rPr>
          <w:rFonts w:eastAsia="楷体_GB2312" w:cs="Arial" w:ascii="Arial" w:hAnsi="Arial"/>
          <w:b/>
          <w:bCs/>
          <w:color w:val="C00000"/>
          <w:sz w:val="36"/>
          <w:szCs w:val="36"/>
        </w:rPr>
        <w:t>×</w:t>
      </w:r>
    </w:p>
    <w:p>
      <w:pPr>
        <w:pStyle w:val="Normal"/>
        <w:numPr>
          <w:ilvl w:val="0"/>
          <w:numId w:val="0"/>
        </w:numPr>
        <w:spacing w:lineRule="auto" w:line="360"/>
        <w:ind w:left="-44" w:firstLine="344"/>
        <w:rPr/>
      </w:pPr>
      <w:r>
        <w:rPr>
          <w:rFonts w:eastAsia="楷体_GB2312" w:ascii="楷体_GB2312" w:hAnsi="楷体_GB2312"/>
          <w:sz w:val="28"/>
          <w:szCs w:val="28"/>
          <w:lang w:val="en-US" w:eastAsia="zh-CN"/>
        </w:rPr>
        <w:t>C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 xml:space="preserve">、一定先将汞灯出光窗口用遮光罩罩住 </w:t>
      </w:r>
      <w:r>
        <w:rPr>
          <w:rFonts w:ascii="Arial" w:hAnsi="Arial" w:cs="Arial" w:eastAsia="楷体_GB2312"/>
          <w:b/>
          <w:bCs/>
          <w:color w:val="C00000"/>
          <w:sz w:val="36"/>
          <w:szCs w:val="36"/>
          <w:lang w:val="en-US" w:eastAsia="zh-CN"/>
        </w:rPr>
        <w:t>√</w:t>
      </w:r>
    </w:p>
    <w:p>
      <w:pPr>
        <w:pStyle w:val="Normal"/>
        <w:rPr>
          <w:rFonts w:ascii="楷体_GB2312" w:hAnsi="楷体_GB2312" w:eastAsia="楷体_GB2312"/>
          <w:sz w:val="28"/>
          <w:szCs w:val="28"/>
        </w:rPr>
      </w:pPr>
      <w:r>
        <w:rPr>
          <w:rFonts w:eastAsia="楷体_GB2312" w:ascii="楷体_GB2312" w:hAnsi="楷体_GB2312"/>
          <w:sz w:val="28"/>
          <w:szCs w:val="28"/>
        </w:rPr>
      </w:r>
    </w:p>
    <w:p>
      <w:pPr>
        <w:pStyle w:val="Normal"/>
        <w:rPr>
          <w:rFonts w:ascii="楷体_GB2312" w:hAnsi="楷体_GB2312" w:eastAsia="楷体_GB2312"/>
          <w:sz w:val="28"/>
          <w:szCs w:val="28"/>
        </w:rPr>
      </w:pPr>
      <w:r>
        <w:rPr>
          <w:rFonts w:eastAsia="楷体_GB2312" w:ascii="楷体_GB2312" w:hAnsi="楷体_GB2312"/>
          <w:sz w:val="28"/>
          <w:szCs w:val="28"/>
        </w:rPr>
      </w:r>
    </w:p>
    <w:p>
      <w:pPr>
        <w:pStyle w:val="Normal"/>
        <w:rPr>
          <w:rFonts w:ascii="楷体_GB2312" w:hAnsi="楷体_GB2312" w:eastAsia="楷体_GB2312"/>
          <w:sz w:val="28"/>
          <w:szCs w:val="28"/>
        </w:rPr>
      </w:pPr>
      <w:r>
        <w:rPr>
          <w:rFonts w:eastAsia="楷体_GB2312" w:ascii="楷体_GB2312" w:hAnsi="楷体_GB2312"/>
          <w:sz w:val="28"/>
          <w:szCs w:val="28"/>
        </w:rPr>
      </w:r>
      <w:r>
        <w:br w:type="page"/>
      </w:r>
    </w:p>
    <w:p>
      <w:pPr>
        <w:pStyle w:val="Normal"/>
        <w:rPr/>
      </w:pPr>
      <w:r>
        <w:rPr>
          <w:rFonts w:ascii="楷体_GB2312" w:hAnsi="楷体_GB2312" w:eastAsia="楷体_GB2312"/>
          <w:sz w:val="28"/>
          <w:szCs w:val="28"/>
        </w:rPr>
        <w:t>四、实验内容及数据处理</w:t>
      </w:r>
    </w:p>
    <w:p>
      <w:pPr>
        <w:pStyle w:val="Normal"/>
        <w:spacing w:lineRule="auto" w:line="360"/>
        <w:ind w:left="-44" w:firstLine="5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(45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sz w:val="28"/>
          <w:szCs w:val="28"/>
        </w:rPr>
        <w:t>测量普朗克常数</w:t>
      </w:r>
      <w:r>
        <w:rPr>
          <w:sz w:val="28"/>
          <w:szCs w:val="28"/>
        </w:rPr>
        <w:t>h</w:t>
      </w:r>
    </w:p>
    <w:p>
      <w:pPr>
        <w:pStyle w:val="Normal"/>
        <w:spacing w:lineRule="auto" w:line="360"/>
        <w:ind w:left="-44" w:firstLine="50"/>
        <w:rPr>
          <w:rFonts w:ascii="楷体_GB2312" w:hAnsi="楷体_GB2312" w:eastAsia="楷体_GB2312"/>
          <w:sz w:val="28"/>
          <w:szCs w:val="28"/>
        </w:rPr>
      </w:pPr>
      <w:r>
        <w:rPr>
          <w:sz w:val="28"/>
          <w:szCs w:val="28"/>
          <w:lang w:eastAsia="zh-CN"/>
        </w:rPr>
        <w:t>（</w:t>
      </w:r>
      <w:r>
        <w:rPr>
          <w:sz w:val="28"/>
          <w:szCs w:val="28"/>
        </w:rPr>
        <w:t>公认值是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6260755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34</m:t>
            </m:r>
          </m:sup>
        </m:sSup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s</m:t>
        </m:r>
      </m:oMath>
      <w:r>
        <w:rPr>
          <w:sz w:val="28"/>
          <w:szCs w:val="28"/>
          <w:lang w:eastAsia="zh-CN"/>
        </w:rPr>
        <w:t>）</w:t>
      </w:r>
      <w:r>
        <w:rPr>
          <w:sz w:val="28"/>
          <w:szCs w:val="28"/>
          <w:lang w:eastAsia="zh-CN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19</m:t>
            </m:r>
          </m:sup>
        </m:sSup>
        <m:r>
          <w:rPr>
            <w:rFonts w:ascii="Cambria Math" w:hAnsi="Cambria Math"/>
          </w:rPr>
          <m:t xml:space="preserve">C</m:t>
        </m:r>
      </m:oMath>
    </w:p>
    <w:p>
      <w:pPr>
        <w:pStyle w:val="NormalWeb"/>
        <w:snapToGrid w:val="false"/>
        <w:spacing w:lineRule="auto" w:line="360" w:beforeAutospacing="0" w:before="0" w:afterAutospacing="0" w:after="0"/>
        <w:ind w:firstLine="240"/>
        <w:rPr>
          <w:b/>
          <w:b/>
          <w:bCs/>
        </w:rPr>
      </w:pPr>
      <w:r>
        <w:rPr>
          <w:sz w:val="24"/>
          <w:szCs w:val="24"/>
          <w:lang w:val="en-US" w:eastAsia="zh-CN"/>
        </w:rPr>
        <w:t xml:space="preserve"> </w:t>
      </w:r>
      <w:r>
        <w:rPr>
          <w:b/>
          <w:bCs/>
          <w:sz w:val="24"/>
          <w:szCs w:val="24"/>
          <w:lang w:val="en-US" w:eastAsia="zh-CN"/>
        </w:rPr>
        <w:t xml:space="preserve"> </w:t>
      </w:r>
      <w:r>
        <w:rPr>
          <w:b/>
          <w:bCs/>
          <w:sz w:val="24"/>
          <w:szCs w:val="24"/>
        </w:rPr>
        <w:t>距离</w:t>
      </w:r>
      <w:r>
        <w:rPr>
          <w:b/>
          <w:bCs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40</m:t>
        </m:r>
        <m:r>
          <m:rPr>
            <m:lit/>
            <m:nor/>
          </m:rPr>
          <w:rPr>
            <w:rFonts w:ascii="Cambria Math" w:hAnsi="Cambria Math"/>
          </w:rPr>
          <m:t xml:space="preserve">cm</m:t>
        </m:r>
      </m:oMath>
      <w:r>
        <w:rPr>
          <w:b/>
          <w:bCs/>
          <w:sz w:val="24"/>
          <w:szCs w:val="24"/>
        </w:rPr>
        <w:t>，</w:t>
      </w:r>
      <w:r>
        <w:rPr>
          <w:b/>
          <w:bCs/>
        </w:rPr>
        <w:t xml:space="preserve">光阑 </w:t>
      </w:r>
      <w:r>
        <w:rPr>
          <w:b/>
          <w:bCs/>
        </w:rPr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mm</m:t>
        </m:r>
      </m:oMath>
    </w:p>
    <w:tbl>
      <w:tblPr>
        <w:tblStyle w:val="4"/>
        <w:tblW w:w="8326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372"/>
        <w:gridCol w:w="1194"/>
        <w:gridCol w:w="1063"/>
        <w:gridCol w:w="1078"/>
        <w:gridCol w:w="1268"/>
        <w:gridCol w:w="1350"/>
      </w:tblGrid>
      <w:tr>
        <w:trPr/>
        <w:tc>
          <w:tcPr>
            <w:tcW w:w="2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波长 </w:t>
            </w:r>
            <w:r>
              <w:rPr>
                <w:rFonts w:ascii="宋体" w:hAnsi="宋体" w:cs="宋体"/>
                <w:sz w:val="24"/>
                <w:vertAlign w:val="subscript"/>
              </w:rPr>
              <w:t xml:space="preserve"> </w:t>
            </w:r>
            <w:r>
              <w:drawing>
                <wp:anchor behindDoc="0" distT="0" distB="0" distL="114300" distR="123190" simplePos="0" locked="0" layoutInCell="1" allowOverlap="1" relativeHeight="2">
                  <wp:simplePos x="0" y="0"/>
                  <wp:positionH relativeFrom="column">
                    <wp:posOffset>692150</wp:posOffset>
                  </wp:positionH>
                  <wp:positionV relativeFrom="paragraph">
                    <wp:posOffset>64135</wp:posOffset>
                  </wp:positionV>
                  <wp:extent cx="161925" cy="228600"/>
                  <wp:effectExtent l="0" t="0" r="0" b="0"/>
                  <wp:wrapNone/>
                  <wp:docPr id="1" name="图片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宋体" w:ascii="宋体" w:hAnsi="宋体"/>
                <w:sz w:val="24"/>
              </w:rPr>
              <w:t>(</w:t>
            </w:r>
            <w:r>
              <w:rPr>
                <w:rFonts w:cs="宋体" w:ascii="宋体" w:hAnsi="宋体"/>
                <w:sz w:val="24"/>
              </w:rPr>
              <w:t>nm)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b/>
                <w:b/>
                <w:sz w:val="24"/>
              </w:rPr>
            </w:pPr>
            <w:r>
              <w:rPr>
                <w:rFonts w:cs="宋体" w:ascii="宋体" w:hAnsi="宋体"/>
                <w:b/>
                <w:sz w:val="24"/>
              </w:rPr>
              <w:t>365.0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b/>
                <w:b/>
                <w:sz w:val="24"/>
              </w:rPr>
            </w:pPr>
            <w:r>
              <w:rPr>
                <w:rFonts w:cs="宋体" w:ascii="宋体" w:hAnsi="宋体"/>
                <w:b/>
                <w:sz w:val="24"/>
              </w:rPr>
              <w:t>405.0</w:t>
            </w:r>
          </w:p>
        </w:tc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b/>
                <w:b/>
                <w:sz w:val="24"/>
              </w:rPr>
            </w:pPr>
            <w:r>
              <w:rPr>
                <w:rFonts w:cs="宋体" w:ascii="宋体" w:hAnsi="宋体"/>
                <w:b/>
                <w:sz w:val="24"/>
              </w:rPr>
              <w:t>436.0</w:t>
            </w: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b/>
                <w:b/>
                <w:sz w:val="24"/>
              </w:rPr>
            </w:pPr>
            <w:r>
              <w:rPr>
                <w:rFonts w:cs="宋体" w:ascii="宋体" w:hAnsi="宋体"/>
                <w:b/>
                <w:sz w:val="24"/>
              </w:rPr>
              <w:t>546.0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b/>
                <w:b/>
                <w:sz w:val="24"/>
              </w:rPr>
            </w:pPr>
            <w:r>
              <w:rPr>
                <w:rFonts w:cs="宋体" w:ascii="宋体" w:hAnsi="宋体"/>
                <w:b/>
                <w:sz w:val="24"/>
              </w:rPr>
              <w:t>577.0</w:t>
            </w:r>
          </w:p>
        </w:tc>
      </w:tr>
      <w:tr>
        <w:trPr/>
        <w:tc>
          <w:tcPr>
            <w:tcW w:w="2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68580</wp:posOffset>
                  </wp:positionV>
                  <wp:extent cx="152400" cy="228600"/>
                  <wp:effectExtent l="0" t="0" r="0" b="0"/>
                  <wp:wrapNone/>
                  <wp:docPr id="2" name="图片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/>
                <w:sz w:val="24"/>
              </w:rPr>
              <w:t>频</w:t>
            </w:r>
            <w:r>
              <w:rPr>
                <w:rFonts w:ascii="宋体" w:hAnsi="宋体" w:cs="宋体"/>
                <w:sz w:val="24"/>
              </w:rPr>
              <w:t xml:space="preserve">率 </w:t>
            </w:r>
            <w:r>
              <w:rPr>
                <w:rFonts w:ascii="宋体" w:hAnsi="宋体" w:cs="宋体"/>
                <w:sz w:val="24"/>
                <w:vertAlign w:val="subscript"/>
              </w:rPr>
              <w:t xml:space="preserve"> </w:t>
            </w:r>
            <w:r>
              <w:rPr>
                <w:rFonts w:cs="宋体" w:ascii="宋体" w:hAnsi="宋体"/>
                <w:sz w:val="24"/>
              </w:rPr>
              <w:t>(</w:t>
            </w:r>
            <w:r>
              <w:rPr>
                <w:rFonts w:cs="宋体" w:ascii="宋体" w:hAnsi="宋体"/>
                <w:sz w:val="24"/>
                <w:vertAlign w:val="subscript"/>
              </w:rPr>
              <w:t xml:space="preserve"> </w:t>
            </w:r>
            <w:r>
              <w:rPr>
                <w:rFonts w:cs="宋体" w:ascii="宋体" w:hAnsi="宋体"/>
                <w:sz w:val="24"/>
                <w:vertAlign w:val="subscript"/>
              </w:rPr>
              <w:drawing>
                <wp:inline distT="0" distB="0" distL="0" distR="0">
                  <wp:extent cx="581660" cy="200025"/>
                  <wp:effectExtent l="0" t="0" r="0" b="0"/>
                  <wp:docPr id="3" name="图片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宋体" w:ascii="宋体" w:hAnsi="宋体"/>
                <w:sz w:val="24"/>
              </w:rPr>
              <w:t>)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cs="宋体" w:ascii="宋体" w:hAnsi="宋体"/>
                <w:sz w:val="24"/>
              </w:rPr>
              <w:t>8.214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cs="宋体" w:ascii="宋体" w:hAnsi="宋体"/>
                <w:sz w:val="24"/>
              </w:rPr>
              <w:t>7.408</w:t>
            </w:r>
          </w:p>
        </w:tc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cs="宋体" w:ascii="宋体" w:hAnsi="宋体"/>
                <w:sz w:val="24"/>
              </w:rPr>
              <w:t>6.879</w:t>
            </w: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cs="宋体" w:ascii="宋体" w:hAnsi="宋体"/>
                <w:sz w:val="24"/>
              </w:rPr>
              <w:t>5.490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cs="宋体" w:ascii="宋体" w:hAnsi="宋体"/>
                <w:sz w:val="24"/>
              </w:rPr>
              <w:t>5.196</w:t>
            </w:r>
          </w:p>
        </w:tc>
      </w:tr>
      <w:tr>
        <w:trPr/>
        <w:tc>
          <w:tcPr>
            <w:tcW w:w="2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drawing>
                <wp:anchor behindDoc="0" distT="0" distB="0" distL="114300" distR="123190" simplePos="0" locked="0" layoutInCell="1" allowOverlap="1" relativeHeight="4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62230</wp:posOffset>
                  </wp:positionV>
                  <wp:extent cx="200025" cy="228600"/>
                  <wp:effectExtent l="0" t="0" r="0" b="0"/>
                  <wp:wrapNone/>
                  <wp:docPr id="4" name="图片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/>
                <w:sz w:val="24"/>
              </w:rPr>
              <w:t>截</w:t>
            </w:r>
            <w:r>
              <w:rPr>
                <w:rFonts w:ascii="宋体" w:hAnsi="宋体" w:cs="宋体"/>
                <w:sz w:val="24"/>
              </w:rPr>
              <w:t xml:space="preserve">止电压 </w:t>
            </w:r>
            <w:r>
              <w:rPr>
                <w:rFonts w:ascii="宋体" w:hAnsi="宋体" w:cs="宋体"/>
                <w:sz w:val="24"/>
                <w:vertAlign w:val="subscript"/>
              </w:rPr>
              <w:t xml:space="preserve"> </w:t>
            </w:r>
            <w:r>
              <w:rPr>
                <w:rFonts w:cs="宋体" w:ascii="宋体" w:hAnsi="宋体"/>
                <w:sz w:val="24"/>
              </w:rPr>
              <w:t>(</w:t>
            </w:r>
            <w:r>
              <w:rPr>
                <w:rFonts w:cs="宋体" w:ascii="宋体" w:hAnsi="宋体"/>
                <w:sz w:val="24"/>
                <w:vertAlign w:val="subscript"/>
              </w:rPr>
              <w:t xml:space="preserve"> </w:t>
            </w:r>
            <w:r>
              <w:rPr>
                <w:rFonts w:cs="宋体" w:ascii="宋体" w:hAnsi="宋体"/>
                <w:sz w:val="24"/>
                <w:vertAlign w:val="subscript"/>
              </w:rPr>
              <w:drawing>
                <wp:inline distT="0" distB="0" distL="0" distR="0">
                  <wp:extent cx="153670" cy="180975"/>
                  <wp:effectExtent l="0" t="0" r="0" b="0"/>
                  <wp:docPr id="5" name="图片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宋体" w:ascii="宋体" w:hAnsi="宋体"/>
                <w:sz w:val="24"/>
              </w:rPr>
              <w:t>)</w:t>
            </w:r>
          </w:p>
        </w:tc>
        <w:tc>
          <w:tcPr>
            <w:tcW w:w="1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宋体" w:hAnsi="宋体" w:cs="宋体"/>
                <w:sz w:val="24"/>
              </w:rPr>
              <w:t xml:space="preserve">  </w:t>
            </w:r>
            <w:r>
              <w:rPr>
                <w:rFonts w:cs="宋体" w:ascii="宋体" w:hAnsi="宋体"/>
                <w:sz w:val="24"/>
              </w:rPr>
              <w:t>{{blank_01_05}}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宋体" w:hAnsi="宋体" w:cs="宋体"/>
                <w:sz w:val="24"/>
              </w:rPr>
              <w:t xml:space="preserve">  </w:t>
            </w:r>
            <w:r>
              <w:rPr>
                <w:rFonts w:cs="宋体" w:ascii="宋体" w:hAnsi="宋体"/>
                <w:sz w:val="24"/>
              </w:rPr>
              <w:t>{{blank_01_04}}</w:t>
            </w:r>
          </w:p>
        </w:tc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宋体" w:hAnsi="宋体" w:cs="宋体"/>
                <w:sz w:val="24"/>
              </w:rPr>
              <w:t xml:space="preserve">  </w:t>
            </w:r>
            <w:r>
              <w:rPr>
                <w:rFonts w:cs="宋体" w:ascii="宋体" w:hAnsi="宋体"/>
                <w:sz w:val="24"/>
              </w:rPr>
              <w:t>{{blank_01_03}}</w:t>
            </w:r>
          </w:p>
        </w:tc>
        <w:tc>
          <w:tcPr>
            <w:tcW w:w="1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</w:rPr>
              <w:t>{{blank_01_02}}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</w:rPr>
              <w:t>{{blank_01_01}}</w:t>
            </w:r>
          </w:p>
        </w:tc>
      </w:tr>
    </w:tbl>
    <w:p>
      <w:pPr>
        <w:pStyle w:val="NormalWeb"/>
        <w:snapToGrid w:val="false"/>
        <w:spacing w:lineRule="auto" w:line="360" w:beforeAutospacing="0" w:before="0" w:afterAutospacing="0" w:after="0"/>
        <w:rPr>
          <w:rFonts w:ascii="Calibri" w:hAnsi="Calibri" w:eastAsia="宋体" w:cs="Times New Roman"/>
          <w:kern w:val="2"/>
          <w:sz w:val="28"/>
          <w:szCs w:val="28"/>
          <w:lang w:val="en-US" w:eastAsia="zh-CN" w:bidi="ar-SA"/>
        </w:rPr>
      </w:pPr>
      <w:r>
        <w:rPr>
          <w:rFonts w:ascii="Calibri" w:hAnsi="Calibri" w:cs="Times New Roman"/>
          <w:kern w:val="2"/>
          <w:sz w:val="28"/>
          <w:szCs w:val="28"/>
          <w:lang w:val="en-US" w:eastAsia="zh-CN" w:bidi="ar-SA"/>
        </w:rPr>
        <w:t xml:space="preserve"> </w:t>
      </w:r>
    </w:p>
    <w:p>
      <w:pPr>
        <w:pStyle w:val="NormalWeb"/>
        <w:snapToGrid w:val="false"/>
        <w:spacing w:lineRule="auto" w:line="360" w:beforeAutospacing="0" w:before="0" w:afterAutospacing="0" w:after="0"/>
        <w:rPr/>
      </w:pPr>
      <w:r>
        <w:rPr>
          <w:rFonts w:ascii="Calibri" w:hAnsi="Calibri" w:cs="Times New Roman"/>
          <w:kern w:val="2"/>
          <w:sz w:val="28"/>
          <w:szCs w:val="28"/>
          <w:lang w:val="en-US" w:eastAsia="zh-CN" w:bidi="ar-SA"/>
        </w:rPr>
        <w:t>绘出</w:t>
      </w:r>
      <w:r>
        <w:rPr>
          <w:rFonts w:ascii="Calibri" w:hAnsi="Calibri" w:cs="Times New Roman"/>
          <w:kern w:val="2"/>
          <w:sz w:val="28"/>
          <w:szCs w:val="28"/>
          <w:lang w:val="en-US" w:eastAsia="zh-CN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ν</m:t>
        </m:r>
      </m:oMath>
      <w:r>
        <w:rPr>
          <w:rFonts w:ascii="Calibri" w:hAnsi="Calibri" w:cs="Times New Roman"/>
          <w:kern w:val="2"/>
          <w:sz w:val="28"/>
          <w:szCs w:val="28"/>
          <w:lang w:val="en-US" w:eastAsia="zh-CN" w:bidi="ar-SA"/>
        </w:rPr>
        <w:t>关系曲线 ，</w:t>
      </w:r>
    </w:p>
    <w:p>
      <w:pPr>
        <w:pStyle w:val="NormalWeb"/>
        <w:snapToGrid w:val="false"/>
        <w:spacing w:lineRule="auto" w:line="360" w:beforeAutospacing="0" w:before="0" w:afterAutospacing="0" w:after="0"/>
        <w:rPr/>
      </w:pPr>
      <w:r>
        <w:rPr/>
        <w:t>{{@localPicture1}}</w:t>
      </w:r>
    </w:p>
    <w:p>
      <w:pPr>
        <w:pStyle w:val="NormalWeb"/>
        <w:snapToGrid w:val="false"/>
        <w:spacing w:lineRule="auto" w:line="360" w:beforeAutospacing="0" w:before="0" w:afterAutospacing="0" w:after="0"/>
        <w:rPr/>
      </w:pPr>
      <w:r>
        <w:rPr>
          <w:rFonts w:ascii="Calibri" w:hAnsi="Calibri" w:cs="Times New Roman"/>
          <w:kern w:val="2"/>
          <w:sz w:val="28"/>
          <w:szCs w:val="28"/>
          <w:lang w:val="en-US" w:eastAsia="zh-CN" w:bidi="ar-SA"/>
        </w:rPr>
        <w:t xml:space="preserve">计算斜率 </w:t>
      </w:r>
      <w:r>
        <w:rPr>
          <w:rFonts w:ascii="Calibri" w:hAnsi="Calibri" w:cs="Times New Roman"/>
          <w:kern w:val="2"/>
          <w:sz w:val="28"/>
          <w:szCs w:val="28"/>
          <w:lang w:val="en-US" w:eastAsia="zh-CN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/>
        <w:t>{{blank_02_01}}</w:t>
      </w:r>
    </w:p>
    <w:p>
      <w:pPr>
        <w:pStyle w:val="NormalWeb"/>
        <w:snapToGrid w:val="false"/>
        <w:spacing w:lineRule="auto" w:line="360" w:beforeAutospacing="0" w:before="0" w:afterAutospacing="0" w:after="0"/>
        <w:rPr/>
      </w:pPr>
      <w:r>
        <w:rPr>
          <w:rFonts w:ascii="Calibri" w:hAnsi="Calibri" w:cs="Times New Roman"/>
          <w:kern w:val="2"/>
          <w:sz w:val="28"/>
          <w:szCs w:val="28"/>
          <w:lang w:val="en-US" w:eastAsia="zh-CN" w:bidi="ar-SA"/>
        </w:rPr>
        <w:t>普朗克常数</w:t>
      </w:r>
      <w:r>
        <w:rPr>
          <w:rFonts w:ascii="Calibri" w:hAnsi="Calibri" w:cs="Times New Roman"/>
          <w:kern w:val="2"/>
          <w:sz w:val="28"/>
          <w:szCs w:val="28"/>
          <w:lang w:val="en-US" w:eastAsia="zh-CN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ek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>
          <w:rFonts w:eastAsia="宋体" w:cs="Times New Roman" w:ascii="Calibri" w:hAnsi="Calibri"/>
          <w:kern w:val="2"/>
          <w:sz w:val="21"/>
          <w:szCs w:val="21"/>
          <w:lang w:val="en-US" w:eastAsia="zh-CN" w:bidi="ar-SA"/>
        </w:rPr>
        <w:t>{{blank_02_02}}</w:t>
      </w:r>
    </w:p>
    <w:p>
      <w:pPr>
        <w:pStyle w:val="NormalWeb"/>
        <w:snapToGrid w:val="false"/>
        <w:spacing w:lineRule="auto" w:line="360" w:beforeAutospacing="0" w:before="0" w:afterAutospacing="0" w:after="0"/>
        <w:rPr/>
      </w:pPr>
      <w:r>
        <w:rPr>
          <w:rFonts w:ascii="Calibri" w:hAnsi="Calibri" w:cs="Times New Roman"/>
          <w:kern w:val="2"/>
          <w:sz w:val="28"/>
          <w:szCs w:val="28"/>
          <w:lang w:val="en-US" w:eastAsia="zh-CN" w:bidi="ar-SA"/>
        </w:rPr>
        <w:t xml:space="preserve">相对误差 </w:t>
      </w:r>
      <w:r>
        <w:rPr>
          <w:rFonts w:ascii="Calibri" w:hAnsi="Calibri" w:cs="Times New Roman"/>
          <w:kern w:val="2"/>
          <w:sz w:val="28"/>
          <w:szCs w:val="28"/>
          <w:lang w:val="en-US" w:eastAsia="zh-CN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>
          <w:rFonts w:eastAsia="宋体" w:cs="Times New Roman" w:ascii="Calibri" w:hAnsi="Calibri"/>
          <w:kern w:val="2"/>
          <w:sz w:val="21"/>
          <w:szCs w:val="21"/>
          <w:lang w:val="en-US" w:eastAsia="zh-CN" w:bidi="ar-SA"/>
        </w:rPr>
        <w:t>{{blank_02_03}}</w:t>
        <w:tab/>
        <w:t>%</w:t>
      </w:r>
      <w:r>
        <w:br w:type="page"/>
      </w:r>
    </w:p>
    <w:p>
      <w:pPr>
        <w:pStyle w:val="Normal"/>
        <w:spacing w:lineRule="auto" w:line="360"/>
        <w:ind w:hanging="0"/>
        <w:rPr/>
      </w:pPr>
      <w:r>
        <w:rPr>
          <w:rFonts w:eastAsia="楷体_GB2312" w:ascii="楷体_GB2312" w:hAnsi="楷体_GB2312"/>
          <w:sz w:val="28"/>
          <w:szCs w:val="28"/>
        </w:rPr>
        <w:t>2</w:t>
      </w:r>
      <w:r>
        <w:rPr>
          <w:rFonts w:ascii="楷体_GB2312" w:hAnsi="楷体_GB2312" w:eastAsia="楷体_GB2312"/>
          <w:sz w:val="28"/>
          <w:szCs w:val="28"/>
        </w:rPr>
        <w:t>、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(25</w:t>
      </w:r>
      <w:r>
        <w:rPr>
          <w:rFonts w:ascii="楷体_GB2312" w:hAnsi="楷体_GB2312" w:eastAsia="楷体_GB2312"/>
          <w:sz w:val="28"/>
          <w:szCs w:val="28"/>
          <w:lang w:val="en-US" w:eastAsia="zh-CN"/>
        </w:rPr>
        <w:t>分</w:t>
      </w:r>
      <w:r>
        <w:rPr>
          <w:rFonts w:eastAsia="楷体_GB2312" w:ascii="楷体_GB2312" w:hAnsi="楷体_GB2312"/>
          <w:sz w:val="28"/>
          <w:szCs w:val="28"/>
          <w:lang w:val="en-US" w:eastAsia="zh-CN"/>
        </w:rPr>
        <w:t>)</w:t>
      </w:r>
      <w:r>
        <w:rPr>
          <w:rFonts w:ascii="楷体_GB2312" w:hAnsi="楷体_GB2312" w:eastAsia="楷体_GB2312"/>
          <w:sz w:val="28"/>
          <w:szCs w:val="28"/>
        </w:rPr>
        <w:t>测量</w:t>
      </w:r>
      <w:r>
        <w:rPr>
          <w:rFonts w:ascii="楷体_GB2312" w:hAnsi="楷体_GB2312" w:eastAsia="楷体_GB2312"/>
          <w:b/>
          <w:bCs/>
          <w:sz w:val="28"/>
          <w:szCs w:val="28"/>
        </w:rPr>
        <w:t>不同光强</w:t>
      </w:r>
      <w:r>
        <w:rPr>
          <w:rFonts w:ascii="楷体_GB2312" w:hAnsi="楷体_GB2312" w:eastAsia="楷体_GB2312"/>
          <w:sz w:val="28"/>
          <w:szCs w:val="28"/>
        </w:rPr>
        <w:t>下光电管的伏安特性（滤光片波长为</w:t>
      </w:r>
      <w:r>
        <w:rPr>
          <w:rFonts w:cs="宋体" w:ascii="宋体" w:hAnsi="宋体"/>
          <w:b/>
          <w:sz w:val="28"/>
          <w:szCs w:val="28"/>
        </w:rPr>
        <w:t>546.0nm</w:t>
      </w:r>
      <w:r>
        <w:rPr>
          <w:rFonts w:ascii="楷体_GB2312" w:hAnsi="楷体_GB2312" w:eastAsia="楷体_GB2312"/>
          <w:sz w:val="28"/>
          <w:szCs w:val="28"/>
        </w:rPr>
        <w:t>）</w:t>
      </w:r>
    </w:p>
    <w:p>
      <w:pPr>
        <w:pStyle w:val="NormalWeb"/>
        <w:snapToGrid w:val="false"/>
        <w:spacing w:lineRule="auto" w:line="360" w:beforeAutospacing="0" w:before="0" w:afterAutospacing="0" w:after="0"/>
        <w:ind w:firstLine="240"/>
        <w:rPr>
          <w:rFonts w:eastAsia="宋体"/>
          <w:lang w:eastAsia="zh-CN"/>
        </w:rPr>
      </w:pPr>
      <w:r>
        <w:rPr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  <w:lang w:val="en-US" w:eastAsia="zh-CN"/>
        </w:rPr>
        <w:t>1</w:t>
      </w:r>
      <w:r>
        <w:rPr>
          <w:sz w:val="24"/>
          <w:szCs w:val="24"/>
          <w:lang w:val="en-US" w:eastAsia="zh-CN"/>
        </w:rPr>
        <w:t>、</w:t>
      </w:r>
      <w:r>
        <w:rPr>
          <w:b/>
          <w:bCs/>
          <w:sz w:val="24"/>
          <w:szCs w:val="24"/>
          <w:lang w:val="en-US" w:eastAsia="zh-CN"/>
        </w:rPr>
        <w:t xml:space="preserve"> </w:t>
      </w:r>
      <w:r>
        <w:rPr>
          <w:b/>
          <w:bCs/>
          <w:sz w:val="24"/>
          <w:szCs w:val="24"/>
        </w:rPr>
        <w:t>距离</w:t>
      </w:r>
      <w:r>
        <w:rPr>
          <w:b/>
          <w:bCs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40</m:t>
        </m:r>
        <m:r>
          <m:rPr>
            <m:lit/>
            <m:nor/>
          </m:rPr>
          <w:rPr>
            <w:rFonts w:ascii="Cambria Math" w:hAnsi="Cambria Math"/>
          </w:rPr>
          <m:t xml:space="preserve">cm</m:t>
        </m:r>
      </m:oMath>
      <w:r>
        <w:rPr>
          <w:b/>
          <w:bCs/>
          <w:sz w:val="24"/>
          <w:szCs w:val="24"/>
        </w:rPr>
        <w:t>，</w:t>
      </w:r>
      <w:r>
        <w:rPr>
          <w:b/>
          <w:bCs/>
        </w:rPr>
        <w:t xml:space="preserve">光阑 </w:t>
      </w:r>
      <w:r>
        <w:rPr>
          <w:b/>
          <w:bCs/>
        </w:rPr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mm</m:t>
        </m:r>
      </m:oMath>
      <w:r>
        <w:rPr>
          <w:b/>
          <w:bCs/>
          <w:lang w:eastAsia="zh-CN"/>
        </w:rPr>
        <w:t>（红色曲线）</w:t>
      </w:r>
    </w:p>
    <w:tbl>
      <w:tblPr>
        <w:tblStyle w:val="4"/>
        <w:tblW w:w="7720" w:type="dxa"/>
        <w:jc w:val="left"/>
        <w:tblInd w:w="10" w:type="dxa"/>
        <w:tblBorders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65"/>
        <w:gridCol w:w="650"/>
        <w:gridCol w:w="647"/>
        <w:gridCol w:w="647"/>
        <w:gridCol w:w="646"/>
        <w:gridCol w:w="647"/>
        <w:gridCol w:w="647"/>
        <w:gridCol w:w="649"/>
        <w:gridCol w:w="647"/>
        <w:gridCol w:w="647"/>
        <w:gridCol w:w="649"/>
        <w:gridCol w:w="678"/>
      </w:tblGrid>
      <w:tr>
        <w:trPr>
          <w:trHeight w:val="514" w:hRule="atLeast"/>
        </w:trPr>
        <w:tc>
          <w:tcPr>
            <w:tcW w:w="7719" w:type="dxa"/>
            <w:gridSpan w:val="12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伏安特性（</w:t>
            </w:r>
            <w:r>
              <w:rPr>
                <w:rFonts w:cs="宋体" w:ascii="宋体" w:hAnsi="宋体"/>
                <w:sz w:val="24"/>
                <w:szCs w:val="24"/>
              </w:rPr>
              <w:t>U/V</w:t>
            </w:r>
            <w:r>
              <w:rPr>
                <w:rFonts w:ascii="宋体" w:hAnsi="宋体" w:cs="宋体"/>
                <w:sz w:val="24"/>
                <w:szCs w:val="24"/>
              </w:rPr>
              <w:t>，</w:t>
            </w:r>
            <w:r>
              <w:rPr>
                <w:rFonts w:cs="宋体" w:ascii="宋体" w:hAnsi="宋体"/>
                <w:sz w:val="24"/>
                <w:szCs w:val="24"/>
              </w:rPr>
              <w:t>I/A</w:t>
            </w:r>
            <w:r>
              <w:rPr>
                <w:rFonts w:ascii="宋体" w:hAnsi="宋体" w:cs="宋体"/>
                <w:sz w:val="24"/>
                <w:szCs w:val="24"/>
              </w:rPr>
              <w:t>）</w:t>
            </w:r>
          </w:p>
        </w:tc>
      </w:tr>
      <w:tr>
        <w:trPr>
          <w:trHeight w:val="503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U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-1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-0.5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0</w:t>
            </w:r>
          </w:p>
        </w:tc>
        <w:tc>
          <w:tcPr>
            <w:tcW w:w="64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4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6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8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12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16</w:t>
            </w:r>
          </w:p>
        </w:tc>
      </w:tr>
      <w:tr>
        <w:trPr>
          <w:trHeight w:val="514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I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{{blank_03_01}}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{{blank_03_02}}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{{blank_03_03}}</w:t>
            </w:r>
          </w:p>
        </w:tc>
        <w:tc>
          <w:tcPr>
            <w:tcW w:w="64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{{blank_03_04}}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{{blank_03_05}}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{{blank_03_06}}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{{blank_03_07}}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{{blank_03_08}}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{{blank_03_09}}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{{blank_03_10}}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{{blank_03_11}}</w:t>
            </w:r>
          </w:p>
        </w:tc>
      </w:tr>
      <w:tr>
        <w:trPr>
          <w:trHeight w:val="514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U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18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22</w:t>
            </w:r>
          </w:p>
        </w:tc>
        <w:tc>
          <w:tcPr>
            <w:tcW w:w="64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26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28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36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285" w:after="285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38</w:t>
            </w:r>
          </w:p>
        </w:tc>
      </w:tr>
      <w:tr>
        <w:trPr>
          <w:trHeight w:val="612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I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{{blank_03_12}}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{{blank_03_13}}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{{blank_03_14}}</w:t>
            </w:r>
          </w:p>
        </w:tc>
        <w:tc>
          <w:tcPr>
            <w:tcW w:w="64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{{blank_03_15}}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{{blank_03_16}}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{{blank_03_17}}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{{blank_03_18}}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{{blank_03_19}}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{{blank_03_20}}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{{blank_03_21}}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{{blank_03_22}}</w:t>
            </w:r>
          </w:p>
        </w:tc>
      </w:tr>
    </w:tbl>
    <w:p>
      <w:pPr>
        <w:pStyle w:val="NormalWeb"/>
        <w:snapToGrid w:val="false"/>
        <w:spacing w:lineRule="auto" w:line="360" w:beforeAutospacing="0" w:before="0" w:afterAutospacing="0" w:after="0"/>
        <w:ind w:firstLine="240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</w:r>
    </w:p>
    <w:p>
      <w:pPr>
        <w:pStyle w:val="NormalWeb"/>
        <w:snapToGrid w:val="false"/>
        <w:spacing w:lineRule="auto" w:line="360" w:beforeAutospacing="0" w:before="0" w:afterAutospacing="0" w:after="0"/>
        <w:ind w:firstLine="240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</w:r>
      <w:r>
        <w:br w:type="page"/>
      </w:r>
    </w:p>
    <w:p>
      <w:pPr>
        <w:pStyle w:val="NormalWeb"/>
        <w:snapToGrid w:val="false"/>
        <w:spacing w:lineRule="auto" w:line="360" w:beforeAutospacing="0" w:before="0" w:afterAutospacing="0" w:after="0"/>
        <w:ind w:firstLine="240"/>
        <w:rPr/>
      </w:pPr>
      <w:r>
        <w:rPr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  <w:lang w:val="en-US" w:eastAsia="zh-CN"/>
        </w:rPr>
        <w:t>2</w:t>
      </w:r>
      <w:r>
        <w:rPr>
          <w:sz w:val="24"/>
          <w:szCs w:val="24"/>
          <w:lang w:val="en-US" w:eastAsia="zh-CN"/>
        </w:rPr>
        <w:t>、</w:t>
      </w:r>
      <w:r>
        <w:rPr>
          <w:b/>
          <w:bCs/>
          <w:sz w:val="24"/>
          <w:szCs w:val="24"/>
          <w:lang w:val="en-US" w:eastAsia="zh-CN"/>
        </w:rPr>
        <w:t xml:space="preserve"> 距离</w:t>
      </w:r>
      <w:r>
        <w:rPr>
          <w:b/>
          <w:bCs/>
          <w:sz w:val="24"/>
          <w:szCs w:val="24"/>
          <w:lang w:val="en-US" w:eastAsia="zh-CN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40</m:t>
        </m:r>
        <m:r>
          <m:rPr>
            <m:lit/>
            <m:nor/>
          </m:rPr>
          <w:rPr>
            <w:rFonts w:ascii="Cambria Math" w:hAnsi="Cambria Math"/>
          </w:rPr>
          <m:t xml:space="preserve">cm</m:t>
        </m:r>
      </m:oMath>
      <w:r>
        <w:rPr>
          <w:b/>
          <w:bCs/>
          <w:sz w:val="24"/>
          <w:szCs w:val="24"/>
          <w:lang w:val="en-US" w:eastAsia="zh-CN"/>
        </w:rPr>
        <w:t xml:space="preserve">，光阑 </w:t>
      </w:r>
      <w:r>
        <w:rPr>
          <w:b/>
          <w:bCs/>
          <w:sz w:val="24"/>
          <w:szCs w:val="24"/>
          <w:lang w:val="en-US" w:eastAsia="zh-CN"/>
        </w:rPr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mm</m:t>
        </m:r>
      </m:oMath>
      <w:r>
        <w:rPr>
          <w:b/>
          <w:bCs/>
          <w:sz w:val="24"/>
          <w:szCs w:val="24"/>
          <w:lang w:val="en-US" w:eastAsia="zh-CN"/>
        </w:rPr>
        <w:t>（黑色曲线）</w:t>
      </w:r>
    </w:p>
    <w:tbl>
      <w:tblPr>
        <w:tblStyle w:val="4"/>
        <w:tblW w:w="7720" w:type="dxa"/>
        <w:jc w:val="left"/>
        <w:tblInd w:w="10" w:type="dxa"/>
        <w:tblBorders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65"/>
        <w:gridCol w:w="650"/>
        <w:gridCol w:w="647"/>
        <w:gridCol w:w="647"/>
        <w:gridCol w:w="645"/>
        <w:gridCol w:w="647"/>
        <w:gridCol w:w="647"/>
        <w:gridCol w:w="649"/>
        <w:gridCol w:w="647"/>
        <w:gridCol w:w="647"/>
        <w:gridCol w:w="649"/>
        <w:gridCol w:w="679"/>
      </w:tblGrid>
      <w:tr>
        <w:trPr>
          <w:trHeight w:val="514" w:hRule="atLeast"/>
        </w:trPr>
        <w:tc>
          <w:tcPr>
            <w:tcW w:w="7719" w:type="dxa"/>
            <w:gridSpan w:val="12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ascii="宋体" w:hAnsi="宋体" w:cs="宋体"/>
                <w:sz w:val="24"/>
                <w:szCs w:val="24"/>
              </w:rPr>
              <w:t>伏安特性（</w:t>
            </w:r>
            <w:r>
              <w:rPr>
                <w:rFonts w:cs="宋体" w:ascii="宋体" w:hAnsi="宋体"/>
                <w:sz w:val="24"/>
                <w:szCs w:val="24"/>
              </w:rPr>
              <w:t>U/V</w:t>
            </w:r>
            <w:r>
              <w:rPr>
                <w:rFonts w:ascii="宋体" w:hAnsi="宋体" w:cs="宋体"/>
                <w:sz w:val="24"/>
                <w:szCs w:val="24"/>
              </w:rPr>
              <w:t>，</w:t>
            </w:r>
            <w:r>
              <w:rPr>
                <w:rFonts w:cs="宋体" w:ascii="宋体" w:hAnsi="宋体"/>
                <w:sz w:val="24"/>
                <w:szCs w:val="24"/>
              </w:rPr>
              <w:t>I/A</w:t>
            </w:r>
            <w:r>
              <w:rPr>
                <w:rFonts w:ascii="宋体" w:hAnsi="宋体" w:cs="宋体"/>
                <w:sz w:val="24"/>
                <w:szCs w:val="24"/>
              </w:rPr>
              <w:t>）</w:t>
            </w:r>
          </w:p>
        </w:tc>
      </w:tr>
      <w:tr>
        <w:trPr>
          <w:trHeight w:val="503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U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-1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-0.5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0</w:t>
            </w:r>
          </w:p>
        </w:tc>
        <w:tc>
          <w:tcPr>
            <w:tcW w:w="645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2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4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6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8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10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12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14</w:t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16</w:t>
            </w:r>
          </w:p>
        </w:tc>
      </w:tr>
      <w:tr>
        <w:trPr>
          <w:trHeight w:val="514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I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{{blank_04_01}}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{{blank_04_02}}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{{blank_04_03}}</w:t>
            </w:r>
          </w:p>
        </w:tc>
        <w:tc>
          <w:tcPr>
            <w:tcW w:w="645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{{blank_04_04}}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{{blank_04_05}}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{{blank_04_06}}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{{blank_04_07}}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{{blank_04_08}}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{{blank_04_09}}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{{blank_04_10}}</w:t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{{blank_04_11}}</w:t>
            </w:r>
          </w:p>
        </w:tc>
      </w:tr>
      <w:tr>
        <w:trPr>
          <w:trHeight w:val="514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U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18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20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22</w:t>
            </w:r>
          </w:p>
        </w:tc>
        <w:tc>
          <w:tcPr>
            <w:tcW w:w="645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24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26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28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30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32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34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36</w:t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285" w:after="285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38</w:t>
            </w:r>
          </w:p>
        </w:tc>
      </w:tr>
      <w:tr>
        <w:trPr>
          <w:trHeight w:val="612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I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{{blank_04_12}}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{{blank_04_13}}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{{blank_04_14}}</w:t>
            </w:r>
          </w:p>
        </w:tc>
        <w:tc>
          <w:tcPr>
            <w:tcW w:w="645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{{blank_04_15}}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{{blank_04_16}}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{{blank_04_17}}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{{blank_04_18}}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{{blank_04_19}}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{{blank_04_20}}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{{blank_04_21}}</w:t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{{blank_04_22}}</w:t>
            </w:r>
          </w:p>
        </w:tc>
      </w:tr>
    </w:tbl>
    <w:p>
      <w:pPr>
        <w:pStyle w:val="NormalWeb"/>
        <w:snapToGrid w:val="false"/>
        <w:spacing w:lineRule="auto" w:line="360" w:beforeAutospacing="0" w:before="0" w:afterAutospacing="0" w:after="0"/>
        <w:ind w:firstLine="240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</w:r>
      <w:r>
        <w:br w:type="page"/>
      </w:r>
    </w:p>
    <w:p>
      <w:pPr>
        <w:pStyle w:val="NormalWeb"/>
        <w:snapToGrid w:val="false"/>
        <w:spacing w:lineRule="auto" w:line="360" w:beforeAutospacing="0" w:before="0" w:afterAutospacing="0" w:after="0"/>
        <w:ind w:firstLine="240"/>
        <w:rPr/>
      </w:pPr>
      <w:r>
        <w:rPr>
          <w:sz w:val="24"/>
          <w:szCs w:val="24"/>
          <w:lang w:val="en-US" w:eastAsia="zh-CN"/>
        </w:rPr>
        <w:t>3</w:t>
      </w:r>
      <w:r>
        <w:rPr>
          <w:sz w:val="24"/>
          <w:szCs w:val="24"/>
          <w:lang w:val="en-US" w:eastAsia="zh-CN"/>
        </w:rPr>
        <w:t>、</w:t>
      </w:r>
      <w:r>
        <w:rPr>
          <w:b/>
          <w:bCs/>
          <w:sz w:val="24"/>
          <w:szCs w:val="24"/>
          <w:lang w:val="en-US" w:eastAsia="zh-CN"/>
        </w:rPr>
        <w:t xml:space="preserve"> 距离</w:t>
      </w:r>
      <w:r>
        <w:rPr>
          <w:b/>
          <w:bCs/>
          <w:sz w:val="24"/>
          <w:szCs w:val="24"/>
          <w:lang w:val="en-US" w:eastAsia="zh-CN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30</m:t>
        </m:r>
        <m:r>
          <m:rPr>
            <m:lit/>
            <m:nor/>
          </m:rPr>
          <w:rPr>
            <w:rFonts w:ascii="Cambria Math" w:hAnsi="Cambria Math"/>
          </w:rPr>
          <m:t xml:space="preserve">cm</m:t>
        </m:r>
      </m:oMath>
      <w:r>
        <w:rPr>
          <w:b/>
          <w:bCs/>
          <w:sz w:val="24"/>
          <w:szCs w:val="24"/>
          <w:lang w:val="en-US" w:eastAsia="zh-CN"/>
        </w:rPr>
        <w:t xml:space="preserve">，光阑 </w:t>
      </w:r>
      <w:r>
        <w:rPr>
          <w:b/>
          <w:bCs/>
          <w:sz w:val="24"/>
          <w:szCs w:val="24"/>
          <w:lang w:val="en-US" w:eastAsia="zh-CN"/>
        </w:rPr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mm</m:t>
        </m:r>
      </m:oMath>
      <w:r>
        <w:rPr>
          <w:b/>
          <w:bCs/>
          <w:sz w:val="24"/>
          <w:szCs w:val="24"/>
          <w:lang w:val="en-US" w:eastAsia="zh-CN"/>
        </w:rPr>
        <w:t>（蓝色曲线）</w:t>
      </w:r>
    </w:p>
    <w:tbl>
      <w:tblPr>
        <w:tblStyle w:val="4"/>
        <w:tblW w:w="7720" w:type="dxa"/>
        <w:jc w:val="left"/>
        <w:tblInd w:w="10" w:type="dxa"/>
        <w:tblBorders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65"/>
        <w:gridCol w:w="650"/>
        <w:gridCol w:w="647"/>
        <w:gridCol w:w="647"/>
        <w:gridCol w:w="646"/>
        <w:gridCol w:w="647"/>
        <w:gridCol w:w="647"/>
        <w:gridCol w:w="649"/>
        <w:gridCol w:w="647"/>
        <w:gridCol w:w="647"/>
        <w:gridCol w:w="649"/>
        <w:gridCol w:w="678"/>
      </w:tblGrid>
      <w:tr>
        <w:trPr>
          <w:trHeight w:val="514" w:hRule="atLeast"/>
        </w:trPr>
        <w:tc>
          <w:tcPr>
            <w:tcW w:w="7719" w:type="dxa"/>
            <w:gridSpan w:val="12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伏安特性（</w:t>
            </w:r>
            <w:r>
              <w:rPr>
                <w:rFonts w:cs="宋体" w:ascii="宋体" w:hAnsi="宋体"/>
                <w:sz w:val="24"/>
                <w:szCs w:val="24"/>
              </w:rPr>
              <w:t>U/V</w:t>
            </w:r>
            <w:r>
              <w:rPr>
                <w:rFonts w:ascii="宋体" w:hAnsi="宋体" w:cs="宋体"/>
                <w:sz w:val="24"/>
                <w:szCs w:val="24"/>
              </w:rPr>
              <w:t>，</w:t>
            </w:r>
            <w:r>
              <w:rPr>
                <w:rFonts w:cs="宋体" w:ascii="宋体" w:hAnsi="宋体"/>
                <w:sz w:val="24"/>
                <w:szCs w:val="24"/>
              </w:rPr>
              <w:t>I/A</w:t>
            </w:r>
            <w:r>
              <w:rPr>
                <w:rFonts w:ascii="宋体" w:hAnsi="宋体" w:cs="宋体"/>
                <w:sz w:val="24"/>
                <w:szCs w:val="24"/>
              </w:rPr>
              <w:t>）</w:t>
            </w:r>
          </w:p>
        </w:tc>
      </w:tr>
      <w:tr>
        <w:trPr>
          <w:trHeight w:val="503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U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-1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-0.5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0</w:t>
            </w:r>
          </w:p>
        </w:tc>
        <w:tc>
          <w:tcPr>
            <w:tcW w:w="64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4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6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8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12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14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16</w:t>
            </w:r>
          </w:p>
        </w:tc>
      </w:tr>
      <w:tr>
        <w:trPr>
          <w:trHeight w:val="514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I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{{blank_05_01}}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{{blank_05_02}}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{{blank_05_03}}</w:t>
            </w:r>
          </w:p>
        </w:tc>
        <w:tc>
          <w:tcPr>
            <w:tcW w:w="64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{{blank_05_04}}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{{blank_05_05}}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{{blank_05_06}}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{{blank_05_07}}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{{blank_05_08}}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{{blank_05_09}}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{{blank_05_10}}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{{blank_05_11}}</w:t>
            </w:r>
          </w:p>
        </w:tc>
      </w:tr>
      <w:tr>
        <w:trPr>
          <w:trHeight w:val="514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U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18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22</w:t>
            </w:r>
          </w:p>
        </w:tc>
        <w:tc>
          <w:tcPr>
            <w:tcW w:w="64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24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26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28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30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32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34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36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285" w:after="285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38</w:t>
            </w:r>
          </w:p>
        </w:tc>
      </w:tr>
      <w:tr>
        <w:trPr>
          <w:trHeight w:val="612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Autospacing="1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I</w:t>
            </w:r>
          </w:p>
        </w:tc>
        <w:tc>
          <w:tcPr>
            <w:tcW w:w="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{{blank_05_12}}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{{blank_05_13}}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{{blank_05_14}}</w:t>
            </w:r>
          </w:p>
        </w:tc>
        <w:tc>
          <w:tcPr>
            <w:tcW w:w="64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{{blank_05_15}}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{{blank_05_16}}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{{blank_05_17}}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{{blank_05_18}}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{{blank_05_19}}</w:t>
            </w:r>
          </w:p>
        </w:tc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{{blank_05_20}}</w:t>
            </w:r>
          </w:p>
        </w:tc>
        <w:tc>
          <w:tcPr>
            <w:tcW w:w="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{{blank_05_21}}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宋体" w:ascii="宋体" w:hAnsi="宋体"/>
                <w:sz w:val="24"/>
                <w:szCs w:val="24"/>
              </w:rPr>
              <w:t>{{blank_05_22}}</w:t>
            </w:r>
          </w:p>
        </w:tc>
      </w:tr>
    </w:tbl>
    <w:p>
      <w:pPr>
        <w:pStyle w:val="Normal"/>
        <w:snapToGrid w:val="false"/>
        <w:spacing w:lineRule="auto" w:line="360" w:beforeAutospacing="1" w:afterAutospacing="1"/>
        <w:jc w:val="left"/>
        <w:rPr/>
      </w:pPr>
      <w:r>
        <w:rPr>
          <w:rFonts w:ascii="宋体" w:hAnsi="宋体" w:cs="宋体"/>
          <w:sz w:val="24"/>
          <w:szCs w:val="24"/>
        </w:rPr>
        <w:t>描绘以上三种</w:t>
      </w:r>
      <w:r>
        <w:rPr>
          <w:rFonts w:ascii="宋体" w:hAnsi="宋体" w:cs="宋体"/>
          <w:sz w:val="28"/>
          <w:szCs w:val="28"/>
        </w:rPr>
        <w:t>光强所对应的</w:t>
      </w:r>
      <w:r>
        <w:rPr>
          <w:rFonts w:ascii="宋体" w:hAnsi="宋体" w:cs="宋体"/>
          <w:sz w:val="24"/>
          <w:szCs w:val="24"/>
        </w:rPr>
        <w:t>伏安特性曲线</w:t>
      </w:r>
      <w:r>
        <w:rPr>
          <w:rFonts w:ascii="宋体" w:hAnsi="宋体" w:cs="宋体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U</m:t>
        </m:r>
      </m:oMath>
    </w:p>
    <w:p>
      <w:pPr>
        <w:pStyle w:val="Normal"/>
        <w:snapToGrid w:val="false"/>
        <w:spacing w:lineRule="auto" w:line="360" w:beforeAutospacing="1" w:afterAutospacing="1"/>
        <w:jc w:val="left"/>
        <w:rPr/>
      </w:pPr>
      <w:r>
        <w:rPr>
          <w:rFonts w:cs="宋体" w:ascii="宋体" w:hAnsi="宋体"/>
          <w:sz w:val="24"/>
          <w:szCs w:val="24"/>
        </w:rPr>
        <w:t>{{@localPicture2}}</w:t>
      </w:r>
    </w:p>
    <w:p>
      <w:pPr>
        <w:pStyle w:val="Normal"/>
        <w:spacing w:lineRule="auto" w:line="360"/>
        <w:ind w:left="-44" w:firstLine="50"/>
        <w:rPr>
          <w:rFonts w:ascii="楷体_GB2312" w:hAnsi="楷体_GB2312" w:eastAsia="楷体_GB2312"/>
          <w:b/>
          <w:b/>
          <w:color w:val="000000"/>
          <w:sz w:val="28"/>
          <w:szCs w:val="28"/>
          <w:lang w:val="en-US" w:eastAsia="zh-CN"/>
        </w:rPr>
      </w:pPr>
      <w:r>
        <w:rPr>
          <w:rFonts w:eastAsia="楷体_GB2312" w:ascii="楷体_GB2312" w:hAnsi="楷体_GB2312"/>
          <w:b/>
          <w:color w:val="000000"/>
          <w:sz w:val="28"/>
          <w:szCs w:val="28"/>
          <w:lang w:val="en-US" w:eastAsia="zh-CN"/>
        </w:rPr>
      </w:r>
    </w:p>
    <w:p>
      <w:pPr>
        <w:pStyle w:val="Normal"/>
        <w:spacing w:lineRule="auto" w:line="360"/>
        <w:ind w:hanging="0"/>
        <w:rPr>
          <w:rFonts w:ascii="楷体_GB2312" w:hAnsi="楷体_GB2312" w:eastAsia="楷体_GB2312"/>
          <w:b/>
          <w:b/>
          <w:color w:val="000000"/>
          <w:sz w:val="28"/>
          <w:szCs w:val="28"/>
          <w:lang w:val="en-US" w:eastAsia="zh-CN"/>
        </w:rPr>
      </w:pPr>
      <w:r>
        <w:rPr>
          <w:rFonts w:eastAsia="楷体_GB2312" w:ascii="楷体_GB2312" w:hAnsi="楷体_GB2312"/>
          <w:b/>
          <w:color w:val="000000"/>
          <w:sz w:val="28"/>
          <w:szCs w:val="28"/>
          <w:lang w:val="en-US" w:eastAsia="zh-CN"/>
        </w:rPr>
      </w:r>
    </w:p>
    <w:p>
      <w:pPr>
        <w:pStyle w:val="Normal"/>
        <w:spacing w:lineRule="auto" w:line="360"/>
        <w:ind w:left="-44" w:firstLine="50"/>
        <w:rPr>
          <w:rFonts w:ascii="楷体_GB2312" w:hAnsi="楷体_GB2312" w:eastAsia="楷体_GB2312"/>
          <w:b/>
          <w:b/>
          <w:sz w:val="28"/>
          <w:szCs w:val="28"/>
        </w:rPr>
      </w:pPr>
      <w:r>
        <w:rPr>
          <w:rFonts w:eastAsia="楷体_GB2312" w:ascii="楷体_GB2312" w:hAnsi="楷体_GB2312"/>
          <w:b/>
          <w:sz w:val="28"/>
          <w:szCs w:val="28"/>
        </w:rPr>
      </w:r>
    </w:p>
    <w:p>
      <w:pPr>
        <w:pStyle w:val="Normal"/>
        <w:spacing w:lineRule="auto" w:line="360"/>
        <w:ind w:left="-44" w:firstLine="50"/>
        <w:rPr>
          <w:rFonts w:ascii="楷体_GB2312" w:hAnsi="楷体_GB2312" w:eastAsia="楷体_GB2312"/>
          <w:b/>
          <w:b/>
          <w:sz w:val="28"/>
          <w:szCs w:val="28"/>
        </w:rPr>
      </w:pPr>
      <w:r>
        <w:rPr>
          <w:rFonts w:eastAsia="楷体_GB2312" w:ascii="楷体_GB2312" w:hAnsi="楷体_GB2312"/>
          <w:b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楷体_GB2312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99" w:semiHidden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Times New Roman"/>
      <w:color w:val="00000A"/>
      <w:kern w:val="2"/>
      <w:sz w:val="21"/>
      <w:szCs w:val="22"/>
      <w:lang w:val="en-US" w:eastAsia="zh-CN" w:bidi="ar-SA"/>
    </w:rPr>
  </w:style>
  <w:style w:type="paragraph" w:styleId="3">
    <w:name w:val="Heading 3"/>
    <w:basedOn w:val="Style14"/>
    <w:qFormat/>
    <w:pPr>
      <w:spacing w:before="140" w:after="120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yle13">
    <w:name w:val="源文本"/>
    <w:qFormat/>
    <w:rPr>
      <w:rFonts w:ascii="Liberation Mono" w:hAnsi="Liberation Mono" w:eastAsia="DejaVu Sans Mono" w:cs="Liberation Mono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unhideWhenUsed/>
    <w:qFormat/>
    <w:pPr>
      <w:widowControl/>
      <w:spacing w:beforeAutospacing="1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styleId="Style19">
    <w:name w:val="表格内容"/>
    <w:basedOn w:val="Normal"/>
    <w:qFormat/>
    <w:pPr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  <w:style w:type="paragraph" w:styleId="Style21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221</TotalTime>
  <Application>LibreOffice/6.0.3.2$Linux_X86_64 LibreOffice_project/00m0$Build-2</Application>
  <Pages>7</Pages>
  <Words>1073</Words>
  <Characters>2425</Characters>
  <CharactersWithSpaces>2502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2018-09-06T09:57:00Z</dcterms:created>
  <dc:creator>zhigang</dc:creator>
  <dc:description/>
  <dc:language>zh-CN</dc:language>
  <cp:lastModifiedBy/>
  <dcterms:modified xsi:type="dcterms:W3CDTF">2018-10-04T17:15:12Z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2052-10.1.0.7401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