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6E3F3A" w:rsidRPr="006E3F3A">
        <w:trPr>
          <w:jc w:val="center"/>
        </w:trPr>
        <w:tc>
          <w:tcPr>
            <w:tcW w:w="2321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姓名：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{{name}}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学号：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</w:t>
            </w:r>
            <w:proofErr w:type="spellStart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num</w:t>
            </w:r>
            <w:proofErr w:type="spellEnd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班级：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</w:t>
            </w:r>
            <w:proofErr w:type="spellStart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classno</w:t>
            </w:r>
            <w:proofErr w:type="spellEnd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成绩：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{score}}</w:t>
            </w:r>
          </w:p>
        </w:tc>
      </w:tr>
      <w:tr w:rsidR="006E3F3A" w:rsidRPr="006E3F3A">
        <w:trPr>
          <w:trHeight w:val="839"/>
          <w:jc w:val="center"/>
        </w:trPr>
        <w:tc>
          <w:tcPr>
            <w:tcW w:w="9287" w:type="dxa"/>
            <w:gridSpan w:val="4"/>
            <w:vAlign w:val="center"/>
          </w:tcPr>
          <w:p w:rsidR="00AC54BD" w:rsidRPr="006E3F3A" w:rsidRDefault="009A5FF9">
            <w:pPr>
              <w:spacing w:before="240"/>
              <w:ind w:right="420" w:firstLineChars="700" w:firstLine="2108"/>
              <w:rPr>
                <w:b/>
                <w:color w:val="000000" w:themeColor="text1"/>
                <w:kern w:val="0"/>
                <w:sz w:val="30"/>
                <w:szCs w:val="30"/>
              </w:rPr>
            </w:pPr>
            <w:r w:rsidRPr="006E3F3A">
              <w:rPr>
                <w:rFonts w:hint="eastAsia"/>
                <w:b/>
                <w:color w:val="000000" w:themeColor="text1"/>
                <w:kern w:val="0"/>
                <w:sz w:val="30"/>
                <w:szCs w:val="30"/>
              </w:rPr>
              <w:t>实验名称：</w:t>
            </w:r>
            <w:r w:rsidR="006E3F3A" w:rsidRPr="006E3F3A">
              <w:rPr>
                <w:rFonts w:ascii="楷体_GB2312" w:eastAsia="楷体_GB2312" w:hint="eastAsia"/>
                <w:color w:val="000000" w:themeColor="text1"/>
                <w:sz w:val="30"/>
                <w:szCs w:val="30"/>
              </w:rPr>
              <w:t>用牛顿环测透镜的曲率半径</w:t>
            </w:r>
          </w:p>
        </w:tc>
      </w:tr>
    </w:tbl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一、实验仪器(12分)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1、(3分)该实验所用主要仪器是：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{choice_1}}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A、钠光灯及电源、读数显微镜和牛顿环仪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B、高压汞灯及电源、读数显微镜和牛顿环仪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C、钠光灯、显微装置、测量装置和牛顿环装置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2、(3分)关于读数显微镜操作，下列说法正确的是: 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{choice_2}}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A、只有（1）正确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B、只有（2）正确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C、只有（2）（3）（4）正确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D、（1）（2）（3）（4）全部正确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（1）使物镜筒自下而上地调节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（2）测量过程中十字叉丝的一条线必须与主尺平行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（3）测量过程中，读数鼓轮只能向一个方向转动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（4）测量过程中待测物不能移动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3、(3分)实验过程中因为读数鼓轮要求朝同一方向旋转，所以，在实验开始测量之前，读数显微镜的主尺位置（需要测量的最大条纹直径不超过15mm，最大主尺刻度50mm），合适的是：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{choice_3}}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A、0mm附近B、5mm附近C、25mm附近D、45mm附近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4、(3分)读数显微镜的读数正确读法是：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{choice_4}}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A、先从主尺读出整毫米数值，再读出游标的整数值乘以0.01，然后相加得出读数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lastRenderedPageBreak/>
        <w:t>B、先从主尺读出整毫米数值，再读出游标估读一位小数后的读数值乘以0.01，然后相加得出读数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C、先从主尺读出估读一位小数的数值，再读出游标的整数值乘以0.01，然后相加得出读数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D、先从主尺读出估读一位小数的数值，再读出游标估读一位小数后的读数值乘以0.01，然后相加得出读数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二、实验目的(6分)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1、(3分)牛顿环实验将加深对光的（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{choice_5}}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）的理解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A、衍射 B、反射 C、等厚干涉</w:t>
      </w:r>
    </w:p>
    <w:p w:rsidR="006E3F3A" w:rsidRPr="006E3F3A" w:rsidRDefault="006E3F3A" w:rsidP="006E3F3A">
      <w:pPr>
        <w:tabs>
          <w:tab w:val="left" w:pos="6940"/>
        </w:tabs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2、(3分)可以利用牛顿环来（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{choice_6}}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）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ab/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A、测定光波波长、薄膜厚度、曲面的曲率半径及检验光学器件的表面质量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B、观察光的衍射现象及测定光波波长、薄膜厚度和曲面的曲率半径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C、观察光的反射、折射、衍射现象及测定光波波长和透镜的曲率半径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三、原理简述(30分)</w:t>
      </w:r>
    </w:p>
    <w:p w:rsidR="00405D55" w:rsidRDefault="00405D55" w:rsidP="00405D5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1、(6分)本实验牛顿环仪中空气膜上下表面反射光的光程差为：</w:t>
      </w:r>
    </w:p>
    <w:p w:rsidR="006E3F3A" w:rsidRPr="006E3F3A" w:rsidRDefault="00405D55" w:rsidP="00405D55">
      <w:pPr>
        <w:rPr>
          <w:rFonts w:ascii="楷体_GB2312" w:eastAsia="楷体_GB2312"/>
          <w:color w:val="000000" w:themeColor="text1"/>
          <w:sz w:val="28"/>
          <w:szCs w:val="28"/>
        </w:rPr>
      </w:pPr>
      <w:r>
        <w:rPr>
          <w:rFonts w:ascii="楷体_GB2312" w:eastAsia="楷体_GB2312" w:hint="eastAsia"/>
          <w:color w:val="C00000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{{choice_7}}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，该反射光干涉产生暗环的条件是：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{{choice_8}}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，产生亮环的条件是：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{{choice_9}}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;该空气薄膜透射光干涉的光程差为：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{{choice_10}}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，其产生暗环的条件是：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{{choice_11}}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，产生亮环的条件是：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{{choice_12}}</w:t>
      </w:r>
      <w:bookmarkStart w:id="0" w:name="_GoBack"/>
      <w:bookmarkEnd w:id="0"/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。</w:t>
      </w:r>
      <w:r w:rsidR="006E3F3A" w:rsidRPr="00405D55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br/>
      </w:r>
      <w:r w:rsidR="006E3F3A"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   A、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2</m:t>
        </m:r>
        <m:r>
          <w:rPr>
            <w:rFonts w:ascii="Cambria Math" w:eastAsia="楷体_GB2312" w:hAnsi="Cambria Math" w:cs="STIXGeneral-Italic"/>
            <w:color w:val="000000" w:themeColor="text1"/>
            <w:sz w:val="36"/>
            <w:szCs w:val="36"/>
          </w:rPr>
          <m:t>d</m:t>
        </m:r>
      </m:oMath>
      <w:r w:rsidR="006E3F3A"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     B、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2</m:t>
        </m:r>
        <m:r>
          <w:rPr>
            <w:rFonts w:ascii="Cambria Math" w:eastAsia="楷体_GB2312" w:hAnsi="Cambria Math" w:cs="STIXGeneral-Italic"/>
            <w:color w:val="000000" w:themeColor="text1"/>
            <w:sz w:val="36"/>
            <w:szCs w:val="36"/>
          </w:rPr>
          <m:t>d+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λ/2</m:t>
        </m:r>
      </m:oMath>
    </w:p>
    <w:p w:rsidR="006E3F3A" w:rsidRPr="006E3F3A" w:rsidRDefault="006E3F3A" w:rsidP="006E3F3A">
      <w:pPr>
        <w:tabs>
          <w:tab w:val="right" w:pos="8306"/>
        </w:tabs>
        <w:spacing w:line="360" w:lineRule="auto"/>
        <w:ind w:leftChars="-21" w:left="-44" w:firstLineChars="123" w:firstLine="344"/>
        <w:rPr>
          <w:rFonts w:ascii="楷体_GB2312" w:eastAsia="楷体_GB2312"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lastRenderedPageBreak/>
        <w:t xml:space="preserve"> C、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kλ</m:t>
        </m:r>
      </m:oMath>
      <w:r w:rsidRPr="006E3F3A">
        <w:rPr>
          <w:rFonts w:ascii="楷体_GB2312" w:eastAsia="楷体_GB2312" w:hint="eastAsia"/>
          <w:color w:val="000000" w:themeColor="text1"/>
          <w:sz w:val="36"/>
          <w:szCs w:val="36"/>
        </w:rPr>
        <w:t xml:space="preserve">    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∆=(2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k+1)λ/2</m:t>
        </m:r>
      </m:oMath>
    </w:p>
    <w:p w:rsidR="006E3F3A" w:rsidRPr="006E3F3A" w:rsidRDefault="006E3F3A" w:rsidP="006E3F3A">
      <w:pPr>
        <w:tabs>
          <w:tab w:val="right" w:pos="8306"/>
        </w:tabs>
        <w:spacing w:line="360" w:lineRule="auto"/>
        <w:ind w:leftChars="-21" w:left="-44"/>
        <w:rPr>
          <w:rFonts w:ascii="楷体_GB2312" w:eastAsia="楷体_GB2312"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2、(4分)牛顿环实验将测量式用</w:t>
      </w:r>
      <w:r w:rsidR="007119FE" w:rsidRPr="009A5FF9">
        <w:rPr>
          <w:noProof/>
          <w:color w:val="000000" w:themeColor="text1"/>
          <w:position w:val="-28"/>
        </w:rPr>
        <w:object w:dxaOrig="1469" w:dyaOrig="588" w14:anchorId="5B7FA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73.1pt;height:29.25pt;mso-width-percent:0;mso-height-percent:0;mso-width-percent:0;mso-height-percent:0" o:ole="">
            <v:imagedata r:id="rId7" o:title=""/>
          </v:shape>
          <o:OLEObject Type="Embed" ProgID="Equation.DSMT4" ShapeID="_x0000_i1029" DrawAspect="Content" ObjectID="_1610446217" r:id="rId8"/>
        </w:objec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，而不用公式</w:t>
      </w:r>
      <w:r w:rsidR="007119FE" w:rsidRPr="009A5FF9">
        <w:rPr>
          <w:rFonts w:ascii="楷体_GB2312" w:eastAsia="楷体_GB2312"/>
          <w:noProof/>
          <w:color w:val="000000" w:themeColor="text1"/>
          <w:sz w:val="28"/>
          <w:szCs w:val="28"/>
        </w:rPr>
        <w:object w:dxaOrig="911" w:dyaOrig="353" w14:anchorId="0A5AF509">
          <v:shape id="_x0000_i1028" type="#_x0000_t75" alt="" style="width:46pt;height:17.85pt;mso-width-percent:0;mso-height-percent:0;mso-width-percent:0;mso-height-percent:0" o:ole="">
            <v:imagedata r:id="rId9" o:title=""/>
          </v:shape>
          <o:OLEObject Type="Embed" ProgID="Equation.3" ShapeID="_x0000_i1028" DrawAspect="Content" ObjectID="_1610446218" r:id="rId10"/>
        </w:objec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的原因是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{choice_13}}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A、只有（1）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B、只有（1）（2）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C、1）（2）（4）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D、只有（2）（3）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（1）消除干涉级次K的不确定性引起的系统误差；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（2）干涉环纹的几何中心难以精确确定；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（3）减小测量的偶然误差；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（4）减小测量的系统误差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3、(4分)牛顿环干涉条纹的特点为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{choice_14}}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A、只有（1）（2）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B、（1）（2）（4）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C、（1）（2）（5）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D、（1）（3）（4）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（1）明暗相间（2）内疏外密（3）内密外疏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（4）不等间距同心圆（5）等间距同心圆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4、(4分)牛顿环为什么能用逐差法处理数据,是因为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{choice_15}}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A、各环直径间距相等；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B、各级条纹级数差相等；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C、直径平方差是常数；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D、光程差可近似看成是线性的；</w:t>
      </w:r>
    </w:p>
    <w:p w:rsidR="006E3F3A" w:rsidRPr="006E3F3A" w:rsidRDefault="006E3F3A" w:rsidP="006E3F3A">
      <w:pPr>
        <w:tabs>
          <w:tab w:val="right" w:pos="8312"/>
        </w:tabs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5、(4分)关于牛顿环实验，下面说法正确的是：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{choice_16}}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lastRenderedPageBreak/>
        <w:t>A、只有（1）（4）正确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B、（1）（2）（4）正确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C、只有（3）（4）正确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D、（1）（3）（4）正确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（1）不测量牛顿环半径而测量直径是因为圆心不易找；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（2）读数显微镜的零点误差是测量结果的最主要误差来源；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（3）牛顿环仪的接触压力引起玻璃变形使得环心暗点变成暗斑；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（4）用逐差法处理数据可以利用多组测量数据并降低误差；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6、(4分)关于原始数据采集，下面说法正确的是：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{choice_17}}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A、（1）（4）正确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B、只有（1）正确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C、只有（4）正确 </w:t>
      </w:r>
      <w:r w:rsidRPr="006E3F3A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tab/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D、（1）（3）（4）正确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（1）显微镜的测微鼓轮在每一次测量过程中只能向一个方向旋转，中途不能反转，避免空程差；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（2）测量完第5环左右读数后再测量第6环左右读数；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（3）测量完第14环左右读数后再测量第13环左右读数；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（4）由环中央移至左15环后退一环，从左14环起单方向测量至左5环，再过环中央，从右5环单方向测量至右14环；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7、(4分)下图中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>读数显微镜的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正确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>读数为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{choice_18}}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A、39.742mm B、39.74mmC、39.7mm  D、39.704mm</w:t>
      </w:r>
    </w:p>
    <w:p w:rsid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6B65CD0" wp14:editId="6D1360B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89475" cy="2872740"/>
            <wp:effectExtent l="0" t="0" r="952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/>
          <w:color w:val="000000" w:themeColor="text1"/>
          <w:sz w:val="28"/>
          <w:szCs w:val="28"/>
        </w:rPr>
        <w:br w:type="textWrapping" w:clear="all"/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四、实验内容及数据处理(52分)</w:t>
      </w:r>
    </w:p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1</w:t>
      </w:r>
      <w:r w:rsidRPr="006E3F3A">
        <w:rPr>
          <w:rFonts w:hint="eastAsia"/>
          <w:color w:val="000000" w:themeColor="text1"/>
          <w:sz w:val="28"/>
          <w:szCs w:val="28"/>
        </w:rPr>
        <w:t>、牛顿环数据记录和处理</w:t>
      </w:r>
      <w:r w:rsidRPr="006E3F3A">
        <w:rPr>
          <w:rFonts w:hint="eastAsia"/>
          <w:color w:val="000000" w:themeColor="text1"/>
          <w:sz w:val="28"/>
          <w:szCs w:val="28"/>
        </w:rPr>
        <w:t xml:space="preserve">    (</w:t>
      </w:r>
      <w:r w:rsidRPr="006E3F3A">
        <w:rPr>
          <w:rFonts w:hint="eastAsia"/>
          <w:color w:val="000000" w:themeColor="text1"/>
          <w:sz w:val="28"/>
          <w:szCs w:val="28"/>
        </w:rPr>
        <w:t>光波波长</w:t>
      </w:r>
      <w:r w:rsidR="007119FE" w:rsidRPr="009A5FF9">
        <w:rPr>
          <w:rFonts w:ascii="宋体" w:hAnsi="宋体" w:hint="eastAsia"/>
          <w:noProof/>
          <w:color w:val="000000" w:themeColor="text1"/>
          <w:position w:val="-6"/>
        </w:rPr>
        <w:object w:dxaOrig="1793" w:dyaOrig="323" w14:anchorId="1B714AEF">
          <v:shape id="_x0000_i1027" type="#_x0000_t75" alt="" style="width:89.85pt;height:16.2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610446219" r:id="rId13"/>
        </w:object>
      </w:r>
      <w:r w:rsidRPr="006E3F3A">
        <w:rPr>
          <w:rFonts w:hint="eastAsia"/>
          <w:color w:val="000000" w:themeColor="text1"/>
          <w:sz w:val="28"/>
          <w:szCs w:val="28"/>
        </w:rPr>
        <w:t xml:space="preserve"> )</w:t>
      </w:r>
    </w:p>
    <w:tbl>
      <w:tblPr>
        <w:tblW w:w="7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1105"/>
        <w:gridCol w:w="1276"/>
        <w:gridCol w:w="2126"/>
        <w:gridCol w:w="2304"/>
      </w:tblGrid>
      <w:tr w:rsidR="006E3F3A" w:rsidRPr="006E3F3A" w:rsidTr="007E6C71">
        <w:trPr>
          <w:jc w:val="center"/>
        </w:trPr>
        <w:tc>
          <w:tcPr>
            <w:tcW w:w="1109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圈数</w:t>
            </w:r>
          </w:p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</w:rPr>
            </w:pPr>
            <w:proofErr w:type="spellStart"/>
            <w:r w:rsidRPr="006E3F3A">
              <w:rPr>
                <w:rFonts w:ascii="宋体" w:hAnsi="宋体" w:hint="eastAsia"/>
                <w:i/>
                <w:color w:val="000000" w:themeColor="text1"/>
              </w:rPr>
              <w:t>i</w:t>
            </w:r>
            <w:proofErr w:type="spellEnd"/>
          </w:p>
        </w:tc>
        <w:tc>
          <w:tcPr>
            <w:tcW w:w="2381" w:type="dxa"/>
            <w:gridSpan w:val="2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显微镜读数</w:t>
            </w: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color w:val="000000" w:themeColor="text1"/>
              </w:rPr>
              <w:t>/mm</w:t>
            </w:r>
          </w:p>
        </w:tc>
        <w:tc>
          <w:tcPr>
            <w:tcW w:w="2126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position w:val="-12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直径</w:t>
            </w:r>
            <w:r w:rsidR="007119FE" w:rsidRPr="009A5FF9">
              <w:rPr>
                <w:rFonts w:ascii="宋体" w:hAnsi="宋体" w:hint="eastAsia"/>
                <w:noProof/>
                <w:color w:val="000000" w:themeColor="text1"/>
                <w:position w:val="-12"/>
              </w:rPr>
              <w:object w:dxaOrig="823" w:dyaOrig="353" w14:anchorId="1494ED45">
                <v:shape id="_x0000_i1026" type="#_x0000_t75" alt="" style="width:41.15pt;height:17.85pt;mso-width-percent:0;mso-height-percent:0;mso-width-percent:0;mso-height-percent:0" o:ole="">
                  <v:imagedata r:id="rId14" o:title=""/>
                </v:shape>
                <o:OLEObject Type="Embed" ProgID="Equation.3" ShapeID="_x0000_i1026" DrawAspect="Content" ObjectID="_1610446220" r:id="rId15"/>
              </w:object>
            </w:r>
          </w:p>
        </w:tc>
        <w:tc>
          <w:tcPr>
            <w:tcW w:w="2304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逐差计算直径平方差</w:t>
            </w:r>
            <w:r w:rsidR="007119FE" w:rsidRPr="009A5FF9">
              <w:rPr>
                <w:rFonts w:ascii="宋体" w:hAnsi="宋体" w:hint="eastAsia"/>
                <w:noProof/>
                <w:color w:val="000000" w:themeColor="text1"/>
                <w:position w:val="-12"/>
              </w:rPr>
              <w:object w:dxaOrig="1587" w:dyaOrig="382" w14:anchorId="4CDD9D6D">
                <v:shape id="_x0000_i1025" type="#_x0000_t75" alt="" style="width:79.05pt;height:18.95pt;mso-width-percent:0;mso-height-percent:0;mso-width-percent:0;mso-height-percent:0" o:ole="">
                  <v:imagedata r:id="rId16" o:title=""/>
                </v:shape>
                <o:OLEObject Type="Embed" ProgID="Equation.DSMT4" ShapeID="_x0000_i1025" DrawAspect="Content" ObjectID="_1610446221" r:id="rId17"/>
              </w:object>
            </w:r>
          </w:p>
        </w:tc>
      </w:tr>
      <w:tr w:rsidR="006E3F3A" w:rsidRPr="006E3F3A" w:rsidTr="007E6C71">
        <w:trPr>
          <w:trHeight w:val="525"/>
          <w:jc w:val="center"/>
        </w:trPr>
        <w:tc>
          <w:tcPr>
            <w:tcW w:w="1109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  <w:sz w:val="32"/>
                <w:szCs w:val="32"/>
              </w:rPr>
            </w:pP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i/>
                <w:color w:val="000000" w:themeColor="text1"/>
                <w:sz w:val="32"/>
                <w:szCs w:val="32"/>
                <w:vertAlign w:val="subscript"/>
              </w:rPr>
              <w:t>i左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</w:rPr>
            </w:pP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i/>
                <w:color w:val="000000" w:themeColor="text1"/>
                <w:sz w:val="32"/>
                <w:szCs w:val="32"/>
                <w:vertAlign w:val="subscript"/>
              </w:rPr>
              <w:t>i右</w:t>
            </w:r>
          </w:p>
        </w:tc>
        <w:tc>
          <w:tcPr>
            <w:tcW w:w="2126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  <w:tc>
          <w:tcPr>
            <w:tcW w:w="2304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5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 w:val="32"/>
                <w:szCs w:val="32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 w:val="52"/>
                <w:szCs w:val="52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{table_4}}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6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{table_5}}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{table_6}}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{table_7}}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{table_8}}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7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{table_9}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{table_10}}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{table_11}}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{table_12}}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8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{table_13}}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{table_14}}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{table_15}}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{table_16}}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9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{table_17}}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{table_18}}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{table_19}}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{table_20}}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10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{table_21}}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{table_22}}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{table_23}}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11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{table_24}}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{table_25}}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{table_26}}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12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{table_27}}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{table_28}}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{table_29}}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13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{table_30}}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{table_31}}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{table_32}}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14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le_33}}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e_34}}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{table_35}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lastRenderedPageBreak/>
              <w:t>/</w:t>
            </w:r>
          </w:p>
        </w:tc>
      </w:tr>
    </w:tbl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2</w:t>
      </w:r>
      <w:r w:rsidRPr="006E3F3A">
        <w:rPr>
          <w:rFonts w:hint="eastAsia"/>
          <w:color w:val="000000" w:themeColor="text1"/>
          <w:sz w:val="28"/>
          <w:szCs w:val="28"/>
        </w:rPr>
        <w:t>、实验数据处理结果：</w:t>
      </w:r>
    </w:p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平均值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i+5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e>
        </m:bar>
      </m:oMath>
      <w:r w:rsidRPr="006E3F3A">
        <w:rPr>
          <w:rFonts w:hint="eastAsia"/>
          <w:color w:val="000000" w:themeColor="text1"/>
          <w:sz w:val="28"/>
          <w:szCs w:val="28"/>
        </w:rPr>
        <w:t xml:space="preserve"> = </w:t>
      </w:r>
      <w:r w:rsidRPr="006E3F3A">
        <w:rPr>
          <w:rFonts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{{blank_1}}</w:t>
      </w:r>
      <w:r w:rsidRPr="006E3F3A">
        <w:rPr>
          <w:rFonts w:hint="eastAsia"/>
          <w:color w:val="000000" w:themeColor="text1"/>
          <w:sz w:val="28"/>
          <w:szCs w:val="28"/>
          <w:u w:val="single"/>
        </w:rPr>
        <w:t xml:space="preserve">  </w:t>
      </w:r>
      <w:r w:rsidRPr="006E3F3A">
        <w:rPr>
          <w:rFonts w:hint="eastAsia"/>
          <w:color w:val="000000" w:themeColor="text1"/>
          <w:sz w:val="28"/>
          <w:szCs w:val="28"/>
        </w:rPr>
        <w:t xml:space="preserve"> </w:t>
      </w:r>
      <w:r w:rsidRPr="006E3F3A">
        <w:rPr>
          <w:rFonts w:hint="eastAsia"/>
          <w:i/>
          <w:color w:val="000000" w:themeColor="text1"/>
          <w:sz w:val="28"/>
          <w:szCs w:val="28"/>
        </w:rPr>
        <w:t>mm</w:t>
      </w:r>
      <w:r w:rsidRPr="006E3F3A">
        <w:rPr>
          <w:rFonts w:hint="eastAsia"/>
          <w:i/>
          <w:color w:val="000000" w:themeColor="text1"/>
          <w:sz w:val="28"/>
          <w:szCs w:val="28"/>
          <w:vertAlign w:val="superscript"/>
        </w:rPr>
        <w:t xml:space="preserve">2 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表中最右列的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5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个值的平均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b/>
          <w:color w:val="000000" w:themeColor="text1"/>
          <w:sz w:val="28"/>
          <w:szCs w:val="28"/>
        </w:rPr>
      </w:pPr>
      <w:r w:rsidRPr="006E3F3A">
        <w:rPr>
          <w:rFonts w:hint="eastAsia"/>
          <w:b/>
          <w:color w:val="000000" w:themeColor="text1"/>
          <w:sz w:val="28"/>
          <w:szCs w:val="28"/>
        </w:rPr>
        <w:t>曲率半径</w:t>
      </w:r>
      <w:r w:rsidRPr="006E3F3A">
        <w:rPr>
          <w:rFonts w:hint="eastAsia"/>
          <w:b/>
          <w:color w:val="000000" w:themeColor="text1"/>
          <w:sz w:val="28"/>
          <w:szCs w:val="28"/>
        </w:rPr>
        <w:t xml:space="preserve"> </w:t>
      </w:r>
      <w:r w:rsidRPr="006E3F3A">
        <w:rPr>
          <w:rFonts w:hint="eastAsia"/>
          <w:b/>
          <w:i/>
          <w:color w:val="000000" w:themeColor="text1"/>
          <w:sz w:val="28"/>
          <w:szCs w:val="28"/>
        </w:rPr>
        <w:t>R</w:t>
      </w:r>
      <w:r w:rsidRPr="006E3F3A">
        <w:rPr>
          <w:rFonts w:hint="eastAsia"/>
          <w:b/>
          <w:color w:val="000000" w:themeColor="text1"/>
          <w:sz w:val="28"/>
          <w:szCs w:val="28"/>
        </w:rPr>
        <w:t>=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color w:val="000000" w:themeColor="text1"/>
          <w:sz w:val="28"/>
          <w:szCs w:val="28"/>
          <w:u w:val="single"/>
        </w:rPr>
        <w:t>{{blank_2}}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</w:t>
      </w:r>
      <w:r w:rsidRPr="006E3F3A">
        <w:rPr>
          <w:rFonts w:hint="eastAsia"/>
          <w:b/>
          <w:color w:val="000000" w:themeColor="text1"/>
          <w:sz w:val="28"/>
          <w:szCs w:val="28"/>
        </w:rPr>
        <w:t>m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。</w:t>
      </w:r>
    </w:p>
    <w:p w:rsidR="00AC54BD" w:rsidRPr="006E3F3A" w:rsidRDefault="006E3F3A" w:rsidP="006E3F3A">
      <w:pPr>
        <w:spacing w:line="360" w:lineRule="auto"/>
        <w:ind w:leftChars="-21" w:left="-44" w:firstLine="50"/>
        <w:rPr>
          <w:b/>
          <w:color w:val="000000" w:themeColor="text1"/>
          <w:sz w:val="28"/>
          <w:szCs w:val="28"/>
        </w:rPr>
      </w:pPr>
      <w:r w:rsidRPr="006E3F3A">
        <w:rPr>
          <w:rFonts w:hint="eastAsia"/>
          <w:b/>
          <w:color w:val="000000" w:themeColor="text1"/>
          <w:sz w:val="28"/>
          <w:szCs w:val="28"/>
        </w:rPr>
        <w:t>5</w:t>
      </w:r>
      <w:r w:rsidRPr="006E3F3A">
        <w:rPr>
          <w:rFonts w:hint="eastAsia"/>
          <w:b/>
          <w:color w:val="000000" w:themeColor="text1"/>
          <w:sz w:val="28"/>
          <w:szCs w:val="28"/>
        </w:rPr>
        <w:t>组“直径平方差”的标准偏差值</w:t>
      </w:r>
      <m:oMath>
        <m:r>
          <m:rPr>
            <m:sty m:val="bi"/>
          </m:rPr>
          <w:rPr>
            <w:rFonts w:ascii="Cambria Math" w:eastAsia="楷体_GB2312" w:hAnsi="Cambria Math"/>
            <w:color w:val="000000" w:themeColor="text1"/>
            <w:sz w:val="28"/>
            <w:szCs w:val="28"/>
          </w:rPr>
          <m:t>σ=</m:t>
        </m:r>
      </m:oMath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color w:val="000000" w:themeColor="text1"/>
          <w:sz w:val="28"/>
          <w:szCs w:val="28"/>
          <w:u w:val="single"/>
        </w:rPr>
        <w:t>{{blank_3}}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 </w:t>
      </w:r>
    </w:p>
    <w:sectPr w:rsidR="00AC54BD" w:rsidRPr="006E3F3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134" w:bottom="1440" w:left="1134" w:header="1418" w:footer="992" w:gutter="567"/>
      <w:pgBorders>
        <w:left w:val="dotted" w:sz="12" w:space="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19FE" w:rsidRDefault="007119FE">
      <w:r>
        <w:separator/>
      </w:r>
    </w:p>
  </w:endnote>
  <w:endnote w:type="continuationSeparator" w:id="0">
    <w:p w:rsidR="007119FE" w:rsidRDefault="00711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BoldItalic">
    <w:altName w:val="Segoe Print"/>
    <w:panose1 w:val="00000000000000000000"/>
    <w:charset w:val="00"/>
    <w:family w:val="auto"/>
    <w:pitch w:val="default"/>
    <w:sig w:usb0="00000000" w:usb1="00000000" w:usb2="02000000" w:usb3="00000000" w:csb0="800001FF" w:csb1="00000000"/>
  </w:font>
  <w:font w:name="STIXGeneral-Italic">
    <w:altName w:val="Segoe Print"/>
    <w:panose1 w:val="00000000000000000000"/>
    <w:charset w:val="00"/>
    <w:family w:val="auto"/>
    <w:pitch w:val="default"/>
    <w:sig w:usb0="00000000" w:usb1="00000000" w:usb2="02000000" w:usb3="00000000" w:csb0="8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C54B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87" w:type="dxa"/>
      <w:tblBorders>
        <w:top w:val="single" w:sz="18" w:space="0" w:color="808080"/>
        <w:insideV w:val="single" w:sz="18" w:space="0" w:color="808080"/>
      </w:tblBorders>
      <w:tblLayout w:type="fixed"/>
      <w:tblLook w:val="04A0" w:firstRow="1" w:lastRow="0" w:firstColumn="1" w:lastColumn="0" w:noHBand="0" w:noVBand="1"/>
    </w:tblPr>
    <w:tblGrid>
      <w:gridCol w:w="8897"/>
      <w:gridCol w:w="390"/>
    </w:tblGrid>
    <w:tr w:rsidR="00AC54BD">
      <w:tc>
        <w:tcPr>
          <w:tcW w:w="8897" w:type="dxa"/>
        </w:tcPr>
        <w:p w:rsidR="00AC54BD" w:rsidRDefault="009A5FF9">
          <w:pPr>
            <w:pStyle w:val="a5"/>
            <w:jc w:val="right"/>
            <w:rPr>
              <w:b/>
              <w:color w:val="4F81BD"/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margin">
                  <wp:posOffset>3810</wp:posOffset>
                </wp:positionH>
                <wp:positionV relativeFrom="margin">
                  <wp:posOffset>8392160</wp:posOffset>
                </wp:positionV>
                <wp:extent cx="1125855" cy="145415"/>
                <wp:effectExtent l="0" t="0" r="17145" b="6985"/>
                <wp:wrapNone/>
                <wp:docPr id="4" name="WordPictureWatermark9022642" descr="校训标准全称规范（横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PictureWatermark9022642" descr="校训标准全称规范（横）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 bright="70001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855" cy="145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   \* MERGEFORMAT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color w:val="4F81BD"/>
              <w:sz w:val="24"/>
              <w:szCs w:val="24"/>
              <w:lang w:val="zh-CN"/>
            </w:rPr>
            <w:t>1</w:t>
          </w:r>
          <w:r>
            <w:rPr>
              <w:sz w:val="24"/>
              <w:szCs w:val="24"/>
            </w:rPr>
            <w:fldChar w:fldCharType="end"/>
          </w:r>
        </w:p>
      </w:tc>
      <w:tc>
        <w:tcPr>
          <w:tcW w:w="390" w:type="dxa"/>
        </w:tcPr>
        <w:p w:rsidR="00AC54BD" w:rsidRDefault="00AC54BD">
          <w:pPr>
            <w:pStyle w:val="a5"/>
          </w:pPr>
        </w:p>
      </w:tc>
    </w:tr>
  </w:tbl>
  <w:p w:rsidR="00AC54BD" w:rsidRDefault="00AC54BD">
    <w:pPr>
      <w:pStyle w:val="a5"/>
      <w:tabs>
        <w:tab w:val="clear" w:pos="4153"/>
        <w:tab w:val="clear" w:pos="8306"/>
        <w:tab w:val="right" w:pos="9638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C54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19FE" w:rsidRDefault="007119FE">
      <w:r>
        <w:separator/>
      </w:r>
    </w:p>
  </w:footnote>
  <w:footnote w:type="continuationSeparator" w:id="0">
    <w:p w:rsidR="007119FE" w:rsidRDefault="00711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7119FE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7" o:spid="_x0000_s2051" type="#_x0000_t136" alt="" style="position:absolute;left:0;text-align:left;margin-left:0;margin-top:0;width:453.35pt;height:30.2pt;z-index:-25165312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3" name="WordPictureWatermark9022641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9022641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7119FE">
    <w:pPr>
      <w:pStyle w:val="a7"/>
      <w:pBdr>
        <w:bottom w:val="single" w:sz="6" w:space="7" w:color="auto"/>
      </w:pBdr>
      <w:ind w:leftChars="-202" w:left="-424" w:firstLineChars="2300" w:firstLine="4140"/>
      <w:jc w:val="both"/>
      <w:rPr>
        <w:rFonts w:ascii="楷体_GB2312" w:eastAsia="楷体_GB2312"/>
        <w:sz w:val="44"/>
        <w:szCs w:val="44"/>
      </w:rPr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8" o:spid="_x0000_s2050" type="#_x0000_t136" alt="" style="position:absolute;left:0;text-align:left;margin-left:-155.05pt;margin-top:309.3pt;width:262.25pt;height:17.25pt;rotation:270;z-index:-251652096;mso-wrap-edited:f;mso-width-percent:0;mso-height-percent:0;mso-position-horizontal-relative:margin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-14605</wp:posOffset>
          </wp:positionV>
          <wp:extent cx="2133600" cy="438150"/>
          <wp:effectExtent l="0" t="0" r="0" b="0"/>
          <wp:wrapNone/>
          <wp:docPr id="1" name="图片 2" descr="校徽和中文标准全称规范（横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 descr="校徽和中文标准全称规范（横）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33600" cy="4381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9A5FF9">
      <w:rPr>
        <w:rFonts w:ascii="楷体_GB2312" w:eastAsia="楷体_GB2312" w:hAnsi="宋体" w:hint="eastAsia"/>
        <w:sz w:val="44"/>
        <w:szCs w:val="44"/>
      </w:rPr>
      <w:t>工学院实验报告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7119FE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6" o:spid="_x0000_s2049" type="#_x0000_t136" alt="" style="position:absolute;left:0;text-align:left;margin-left:0;margin-top:0;width:453.35pt;height:30.2pt;z-index:-251654144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2" name="WordPictureWatermark9022640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9022640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1E66"/>
    <w:rsid w:val="000571D9"/>
    <w:rsid w:val="00064D50"/>
    <w:rsid w:val="000A31FE"/>
    <w:rsid w:val="00101978"/>
    <w:rsid w:val="00106F09"/>
    <w:rsid w:val="00132F55"/>
    <w:rsid w:val="001F0E4A"/>
    <w:rsid w:val="002471A8"/>
    <w:rsid w:val="002F5EA8"/>
    <w:rsid w:val="003200FC"/>
    <w:rsid w:val="00351A71"/>
    <w:rsid w:val="003C53D6"/>
    <w:rsid w:val="00405D55"/>
    <w:rsid w:val="004E422F"/>
    <w:rsid w:val="004F73B4"/>
    <w:rsid w:val="00526DD9"/>
    <w:rsid w:val="00594E11"/>
    <w:rsid w:val="0064144A"/>
    <w:rsid w:val="006B4ECC"/>
    <w:rsid w:val="006C7F1F"/>
    <w:rsid w:val="006E3F3A"/>
    <w:rsid w:val="007119FE"/>
    <w:rsid w:val="00762431"/>
    <w:rsid w:val="007906F0"/>
    <w:rsid w:val="007E0AD9"/>
    <w:rsid w:val="00820B49"/>
    <w:rsid w:val="00894F5C"/>
    <w:rsid w:val="00926D33"/>
    <w:rsid w:val="009A5FF9"/>
    <w:rsid w:val="009A773D"/>
    <w:rsid w:val="009C38A1"/>
    <w:rsid w:val="00A52418"/>
    <w:rsid w:val="00AC54BD"/>
    <w:rsid w:val="00B15820"/>
    <w:rsid w:val="00B309A8"/>
    <w:rsid w:val="00B62865"/>
    <w:rsid w:val="00B64495"/>
    <w:rsid w:val="00C06952"/>
    <w:rsid w:val="00CC11DE"/>
    <w:rsid w:val="00D069EC"/>
    <w:rsid w:val="00D576F7"/>
    <w:rsid w:val="00DB3D11"/>
    <w:rsid w:val="00DC7F8A"/>
    <w:rsid w:val="00E361BD"/>
    <w:rsid w:val="00FB0B68"/>
    <w:rsid w:val="00FB51FD"/>
    <w:rsid w:val="00FF1E66"/>
    <w:rsid w:val="2334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AB1DA3"/>
  <w15:docId w15:val="{37385D93-ADA3-574E-A7C5-56ECB99F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b">
    <w:name w:val="Normal (Web)"/>
    <w:basedOn w:val="a"/>
    <w:uiPriority w:val="99"/>
    <w:unhideWhenUsed/>
    <w:qFormat/>
    <w:rsid w:val="006E3F3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footer" Target="footer3.xml"/><Relationship Id="rId10" Type="http://schemas.openxmlformats.org/officeDocument/2006/relationships/oleObject" Target="embeddings/oleObject2.bin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0"/>
    <customShpInfo spid="_x0000_s1049"/>
    <customShpInfo spid="_x0000_s104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426</Words>
  <Characters>2430</Characters>
  <Application>Microsoft Office Word</Application>
  <DocSecurity>0</DocSecurity>
  <Lines>20</Lines>
  <Paragraphs>5</Paragraphs>
  <ScaleCrop>false</ScaleCrop>
  <Company>hp</Company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鞠卫平(1996004)</dc:creator>
  <cp:lastModifiedBy>C reams</cp:lastModifiedBy>
  <cp:revision>23</cp:revision>
  <cp:lastPrinted>2015-03-31T03:39:00Z</cp:lastPrinted>
  <dcterms:created xsi:type="dcterms:W3CDTF">2015-03-31T03:14:00Z</dcterms:created>
  <dcterms:modified xsi:type="dcterms:W3CDTF">2019-01-31T05:21:00Z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