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16CDB" w14:textId="714790C4" w:rsidR="005315DD" w:rsidRPr="005315DD" w:rsidRDefault="005315DD" w:rsidP="005315DD">
      <w:pPr>
        <w:spacing w:line="360" w:lineRule="auto"/>
        <w:jc w:val="center"/>
        <w:rPr>
          <w:rFonts w:ascii="宋体" w:eastAsia="宋体" w:hAnsi="宋体"/>
          <w:b/>
          <w:bCs/>
          <w:sz w:val="32"/>
          <w:szCs w:val="32"/>
        </w:rPr>
      </w:pPr>
      <w:r>
        <w:rPr>
          <w:rFonts w:ascii="宋体" w:eastAsia="宋体" w:hAnsi="宋体" w:hint="eastAsia"/>
          <w:b/>
          <w:bCs/>
          <w:sz w:val="32"/>
          <w:szCs w:val="32"/>
        </w:rPr>
        <w:t>主题模型应用在产业链视角下专利分析</w:t>
      </w:r>
      <w:r w:rsidR="009A0C49">
        <w:rPr>
          <w:rFonts w:ascii="宋体" w:eastAsia="宋体" w:hAnsi="宋体" w:hint="eastAsia"/>
          <w:b/>
          <w:bCs/>
          <w:sz w:val="32"/>
          <w:szCs w:val="32"/>
        </w:rPr>
        <w:t>的报告</w:t>
      </w:r>
    </w:p>
    <w:p w14:paraId="5B6A6ED2" w14:textId="77C1D6A8" w:rsidR="005315DD" w:rsidRPr="005315DD" w:rsidRDefault="005315DD" w:rsidP="00E5604D">
      <w:pPr>
        <w:spacing w:line="360" w:lineRule="auto"/>
        <w:rPr>
          <w:rFonts w:ascii="宋体" w:eastAsia="宋体" w:hAnsi="宋体"/>
          <w:b/>
          <w:bCs/>
          <w:sz w:val="24"/>
          <w:szCs w:val="24"/>
        </w:rPr>
      </w:pPr>
      <w:r w:rsidRPr="005315DD">
        <w:rPr>
          <w:rFonts w:ascii="宋体" w:eastAsia="宋体" w:hAnsi="宋体" w:hint="eastAsia"/>
          <w:b/>
          <w:bCs/>
          <w:sz w:val="24"/>
          <w:szCs w:val="24"/>
        </w:rPr>
        <w:t>1</w:t>
      </w:r>
      <w:r w:rsidRPr="005315DD">
        <w:rPr>
          <w:rFonts w:ascii="宋体" w:eastAsia="宋体" w:hAnsi="宋体"/>
          <w:b/>
          <w:bCs/>
          <w:sz w:val="24"/>
          <w:szCs w:val="24"/>
        </w:rPr>
        <w:t>.</w:t>
      </w:r>
      <w:r w:rsidRPr="005315DD">
        <w:rPr>
          <w:rFonts w:ascii="宋体" w:eastAsia="宋体" w:hAnsi="宋体" w:hint="eastAsia"/>
          <w:b/>
          <w:bCs/>
          <w:sz w:val="24"/>
          <w:szCs w:val="24"/>
        </w:rPr>
        <w:t>主题模型</w:t>
      </w:r>
    </w:p>
    <w:p w14:paraId="52A75DD4" w14:textId="77777777" w:rsidR="009B0C79" w:rsidRDefault="00A3019A" w:rsidP="009B0C79">
      <w:pPr>
        <w:spacing w:line="360" w:lineRule="auto"/>
        <w:ind w:firstLine="420"/>
        <w:rPr>
          <w:rFonts w:ascii="宋体" w:eastAsia="宋体" w:hAnsi="宋体"/>
          <w:szCs w:val="21"/>
        </w:rPr>
      </w:pPr>
      <w:r>
        <w:rPr>
          <w:rFonts w:ascii="宋体" w:eastAsia="宋体" w:hAnsi="宋体" w:hint="eastAsia"/>
          <w:szCs w:val="21"/>
        </w:rPr>
        <w:t>主题模型在文献的分析中广泛应用，经过分词</w:t>
      </w:r>
      <w:r w:rsidR="005315DD">
        <w:rPr>
          <w:rFonts w:ascii="宋体" w:eastAsia="宋体" w:hAnsi="宋体" w:hint="eastAsia"/>
          <w:szCs w:val="21"/>
        </w:rPr>
        <w:t>、</w:t>
      </w:r>
      <w:r>
        <w:rPr>
          <w:rFonts w:ascii="宋体" w:eastAsia="宋体" w:hAnsi="宋体" w:hint="eastAsia"/>
          <w:szCs w:val="21"/>
        </w:rPr>
        <w:t>去除停用词</w:t>
      </w:r>
      <w:r w:rsidR="005315DD">
        <w:rPr>
          <w:rFonts w:ascii="宋体" w:eastAsia="宋体" w:hAnsi="宋体" w:hint="eastAsia"/>
          <w:szCs w:val="21"/>
        </w:rPr>
        <w:t>、加载用户词典之后</w:t>
      </w:r>
      <w:r w:rsidR="009B0C79">
        <w:rPr>
          <w:rFonts w:ascii="宋体" w:eastAsia="宋体" w:hAnsi="宋体" w:hint="eastAsia"/>
          <w:szCs w:val="21"/>
        </w:rPr>
        <w:t>再根据困惑度、主题一致性确定主题数量，经过反复调参最终确定主题个数。</w:t>
      </w:r>
    </w:p>
    <w:p w14:paraId="4D0A2532" w14:textId="02DF9D99" w:rsidR="008D3B80" w:rsidRPr="009B0C79" w:rsidRDefault="005315DD" w:rsidP="009B0C79">
      <w:pPr>
        <w:spacing w:line="360" w:lineRule="auto"/>
        <w:ind w:firstLine="420"/>
        <w:rPr>
          <w:rFonts w:ascii="Times New Roman" w:eastAsia="宋体" w:hAnsi="Times New Roman" w:cs="Times New Roman"/>
          <w:szCs w:val="21"/>
        </w:rPr>
      </w:pPr>
      <w:r>
        <w:rPr>
          <w:rFonts w:ascii="宋体" w:eastAsia="宋体" w:hAnsi="宋体" w:hint="eastAsia"/>
          <w:szCs w:val="21"/>
        </w:rPr>
        <w:t>专家学者经常</w:t>
      </w:r>
      <w:r w:rsidR="00A3019A">
        <w:rPr>
          <w:rFonts w:ascii="宋体" w:eastAsia="宋体" w:hAnsi="宋体" w:hint="eastAsia"/>
          <w:szCs w:val="21"/>
        </w:rPr>
        <w:t>利用</w:t>
      </w:r>
      <w:r w:rsidR="00A3019A" w:rsidRPr="005315DD">
        <w:rPr>
          <w:rFonts w:ascii="Times New Roman" w:eastAsia="宋体" w:hAnsi="Times New Roman" w:cs="Times New Roman"/>
          <w:szCs w:val="21"/>
        </w:rPr>
        <w:t>LD</w:t>
      </w:r>
      <w:r>
        <w:rPr>
          <w:rFonts w:ascii="Times New Roman" w:eastAsia="宋体" w:hAnsi="Times New Roman" w:cs="Times New Roman"/>
          <w:szCs w:val="21"/>
        </w:rPr>
        <w:t>A</w:t>
      </w:r>
      <w:r>
        <w:rPr>
          <w:rFonts w:ascii="Times New Roman" w:eastAsia="宋体" w:hAnsi="Times New Roman" w:cs="Times New Roman" w:hint="eastAsia"/>
          <w:szCs w:val="21"/>
        </w:rPr>
        <w:t>主题建模，</w:t>
      </w:r>
      <w:r w:rsidRPr="005315DD">
        <w:rPr>
          <w:rFonts w:ascii="Times New Roman" w:eastAsia="宋体" w:hAnsi="Times New Roman" w:cs="Times New Roman"/>
          <w:szCs w:val="21"/>
        </w:rPr>
        <w:t>传统的主题模型在文本分析和信息检索领域得到了广泛应用，它们通过概率模型、矩阵分解等方法来发现文本数据中的主题结构，为文本理解和挖掘提供了有力工具。</w:t>
      </w:r>
      <w:r w:rsidR="00580DA9">
        <w:rPr>
          <w:rFonts w:ascii="Times New Roman" w:eastAsia="宋体" w:hAnsi="Times New Roman" w:cs="Times New Roman" w:hint="eastAsia"/>
          <w:szCs w:val="21"/>
        </w:rPr>
        <w:t>最近</w:t>
      </w:r>
      <w:r w:rsidR="00E83B31">
        <w:rPr>
          <w:rFonts w:ascii="Times New Roman" w:eastAsia="宋体" w:hAnsi="Times New Roman" w:cs="Times New Roman" w:hint="eastAsia"/>
          <w:szCs w:val="21"/>
        </w:rPr>
        <w:t>的</w:t>
      </w:r>
      <w:r w:rsidR="000E444C" w:rsidRPr="000E444C">
        <w:rPr>
          <w:rFonts w:ascii="Times New Roman" w:eastAsia="宋体" w:hAnsi="Times New Roman" w:cs="Times New Roman" w:hint="eastAsia"/>
          <w:szCs w:val="21"/>
        </w:rPr>
        <w:t>基于深度学习的</w:t>
      </w:r>
      <w:r w:rsidR="00F65DBA">
        <w:rPr>
          <w:rFonts w:ascii="Times New Roman" w:eastAsia="宋体" w:hAnsi="Times New Roman" w:cs="Times New Roman" w:hint="eastAsia"/>
          <w:szCs w:val="21"/>
        </w:rPr>
        <w:t>方法</w:t>
      </w:r>
      <w:r w:rsidR="000E444C" w:rsidRPr="000E444C">
        <w:rPr>
          <w:rFonts w:ascii="Times New Roman" w:eastAsia="宋体" w:hAnsi="Times New Roman" w:cs="Times New Roman"/>
          <w:szCs w:val="21"/>
        </w:rPr>
        <w:t>BERTopic</w:t>
      </w:r>
      <w:r w:rsidR="000E444C" w:rsidRPr="000E444C">
        <w:rPr>
          <w:rFonts w:ascii="Times New Roman" w:eastAsia="宋体" w:hAnsi="Times New Roman" w:cs="Times New Roman"/>
          <w:szCs w:val="21"/>
        </w:rPr>
        <w:t>能提供更好的性能和灵活性。</w:t>
      </w:r>
    </w:p>
    <w:p w14:paraId="0E7ADE00" w14:textId="2B3164FB" w:rsidR="008D3B80" w:rsidRPr="000E444C" w:rsidRDefault="000E444C" w:rsidP="000E444C">
      <w:pPr>
        <w:spacing w:line="360" w:lineRule="auto"/>
        <w:rPr>
          <w:rFonts w:ascii="宋体" w:eastAsia="宋体" w:hAnsi="宋体"/>
          <w:b/>
          <w:bCs/>
          <w:sz w:val="24"/>
          <w:szCs w:val="24"/>
        </w:rPr>
      </w:pPr>
      <w:r w:rsidRPr="000E444C">
        <w:rPr>
          <w:rFonts w:ascii="宋体" w:eastAsia="宋体" w:hAnsi="宋体" w:hint="eastAsia"/>
          <w:b/>
          <w:bCs/>
          <w:sz w:val="24"/>
          <w:szCs w:val="24"/>
        </w:rPr>
        <w:t>2</w:t>
      </w:r>
      <w:r w:rsidRPr="000E444C">
        <w:rPr>
          <w:rFonts w:ascii="宋体" w:eastAsia="宋体" w:hAnsi="宋体"/>
          <w:b/>
          <w:bCs/>
          <w:sz w:val="24"/>
          <w:szCs w:val="24"/>
        </w:rPr>
        <w:t>.</w:t>
      </w:r>
      <w:r w:rsidRPr="000E444C">
        <w:rPr>
          <w:rFonts w:ascii="宋体" w:eastAsia="宋体" w:hAnsi="宋体" w:cs="Times New Roman"/>
          <w:b/>
          <w:bCs/>
          <w:sz w:val="24"/>
          <w:szCs w:val="24"/>
        </w:rPr>
        <w:t>BERTopic</w:t>
      </w:r>
      <w:r w:rsidRPr="000E444C">
        <w:rPr>
          <w:rFonts w:ascii="宋体" w:eastAsia="宋体" w:hAnsi="宋体" w:hint="eastAsia"/>
          <w:b/>
          <w:bCs/>
          <w:sz w:val="24"/>
          <w:szCs w:val="24"/>
        </w:rPr>
        <w:t>主题模型</w:t>
      </w:r>
    </w:p>
    <w:p w14:paraId="08DD214A" w14:textId="6271A2FC" w:rsidR="008D3B80" w:rsidRDefault="000E444C" w:rsidP="000E444C">
      <w:pPr>
        <w:spacing w:line="360" w:lineRule="auto"/>
        <w:rPr>
          <w:rFonts w:ascii="Times New Roman" w:eastAsia="宋体" w:hAnsi="Times New Roman" w:cs="Times New Roman"/>
          <w:szCs w:val="21"/>
        </w:rPr>
      </w:pPr>
      <w:r>
        <w:rPr>
          <w:rFonts w:ascii="宋体" w:eastAsia="宋体" w:hAnsi="宋体"/>
          <w:szCs w:val="21"/>
        </w:rPr>
        <w:tab/>
      </w:r>
      <w:r w:rsidRPr="000E444C">
        <w:rPr>
          <w:rFonts w:ascii="Times New Roman" w:eastAsia="宋体" w:hAnsi="Times New Roman" w:cs="Times New Roman"/>
          <w:szCs w:val="21"/>
        </w:rPr>
        <w:t>BERT</w:t>
      </w:r>
      <w:r w:rsidRPr="000E444C">
        <w:rPr>
          <w:rFonts w:ascii="宋体" w:eastAsia="宋体" w:hAnsi="宋体"/>
          <w:szCs w:val="21"/>
        </w:rPr>
        <w:t>是一种基</w:t>
      </w:r>
      <w:r>
        <w:rPr>
          <w:rFonts w:ascii="宋体" w:eastAsia="宋体" w:hAnsi="宋体" w:hint="eastAsia"/>
          <w:szCs w:val="21"/>
        </w:rPr>
        <w:t>于</w:t>
      </w:r>
      <w:r w:rsidRPr="000E444C">
        <w:rPr>
          <w:rFonts w:ascii="Times New Roman" w:eastAsia="宋体" w:hAnsi="Times New Roman" w:cs="Times New Roman"/>
          <w:szCs w:val="21"/>
        </w:rPr>
        <w:t>Transformer</w:t>
      </w:r>
      <w:r w:rsidRPr="000E444C">
        <w:rPr>
          <w:rFonts w:ascii="宋体" w:eastAsia="宋体" w:hAnsi="宋体"/>
          <w:szCs w:val="21"/>
        </w:rPr>
        <w:t>的深度学习模型，通过双向的上下文建模来生成词语的向量表示。它在大规模的无标签文本数据上进行预训练，学习了丰富的语义和上下文信息。</w:t>
      </w:r>
      <w:r w:rsidR="00EB3F2C">
        <w:rPr>
          <w:rFonts w:ascii="宋体" w:eastAsia="宋体" w:hAnsi="宋体" w:hint="eastAsia"/>
          <w:szCs w:val="21"/>
        </w:rPr>
        <w:t>通过</w:t>
      </w:r>
      <w:r w:rsidRPr="000E444C">
        <w:rPr>
          <w:rFonts w:ascii="Times New Roman" w:eastAsia="宋体" w:hAnsi="Times New Roman" w:cs="Times New Roman"/>
          <w:szCs w:val="21"/>
        </w:rPr>
        <w:t>BERTopic</w:t>
      </w:r>
      <w:r w:rsidR="00EB3F2C">
        <w:rPr>
          <w:rFonts w:ascii="Times New Roman" w:eastAsia="宋体" w:hAnsi="Times New Roman" w:cs="Times New Roman" w:hint="eastAsia"/>
          <w:szCs w:val="21"/>
        </w:rPr>
        <w:t>内置的方法可以实现可视化地查看主题聚类、文档分布、每个主题下的主要关键词等操作，这是</w:t>
      </w:r>
      <w:r w:rsidR="00EB3F2C">
        <w:rPr>
          <w:rFonts w:ascii="Times New Roman" w:eastAsia="宋体" w:hAnsi="Times New Roman" w:cs="Times New Roman" w:hint="eastAsia"/>
          <w:szCs w:val="21"/>
        </w:rPr>
        <w:t>L</w:t>
      </w:r>
      <w:r w:rsidR="00EB3F2C">
        <w:rPr>
          <w:rFonts w:ascii="Times New Roman" w:eastAsia="宋体" w:hAnsi="Times New Roman" w:cs="Times New Roman"/>
          <w:szCs w:val="21"/>
        </w:rPr>
        <w:t>DA</w:t>
      </w:r>
      <w:r w:rsidR="00EB3F2C">
        <w:rPr>
          <w:rFonts w:ascii="Times New Roman" w:eastAsia="宋体" w:hAnsi="Times New Roman" w:cs="Times New Roman" w:hint="eastAsia"/>
          <w:szCs w:val="21"/>
        </w:rPr>
        <w:t>主题模型不具备的。</w:t>
      </w:r>
    </w:p>
    <w:p w14:paraId="07DC47D6" w14:textId="1DEE5F77" w:rsidR="00EB3F2C" w:rsidRPr="00EB3F2C" w:rsidRDefault="00EB3F2C" w:rsidP="000E444C">
      <w:pPr>
        <w:spacing w:line="360" w:lineRule="auto"/>
        <w:rPr>
          <w:rFonts w:ascii="宋体" w:eastAsia="宋体" w:hAnsi="宋体"/>
          <w:b/>
          <w:bCs/>
          <w:sz w:val="24"/>
          <w:szCs w:val="24"/>
        </w:rPr>
      </w:pPr>
      <w:r w:rsidRPr="00EB3F2C">
        <w:rPr>
          <w:rFonts w:ascii="宋体" w:eastAsia="宋体" w:hAnsi="宋体"/>
          <w:b/>
          <w:bCs/>
          <w:sz w:val="24"/>
          <w:szCs w:val="24"/>
        </w:rPr>
        <w:t>3.</w:t>
      </w:r>
      <w:r w:rsidRPr="00EB3F2C">
        <w:rPr>
          <w:rFonts w:ascii="宋体" w:eastAsia="宋体" w:hAnsi="宋体" w:hint="eastAsia"/>
          <w:b/>
          <w:bCs/>
          <w:sz w:val="24"/>
          <w:szCs w:val="24"/>
        </w:rPr>
        <w:t>主题模型应用于某领域的产业链</w:t>
      </w:r>
      <w:r w:rsidR="009A0C49">
        <w:rPr>
          <w:rFonts w:ascii="宋体" w:eastAsia="宋体" w:hAnsi="宋体" w:hint="eastAsia"/>
          <w:b/>
          <w:bCs/>
          <w:sz w:val="24"/>
          <w:szCs w:val="24"/>
        </w:rPr>
        <w:t>专利分析</w:t>
      </w:r>
      <w:r w:rsidRPr="00EB3F2C">
        <w:rPr>
          <w:rFonts w:ascii="宋体" w:eastAsia="宋体" w:hAnsi="宋体" w:hint="eastAsia"/>
          <w:b/>
          <w:bCs/>
          <w:sz w:val="24"/>
          <w:szCs w:val="24"/>
        </w:rPr>
        <w:t>中</w:t>
      </w:r>
    </w:p>
    <w:p w14:paraId="7DEF1251" w14:textId="77777777" w:rsidR="009A0C49" w:rsidRDefault="009A0C49" w:rsidP="009A0C49">
      <w:pPr>
        <w:spacing w:line="360" w:lineRule="auto"/>
        <w:ind w:firstLine="420"/>
        <w:rPr>
          <w:rFonts w:ascii="宋体" w:eastAsia="宋体" w:hAnsi="宋体"/>
          <w:szCs w:val="21"/>
        </w:rPr>
      </w:pPr>
      <w:r w:rsidRPr="008A556E">
        <w:rPr>
          <w:rFonts w:ascii="宋体" w:eastAsia="宋体" w:hAnsi="宋体" w:hint="eastAsia"/>
          <w:szCs w:val="21"/>
        </w:rPr>
        <w:t>产业链</w:t>
      </w:r>
      <w:r w:rsidRPr="008A556E">
        <w:rPr>
          <w:rFonts w:ascii="宋体" w:eastAsia="宋体" w:hAnsi="宋体"/>
          <w:szCs w:val="21"/>
        </w:rPr>
        <w:t>是以受市场认可和欢迎、技术实力强、产品服务相互依赖的企业和优质产品服务为核心,以技术和资本为依托形成的价值创造活动链,从上游原材料至下游功能产品整体而言是一个价值增值的过程</w:t>
      </w:r>
      <w:r>
        <w:rPr>
          <w:rFonts w:ascii="宋体" w:eastAsia="宋体" w:hAnsi="宋体" w:hint="eastAsia"/>
          <w:szCs w:val="21"/>
        </w:rPr>
        <w:t>。</w:t>
      </w:r>
    </w:p>
    <w:p w14:paraId="418F1708" w14:textId="79CF8EB2" w:rsidR="008D3B80" w:rsidRPr="00E5604D" w:rsidRDefault="009A0C49" w:rsidP="009A0C49">
      <w:pPr>
        <w:spacing w:line="360" w:lineRule="auto"/>
        <w:ind w:firstLine="420"/>
        <w:rPr>
          <w:rFonts w:ascii="宋体" w:eastAsia="宋体" w:hAnsi="宋体"/>
          <w:szCs w:val="21"/>
        </w:rPr>
      </w:pPr>
      <w:r>
        <w:rPr>
          <w:rFonts w:ascii="宋体" w:eastAsia="宋体" w:hAnsi="宋体" w:hint="eastAsia"/>
          <w:szCs w:val="21"/>
        </w:rPr>
        <w:t>首先要阅读相关领域综述性文献、查阅资料确定某领域产业链的结构，产业链各层次蕴含着很多活动，通过对检索出来的专利文献应用主题模型，可以实现专利文献——产业链活动的匹配，也可以找出在识别产业链过程中未发现的活动，是个双向互补的过程。</w:t>
      </w:r>
    </w:p>
    <w:p w14:paraId="4D70C443" w14:textId="2168BD29" w:rsidR="008D3B80" w:rsidRDefault="009A0C49" w:rsidP="009A0C49">
      <w:pPr>
        <w:spacing w:line="360" w:lineRule="auto"/>
        <w:rPr>
          <w:rFonts w:ascii="宋体" w:eastAsia="宋体" w:hAnsi="宋体"/>
          <w:szCs w:val="21"/>
        </w:rPr>
      </w:pPr>
      <w:r>
        <w:rPr>
          <w:rFonts w:ascii="宋体" w:eastAsia="宋体" w:hAnsi="宋体"/>
          <w:szCs w:val="21"/>
        </w:rPr>
        <w:tab/>
      </w:r>
      <w:r>
        <w:rPr>
          <w:rFonts w:ascii="宋体" w:eastAsia="宋体" w:hAnsi="宋体" w:hint="eastAsia"/>
          <w:szCs w:val="21"/>
        </w:rPr>
        <w:t>构建产业链上游、中游、下游的技术功效矩阵，识别产业链各层级的技术热点、空白点、可能存在的技术机会。</w:t>
      </w:r>
      <w:r w:rsidR="00452DF5">
        <w:rPr>
          <w:rFonts w:ascii="宋体" w:eastAsia="宋体" w:hAnsi="宋体" w:hint="eastAsia"/>
          <w:szCs w:val="21"/>
        </w:rPr>
        <w:t>从技术角度结合专利数量识别专利布局的难易程度</w:t>
      </w:r>
      <w:r w:rsidR="00CD0E24">
        <w:rPr>
          <w:rFonts w:ascii="宋体" w:eastAsia="宋体" w:hAnsi="宋体" w:hint="eastAsia"/>
          <w:szCs w:val="21"/>
        </w:rPr>
        <w:t>。</w:t>
      </w:r>
    </w:p>
    <w:p w14:paraId="0A86F971" w14:textId="308C8D54" w:rsidR="009A0C49" w:rsidRPr="009A0C49" w:rsidRDefault="009A0C49" w:rsidP="009A0C49">
      <w:pPr>
        <w:spacing w:line="360" w:lineRule="auto"/>
        <w:rPr>
          <w:rFonts w:ascii="宋体" w:eastAsia="宋体" w:hAnsi="宋体"/>
          <w:b/>
          <w:bCs/>
          <w:sz w:val="24"/>
          <w:szCs w:val="24"/>
        </w:rPr>
      </w:pPr>
      <w:r w:rsidRPr="009A0C49">
        <w:rPr>
          <w:rFonts w:ascii="宋体" w:eastAsia="宋体" w:hAnsi="宋体" w:hint="eastAsia"/>
          <w:b/>
          <w:bCs/>
          <w:sz w:val="24"/>
          <w:szCs w:val="24"/>
        </w:rPr>
        <w:t>4</w:t>
      </w:r>
      <w:r w:rsidRPr="009A0C49">
        <w:rPr>
          <w:rFonts w:ascii="宋体" w:eastAsia="宋体" w:hAnsi="宋体"/>
          <w:b/>
          <w:bCs/>
          <w:sz w:val="24"/>
          <w:szCs w:val="24"/>
        </w:rPr>
        <w:t>.</w:t>
      </w:r>
      <w:r w:rsidRPr="009A0C49">
        <w:rPr>
          <w:rFonts w:ascii="宋体" w:eastAsia="宋体" w:hAnsi="宋体" w:hint="eastAsia"/>
          <w:b/>
          <w:bCs/>
          <w:sz w:val="24"/>
          <w:szCs w:val="24"/>
        </w:rPr>
        <w:t>主题模型应用在产业链中的缺点</w:t>
      </w:r>
    </w:p>
    <w:p w14:paraId="0A530A06" w14:textId="65B89BD3" w:rsidR="00E83B31" w:rsidRDefault="009A0C49" w:rsidP="00E83B31">
      <w:pPr>
        <w:spacing w:line="360" w:lineRule="auto"/>
        <w:ind w:firstLine="420"/>
        <w:rPr>
          <w:rFonts w:ascii="宋体" w:eastAsia="宋体" w:hAnsi="宋体"/>
          <w:szCs w:val="21"/>
        </w:rPr>
      </w:pPr>
      <w:r>
        <w:rPr>
          <w:rFonts w:ascii="宋体" w:eastAsia="宋体" w:hAnsi="宋体" w:hint="eastAsia"/>
          <w:szCs w:val="21"/>
        </w:rPr>
        <w:t>现有的主题模型都是用高频关键词确定主题，这个过程主观性强、</w:t>
      </w:r>
      <w:r w:rsidR="000D0A84">
        <w:rPr>
          <w:rFonts w:ascii="宋体" w:eastAsia="宋体" w:hAnsi="宋体" w:hint="eastAsia"/>
          <w:szCs w:val="21"/>
        </w:rPr>
        <w:t>实际</w:t>
      </w:r>
      <w:r>
        <w:rPr>
          <w:rFonts w:ascii="宋体" w:eastAsia="宋体" w:hAnsi="宋体" w:hint="eastAsia"/>
          <w:szCs w:val="21"/>
        </w:rPr>
        <w:t>效果一般。对于产业链初步构建没有发现主题的而主题模型发现的，</w:t>
      </w:r>
      <w:r w:rsidR="000D0A84">
        <w:rPr>
          <w:rFonts w:ascii="宋体" w:eastAsia="宋体" w:hAnsi="宋体" w:hint="eastAsia"/>
          <w:szCs w:val="21"/>
        </w:rPr>
        <w:t>也</w:t>
      </w:r>
      <w:r>
        <w:rPr>
          <w:rFonts w:ascii="宋体" w:eastAsia="宋体" w:hAnsi="宋体" w:hint="eastAsia"/>
          <w:szCs w:val="21"/>
        </w:rPr>
        <w:t>是需要人工判断的过程，依赖领域专家的知识。</w:t>
      </w:r>
    </w:p>
    <w:p w14:paraId="3DD49C3F" w14:textId="49FD5D0D" w:rsidR="00E83B31" w:rsidRDefault="00E83B31" w:rsidP="00E83B31">
      <w:pPr>
        <w:spacing w:line="360" w:lineRule="auto"/>
        <w:rPr>
          <w:rFonts w:ascii="宋体" w:eastAsia="宋体" w:hAnsi="宋体"/>
          <w:b/>
          <w:bCs/>
          <w:sz w:val="24"/>
          <w:szCs w:val="24"/>
        </w:rPr>
      </w:pPr>
      <w:r w:rsidRPr="00E83B31">
        <w:rPr>
          <w:rFonts w:ascii="宋体" w:eastAsia="宋体" w:hAnsi="宋体" w:hint="eastAsia"/>
          <w:b/>
          <w:bCs/>
          <w:sz w:val="24"/>
          <w:szCs w:val="24"/>
        </w:rPr>
        <w:t>5</w:t>
      </w:r>
      <w:r w:rsidRPr="00E83B31">
        <w:rPr>
          <w:rFonts w:ascii="宋体" w:eastAsia="宋体" w:hAnsi="宋体"/>
          <w:b/>
          <w:bCs/>
          <w:sz w:val="24"/>
          <w:szCs w:val="24"/>
        </w:rPr>
        <w:t>.</w:t>
      </w:r>
      <w:r>
        <w:rPr>
          <w:rFonts w:ascii="宋体" w:eastAsia="宋体" w:hAnsi="宋体" w:hint="eastAsia"/>
          <w:b/>
          <w:bCs/>
          <w:sz w:val="24"/>
          <w:szCs w:val="24"/>
        </w:rPr>
        <w:t>有关技术功效词的提取</w:t>
      </w:r>
    </w:p>
    <w:p w14:paraId="0F21F0D2" w14:textId="3DCAA742" w:rsidR="00E83B31" w:rsidRDefault="00E83B31" w:rsidP="00E83B31">
      <w:pPr>
        <w:spacing w:line="360" w:lineRule="auto"/>
        <w:rPr>
          <w:rFonts w:ascii="Times New Roman" w:eastAsia="宋体" w:hAnsi="Times New Roman" w:cs="Times New Roman"/>
          <w:szCs w:val="21"/>
        </w:rPr>
      </w:pPr>
      <w:r>
        <w:rPr>
          <w:rFonts w:ascii="宋体" w:eastAsia="宋体" w:hAnsi="宋体"/>
          <w:b/>
          <w:bCs/>
          <w:sz w:val="24"/>
          <w:szCs w:val="24"/>
        </w:rPr>
        <w:tab/>
      </w:r>
      <w:r w:rsidR="00CF01D8" w:rsidRPr="0067774D">
        <w:rPr>
          <w:rFonts w:ascii="Times New Roman" w:eastAsia="宋体" w:hAnsi="Times New Roman" w:cs="Times New Roman"/>
          <w:szCs w:val="21"/>
        </w:rPr>
        <w:t>最近阅读文献发现了有关提取英文技术功效词的方法，</w:t>
      </w:r>
      <w:r w:rsidR="00CF01D8" w:rsidRPr="0067774D">
        <w:rPr>
          <w:rFonts w:ascii="Times New Roman" w:eastAsia="宋体" w:hAnsi="Times New Roman" w:cs="Times New Roman"/>
          <w:szCs w:val="21"/>
        </w:rPr>
        <w:t>SAOx</w:t>
      </w:r>
      <w:r w:rsidR="00CF01D8" w:rsidRPr="0067774D">
        <w:rPr>
          <w:rFonts w:ascii="Times New Roman" w:eastAsia="宋体" w:hAnsi="Times New Roman" w:cs="Times New Roman"/>
          <w:szCs w:val="21"/>
        </w:rPr>
        <w:t>分析。对于英文专利的</w:t>
      </w:r>
      <w:r w:rsidR="00CF01D8" w:rsidRPr="0067774D">
        <w:rPr>
          <w:rFonts w:ascii="Times New Roman" w:eastAsia="宋体" w:hAnsi="Times New Roman" w:cs="Times New Roman"/>
          <w:szCs w:val="21"/>
        </w:rPr>
        <w:t>SAO</w:t>
      </w:r>
      <w:r w:rsidR="00CF01D8" w:rsidRPr="0067774D">
        <w:rPr>
          <w:rFonts w:ascii="Times New Roman" w:eastAsia="宋体" w:hAnsi="Times New Roman" w:cs="Times New Roman"/>
          <w:szCs w:val="21"/>
        </w:rPr>
        <w:t>结构之后存在的修饰成分如</w:t>
      </w:r>
      <w:r w:rsidR="00CF01D8" w:rsidRPr="0067774D">
        <w:rPr>
          <w:rFonts w:ascii="Times New Roman" w:eastAsia="宋体" w:hAnsi="Times New Roman" w:cs="Times New Roman"/>
          <w:szCs w:val="21"/>
        </w:rPr>
        <w:t>“for”“to”</w:t>
      </w:r>
      <w:r w:rsidR="00CF01D8" w:rsidRPr="0067774D">
        <w:rPr>
          <w:rFonts w:ascii="Times New Roman" w:eastAsia="宋体" w:hAnsi="Times New Roman" w:cs="Times New Roman"/>
          <w:szCs w:val="21"/>
        </w:rPr>
        <w:t>等结构也可以作为技术功效词语，这样可以更全面地识别技术功效短语。</w:t>
      </w:r>
      <w:r w:rsidR="0067774D" w:rsidRPr="0067774D">
        <w:rPr>
          <w:rFonts w:ascii="Times New Roman" w:eastAsia="宋体" w:hAnsi="Times New Roman" w:cs="Times New Roman"/>
          <w:szCs w:val="21"/>
        </w:rPr>
        <w:t>这篇文献用到的技术包括</w:t>
      </w:r>
      <w:r w:rsidR="0067774D" w:rsidRPr="0067774D">
        <w:rPr>
          <w:rFonts w:ascii="Times New Roman" w:eastAsia="宋体" w:hAnsi="Times New Roman" w:cs="Times New Roman"/>
          <w:szCs w:val="21"/>
        </w:rPr>
        <w:t>R</w:t>
      </w:r>
      <w:r w:rsidR="0067774D" w:rsidRPr="0067774D">
        <w:rPr>
          <w:rFonts w:ascii="Times New Roman" w:eastAsia="宋体" w:hAnsi="Times New Roman" w:cs="Times New Roman"/>
          <w:szCs w:val="21"/>
        </w:rPr>
        <w:t>语言的包</w:t>
      </w:r>
      <w:r w:rsidR="0067774D" w:rsidRPr="0067774D">
        <w:rPr>
          <w:rFonts w:ascii="Times New Roman" w:eastAsia="宋体" w:hAnsi="Times New Roman" w:cs="Times New Roman"/>
          <w:szCs w:val="21"/>
        </w:rPr>
        <w:t>OpenNLP</w:t>
      </w:r>
      <w:r w:rsidR="0067774D" w:rsidRPr="0067774D">
        <w:rPr>
          <w:rFonts w:ascii="Times New Roman" w:eastAsia="宋体" w:hAnsi="Times New Roman" w:cs="Times New Roman"/>
          <w:szCs w:val="21"/>
        </w:rPr>
        <w:t>和</w:t>
      </w:r>
      <w:r w:rsidR="0067774D" w:rsidRPr="0067774D">
        <w:rPr>
          <w:rFonts w:ascii="Times New Roman" w:eastAsia="宋体" w:hAnsi="Times New Roman" w:cs="Times New Roman"/>
          <w:szCs w:val="21"/>
        </w:rPr>
        <w:t>CoreNLP</w:t>
      </w:r>
      <w:r w:rsidR="0067774D">
        <w:rPr>
          <w:rFonts w:ascii="Times New Roman" w:eastAsia="宋体" w:hAnsi="Times New Roman" w:cs="Times New Roman" w:hint="eastAsia"/>
          <w:szCs w:val="21"/>
        </w:rPr>
        <w:t>，整个过</w:t>
      </w:r>
      <w:r w:rsidR="0067774D">
        <w:rPr>
          <w:rFonts w:ascii="Times New Roman" w:eastAsia="宋体" w:hAnsi="Times New Roman" w:cs="Times New Roman" w:hint="eastAsia"/>
          <w:szCs w:val="21"/>
        </w:rPr>
        <w:lastRenderedPageBreak/>
        <w:t>程需要较多的人工工作。</w:t>
      </w:r>
    </w:p>
    <w:p w14:paraId="69E9A060" w14:textId="77777777" w:rsidR="000C70A8" w:rsidRPr="0067774D" w:rsidRDefault="000C70A8" w:rsidP="00E83B31">
      <w:pPr>
        <w:spacing w:line="360" w:lineRule="auto"/>
        <w:rPr>
          <w:rFonts w:ascii="Times New Roman" w:eastAsia="宋体" w:hAnsi="Times New Roman" w:cs="Times New Roman"/>
          <w:szCs w:val="21"/>
        </w:rPr>
      </w:pPr>
    </w:p>
    <w:p w14:paraId="1624810E" w14:textId="207AF95A" w:rsidR="00C238A0" w:rsidRPr="006802D3" w:rsidRDefault="00C238A0" w:rsidP="006A6E54">
      <w:pPr>
        <w:spacing w:line="360" w:lineRule="auto"/>
        <w:jc w:val="center"/>
        <w:rPr>
          <w:rFonts w:ascii="宋体" w:eastAsia="宋体" w:hAnsi="宋体"/>
          <w:sz w:val="32"/>
          <w:szCs w:val="32"/>
        </w:rPr>
      </w:pPr>
      <w:r w:rsidRPr="006802D3">
        <w:rPr>
          <w:rFonts w:ascii="宋体" w:eastAsia="宋体" w:hAnsi="宋体" w:hint="eastAsia"/>
          <w:b/>
          <w:bCs/>
          <w:sz w:val="32"/>
          <w:szCs w:val="32"/>
        </w:rPr>
        <w:t>基于技术功效矩阵和主题模型的</w:t>
      </w:r>
      <w:r w:rsidR="006802D3" w:rsidRPr="006802D3">
        <w:rPr>
          <w:rFonts w:ascii="宋体" w:eastAsia="宋体" w:hAnsi="宋体" w:hint="eastAsia"/>
          <w:b/>
          <w:bCs/>
          <w:sz w:val="32"/>
          <w:szCs w:val="32"/>
        </w:rPr>
        <w:t>膜技术</w:t>
      </w:r>
      <w:r w:rsidRPr="006802D3">
        <w:rPr>
          <w:rFonts w:ascii="宋体" w:eastAsia="宋体" w:hAnsi="宋体" w:hint="eastAsia"/>
          <w:b/>
          <w:bCs/>
          <w:sz w:val="32"/>
          <w:szCs w:val="32"/>
        </w:rPr>
        <w:t>产业链专利分析</w:t>
      </w:r>
    </w:p>
    <w:p w14:paraId="4B2BF067" w14:textId="7938D199" w:rsidR="00715570" w:rsidRDefault="00C238A0" w:rsidP="006A6E54">
      <w:pPr>
        <w:spacing w:line="360" w:lineRule="auto"/>
        <w:jc w:val="center"/>
        <w:rPr>
          <w:rFonts w:ascii="宋体" w:eastAsia="宋体" w:hAnsi="宋体"/>
          <w:szCs w:val="21"/>
        </w:rPr>
      </w:pPr>
      <w:r>
        <w:rPr>
          <w:rFonts w:ascii="宋体" w:eastAsia="宋体" w:hAnsi="宋体" w:hint="eastAsia"/>
          <w:szCs w:val="21"/>
        </w:rPr>
        <w:t>马昕远</w:t>
      </w:r>
    </w:p>
    <w:p w14:paraId="13CDC6C8" w14:textId="71CACD54" w:rsidR="00C238A0" w:rsidRPr="00C238A0" w:rsidRDefault="00C238A0" w:rsidP="006A6E54">
      <w:pPr>
        <w:spacing w:line="360" w:lineRule="auto"/>
        <w:jc w:val="center"/>
        <w:rPr>
          <w:rFonts w:ascii="宋体" w:eastAsia="宋体" w:hAnsi="宋体"/>
          <w:szCs w:val="21"/>
        </w:rPr>
      </w:pPr>
      <w:r>
        <w:rPr>
          <w:rFonts w:ascii="宋体" w:eastAsia="宋体" w:hAnsi="宋体" w:hint="eastAsia"/>
          <w:szCs w:val="21"/>
        </w:rPr>
        <w:t>南京工业大学经济与管理学院</w:t>
      </w:r>
    </w:p>
    <w:p w14:paraId="685AAA09" w14:textId="55307ABA" w:rsidR="00C238A0" w:rsidRPr="00C238A0" w:rsidRDefault="00C238A0" w:rsidP="006A6E54">
      <w:pPr>
        <w:spacing w:line="360" w:lineRule="auto"/>
        <w:rPr>
          <w:rFonts w:ascii="宋体" w:eastAsia="宋体" w:hAnsi="宋体"/>
        </w:rPr>
      </w:pPr>
      <w:r w:rsidRPr="0020079E">
        <w:rPr>
          <w:rFonts w:ascii="宋体" w:eastAsia="宋体" w:hAnsi="宋体" w:hint="eastAsia"/>
          <w:b/>
          <w:bCs/>
        </w:rPr>
        <w:t xml:space="preserve">摘 </w:t>
      </w:r>
      <w:r w:rsidRPr="0020079E">
        <w:rPr>
          <w:rFonts w:ascii="宋体" w:eastAsia="宋体" w:hAnsi="宋体"/>
          <w:b/>
          <w:bCs/>
        </w:rPr>
        <w:t xml:space="preserve"> </w:t>
      </w:r>
      <w:r w:rsidRPr="0020079E">
        <w:rPr>
          <w:rFonts w:ascii="宋体" w:eastAsia="宋体" w:hAnsi="宋体" w:hint="eastAsia"/>
          <w:b/>
          <w:bCs/>
        </w:rPr>
        <w:t>要</w:t>
      </w:r>
      <w:r w:rsidRPr="00C238A0">
        <w:rPr>
          <w:rFonts w:ascii="宋体" w:eastAsia="宋体" w:hAnsi="宋体" w:hint="eastAsia"/>
        </w:rPr>
        <w:t>：</w:t>
      </w:r>
      <w:r w:rsidR="006802D3" w:rsidRPr="006802D3">
        <w:rPr>
          <w:rFonts w:ascii="宋体" w:eastAsia="宋体" w:hAnsi="宋体" w:hint="eastAsia"/>
        </w:rPr>
        <w:t>【目的】基于</w:t>
      </w:r>
      <w:r w:rsidR="006802D3">
        <w:rPr>
          <w:rFonts w:ascii="宋体" w:eastAsia="宋体" w:hAnsi="宋体" w:hint="eastAsia"/>
        </w:rPr>
        <w:t>技术功效矩阵和</w:t>
      </w:r>
      <w:r w:rsidR="006802D3" w:rsidRPr="006802D3">
        <w:rPr>
          <w:rFonts w:ascii="宋体" w:eastAsia="宋体" w:hAnsi="宋体" w:hint="eastAsia"/>
        </w:rPr>
        <w:t>主题模型</w:t>
      </w:r>
      <w:r w:rsidR="006802D3">
        <w:rPr>
          <w:rFonts w:ascii="宋体" w:eastAsia="宋体" w:hAnsi="宋体" w:hint="eastAsia"/>
        </w:rPr>
        <w:t>探究膜技术</w:t>
      </w:r>
      <w:r w:rsidR="006802D3" w:rsidRPr="006802D3">
        <w:rPr>
          <w:rFonts w:ascii="宋体" w:eastAsia="宋体" w:hAnsi="宋体" w:hint="eastAsia"/>
        </w:rPr>
        <w:t>产业链</w:t>
      </w:r>
      <w:r w:rsidR="006802D3">
        <w:rPr>
          <w:rFonts w:ascii="宋体" w:eastAsia="宋体" w:hAnsi="宋体" w:hint="eastAsia"/>
        </w:rPr>
        <w:t>中各部分技术机会，为企业技术机会识别、专利布局提供参考</w:t>
      </w:r>
      <w:r w:rsidR="006802D3" w:rsidRPr="006802D3">
        <w:rPr>
          <w:rFonts w:ascii="宋体" w:eastAsia="宋体" w:hAnsi="宋体" w:hint="eastAsia"/>
        </w:rPr>
        <w:t>。【方法】构建</w:t>
      </w:r>
      <w:r w:rsidR="006802D3">
        <w:rPr>
          <w:rFonts w:ascii="宋体" w:eastAsia="宋体" w:hAnsi="宋体" w:hint="eastAsia"/>
        </w:rPr>
        <w:t>膜技术领域</w:t>
      </w:r>
      <w:r w:rsidR="006802D3" w:rsidRPr="006802D3">
        <w:rPr>
          <w:rFonts w:ascii="宋体" w:eastAsia="宋体" w:hAnsi="宋体" w:hint="eastAsia"/>
        </w:rPr>
        <w:t>产业链模型</w:t>
      </w:r>
      <w:r w:rsidR="006802D3" w:rsidRPr="006802D3">
        <w:rPr>
          <w:rFonts w:ascii="宋体" w:eastAsia="宋体" w:hAnsi="宋体"/>
        </w:rPr>
        <w:t>, 基于</w:t>
      </w:r>
      <w:r w:rsidR="006802D3" w:rsidRPr="006802D3">
        <w:rPr>
          <w:rFonts w:ascii="Times New Roman" w:eastAsia="宋体" w:hAnsi="Times New Roman" w:cs="Times New Roman"/>
        </w:rPr>
        <w:t>BERTopic</w:t>
      </w:r>
      <w:r w:rsidR="006802D3">
        <w:rPr>
          <w:rFonts w:ascii="宋体" w:eastAsia="宋体" w:hAnsi="宋体" w:hint="eastAsia"/>
        </w:rPr>
        <w:t>主题模型</w:t>
      </w:r>
      <w:r w:rsidR="006802D3" w:rsidRPr="006802D3">
        <w:rPr>
          <w:rFonts w:ascii="宋体" w:eastAsia="宋体" w:hAnsi="宋体"/>
        </w:rPr>
        <w:t>实现产业链环节–技术主题–专利</w:t>
      </w:r>
      <w:r w:rsidR="006802D3">
        <w:rPr>
          <w:rFonts w:ascii="宋体" w:eastAsia="宋体" w:hAnsi="宋体" w:hint="eastAsia"/>
        </w:rPr>
        <w:t>文本的</w:t>
      </w:r>
      <w:r w:rsidR="006802D3" w:rsidRPr="006802D3">
        <w:rPr>
          <w:rFonts w:ascii="宋体" w:eastAsia="宋体" w:hAnsi="宋体"/>
        </w:rPr>
        <w:t>映射;</w:t>
      </w:r>
      <w:r w:rsidR="006802D3">
        <w:rPr>
          <w:rFonts w:ascii="宋体" w:eastAsia="宋体" w:hAnsi="宋体" w:hint="eastAsia"/>
        </w:rPr>
        <w:t>分析申请公开趋势、</w:t>
      </w:r>
      <w:r w:rsidR="006802D3" w:rsidRPr="006802D3">
        <w:rPr>
          <w:rFonts w:ascii="宋体" w:eastAsia="宋体" w:hAnsi="宋体"/>
        </w:rPr>
        <w:t>技术发展趋势</w:t>
      </w:r>
      <w:r w:rsidR="0026617F">
        <w:rPr>
          <w:rFonts w:ascii="宋体" w:eastAsia="宋体" w:hAnsi="宋体" w:hint="eastAsia"/>
        </w:rPr>
        <w:t>、</w:t>
      </w:r>
      <w:r w:rsidR="006802D3" w:rsidRPr="006802D3">
        <w:rPr>
          <w:rFonts w:ascii="宋体" w:eastAsia="宋体" w:hAnsi="宋体"/>
        </w:rPr>
        <w:t>构建</w:t>
      </w:r>
      <w:r w:rsidR="0026617F">
        <w:rPr>
          <w:rFonts w:ascii="宋体" w:eastAsia="宋体" w:hAnsi="宋体" w:hint="eastAsia"/>
        </w:rPr>
        <w:t>产业链上中下各部分的技术功效矩阵</w:t>
      </w:r>
      <w:r w:rsidR="006802D3" w:rsidRPr="006802D3">
        <w:rPr>
          <w:rFonts w:ascii="宋体" w:eastAsia="宋体" w:hAnsi="宋体"/>
        </w:rPr>
        <w:t>。【结果】</w:t>
      </w:r>
      <w:r w:rsidR="00831AF2">
        <w:rPr>
          <w:rFonts w:ascii="宋体" w:eastAsia="宋体" w:hAnsi="宋体" w:hint="eastAsia"/>
        </w:rPr>
        <w:t>在算法</w:t>
      </w:r>
      <w:r w:rsidR="0006421D">
        <w:rPr>
          <w:rFonts w:ascii="宋体" w:eastAsia="宋体" w:hAnsi="宋体" w:hint="eastAsia"/>
        </w:rPr>
        <w:t>上</w:t>
      </w:r>
      <w:r w:rsidR="00831AF2" w:rsidRPr="00831AF2">
        <w:rPr>
          <w:rFonts w:ascii="Times New Roman" w:eastAsia="宋体" w:hAnsi="Times New Roman" w:cs="Times New Roman"/>
        </w:rPr>
        <w:t>BERTopic</w:t>
      </w:r>
      <w:r w:rsidR="00831AF2">
        <w:rPr>
          <w:rFonts w:ascii="宋体" w:eastAsia="宋体" w:hAnsi="宋体" w:hint="eastAsia"/>
        </w:rPr>
        <w:t>主题模型能更好地识别领域主题</w:t>
      </w:r>
      <w:r w:rsidR="00A3019A">
        <w:rPr>
          <w:rFonts w:ascii="宋体" w:eastAsia="宋体" w:hAnsi="宋体" w:hint="eastAsia"/>
        </w:rPr>
        <w:t>，</w:t>
      </w:r>
      <w:r w:rsidR="00831AF2">
        <w:rPr>
          <w:rFonts w:ascii="宋体" w:eastAsia="宋体" w:hAnsi="宋体" w:hint="eastAsia"/>
        </w:rPr>
        <w:t>无需反复调参</w:t>
      </w:r>
      <w:r w:rsidR="006802D3" w:rsidRPr="006802D3">
        <w:rPr>
          <w:rFonts w:ascii="宋体" w:eastAsia="宋体" w:hAnsi="宋体"/>
        </w:rPr>
        <w:t>; 在分析结果</w:t>
      </w:r>
      <w:r w:rsidR="00831AF2">
        <w:rPr>
          <w:rFonts w:ascii="宋体" w:eastAsia="宋体" w:hAnsi="宋体" w:hint="eastAsia"/>
        </w:rPr>
        <w:t>上</w:t>
      </w:r>
      <w:r w:rsidR="00A3019A">
        <w:rPr>
          <w:rFonts w:ascii="宋体" w:eastAsia="宋体" w:hAnsi="宋体" w:hint="eastAsia"/>
        </w:rPr>
        <w:t>，</w:t>
      </w:r>
      <w:r w:rsidR="006802D3" w:rsidRPr="006802D3">
        <w:rPr>
          <w:rFonts w:ascii="宋体" w:eastAsia="宋体" w:hAnsi="宋体"/>
        </w:rPr>
        <w:t>得出</w:t>
      </w:r>
      <w:r w:rsidR="00831AF2">
        <w:rPr>
          <w:rFonts w:ascii="宋体" w:eastAsia="宋体" w:hAnsi="宋体" w:hint="eastAsia"/>
        </w:rPr>
        <w:t>膜技术领域</w:t>
      </w:r>
      <w:r w:rsidR="006802D3" w:rsidRPr="006802D3">
        <w:rPr>
          <w:rFonts w:ascii="宋体" w:eastAsia="宋体" w:hAnsi="宋体"/>
        </w:rPr>
        <w:t>产业链技术发展趋势,</w:t>
      </w:r>
      <w:r w:rsidR="00831AF2">
        <w:rPr>
          <w:rFonts w:ascii="宋体" w:eastAsia="宋体" w:hAnsi="宋体" w:hint="eastAsia"/>
        </w:rPr>
        <w:t>当前领域内的技术热点、空白点</w:t>
      </w:r>
      <w:r w:rsidR="006802D3" w:rsidRPr="006802D3">
        <w:rPr>
          <w:rFonts w:ascii="宋体" w:eastAsia="宋体" w:hAnsi="宋体"/>
        </w:rPr>
        <w:t>。【局限】</w:t>
      </w:r>
      <w:r w:rsidR="0026617F">
        <w:rPr>
          <w:rFonts w:ascii="宋体" w:eastAsia="宋体" w:hAnsi="宋体" w:hint="eastAsia"/>
        </w:rPr>
        <w:t>本文</w:t>
      </w:r>
      <w:r w:rsidR="006802D3" w:rsidRPr="006802D3">
        <w:rPr>
          <w:rFonts w:ascii="宋体" w:eastAsia="宋体" w:hAnsi="宋体"/>
        </w:rPr>
        <w:t>主要针对</w:t>
      </w:r>
      <w:r w:rsidR="0026617F">
        <w:rPr>
          <w:rFonts w:ascii="宋体" w:eastAsia="宋体" w:hAnsi="宋体" w:hint="eastAsia"/>
        </w:rPr>
        <w:t>膜技术</w:t>
      </w:r>
      <w:r w:rsidR="006802D3" w:rsidRPr="006802D3">
        <w:rPr>
          <w:rFonts w:ascii="宋体" w:eastAsia="宋体" w:hAnsi="宋体"/>
        </w:rPr>
        <w:t>产业链进行研究</w:t>
      </w:r>
      <w:r w:rsidR="00A3019A">
        <w:rPr>
          <w:rFonts w:ascii="宋体" w:eastAsia="宋体" w:hAnsi="宋体" w:hint="eastAsia"/>
        </w:rPr>
        <w:t>，</w:t>
      </w:r>
      <w:r w:rsidR="00831AF2">
        <w:rPr>
          <w:rFonts w:ascii="宋体" w:eastAsia="宋体" w:hAnsi="宋体" w:hint="eastAsia"/>
        </w:rPr>
        <w:t>该</w:t>
      </w:r>
      <w:r w:rsidR="006802D3" w:rsidRPr="006802D3">
        <w:rPr>
          <w:rFonts w:ascii="宋体" w:eastAsia="宋体" w:hAnsi="宋体"/>
        </w:rPr>
        <w:t>建模方法若推广应用于其他产业,需要具</w:t>
      </w:r>
      <w:r w:rsidR="006802D3" w:rsidRPr="006802D3">
        <w:rPr>
          <w:rFonts w:ascii="宋体" w:eastAsia="宋体" w:hAnsi="宋体" w:hint="eastAsia"/>
        </w:rPr>
        <w:t>有一定的</w:t>
      </w:r>
      <w:r w:rsidR="00831AF2">
        <w:rPr>
          <w:rFonts w:ascii="宋体" w:eastAsia="宋体" w:hAnsi="宋体" w:hint="eastAsia"/>
        </w:rPr>
        <w:t>相关</w:t>
      </w:r>
      <w:r w:rsidR="006802D3" w:rsidRPr="006802D3">
        <w:rPr>
          <w:rFonts w:ascii="宋体" w:eastAsia="宋体" w:hAnsi="宋体"/>
        </w:rPr>
        <w:t>产业背景知识</w:t>
      </w:r>
      <w:r w:rsidR="0026617F">
        <w:rPr>
          <w:rFonts w:ascii="宋体" w:eastAsia="宋体" w:hAnsi="宋体" w:hint="eastAsia"/>
        </w:rPr>
        <w:t>，</w:t>
      </w:r>
      <w:r w:rsidR="00831AF2">
        <w:rPr>
          <w:rFonts w:ascii="宋体" w:eastAsia="宋体" w:hAnsi="宋体" w:hint="eastAsia"/>
        </w:rPr>
        <w:t>本文</w:t>
      </w:r>
      <w:r w:rsidR="0026617F">
        <w:rPr>
          <w:rFonts w:ascii="宋体" w:eastAsia="宋体" w:hAnsi="宋体" w:hint="eastAsia"/>
        </w:rPr>
        <w:t>在产业链环节到专利文本的匹配过程中依赖领域专家的</w:t>
      </w:r>
      <w:r w:rsidR="00831AF2">
        <w:rPr>
          <w:rFonts w:ascii="宋体" w:eastAsia="宋体" w:hAnsi="宋体" w:hint="eastAsia"/>
        </w:rPr>
        <w:t>知识丰富程度和和</w:t>
      </w:r>
      <w:r w:rsidR="0026617F">
        <w:rPr>
          <w:rFonts w:ascii="宋体" w:eastAsia="宋体" w:hAnsi="宋体" w:hint="eastAsia"/>
        </w:rPr>
        <w:t>判断，具有一定的主观性</w:t>
      </w:r>
      <w:r w:rsidR="006802D3" w:rsidRPr="006802D3">
        <w:rPr>
          <w:rFonts w:ascii="宋体" w:eastAsia="宋体" w:hAnsi="宋体"/>
        </w:rPr>
        <w:t>。【结论】有效识别了</w:t>
      </w:r>
      <w:r w:rsidR="0026617F">
        <w:rPr>
          <w:rFonts w:ascii="宋体" w:eastAsia="宋体" w:hAnsi="宋体" w:hint="eastAsia"/>
        </w:rPr>
        <w:t>膜技术领域的</w:t>
      </w:r>
      <w:r w:rsidR="006802D3" w:rsidRPr="006802D3">
        <w:rPr>
          <w:rFonts w:ascii="宋体" w:eastAsia="宋体" w:hAnsi="宋体"/>
        </w:rPr>
        <w:t>产业链重点</w:t>
      </w:r>
      <w:r w:rsidR="00831AF2">
        <w:rPr>
          <w:rFonts w:ascii="宋体" w:eastAsia="宋体" w:hAnsi="宋体" w:hint="eastAsia"/>
        </w:rPr>
        <w:t>、</w:t>
      </w:r>
      <w:r w:rsidR="006802D3" w:rsidRPr="006802D3">
        <w:rPr>
          <w:rFonts w:ascii="宋体" w:eastAsia="宋体" w:hAnsi="宋体"/>
        </w:rPr>
        <w:t>热点环节</w:t>
      </w:r>
      <w:r w:rsidR="00831AF2">
        <w:rPr>
          <w:rFonts w:ascii="宋体" w:eastAsia="宋体" w:hAnsi="宋体" w:hint="eastAsia"/>
        </w:rPr>
        <w:t>和技术空白点</w:t>
      </w:r>
      <w:r w:rsidR="00A3019A">
        <w:rPr>
          <w:rFonts w:ascii="宋体" w:eastAsia="宋体" w:hAnsi="宋体" w:hint="eastAsia"/>
        </w:rPr>
        <w:t>，</w:t>
      </w:r>
      <w:r w:rsidR="006802D3" w:rsidRPr="006802D3">
        <w:rPr>
          <w:rFonts w:ascii="宋体" w:eastAsia="宋体" w:hAnsi="宋体"/>
        </w:rPr>
        <w:t>该产业链</w:t>
      </w:r>
      <w:r w:rsidR="0026617F">
        <w:rPr>
          <w:rFonts w:ascii="宋体" w:eastAsia="宋体" w:hAnsi="宋体" w:hint="eastAsia"/>
        </w:rPr>
        <w:t>下游有关膜技术的应用</w:t>
      </w:r>
      <w:r w:rsidR="00831AF2">
        <w:rPr>
          <w:rFonts w:ascii="宋体" w:eastAsia="宋体" w:hAnsi="宋体" w:hint="eastAsia"/>
        </w:rPr>
        <w:t>方面</w:t>
      </w:r>
      <w:r w:rsidR="0026617F">
        <w:rPr>
          <w:rFonts w:ascii="宋体" w:eastAsia="宋体" w:hAnsi="宋体" w:hint="eastAsia"/>
        </w:rPr>
        <w:t>是当前应重点研发的方向</w:t>
      </w:r>
      <w:r w:rsidR="006802D3" w:rsidRPr="006802D3">
        <w:rPr>
          <w:rFonts w:ascii="宋体" w:eastAsia="宋体" w:hAnsi="宋体"/>
        </w:rPr>
        <w:t>。</w:t>
      </w:r>
    </w:p>
    <w:p w14:paraId="7404FC0A" w14:textId="1E0A62F2" w:rsidR="00C238A0" w:rsidRPr="00C238A0" w:rsidRDefault="00C238A0" w:rsidP="006A6E54">
      <w:pPr>
        <w:spacing w:line="360" w:lineRule="auto"/>
        <w:rPr>
          <w:rFonts w:ascii="宋体" w:eastAsia="宋体" w:hAnsi="宋体"/>
        </w:rPr>
      </w:pPr>
      <w:r w:rsidRPr="0020079E">
        <w:rPr>
          <w:rFonts w:ascii="宋体" w:eastAsia="宋体" w:hAnsi="宋体" w:hint="eastAsia"/>
          <w:b/>
          <w:bCs/>
        </w:rPr>
        <w:t>关键词</w:t>
      </w:r>
      <w:r w:rsidRPr="00C238A0">
        <w:rPr>
          <w:rFonts w:ascii="宋体" w:eastAsia="宋体" w:hAnsi="宋体" w:hint="eastAsia"/>
        </w:rPr>
        <w:t>：</w:t>
      </w:r>
      <w:r w:rsidR="006F19A6">
        <w:rPr>
          <w:rFonts w:ascii="宋体" w:eastAsia="宋体" w:hAnsi="宋体" w:hint="eastAsia"/>
        </w:rPr>
        <w:t>膜技术；产业链；</w:t>
      </w:r>
      <w:r w:rsidR="00B90482">
        <w:rPr>
          <w:rFonts w:ascii="宋体" w:eastAsia="宋体" w:hAnsi="宋体" w:hint="eastAsia"/>
        </w:rPr>
        <w:t>技术功效矩阵；</w:t>
      </w:r>
      <w:r w:rsidR="00B90482" w:rsidRPr="00B90482">
        <w:rPr>
          <w:rFonts w:ascii="Times New Roman" w:eastAsia="宋体" w:hAnsi="Times New Roman" w:cs="Times New Roman"/>
        </w:rPr>
        <w:t>BERTopic</w:t>
      </w:r>
      <w:r w:rsidR="00B90482">
        <w:rPr>
          <w:rFonts w:ascii="宋体" w:eastAsia="宋体" w:hAnsi="宋体" w:hint="eastAsia"/>
        </w:rPr>
        <w:t>主题模型；专利分析；数据挖掘</w:t>
      </w:r>
    </w:p>
    <w:p w14:paraId="33360AFD" w14:textId="5281F80B" w:rsidR="00710645" w:rsidRDefault="00710645" w:rsidP="006A6E54">
      <w:pPr>
        <w:spacing w:line="360" w:lineRule="auto"/>
        <w:rPr>
          <w:rFonts w:ascii="宋体" w:eastAsia="宋体" w:hAnsi="宋体"/>
          <w:b/>
          <w:bCs/>
          <w:sz w:val="28"/>
          <w:szCs w:val="28"/>
        </w:rPr>
      </w:pPr>
      <w:r w:rsidRPr="00710645">
        <w:rPr>
          <w:rFonts w:ascii="宋体" w:eastAsia="宋体" w:hAnsi="宋体"/>
          <w:b/>
          <w:bCs/>
          <w:sz w:val="28"/>
          <w:szCs w:val="28"/>
        </w:rPr>
        <w:t>1</w:t>
      </w:r>
      <w:r>
        <w:rPr>
          <w:rFonts w:ascii="宋体" w:eastAsia="宋体" w:hAnsi="宋体"/>
          <w:b/>
          <w:bCs/>
          <w:sz w:val="28"/>
          <w:szCs w:val="28"/>
        </w:rPr>
        <w:t xml:space="preserve"> </w:t>
      </w:r>
      <w:r w:rsidRPr="00710645">
        <w:rPr>
          <w:rFonts w:ascii="宋体" w:eastAsia="宋体" w:hAnsi="宋体" w:hint="eastAsia"/>
          <w:b/>
          <w:bCs/>
          <w:sz w:val="28"/>
          <w:szCs w:val="28"/>
        </w:rPr>
        <w:t>引</w:t>
      </w:r>
      <w:r>
        <w:rPr>
          <w:rFonts w:ascii="宋体" w:eastAsia="宋体" w:hAnsi="宋体" w:hint="eastAsia"/>
          <w:b/>
          <w:bCs/>
          <w:sz w:val="28"/>
          <w:szCs w:val="28"/>
        </w:rPr>
        <w:t xml:space="preserve"> </w:t>
      </w:r>
      <w:r w:rsidRPr="00710645">
        <w:rPr>
          <w:rFonts w:ascii="宋体" w:eastAsia="宋体" w:hAnsi="宋体" w:hint="eastAsia"/>
          <w:b/>
          <w:bCs/>
          <w:sz w:val="28"/>
          <w:szCs w:val="28"/>
        </w:rPr>
        <w:t>言</w:t>
      </w:r>
    </w:p>
    <w:p w14:paraId="5E8F2254" w14:textId="2498007B" w:rsidR="00C238A0" w:rsidRPr="00CE4242" w:rsidRDefault="00745A8C" w:rsidP="00146972">
      <w:pPr>
        <w:spacing w:line="360" w:lineRule="auto"/>
        <w:ind w:firstLine="420"/>
        <w:rPr>
          <w:rFonts w:ascii="宋体" w:eastAsia="宋体" w:hAnsi="宋体"/>
        </w:rPr>
      </w:pPr>
      <w:r w:rsidRPr="00745A8C">
        <w:rPr>
          <w:rFonts w:ascii="宋体" w:eastAsia="宋体" w:hAnsi="宋体"/>
        </w:rPr>
        <w:t>2020年，碳达峰与碳中和被正式列入我国“十四五”发展纲要。膜技术在实现“双碳”目标，服务我国节能减排、生态环境保护、提高资源利用率等方面迎来新的机遇，也面临新的挑战。</w:t>
      </w:r>
      <w:r w:rsidR="006606C4" w:rsidRPr="006606C4">
        <w:rPr>
          <w:rFonts w:ascii="宋体" w:eastAsia="宋体" w:hAnsi="宋体" w:hint="eastAsia"/>
        </w:rPr>
        <w:t>膜是具有选择性分离功能的材料，当膜两侧存在推动力时</w:t>
      </w:r>
      <w:r w:rsidR="006606C4" w:rsidRPr="006606C4">
        <w:rPr>
          <w:rFonts w:ascii="宋体" w:eastAsia="宋体" w:hAnsi="宋体"/>
        </w:rPr>
        <w:t>如压力差、浓度差、电位差等，原料组分</w:t>
      </w:r>
      <w:r w:rsidR="006606C4">
        <w:rPr>
          <w:rFonts w:ascii="宋体" w:eastAsia="宋体" w:hAnsi="宋体" w:hint="eastAsia"/>
        </w:rPr>
        <w:t>能</w:t>
      </w:r>
      <w:r w:rsidR="006606C4" w:rsidRPr="006606C4">
        <w:rPr>
          <w:rFonts w:ascii="宋体" w:eastAsia="宋体" w:hAnsi="宋体"/>
        </w:rPr>
        <w:t>选择性地透过膜</w:t>
      </w:r>
      <w:r w:rsidR="006606C4">
        <w:rPr>
          <w:rFonts w:ascii="宋体" w:eastAsia="宋体" w:hAnsi="宋体" w:hint="eastAsia"/>
        </w:rPr>
        <w:t>，</w:t>
      </w:r>
      <w:r w:rsidR="006606C4" w:rsidRPr="006606C4">
        <w:rPr>
          <w:rFonts w:ascii="宋体" w:eastAsia="宋体" w:hAnsi="宋体"/>
        </w:rPr>
        <w:t>可以实现不同液体或气体组分的分离、分级、浓缩与提纯。</w:t>
      </w:r>
      <w:r w:rsidR="006606C4">
        <w:rPr>
          <w:rFonts w:ascii="宋体" w:eastAsia="宋体" w:hAnsi="宋体" w:hint="eastAsia"/>
        </w:rPr>
        <w:t>反渗透膜的研发、海水淡化、污水处理等</w:t>
      </w:r>
      <w:r w:rsidR="00146972">
        <w:rPr>
          <w:rFonts w:ascii="宋体" w:eastAsia="宋体" w:hAnsi="宋体" w:hint="eastAsia"/>
        </w:rPr>
        <w:t>膜技术</w:t>
      </w:r>
      <w:r w:rsidR="006606C4">
        <w:rPr>
          <w:rFonts w:ascii="宋体" w:eastAsia="宋体" w:hAnsi="宋体" w:hint="eastAsia"/>
        </w:rPr>
        <w:t>方向都在助力我国节能减排环境保护事业的发展；近年来我国产业结构不断升级，膜技术领域快速进步，因此本文以膜技术领域作为研究对象，在产业链视角下结合</w:t>
      </w:r>
      <w:r w:rsidR="006606C4" w:rsidRPr="006606C4">
        <w:rPr>
          <w:rFonts w:ascii="Times New Roman" w:eastAsia="宋体" w:hAnsi="Times New Roman" w:cs="Times New Roman"/>
        </w:rPr>
        <w:t>BERTopic</w:t>
      </w:r>
      <w:r w:rsidR="006606C4">
        <w:rPr>
          <w:rFonts w:ascii="宋体" w:eastAsia="宋体" w:hAnsi="宋体" w:hint="eastAsia"/>
        </w:rPr>
        <w:t>主题模型，识别</w:t>
      </w:r>
      <w:r w:rsidR="00CE4242">
        <w:rPr>
          <w:rFonts w:ascii="宋体" w:eastAsia="宋体" w:hAnsi="宋体" w:hint="eastAsia"/>
        </w:rPr>
        <w:t>产业链上游、中游、下游</w:t>
      </w:r>
      <w:r w:rsidR="006606C4">
        <w:rPr>
          <w:rFonts w:ascii="宋体" w:eastAsia="宋体" w:hAnsi="宋体" w:hint="eastAsia"/>
        </w:rPr>
        <w:t>领域内的热点、空白点，帮助我国企业做好专利布局，并为膜技术领域产业发展提供建议。</w:t>
      </w:r>
    </w:p>
    <w:p w14:paraId="6D4FF5CF" w14:textId="77777777" w:rsidR="00745A8C" w:rsidRPr="00710645" w:rsidRDefault="00745A8C" w:rsidP="006A6E54">
      <w:pPr>
        <w:spacing w:line="360" w:lineRule="auto"/>
        <w:rPr>
          <w:rFonts w:ascii="宋体" w:eastAsia="宋体" w:hAnsi="宋体"/>
          <w:b/>
          <w:bCs/>
          <w:sz w:val="28"/>
          <w:szCs w:val="28"/>
        </w:rPr>
      </w:pPr>
      <w:r>
        <w:rPr>
          <w:rFonts w:ascii="宋体" w:eastAsia="宋体" w:hAnsi="宋体" w:hint="eastAsia"/>
          <w:b/>
          <w:bCs/>
          <w:sz w:val="28"/>
          <w:szCs w:val="28"/>
        </w:rPr>
        <w:t>2</w:t>
      </w:r>
      <w:r>
        <w:rPr>
          <w:rFonts w:ascii="宋体" w:eastAsia="宋体" w:hAnsi="宋体"/>
          <w:b/>
          <w:bCs/>
          <w:sz w:val="28"/>
          <w:szCs w:val="28"/>
        </w:rPr>
        <w:t xml:space="preserve"> </w:t>
      </w:r>
      <w:r>
        <w:rPr>
          <w:rFonts w:ascii="宋体" w:eastAsia="宋体" w:hAnsi="宋体" w:hint="eastAsia"/>
          <w:b/>
          <w:bCs/>
          <w:sz w:val="28"/>
          <w:szCs w:val="28"/>
        </w:rPr>
        <w:t>理论综述与研究思路</w:t>
      </w:r>
    </w:p>
    <w:p w14:paraId="072B206B" w14:textId="1CC3570A" w:rsidR="00C238A0" w:rsidRPr="00745A8C" w:rsidRDefault="00745A8C" w:rsidP="006A6E54">
      <w:pPr>
        <w:spacing w:line="360" w:lineRule="auto"/>
        <w:rPr>
          <w:rFonts w:ascii="宋体" w:eastAsia="宋体" w:hAnsi="宋体"/>
          <w:b/>
          <w:bCs/>
          <w:sz w:val="24"/>
          <w:szCs w:val="24"/>
        </w:rPr>
      </w:pPr>
      <w:r w:rsidRPr="00745A8C">
        <w:rPr>
          <w:rFonts w:ascii="宋体" w:eastAsia="宋体" w:hAnsi="宋体" w:hint="eastAsia"/>
          <w:b/>
          <w:bCs/>
          <w:sz w:val="24"/>
          <w:szCs w:val="24"/>
        </w:rPr>
        <w:t>2</w:t>
      </w:r>
      <w:r w:rsidRPr="00745A8C">
        <w:rPr>
          <w:rFonts w:ascii="宋体" w:eastAsia="宋体" w:hAnsi="宋体"/>
          <w:b/>
          <w:bCs/>
          <w:sz w:val="24"/>
          <w:szCs w:val="24"/>
        </w:rPr>
        <w:t>.1</w:t>
      </w:r>
      <w:r>
        <w:rPr>
          <w:rFonts w:ascii="宋体" w:eastAsia="宋体" w:hAnsi="宋体"/>
          <w:b/>
          <w:bCs/>
          <w:sz w:val="24"/>
          <w:szCs w:val="24"/>
        </w:rPr>
        <w:t xml:space="preserve"> </w:t>
      </w:r>
      <w:r w:rsidR="006A6E54">
        <w:rPr>
          <w:rFonts w:ascii="宋体" w:eastAsia="宋体" w:hAnsi="宋体" w:hint="eastAsia"/>
          <w:b/>
          <w:bCs/>
          <w:sz w:val="24"/>
          <w:szCs w:val="24"/>
        </w:rPr>
        <w:t>基于主题模型的</w:t>
      </w:r>
      <w:r w:rsidR="0061013E">
        <w:rPr>
          <w:rFonts w:ascii="宋体" w:eastAsia="宋体" w:hAnsi="宋体" w:hint="eastAsia"/>
          <w:b/>
          <w:bCs/>
          <w:sz w:val="24"/>
          <w:szCs w:val="24"/>
        </w:rPr>
        <w:t>信息</w:t>
      </w:r>
      <w:r w:rsidR="006A6E54">
        <w:rPr>
          <w:rFonts w:ascii="宋体" w:eastAsia="宋体" w:hAnsi="宋体" w:hint="eastAsia"/>
          <w:b/>
          <w:bCs/>
          <w:sz w:val="24"/>
          <w:szCs w:val="24"/>
        </w:rPr>
        <w:t>分析</w:t>
      </w:r>
      <w:r w:rsidR="00FA42EE">
        <w:rPr>
          <w:rFonts w:ascii="宋体" w:eastAsia="宋体" w:hAnsi="宋体" w:hint="eastAsia"/>
          <w:b/>
          <w:bCs/>
          <w:sz w:val="24"/>
          <w:szCs w:val="24"/>
        </w:rPr>
        <w:t>方法</w:t>
      </w:r>
    </w:p>
    <w:p w14:paraId="45D8258C" w14:textId="32EE5220" w:rsidR="004D0A7A" w:rsidRDefault="006A6E54" w:rsidP="00271DB2">
      <w:pPr>
        <w:spacing w:line="360" w:lineRule="auto"/>
        <w:ind w:firstLine="420"/>
        <w:rPr>
          <w:rFonts w:ascii="Times New Roman" w:eastAsia="宋体" w:hAnsi="Times New Roman" w:cs="Times New Roman"/>
        </w:rPr>
      </w:pPr>
      <w:r>
        <w:rPr>
          <w:rFonts w:ascii="宋体" w:eastAsia="宋体" w:hAnsi="宋体" w:hint="eastAsia"/>
        </w:rPr>
        <w:t>目前专家学者常用的主题模型是</w:t>
      </w:r>
      <w:r w:rsidRPr="006A6E54">
        <w:rPr>
          <w:rFonts w:ascii="Times New Roman" w:eastAsia="宋体" w:hAnsi="Times New Roman" w:cs="Times New Roman"/>
        </w:rPr>
        <w:t>LSA</w:t>
      </w:r>
      <w:r w:rsidRPr="006A6E54">
        <w:rPr>
          <w:rFonts w:ascii="Times New Roman" w:eastAsia="宋体" w:hAnsi="Times New Roman" w:cs="Times New Roman"/>
        </w:rPr>
        <w:t>、</w:t>
      </w:r>
      <w:r w:rsidRPr="006A6E54">
        <w:rPr>
          <w:rFonts w:ascii="Times New Roman" w:eastAsia="宋体" w:hAnsi="Times New Roman" w:cs="Times New Roman"/>
        </w:rPr>
        <w:t>pLSA</w:t>
      </w:r>
      <w:r w:rsidRPr="006A6E54">
        <w:rPr>
          <w:rFonts w:ascii="Times New Roman" w:eastAsia="宋体" w:hAnsi="Times New Roman" w:cs="Times New Roman"/>
        </w:rPr>
        <w:t>、</w:t>
      </w:r>
      <w:r w:rsidRPr="006A6E54">
        <w:rPr>
          <w:rFonts w:ascii="Times New Roman" w:eastAsia="宋体" w:hAnsi="Times New Roman" w:cs="Times New Roman"/>
        </w:rPr>
        <w:t>NFM</w:t>
      </w:r>
      <w:r w:rsidRPr="006A6E54">
        <w:rPr>
          <w:rFonts w:ascii="Times New Roman" w:eastAsia="宋体" w:hAnsi="Times New Roman" w:cs="Times New Roman"/>
        </w:rPr>
        <w:t>、</w:t>
      </w:r>
      <w:r w:rsidRPr="006A6E54">
        <w:rPr>
          <w:rFonts w:ascii="Times New Roman" w:eastAsia="宋体" w:hAnsi="Times New Roman" w:cs="Times New Roman"/>
        </w:rPr>
        <w:t>LDA</w:t>
      </w:r>
      <w:r w:rsidRPr="006A6E54">
        <w:rPr>
          <w:rFonts w:ascii="宋体" w:eastAsia="宋体" w:hAnsi="宋体"/>
        </w:rPr>
        <w:t>等传统的主题建模方法</w:t>
      </w:r>
      <w:r>
        <w:rPr>
          <w:rFonts w:ascii="宋体" w:eastAsia="宋体" w:hAnsi="宋体" w:hint="eastAsia"/>
        </w:rPr>
        <w:t>，</w:t>
      </w:r>
      <w:r w:rsidR="00271DB2">
        <w:rPr>
          <w:rFonts w:ascii="宋体" w:eastAsia="宋体" w:hAnsi="宋体" w:hint="eastAsia"/>
        </w:rPr>
        <w:t>广泛使用的是</w:t>
      </w:r>
      <w:r w:rsidR="00271DB2" w:rsidRPr="00271DB2">
        <w:rPr>
          <w:rFonts w:ascii="Times New Roman" w:eastAsia="宋体" w:hAnsi="Times New Roman" w:cs="Times New Roman"/>
        </w:rPr>
        <w:t>LDA</w:t>
      </w:r>
      <w:r w:rsidR="00271DB2">
        <w:rPr>
          <w:rFonts w:ascii="宋体" w:eastAsia="宋体" w:hAnsi="宋体" w:hint="eastAsia"/>
        </w:rPr>
        <w:t>主题模型，</w:t>
      </w:r>
      <w:r w:rsidR="00271DB2" w:rsidRPr="00271DB2">
        <w:rPr>
          <w:rFonts w:ascii="Times New Roman" w:eastAsia="宋体" w:hAnsi="Times New Roman" w:cs="Times New Roman"/>
        </w:rPr>
        <w:t>LDA</w:t>
      </w:r>
      <w:r w:rsidR="00271DB2" w:rsidRPr="00271DB2">
        <w:rPr>
          <w:rFonts w:ascii="宋体" w:eastAsia="宋体" w:hAnsi="宋体" w:hint="eastAsia"/>
        </w:rPr>
        <w:t>用于挖掘和识别目标文档主题</w:t>
      </w:r>
      <w:r w:rsidR="00271DB2">
        <w:rPr>
          <w:rFonts w:ascii="宋体" w:eastAsia="宋体" w:hAnsi="宋体" w:hint="eastAsia"/>
        </w:rPr>
        <w:t>，</w:t>
      </w:r>
      <w:r w:rsidR="00271DB2" w:rsidRPr="00271DB2">
        <w:rPr>
          <w:rFonts w:ascii="宋体" w:eastAsia="宋体" w:hAnsi="宋体" w:hint="eastAsia"/>
        </w:rPr>
        <w:t>一些学</w:t>
      </w:r>
      <w:r w:rsidR="00271DB2" w:rsidRPr="00271DB2">
        <w:rPr>
          <w:rFonts w:ascii="宋体" w:eastAsia="宋体" w:hAnsi="宋体"/>
        </w:rPr>
        <w:t>者通过对专利文档</w:t>
      </w:r>
      <w:r w:rsidR="00271DB2" w:rsidRPr="00271DB2">
        <w:rPr>
          <w:rFonts w:ascii="宋体" w:eastAsia="宋体" w:hAnsi="宋体"/>
        </w:rPr>
        <w:lastRenderedPageBreak/>
        <w:t>进行</w:t>
      </w:r>
      <w:r w:rsidR="00271DB2" w:rsidRPr="00271DB2">
        <w:rPr>
          <w:rFonts w:ascii="Times New Roman" w:eastAsia="宋体" w:hAnsi="Times New Roman" w:cs="Times New Roman"/>
        </w:rPr>
        <w:t>LDA</w:t>
      </w:r>
      <w:r w:rsidR="00271DB2" w:rsidRPr="00271DB2">
        <w:rPr>
          <w:rFonts w:ascii="宋体" w:eastAsia="宋体" w:hAnsi="宋体"/>
        </w:rPr>
        <w:t>主题建模分析专利文本的技术特征</w:t>
      </w:r>
      <w:r w:rsidR="00271DB2">
        <w:rPr>
          <w:rFonts w:ascii="宋体" w:eastAsia="宋体" w:hAnsi="宋体" w:hint="eastAsia"/>
        </w:rPr>
        <w:t>。</w:t>
      </w:r>
      <w:r w:rsidR="00893972" w:rsidRPr="00893972">
        <w:rPr>
          <w:rFonts w:ascii="Times New Roman" w:eastAsia="宋体" w:hAnsi="Times New Roman" w:cs="Times New Roman"/>
        </w:rPr>
        <w:t>Kim</w:t>
      </w:r>
      <w:r w:rsidR="00893972" w:rsidRPr="00893972">
        <w:rPr>
          <w:rFonts w:ascii="宋体" w:eastAsia="宋体" w:hAnsi="宋体"/>
        </w:rPr>
        <w:t>等</w:t>
      </w:r>
      <w:r w:rsidR="00893972">
        <w:rPr>
          <w:rFonts w:ascii="宋体" w:eastAsia="宋体" w:hAnsi="宋体"/>
        </w:rPr>
        <w:fldChar w:fldCharType="begin"/>
      </w:r>
      <w:r w:rsidR="00893972">
        <w:rPr>
          <w:rFonts w:ascii="宋体" w:eastAsia="宋体" w:hAnsi="宋体"/>
        </w:rPr>
        <w:instrText xml:space="preserve"> ADDIN ZOTERO_ITEM CSL_CITATION {"citationID":"nueqKVi4","properties":{"formattedCitation":"\\super [1]\\nosupersub{}","plainCitation":"[1]","noteIndex":0},"citationItems":[{"id":283,"uris":["http://zotero.org/users/10406236/items/ITP3AAR4"],"itemData":{"id":283,"type":"chapter","abstract":"This paper discusses how to apply latent Dirichlet allocation, a topic model, in a trend analysis methodology that exploits patent information. To accomplish this, text mining is used to convert unstructured patent documents into structured data. Next, the term frequency-inverse document frequency (tf-idf) value is used in the feature selection process. After the text preprocessing, the number of topics is decided using the perplexity value. In this study, we employed U.S. patent data on technology that reduces greenhouse gases. We extracted words from 50 relevant topics and showed that these topics are highly meaningful in explaining trends per period. © Springer International Publishing Switzerland 2014.","container-title":"Soft Computing in Big Data Processing","event-place":"Cham","ISBN":"978-3-319-05526-8","language":"en","note":"collection-title: Advances in Intelligent Systems and Computing\nDOI: 10.1007/978-3-319-05527-5_8","page":"71-80","publisher":"Springer International Publishing","publisher-place":"Cham","source":"DOI.org (Crossref)","title":"Technology Analysis from Patent Data Using Latent Dirichlet Allocation","URL":"https://link.springer.com/10.1007/978-3-319-05527-5_8","volume":"271","editor":[{"family":"Lee","given":"Keon Myung"},{"family":"Park","given":"Seung-Jong"},{"family":"Lee","given":"Jee-Hyong"}],"author":[{"family":"Kim","given":"Gabjo"},{"family":"Park","given":"Sangsung"},{"family":"Jang","given":"Dongsik"}],"accessed":{"date-parts":[["2023",6,5]]},"issued":{"date-parts":[["2014"]]}}}],"schema":"https://github.com/citation-style-language/schema/raw/master/csl-citation.json"} </w:instrText>
      </w:r>
      <w:r w:rsidR="00893972">
        <w:rPr>
          <w:rFonts w:ascii="宋体" w:eastAsia="宋体" w:hAnsi="宋体"/>
        </w:rPr>
        <w:fldChar w:fldCharType="separate"/>
      </w:r>
      <w:r w:rsidR="00893972" w:rsidRPr="00893972">
        <w:rPr>
          <w:rFonts w:ascii="宋体" w:eastAsia="宋体" w:hAnsi="宋体" w:cs="Times New Roman"/>
          <w:kern w:val="0"/>
          <w:szCs w:val="24"/>
          <w:vertAlign w:val="superscript"/>
        </w:rPr>
        <w:t>[1]</w:t>
      </w:r>
      <w:r w:rsidR="00893972">
        <w:rPr>
          <w:rFonts w:ascii="宋体" w:eastAsia="宋体" w:hAnsi="宋体"/>
        </w:rPr>
        <w:fldChar w:fldCharType="end"/>
      </w:r>
      <w:r w:rsidR="00893972" w:rsidRPr="00893972">
        <w:rPr>
          <w:rFonts w:ascii="宋体" w:eastAsia="宋体" w:hAnsi="宋体"/>
        </w:rPr>
        <w:t>使用</w:t>
      </w:r>
      <w:r w:rsidR="00893972" w:rsidRPr="004D0A7A">
        <w:rPr>
          <w:rFonts w:ascii="Times New Roman" w:eastAsia="宋体" w:hAnsi="Times New Roman" w:cs="Times New Roman"/>
        </w:rPr>
        <w:t>LDA</w:t>
      </w:r>
      <w:r w:rsidR="00893972" w:rsidRPr="00893972">
        <w:rPr>
          <w:rFonts w:ascii="宋体" w:eastAsia="宋体" w:hAnsi="宋体"/>
        </w:rPr>
        <w:t>主题模型对美国减少温室气体排放技术专利进行分析,挖掘不同时期技术发展趋势及特征。</w:t>
      </w:r>
      <w:r w:rsidR="0039540B" w:rsidRPr="0039540B">
        <w:rPr>
          <w:rFonts w:ascii="Times New Roman" w:eastAsia="宋体" w:hAnsi="Times New Roman" w:cs="Times New Roman"/>
        </w:rPr>
        <w:t>Chen</w:t>
      </w:r>
      <w:r w:rsidR="0039540B" w:rsidRPr="0039540B">
        <w:rPr>
          <w:rFonts w:ascii="Times New Roman" w:eastAsia="宋体" w:hAnsi="Times New Roman" w:cs="Times New Roman"/>
        </w:rPr>
        <w:t>等</w:t>
      </w:r>
      <w:r w:rsidR="0039540B">
        <w:rPr>
          <w:rFonts w:ascii="Times New Roman" w:eastAsia="宋体" w:hAnsi="Times New Roman" w:cs="Times New Roman"/>
        </w:rPr>
        <w:fldChar w:fldCharType="begin"/>
      </w:r>
      <w:r w:rsidR="0039540B">
        <w:rPr>
          <w:rFonts w:ascii="Times New Roman" w:eastAsia="宋体" w:hAnsi="Times New Roman" w:cs="Times New Roman"/>
        </w:rPr>
        <w:instrText xml:space="preserve"> ADDIN ZOTERO_ITEM CSL_CITATION {"citationID":"zSxTjqlQ","properties":{"formattedCitation":"\\super [2]\\nosupersub{}","plainCitation":"[2]","noteIndex":0},"citationItems":[{"id":287,"uris":["http://zotero.org/users/10406236/items/6ZPN7HII"],"itemData":{"id":287,"type":"paper-conference","abstract":"Patent claims usually embody the most essential terms and the core technological scope to define the protection of an invention, which makes them the ideal resource for patent content and topic change analysis. However, manually conducting content analysis on massive technical terms is very time consuming and laborious. Even with the help of traditional text mining techniques, it is still difficult to model topic changes over time, because single keywords alone are usually too general or ambiguous to represent a concept. Moreover, term frequency which used to define a topic cannot separate polysemous words that are actually describing a different theme. To address this issue, this research proposes a topic change identification approach based on Latent Dirichlet Allocation to model and analyze topic changes with minimal human intervention. After textual data cleaning, underlying semantic topics hidden in large archives of patent claims are revealed automatically. Concepts are defined by probability distributions over words instead of term frequency, so that polysemy is allowed. A case study using patents published in the United States Patent and Trademark Office (USPTO) from 2009 to 2013 with Australia as their assignee country is presented to demonstrate the validity of the proposed topic change identification approach. The experimental result shows that the proposed approach can be used as an automatic tool to provide machine-identified topic changes for more efficient and effective R&amp;D management assistance.","container-title":"2015 Portland International Conference on Management of Engineering and Technology (PICMET)","DOI":"10.1109/PICMET.2015.7273098","event-place":"Portland, OR, USA","event-title":"2015 Portland International Conference on Management of Engineering and Technology (PICMET)","ISBN":"978-1-890843-31-1","language":"en","page":"2049-2059","publisher":"IEEE","publisher-place":"Portland, OR, USA","source":"DOI.org (Crossref)","title":"Modeling technological topic changes in patent claims","URL":"http://ieeexplore.ieee.org/document/7273098/","author":[{"family":"Chen","given":"Hongshu"},{"family":"Zhang","given":"Yi"},{"family":"Zhang","given":"Guangquan"},{"family":"Zhu","given":"Donghua"},{"family":"Lu","given":"Jie"}],"accessed":{"date-parts":[["2023",6,5]]},"issued":{"date-parts":[["2015",8]]}}}],"schema":"https://github.com/citation-style-language/schema/raw/master/csl-citation.json"} </w:instrText>
      </w:r>
      <w:r w:rsidR="0039540B">
        <w:rPr>
          <w:rFonts w:ascii="Times New Roman" w:eastAsia="宋体" w:hAnsi="Times New Roman" w:cs="Times New Roman"/>
        </w:rPr>
        <w:fldChar w:fldCharType="separate"/>
      </w:r>
      <w:r w:rsidR="0039540B" w:rsidRPr="0039540B">
        <w:rPr>
          <w:rFonts w:ascii="Times New Roman" w:hAnsi="Times New Roman" w:cs="Times New Roman"/>
          <w:kern w:val="0"/>
          <w:szCs w:val="24"/>
          <w:vertAlign w:val="superscript"/>
        </w:rPr>
        <w:t>[2]</w:t>
      </w:r>
      <w:r w:rsidR="0039540B">
        <w:rPr>
          <w:rFonts w:ascii="Times New Roman" w:eastAsia="宋体" w:hAnsi="Times New Roman" w:cs="Times New Roman"/>
        </w:rPr>
        <w:fldChar w:fldCharType="end"/>
      </w:r>
      <w:r w:rsidR="0039540B" w:rsidRPr="0039540B">
        <w:rPr>
          <w:rFonts w:ascii="Times New Roman" w:eastAsia="宋体" w:hAnsi="Times New Roman" w:cs="Times New Roman"/>
        </w:rPr>
        <w:t>提出一种基于潜在</w:t>
      </w:r>
      <w:r w:rsidR="0039540B" w:rsidRPr="0039540B">
        <w:rPr>
          <w:rFonts w:ascii="Times New Roman" w:eastAsia="宋体" w:hAnsi="Times New Roman" w:cs="Times New Roman"/>
        </w:rPr>
        <w:t>Dirichlet</w:t>
      </w:r>
      <w:r w:rsidR="0039540B" w:rsidRPr="0039540B">
        <w:rPr>
          <w:rFonts w:ascii="Times New Roman" w:eastAsia="宋体" w:hAnsi="Times New Roman" w:cs="Times New Roman"/>
        </w:rPr>
        <w:t>分布的话题变化识别方法</w:t>
      </w:r>
      <w:r w:rsidR="0039540B" w:rsidRPr="0039540B">
        <w:rPr>
          <w:rFonts w:ascii="Times New Roman" w:eastAsia="宋体" w:hAnsi="Times New Roman" w:cs="Times New Roman"/>
        </w:rPr>
        <w:t>,</w:t>
      </w:r>
      <w:r w:rsidR="0039540B" w:rsidRPr="0039540B">
        <w:rPr>
          <w:rFonts w:ascii="Times New Roman" w:eastAsia="宋体" w:hAnsi="Times New Roman" w:cs="Times New Roman"/>
        </w:rPr>
        <w:t>以最少的</w:t>
      </w:r>
      <w:r w:rsidR="0039540B" w:rsidRPr="0039540B">
        <w:rPr>
          <w:rFonts w:ascii="Times New Roman" w:eastAsia="宋体" w:hAnsi="Times New Roman" w:cs="Times New Roman" w:hint="eastAsia"/>
        </w:rPr>
        <w:t>人为干预模拟、分析主题的变化和趋势</w:t>
      </w:r>
      <w:r w:rsidR="0039540B" w:rsidRPr="0039540B">
        <w:rPr>
          <w:rFonts w:ascii="Times New Roman" w:eastAsia="宋体" w:hAnsi="Times New Roman" w:cs="Times New Roman"/>
        </w:rPr>
        <w:t>,</w:t>
      </w:r>
      <w:r w:rsidR="0039540B" w:rsidRPr="0039540B">
        <w:rPr>
          <w:rFonts w:ascii="Times New Roman" w:eastAsia="宋体" w:hAnsi="Times New Roman" w:cs="Times New Roman"/>
        </w:rPr>
        <w:t>使得隐藏在专利权力要求下的潜在语义主题自动显示</w:t>
      </w:r>
      <w:r w:rsidR="0039540B" w:rsidRPr="0039540B">
        <w:rPr>
          <w:rFonts w:ascii="Times New Roman" w:eastAsia="宋体" w:hAnsi="Times New Roman" w:cs="Times New Roman"/>
        </w:rPr>
        <w:t>,</w:t>
      </w:r>
      <w:r w:rsidR="0039540B" w:rsidRPr="0039540B">
        <w:rPr>
          <w:rFonts w:ascii="Times New Roman" w:eastAsia="宋体" w:hAnsi="Times New Roman" w:cs="Times New Roman"/>
        </w:rPr>
        <w:t>并且将该方法在</w:t>
      </w:r>
      <w:r w:rsidR="0039540B" w:rsidRPr="0039540B">
        <w:rPr>
          <w:rFonts w:ascii="Times New Roman" w:eastAsia="宋体" w:hAnsi="Times New Roman" w:cs="Times New Roman"/>
        </w:rPr>
        <w:t>2009</w:t>
      </w:r>
      <w:r w:rsidR="0039540B" w:rsidRPr="0039540B">
        <w:rPr>
          <w:rFonts w:ascii="Times New Roman" w:eastAsia="宋体" w:hAnsi="Times New Roman" w:cs="Times New Roman"/>
        </w:rPr>
        <w:t>年</w:t>
      </w:r>
      <w:r w:rsidR="0039540B" w:rsidRPr="0039540B">
        <w:rPr>
          <w:rFonts w:ascii="Times New Roman" w:eastAsia="宋体" w:hAnsi="Times New Roman" w:cs="Times New Roman"/>
        </w:rPr>
        <w:t>–2013</w:t>
      </w:r>
      <w:r w:rsidR="0039540B" w:rsidRPr="0039540B">
        <w:rPr>
          <w:rFonts w:ascii="Times New Roman" w:eastAsia="宋体" w:hAnsi="Times New Roman" w:cs="Times New Roman"/>
        </w:rPr>
        <w:t>年间</w:t>
      </w:r>
      <w:r w:rsidR="0039540B" w:rsidRPr="0039540B">
        <w:rPr>
          <w:rFonts w:ascii="Times New Roman" w:eastAsia="宋体" w:hAnsi="Times New Roman" w:cs="Times New Roman"/>
        </w:rPr>
        <w:t>,</w:t>
      </w:r>
      <w:r w:rsidR="0039540B" w:rsidRPr="0039540B">
        <w:rPr>
          <w:rFonts w:ascii="Times New Roman" w:eastAsia="宋体" w:hAnsi="Times New Roman" w:cs="Times New Roman"/>
        </w:rPr>
        <w:t>以澳大利亚为受让国的案例研究中进行验证</w:t>
      </w:r>
      <w:r w:rsidR="0039540B">
        <w:rPr>
          <w:rFonts w:ascii="Times New Roman" w:eastAsia="宋体" w:hAnsi="Times New Roman" w:cs="Times New Roman" w:hint="eastAsia"/>
        </w:rPr>
        <w:t>。</w:t>
      </w:r>
      <w:r w:rsidR="00FB4ABF" w:rsidRPr="00FB4ABF">
        <w:rPr>
          <w:rFonts w:ascii="Times New Roman" w:eastAsia="宋体" w:hAnsi="Times New Roman" w:cs="Times New Roman"/>
        </w:rPr>
        <w:t>Venugopalan</w:t>
      </w:r>
      <w:r w:rsidR="00FB4ABF" w:rsidRPr="00FB4ABF">
        <w:rPr>
          <w:rFonts w:ascii="Times New Roman" w:eastAsia="宋体" w:hAnsi="Times New Roman" w:cs="Times New Roman"/>
        </w:rPr>
        <w:t>等</w:t>
      </w:r>
      <w:r w:rsidR="00FB4ABF">
        <w:rPr>
          <w:rFonts w:ascii="Times New Roman" w:eastAsia="宋体" w:hAnsi="Times New Roman" w:cs="Times New Roman"/>
        </w:rPr>
        <w:fldChar w:fldCharType="begin"/>
      </w:r>
      <w:r w:rsidR="00FB4ABF">
        <w:rPr>
          <w:rFonts w:ascii="Times New Roman" w:eastAsia="宋体" w:hAnsi="Times New Roman" w:cs="Times New Roman"/>
        </w:rPr>
        <w:instrText xml:space="preserve"> ADDIN ZOTERO_ITEM CSL_CITATION {"citationID":"cmCJqGgc","properties":{"formattedCitation":"\\super [3]\\nosupersub{}","plainCitation":"[3]","noteIndex":0},"citationItems":[{"id":285,"uris":["http://zotero.org/users/10406236/items/PHK4VDRS"],"itemData":{"id":285,"type":"article-journal","abstract":"Patent classification systems and citation networks are used extensively in innovation studies. However, non-unique mapping of classification codes onto specific products/markets and the difficulties in accurately capturing knowledge flows based just on citation linkages present limitations to these conventional patent analysis approaches. We present a natural language processing based hierarchical technique that enables the automatic identification and classification of patent datasets into technology areas and sub-areas. The key novelty of our technique is to use topic modeling to map patents to probability distributions over real world categories/topics. Accuracy and usefulness of our technique are tested on a dataset of 10,201 patents in solar photovoltaics filed in the United States Patent and Trademark Office (USPTO) between 2002 and 2013. We show that linguistic features from topic models can be used to effectively identify the main technology area that a patent's invention applies to. Our computational experiments support the view that the topic distribution of a patent offers a reduced-form representation of the knowledge content in a patent. Accordingly, we suggest that this hidden thematic structure in patents can be useful in studies of the policyinnovation-geography nexus. To that end, we also demonstrate an application of our technique for identifying patterns in technological convergence. © 2014 Elsevier Inc.. Number of references: 71 Main heading: Probability distributions Controlled terms: Natural language processing systems - Automation - Solar power generation - Patents and inventions - Classification (of information) - Information retrieval systems - Linguistics Uncontrolled terms: Document Classification - Knowledge flow - Patents - Solar photovoltaics - Technology convergence - Topic Modeling Classification code: 615.2 Solar Power - 716.1 Information Theory and Signal Processing - 723.2 Data Processing and Image Processing - 731 Automatic Control Principles and Applications - 903.1 Information Sources and Analysis 903.3 Information Retrieval and Use - 922.1 Probability Theory DOI: 10.1016/j.techfore.2014.10.006 Funding Details: Number: -, Acronym: -, Sponsor: University of Texas at Austin; Funding text: We would like to thank Joydeep Ghosh and Gary Hamilton for helpful discussions. We also acknowledge research assistance by Chinwei Vic Hu, Maureen Metteauer, and Simon Hafner. Varun Rai acknowledges support from the Elspeth Rostow Memorial Fellowship and the Policy Research Institute (PRI) at UT Austin. Additionally, we thank the anonymous reviewers for their useful suggestions. All remaining errors are ours alone. Appendix A Compendex references: YES Database: Compendex Data Provider: Engineering Village Compilation and indexing terms, Copyright 2023 Elsevier Inc.","container-title":"Technological Forecasting and Social Change","DOI":"10.1016/j.techfore.2014.10.006","ISSN":"00401625","journalAbbreviation":"Technological Forecasting and Social Change","language":"en","page":"236-250","source":"DOI.org (Crossref)","title":"Topic based classification and pattern identification in patents","volume":"94","author":[{"family":"Venugopalan","given":"Subhashini"},{"family":"Rai","given":"Varun"}],"issued":{"date-parts":[["2015",5]]}}}],"schema":"https://github.com/citation-style-language/schema/raw/master/csl-citation.json"} </w:instrText>
      </w:r>
      <w:r w:rsidR="00FB4ABF">
        <w:rPr>
          <w:rFonts w:ascii="Times New Roman" w:eastAsia="宋体" w:hAnsi="Times New Roman" w:cs="Times New Roman"/>
        </w:rPr>
        <w:fldChar w:fldCharType="separate"/>
      </w:r>
      <w:r w:rsidR="00FB4ABF" w:rsidRPr="00FB4ABF">
        <w:rPr>
          <w:rFonts w:ascii="Times New Roman" w:hAnsi="Times New Roman" w:cs="Times New Roman"/>
          <w:kern w:val="0"/>
          <w:szCs w:val="24"/>
          <w:vertAlign w:val="superscript"/>
        </w:rPr>
        <w:t>[3]</w:t>
      </w:r>
      <w:r w:rsidR="00FB4ABF">
        <w:rPr>
          <w:rFonts w:ascii="Times New Roman" w:eastAsia="宋体" w:hAnsi="Times New Roman" w:cs="Times New Roman"/>
        </w:rPr>
        <w:fldChar w:fldCharType="end"/>
      </w:r>
      <w:r w:rsidR="00FB4ABF" w:rsidRPr="00FB4ABF">
        <w:rPr>
          <w:rFonts w:ascii="Times New Roman" w:eastAsia="宋体" w:hAnsi="Times New Roman" w:cs="Times New Roman"/>
        </w:rPr>
        <w:t>基于</w:t>
      </w:r>
      <w:r w:rsidR="00FB4ABF" w:rsidRPr="00FB4ABF">
        <w:rPr>
          <w:rFonts w:ascii="Times New Roman" w:eastAsia="宋体" w:hAnsi="Times New Roman" w:cs="Times New Roman"/>
        </w:rPr>
        <w:t>LDA</w:t>
      </w:r>
      <w:r w:rsidR="00FB4ABF" w:rsidRPr="00FB4ABF">
        <w:rPr>
          <w:rFonts w:ascii="Times New Roman" w:eastAsia="宋体" w:hAnsi="Times New Roman" w:cs="Times New Roman"/>
        </w:rPr>
        <w:t>主题模型算法识别专利关键主题</w:t>
      </w:r>
      <w:r w:rsidR="00FB4ABF" w:rsidRPr="00FB4ABF">
        <w:rPr>
          <w:rFonts w:ascii="Times New Roman" w:eastAsia="宋体" w:hAnsi="Times New Roman" w:cs="Times New Roman"/>
        </w:rPr>
        <w:t>,</w:t>
      </w:r>
      <w:r w:rsidR="00FB4ABF" w:rsidRPr="00FB4ABF">
        <w:rPr>
          <w:rFonts w:ascii="Times New Roman" w:eastAsia="宋体" w:hAnsi="Times New Roman" w:cs="Times New Roman"/>
        </w:rPr>
        <w:t>将主题分布作为专利特征</w:t>
      </w:r>
      <w:r w:rsidR="00FB4ABF" w:rsidRPr="00FB4ABF">
        <w:rPr>
          <w:rFonts w:ascii="Times New Roman" w:eastAsia="宋体" w:hAnsi="Times New Roman" w:cs="Times New Roman"/>
        </w:rPr>
        <w:t>,</w:t>
      </w:r>
      <w:r w:rsidR="00FB4ABF" w:rsidRPr="00FB4ABF">
        <w:rPr>
          <w:rFonts w:ascii="Times New Roman" w:eastAsia="宋体" w:hAnsi="Times New Roman" w:cs="Times New Roman"/>
        </w:rPr>
        <w:t>构建分类器进行学习</w:t>
      </w:r>
      <w:r w:rsidR="00FB4ABF" w:rsidRPr="00FB4ABF">
        <w:rPr>
          <w:rFonts w:ascii="Times New Roman" w:eastAsia="宋体" w:hAnsi="Times New Roman" w:cs="Times New Roman"/>
        </w:rPr>
        <w:t>,</w:t>
      </w:r>
      <w:r w:rsidR="00FB4ABF" w:rsidRPr="00FB4ABF">
        <w:rPr>
          <w:rFonts w:ascii="Times New Roman" w:eastAsia="宋体" w:hAnsi="Times New Roman" w:cs="Times New Roman"/>
        </w:rPr>
        <w:t>将专利划分到不同技术子领域以进行技术融合以及创新地域研究。</w:t>
      </w:r>
      <w:r w:rsidR="001756E1">
        <w:rPr>
          <w:rFonts w:ascii="Times New Roman" w:eastAsia="宋体" w:hAnsi="Times New Roman" w:cs="Times New Roman" w:hint="eastAsia"/>
        </w:rPr>
        <w:t>宋凯等</w:t>
      </w:r>
      <w:r w:rsidR="001756E1">
        <w:rPr>
          <w:rFonts w:ascii="Times New Roman" w:eastAsia="宋体" w:hAnsi="Times New Roman" w:cs="Times New Roman"/>
        </w:rPr>
        <w:fldChar w:fldCharType="begin"/>
      </w:r>
      <w:r w:rsidR="00FB4ABF">
        <w:rPr>
          <w:rFonts w:ascii="Times New Roman" w:eastAsia="宋体" w:hAnsi="Times New Roman" w:cs="Times New Roman"/>
        </w:rPr>
        <w:instrText xml:space="preserve"> ADDIN ZOTERO_ITEM CSL_CITATION {"citationID":"EJGzctnd","properties":{"formattedCitation":"\\super [4]\\nosupersub{}","plainCitation":"[4]","noteIndex":0},"citationItems":[{"id":213,"uris":["http://zotero.org/users/10406236/items/PDCBYZCY"],"itemData":{"</w:instrText>
      </w:r>
      <w:r w:rsidR="00FB4ABF">
        <w:rPr>
          <w:rFonts w:ascii="Times New Roman" w:eastAsia="宋体" w:hAnsi="Times New Roman" w:cs="Times New Roman" w:hint="eastAsia"/>
        </w:rPr>
        <w:instrText>id":213,"type":"article-journal","abstract":"[</w:instrText>
      </w:r>
      <w:r w:rsidR="00FB4ABF">
        <w:rPr>
          <w:rFonts w:ascii="Times New Roman" w:eastAsia="宋体" w:hAnsi="Times New Roman" w:cs="Times New Roman" w:hint="eastAsia"/>
        </w:rPr>
        <w:instrText>目的</w:instrText>
      </w:r>
      <w:r w:rsidR="00FB4ABF">
        <w:rPr>
          <w:rFonts w:ascii="Times New Roman" w:eastAsia="宋体" w:hAnsi="Times New Roman" w:cs="Times New Roman" w:hint="eastAsia"/>
        </w:rPr>
        <w:instrText>/</w:instrText>
      </w:r>
      <w:r w:rsidR="00FB4ABF">
        <w:rPr>
          <w:rFonts w:ascii="Times New Roman" w:eastAsia="宋体" w:hAnsi="Times New Roman" w:cs="Times New Roman" w:hint="eastAsia"/>
        </w:rPr>
        <w:instrText>意义</w:instrText>
      </w:r>
      <w:r w:rsidR="00FB4ABF">
        <w:rPr>
          <w:rFonts w:ascii="Times New Roman" w:eastAsia="宋体" w:hAnsi="Times New Roman" w:cs="Times New Roman" w:hint="eastAsia"/>
        </w:rPr>
        <w:instrText>]</w:instrText>
      </w:r>
      <w:r w:rsidR="00FB4ABF">
        <w:rPr>
          <w:rFonts w:ascii="Times New Roman" w:eastAsia="宋体" w:hAnsi="Times New Roman" w:cs="Times New Roman" w:hint="eastAsia"/>
        </w:rPr>
        <w:instrText>帮助企业明晰当前技术竞争态势，为其制定研发战略，实现创新发展提供决策支持。</w:instrText>
      </w:r>
      <w:r w:rsidR="00FB4ABF">
        <w:rPr>
          <w:rFonts w:ascii="Times New Roman" w:eastAsia="宋体" w:hAnsi="Times New Roman" w:cs="Times New Roman" w:hint="eastAsia"/>
        </w:rPr>
        <w:instrText>[</w:instrText>
      </w:r>
      <w:r w:rsidR="00FB4ABF">
        <w:rPr>
          <w:rFonts w:ascii="Times New Roman" w:eastAsia="宋体" w:hAnsi="Times New Roman" w:cs="Times New Roman" w:hint="eastAsia"/>
        </w:rPr>
        <w:instrText>方法</w:instrText>
      </w:r>
      <w:r w:rsidR="00FB4ABF">
        <w:rPr>
          <w:rFonts w:ascii="Times New Roman" w:eastAsia="宋体" w:hAnsi="Times New Roman" w:cs="Times New Roman" w:hint="eastAsia"/>
        </w:rPr>
        <w:instrText>/</w:instrText>
      </w:r>
      <w:r w:rsidR="00FB4ABF">
        <w:rPr>
          <w:rFonts w:ascii="Times New Roman" w:eastAsia="宋体" w:hAnsi="Times New Roman" w:cs="Times New Roman" w:hint="eastAsia"/>
        </w:rPr>
        <w:instrText>过程</w:instrText>
      </w:r>
      <w:r w:rsidR="00FB4ABF">
        <w:rPr>
          <w:rFonts w:ascii="Times New Roman" w:eastAsia="宋体" w:hAnsi="Times New Roman" w:cs="Times New Roman" w:hint="eastAsia"/>
        </w:rPr>
        <w:instrText>]</w:instrText>
      </w:r>
      <w:r w:rsidR="00FB4ABF">
        <w:rPr>
          <w:rFonts w:ascii="Times New Roman" w:eastAsia="宋体" w:hAnsi="Times New Roman" w:cs="Times New Roman" w:hint="eastAsia"/>
        </w:rPr>
        <w:instrText>提出一种企业技术竞争画像构建方法。首先，从专利法律状态视角计算技术发展态势；其次，结合</w:instrText>
      </w:r>
      <w:r w:rsidR="00FB4ABF">
        <w:rPr>
          <w:rFonts w:ascii="Times New Roman" w:eastAsia="宋体" w:hAnsi="Times New Roman" w:cs="Times New Roman" w:hint="eastAsia"/>
        </w:rPr>
        <w:instrText>LDA</w:instrText>
      </w:r>
      <w:r w:rsidR="00FB4ABF">
        <w:rPr>
          <w:rFonts w:ascii="Times New Roman" w:eastAsia="宋体" w:hAnsi="Times New Roman" w:cs="Times New Roman" w:hint="eastAsia"/>
        </w:rPr>
        <w:instrText>和</w:instrText>
      </w:r>
      <w:r w:rsidR="00FB4ABF">
        <w:rPr>
          <w:rFonts w:ascii="Times New Roman" w:eastAsia="宋体" w:hAnsi="Times New Roman" w:cs="Times New Roman" w:hint="eastAsia"/>
        </w:rPr>
        <w:instrText>word2vec</w:instrText>
      </w:r>
      <w:r w:rsidR="00FB4ABF">
        <w:rPr>
          <w:rFonts w:ascii="Times New Roman" w:eastAsia="宋体" w:hAnsi="Times New Roman" w:cs="Times New Roman" w:hint="eastAsia"/>
        </w:rPr>
        <w:instrText>进行技术相似度计算用于挖掘潜在竞争对手；再次，构建“竞争对手—技术主题”二模网络识别竞争对手研发动向；最后，综合上述内容构建企业技术竞争画像。</w:instrText>
      </w:r>
      <w:r w:rsidR="00FB4ABF">
        <w:rPr>
          <w:rFonts w:ascii="Times New Roman" w:eastAsia="宋体" w:hAnsi="Times New Roman" w:cs="Times New Roman" w:hint="eastAsia"/>
        </w:rPr>
        <w:instrText>[</w:instrText>
      </w:r>
      <w:r w:rsidR="00FB4ABF">
        <w:rPr>
          <w:rFonts w:ascii="Times New Roman" w:eastAsia="宋体" w:hAnsi="Times New Roman" w:cs="Times New Roman" w:hint="eastAsia"/>
        </w:rPr>
        <w:instrText>结果</w:instrText>
      </w:r>
      <w:r w:rsidR="00FB4ABF">
        <w:rPr>
          <w:rFonts w:ascii="Times New Roman" w:eastAsia="宋体" w:hAnsi="Times New Roman" w:cs="Times New Roman" w:hint="eastAsia"/>
        </w:rPr>
        <w:instrText>/</w:instrText>
      </w:r>
      <w:r w:rsidR="00FB4ABF">
        <w:rPr>
          <w:rFonts w:ascii="Times New Roman" w:eastAsia="宋体" w:hAnsi="Times New Roman" w:cs="Times New Roman" w:hint="eastAsia"/>
        </w:rPr>
        <w:instrText>结论</w:instrText>
      </w:r>
      <w:r w:rsidR="00FB4ABF">
        <w:rPr>
          <w:rFonts w:ascii="Times New Roman" w:eastAsia="宋体" w:hAnsi="Times New Roman" w:cs="Times New Roman" w:hint="eastAsia"/>
        </w:rPr>
        <w:instrText>]</w:instrText>
      </w:r>
      <w:r w:rsidR="00FB4ABF">
        <w:rPr>
          <w:rFonts w:ascii="Times New Roman" w:eastAsia="宋体" w:hAnsi="Times New Roman" w:cs="Times New Roman" w:hint="eastAsia"/>
        </w:rPr>
        <w:instrText>以“云计算”领域为例进行实证研究，结果表明，能够从技术发展态势、潜在竞争对手、竞争对手动向</w:instrText>
      </w:r>
      <w:r w:rsidR="00FB4ABF">
        <w:rPr>
          <w:rFonts w:ascii="Times New Roman" w:eastAsia="宋体" w:hAnsi="Times New Roman" w:cs="Times New Roman" w:hint="eastAsia"/>
        </w:rPr>
        <w:instrText>3</w:instrText>
      </w:r>
      <w:r w:rsidR="00FB4ABF">
        <w:rPr>
          <w:rFonts w:ascii="Times New Roman" w:eastAsia="宋体" w:hAnsi="Times New Roman" w:cs="Times New Roman" w:hint="eastAsia"/>
        </w:rPr>
        <w:instrText>个维度对企业技术竞争画像进行全景化描述，为其他企业进行技术竞争分析提供了普适性的实践方案。</w:instrText>
      </w:r>
      <w:r w:rsidR="00FB4ABF">
        <w:rPr>
          <w:rFonts w:ascii="Times New Roman" w:eastAsia="宋体" w:hAnsi="Times New Roman" w:cs="Times New Roman" w:hint="eastAsia"/>
        </w:rPr>
        <w:instrText>","container-title":"</w:instrText>
      </w:r>
      <w:r w:rsidR="00FB4ABF">
        <w:rPr>
          <w:rFonts w:ascii="Times New Roman" w:eastAsia="宋体" w:hAnsi="Times New Roman" w:cs="Times New Roman" w:hint="eastAsia"/>
        </w:rPr>
        <w:instrText>情报理论与实践</w:instrText>
      </w:r>
      <w:r w:rsidR="00FB4ABF">
        <w:rPr>
          <w:rFonts w:ascii="Times New Roman" w:eastAsia="宋体" w:hAnsi="Times New Roman" w:cs="Times New Roman" w:hint="eastAsia"/>
        </w:rPr>
        <w:instrText>","DOI":"10.16353/j.cnki.1000-7490.2022.12.023","ISSN":"1000-7490","issue":"12","language":"zh","page":"178-185","source":"CNKI","title":"</w:instrText>
      </w:r>
      <w:r w:rsidR="00FB4ABF">
        <w:rPr>
          <w:rFonts w:ascii="Times New Roman" w:eastAsia="宋体" w:hAnsi="Times New Roman" w:cs="Times New Roman" w:hint="eastAsia"/>
        </w:rPr>
        <w:instrText>基于专利法律状态的企业技术竞争画像构建研究</w:instrText>
      </w:r>
      <w:r w:rsidR="00FB4ABF">
        <w:rPr>
          <w:rFonts w:ascii="Times New Roman" w:eastAsia="宋体" w:hAnsi="Times New Roman" w:cs="Times New Roman" w:hint="eastAsia"/>
        </w:rPr>
        <w:instrText>","volume":"45","author":[{"literal":"</w:instrText>
      </w:r>
      <w:r w:rsidR="00FB4ABF">
        <w:rPr>
          <w:rFonts w:ascii="Times New Roman" w:eastAsia="宋体" w:hAnsi="Times New Roman" w:cs="Times New Roman" w:hint="eastAsia"/>
        </w:rPr>
        <w:instrText>宋凯</w:instrText>
      </w:r>
      <w:r w:rsidR="00FB4ABF">
        <w:rPr>
          <w:rFonts w:ascii="Times New Roman" w:eastAsia="宋体" w:hAnsi="Times New Roman" w:cs="Times New Roman" w:hint="eastAsia"/>
        </w:rPr>
        <w:instrText>"},{"literal":"</w:instrText>
      </w:r>
      <w:r w:rsidR="00FB4ABF">
        <w:rPr>
          <w:rFonts w:ascii="Times New Roman" w:eastAsia="宋体" w:hAnsi="Times New Roman" w:cs="Times New Roman" w:hint="eastAsia"/>
        </w:rPr>
        <w:instrText>冉从敬</w:instrText>
      </w:r>
      <w:r w:rsidR="00FB4ABF">
        <w:rPr>
          <w:rFonts w:ascii="Times New Roman" w:eastAsia="宋体" w:hAnsi="Times New Roman" w:cs="Times New Roman" w:hint="eastAsia"/>
        </w:rPr>
        <w:instrText xml:space="preserve">"}],"issued":{"date-parts":[["2022"]]}}}],"schema":"https://github.com/citation-style-language/schema/raw/master/csl-citation.json"} </w:instrText>
      </w:r>
      <w:r w:rsidR="001756E1">
        <w:rPr>
          <w:rFonts w:ascii="Times New Roman" w:eastAsia="宋体" w:hAnsi="Times New Roman" w:cs="Times New Roman"/>
        </w:rPr>
        <w:fldChar w:fldCharType="separate"/>
      </w:r>
      <w:r w:rsidR="00FB4ABF" w:rsidRPr="00FB4ABF">
        <w:rPr>
          <w:rFonts w:ascii="Times New Roman" w:hAnsi="Times New Roman" w:cs="Times New Roman"/>
          <w:kern w:val="0"/>
          <w:szCs w:val="24"/>
          <w:vertAlign w:val="superscript"/>
        </w:rPr>
        <w:t>[4]</w:t>
      </w:r>
      <w:r w:rsidR="001756E1">
        <w:rPr>
          <w:rFonts w:ascii="Times New Roman" w:eastAsia="宋体" w:hAnsi="Times New Roman" w:cs="Times New Roman"/>
        </w:rPr>
        <w:fldChar w:fldCharType="end"/>
      </w:r>
      <w:r w:rsidR="001756E1" w:rsidRPr="001756E1">
        <w:rPr>
          <w:rFonts w:ascii="Times New Roman" w:eastAsia="宋体" w:hAnsi="Times New Roman" w:cs="Times New Roman" w:hint="eastAsia"/>
        </w:rPr>
        <w:t>从</w:t>
      </w:r>
      <w:r w:rsidR="001756E1" w:rsidRPr="001756E1">
        <w:rPr>
          <w:rFonts w:ascii="Times New Roman" w:eastAsia="宋体" w:hAnsi="Times New Roman" w:cs="Times New Roman"/>
        </w:rPr>
        <w:t>专利法律状态视角计算技术发展态势</w:t>
      </w:r>
      <w:r w:rsidR="00FA42EE">
        <w:rPr>
          <w:rFonts w:ascii="Times New Roman" w:eastAsia="宋体" w:hAnsi="Times New Roman" w:cs="Times New Roman" w:hint="eastAsia"/>
        </w:rPr>
        <w:t>，结合</w:t>
      </w:r>
      <w:r w:rsidR="00FA42EE">
        <w:rPr>
          <w:rFonts w:ascii="Times New Roman" w:eastAsia="宋体" w:hAnsi="Times New Roman" w:cs="Times New Roman" w:hint="eastAsia"/>
        </w:rPr>
        <w:t>L</w:t>
      </w:r>
      <w:r w:rsidR="00FA42EE">
        <w:rPr>
          <w:rFonts w:ascii="Times New Roman" w:eastAsia="宋体" w:hAnsi="Times New Roman" w:cs="Times New Roman"/>
        </w:rPr>
        <w:t>DA</w:t>
      </w:r>
      <w:r w:rsidR="00FA42EE">
        <w:rPr>
          <w:rFonts w:ascii="Times New Roman" w:eastAsia="宋体" w:hAnsi="Times New Roman" w:cs="Times New Roman" w:hint="eastAsia"/>
        </w:rPr>
        <w:t>主题模型和</w:t>
      </w:r>
      <w:r w:rsidR="00FA42EE">
        <w:rPr>
          <w:rFonts w:ascii="Times New Roman" w:eastAsia="宋体" w:hAnsi="Times New Roman" w:cs="Times New Roman" w:hint="eastAsia"/>
        </w:rPr>
        <w:t>word</w:t>
      </w:r>
      <w:r w:rsidR="00FA42EE">
        <w:rPr>
          <w:rFonts w:ascii="Times New Roman" w:eastAsia="宋体" w:hAnsi="Times New Roman" w:cs="Times New Roman"/>
        </w:rPr>
        <w:t>2vec</w:t>
      </w:r>
      <w:r w:rsidR="00FA42EE">
        <w:rPr>
          <w:rFonts w:ascii="Times New Roman" w:eastAsia="宋体" w:hAnsi="Times New Roman" w:cs="Times New Roman" w:hint="eastAsia"/>
        </w:rPr>
        <w:t>进行相似度计算用于挖掘潜在竞争对手</w:t>
      </w:r>
      <w:r w:rsidR="004D0A7A">
        <w:rPr>
          <w:rFonts w:ascii="Times New Roman" w:eastAsia="宋体" w:hAnsi="Times New Roman" w:cs="Times New Roman" w:hint="eastAsia"/>
        </w:rPr>
        <w:t>，使用</w:t>
      </w:r>
      <w:r w:rsidR="004D0A7A">
        <w:rPr>
          <w:rFonts w:ascii="Times New Roman" w:eastAsia="宋体" w:hAnsi="Times New Roman" w:cs="Times New Roman" w:hint="eastAsia"/>
        </w:rPr>
        <w:t>pyL</w:t>
      </w:r>
      <w:r w:rsidR="004D0A7A">
        <w:rPr>
          <w:rFonts w:ascii="Times New Roman" w:eastAsia="宋体" w:hAnsi="Times New Roman" w:cs="Times New Roman"/>
        </w:rPr>
        <w:t>DAvis</w:t>
      </w:r>
      <w:r w:rsidR="004D0A7A">
        <w:rPr>
          <w:rFonts w:ascii="Times New Roman" w:eastAsia="宋体" w:hAnsi="Times New Roman" w:cs="Times New Roman" w:hint="eastAsia"/>
        </w:rPr>
        <w:t>进行主题可视化</w:t>
      </w:r>
      <w:r w:rsidR="00FB4ABF">
        <w:rPr>
          <w:rFonts w:ascii="Times New Roman" w:eastAsia="宋体" w:hAnsi="Times New Roman" w:cs="Times New Roman" w:hint="eastAsia"/>
        </w:rPr>
        <w:t>判断主题个数是否合适</w:t>
      </w:r>
      <w:r w:rsidR="00FA42EE">
        <w:rPr>
          <w:rFonts w:ascii="Times New Roman" w:eastAsia="宋体" w:hAnsi="Times New Roman" w:cs="Times New Roman" w:hint="eastAsia"/>
        </w:rPr>
        <w:t>，最后</w:t>
      </w:r>
      <w:r w:rsidR="00FA42EE" w:rsidRPr="00FA42EE">
        <w:rPr>
          <w:rFonts w:ascii="Times New Roman" w:eastAsia="宋体" w:hAnsi="Times New Roman" w:cs="Times New Roman" w:hint="eastAsia"/>
        </w:rPr>
        <w:t>以</w:t>
      </w:r>
      <w:r w:rsidR="00FA42EE" w:rsidRPr="00FA42EE">
        <w:rPr>
          <w:rFonts w:ascii="Times New Roman" w:eastAsia="宋体" w:hAnsi="Times New Roman" w:cs="Times New Roman"/>
        </w:rPr>
        <w:t>“</w:t>
      </w:r>
      <w:r w:rsidR="00FA42EE" w:rsidRPr="00FA42EE">
        <w:rPr>
          <w:rFonts w:ascii="Times New Roman" w:eastAsia="宋体" w:hAnsi="Times New Roman" w:cs="Times New Roman"/>
        </w:rPr>
        <w:t>云计算</w:t>
      </w:r>
      <w:r w:rsidR="00FA42EE" w:rsidRPr="00FA42EE">
        <w:rPr>
          <w:rFonts w:ascii="Times New Roman" w:eastAsia="宋体" w:hAnsi="Times New Roman" w:cs="Times New Roman"/>
        </w:rPr>
        <w:t>”</w:t>
      </w:r>
      <w:r w:rsidR="00FA42EE" w:rsidRPr="00FA42EE">
        <w:rPr>
          <w:rFonts w:ascii="Times New Roman" w:eastAsia="宋体" w:hAnsi="Times New Roman" w:cs="Times New Roman"/>
        </w:rPr>
        <w:t>领域为例进行实证研究</w:t>
      </w:r>
      <w:r w:rsidR="00FA42EE">
        <w:rPr>
          <w:rFonts w:ascii="Times New Roman" w:eastAsia="宋体" w:hAnsi="Times New Roman" w:cs="Times New Roman" w:hint="eastAsia"/>
        </w:rPr>
        <w:t>。</w:t>
      </w:r>
      <w:r w:rsidR="004D0A7A">
        <w:rPr>
          <w:rFonts w:ascii="Times New Roman" w:eastAsia="宋体" w:hAnsi="Times New Roman" w:cs="Times New Roman" w:hint="eastAsia"/>
        </w:rPr>
        <w:t>张杰等</w:t>
      </w:r>
      <w:r w:rsidR="004D0A7A">
        <w:rPr>
          <w:rFonts w:ascii="Times New Roman" w:eastAsia="宋体" w:hAnsi="Times New Roman" w:cs="Times New Roman"/>
        </w:rPr>
        <w:fldChar w:fldCharType="begin"/>
      </w:r>
      <w:r w:rsidR="00FB4ABF">
        <w:rPr>
          <w:rFonts w:ascii="Times New Roman" w:eastAsia="宋体" w:hAnsi="Times New Roman" w:cs="Times New Roman"/>
        </w:rPr>
        <w:instrText xml:space="preserve"> ADDIN ZOTERO_ITEM CSL_CITATION {"citationID":"pXNTHcMP","properties":{"formattedCitation":"\\super [5]\\nosupersub{}","plainCitation":"[5]","noteIndex":0},"citationItems":[{"id":242,"uris":["http://zotero.org/users/10406236/items/GMBLH28A"],"itemData":{"</w:instrText>
      </w:r>
      <w:r w:rsidR="00FB4ABF">
        <w:rPr>
          <w:rFonts w:ascii="Times New Roman" w:eastAsia="宋体" w:hAnsi="Times New Roman" w:cs="Times New Roman" w:hint="eastAsia"/>
        </w:rPr>
        <w:instrText>id":242,"type":"article-journal","abstract":"</w:instrText>
      </w:r>
      <w:r w:rsidR="00FB4ABF">
        <w:rPr>
          <w:rFonts w:ascii="Times New Roman" w:eastAsia="宋体" w:hAnsi="Times New Roman" w:cs="Times New Roman" w:hint="eastAsia"/>
        </w:rPr>
        <w:instrText>【目的】基于主题模型挖掘微藻生物燃料产业链技术及技术继承关系。【方法】构建产业链模型</w:instrText>
      </w:r>
      <w:r w:rsidR="00FB4ABF">
        <w:rPr>
          <w:rFonts w:ascii="Times New Roman" w:eastAsia="宋体" w:hAnsi="Times New Roman" w:cs="Times New Roman" w:hint="eastAsia"/>
        </w:rPr>
        <w:instrText>,</w:instrText>
      </w:r>
      <w:r w:rsidR="00FB4ABF">
        <w:rPr>
          <w:rFonts w:ascii="Times New Roman" w:eastAsia="宋体" w:hAnsi="Times New Roman" w:cs="Times New Roman" w:hint="eastAsia"/>
        </w:rPr>
        <w:instrText>基于改进的</w:instrText>
      </w:r>
      <w:r w:rsidR="00FB4ABF">
        <w:rPr>
          <w:rFonts w:ascii="Times New Roman" w:eastAsia="宋体" w:hAnsi="Times New Roman" w:cs="Times New Roman" w:hint="eastAsia"/>
        </w:rPr>
        <w:instrText>LDA</w:instrText>
      </w:r>
      <w:r w:rsidR="00FB4ABF">
        <w:rPr>
          <w:rFonts w:ascii="Times New Roman" w:eastAsia="宋体" w:hAnsi="Times New Roman" w:cs="Times New Roman" w:hint="eastAsia"/>
        </w:rPr>
        <w:instrText>方法实现产业链环节–技术主题–专利映射</w:instrText>
      </w:r>
      <w:r w:rsidR="00FB4ABF">
        <w:rPr>
          <w:rFonts w:ascii="Times New Roman" w:eastAsia="宋体" w:hAnsi="Times New Roman" w:cs="Times New Roman" w:hint="eastAsia"/>
        </w:rPr>
        <w:instrText>;</w:instrText>
      </w:r>
      <w:r w:rsidR="00FB4ABF">
        <w:rPr>
          <w:rFonts w:ascii="Times New Roman" w:eastAsia="宋体" w:hAnsi="Times New Roman" w:cs="Times New Roman" w:hint="eastAsia"/>
        </w:rPr>
        <w:instrText>统计研发主体</w:instrText>
      </w:r>
      <w:r w:rsidR="00FB4ABF">
        <w:rPr>
          <w:rFonts w:ascii="Times New Roman" w:eastAsia="宋体" w:hAnsi="Times New Roman" w:cs="Times New Roman" w:hint="eastAsia"/>
        </w:rPr>
        <w:instrText>,</w:instrText>
      </w:r>
      <w:r w:rsidR="00FB4ABF">
        <w:rPr>
          <w:rFonts w:ascii="Times New Roman" w:eastAsia="宋体" w:hAnsi="Times New Roman" w:cs="Times New Roman" w:hint="eastAsia"/>
        </w:rPr>
        <w:instrText>分析技术发展趋势</w:instrText>
      </w:r>
      <w:r w:rsidR="00FB4ABF">
        <w:rPr>
          <w:rFonts w:ascii="Times New Roman" w:eastAsia="宋体" w:hAnsi="Times New Roman" w:cs="Times New Roman" w:hint="eastAsia"/>
        </w:rPr>
        <w:instrText>;</w:instrText>
      </w:r>
      <w:r w:rsidR="00FB4ABF">
        <w:rPr>
          <w:rFonts w:ascii="Times New Roman" w:eastAsia="宋体" w:hAnsi="Times New Roman" w:cs="Times New Roman" w:hint="eastAsia"/>
        </w:rPr>
        <w:instrText>构建基于语义相似度的专利加权引文网络</w:instrText>
      </w:r>
      <w:r w:rsidR="00FB4ABF">
        <w:rPr>
          <w:rFonts w:ascii="Times New Roman" w:eastAsia="宋体" w:hAnsi="Times New Roman" w:cs="Times New Roman" w:hint="eastAsia"/>
        </w:rPr>
        <w:instrText>,</w:instrText>
      </w:r>
      <w:r w:rsidR="00FB4ABF">
        <w:rPr>
          <w:rFonts w:ascii="Times New Roman" w:eastAsia="宋体" w:hAnsi="Times New Roman" w:cs="Times New Roman" w:hint="eastAsia"/>
        </w:rPr>
        <w:instrText>绘制产业链专利发展地图。【结果】在算法方面</w:instrText>
      </w:r>
      <w:r w:rsidR="00FB4ABF">
        <w:rPr>
          <w:rFonts w:ascii="Times New Roman" w:eastAsia="宋体" w:hAnsi="Times New Roman" w:cs="Times New Roman" w:hint="eastAsia"/>
        </w:rPr>
        <w:instrText>,</w:instrText>
      </w:r>
      <w:r w:rsidR="00FB4ABF">
        <w:rPr>
          <w:rFonts w:ascii="Times New Roman" w:eastAsia="宋体" w:hAnsi="Times New Roman" w:cs="Times New Roman" w:hint="eastAsia"/>
        </w:rPr>
        <w:instrText>基于短语抽取规则的</w:instrText>
      </w:r>
      <w:r w:rsidR="00FB4ABF">
        <w:rPr>
          <w:rFonts w:ascii="Times New Roman" w:eastAsia="宋体" w:hAnsi="Times New Roman" w:cs="Times New Roman" w:hint="eastAsia"/>
        </w:rPr>
        <w:instrText>LDA</w:instrText>
      </w:r>
      <w:r w:rsidR="00FB4ABF">
        <w:rPr>
          <w:rFonts w:ascii="Times New Roman" w:eastAsia="宋体" w:hAnsi="Times New Roman" w:cs="Times New Roman" w:hint="eastAsia"/>
        </w:rPr>
        <w:instrText>方法能够实现更精确的技术主题识别</w:instrText>
      </w:r>
      <w:r w:rsidR="00FB4ABF">
        <w:rPr>
          <w:rFonts w:ascii="Times New Roman" w:eastAsia="宋体" w:hAnsi="Times New Roman" w:cs="Times New Roman" w:hint="eastAsia"/>
        </w:rPr>
        <w:instrText>;</w:instrText>
      </w:r>
      <w:r w:rsidR="00FB4ABF">
        <w:rPr>
          <w:rFonts w:ascii="Times New Roman" w:eastAsia="宋体" w:hAnsi="Times New Roman" w:cs="Times New Roman" w:hint="eastAsia"/>
        </w:rPr>
        <w:instrText>在分析结果方面</w:instrText>
      </w:r>
      <w:r w:rsidR="00FB4ABF">
        <w:rPr>
          <w:rFonts w:ascii="Times New Roman" w:eastAsia="宋体" w:hAnsi="Times New Roman" w:cs="Times New Roman" w:hint="eastAsia"/>
        </w:rPr>
        <w:instrText>,</w:instrText>
      </w:r>
      <w:r w:rsidR="00FB4ABF">
        <w:rPr>
          <w:rFonts w:ascii="Times New Roman" w:eastAsia="宋体" w:hAnsi="Times New Roman" w:cs="Times New Roman" w:hint="eastAsia"/>
        </w:rPr>
        <w:instrText>得出微藻生物燃料产业链技术发展趋势</w:instrText>
      </w:r>
      <w:r w:rsidR="00FB4ABF">
        <w:rPr>
          <w:rFonts w:ascii="Times New Roman" w:eastAsia="宋体" w:hAnsi="Times New Roman" w:cs="Times New Roman" w:hint="eastAsia"/>
        </w:rPr>
        <w:instrText>,</w:instrText>
      </w:r>
      <w:r w:rsidR="00FB4ABF">
        <w:rPr>
          <w:rFonts w:ascii="Times New Roman" w:eastAsia="宋体" w:hAnsi="Times New Roman" w:cs="Times New Roman" w:hint="eastAsia"/>
        </w:rPr>
        <w:instrText>揭示产业链环节技术继承关系。【局限】主要针对微藻生物燃料产业链进行研究</w:instrText>
      </w:r>
      <w:r w:rsidR="00FB4ABF">
        <w:rPr>
          <w:rFonts w:ascii="Times New Roman" w:eastAsia="宋体" w:hAnsi="Times New Roman" w:cs="Times New Roman" w:hint="eastAsia"/>
        </w:rPr>
        <w:instrText>,</w:instrText>
      </w:r>
      <w:r w:rsidR="00FB4ABF">
        <w:rPr>
          <w:rFonts w:ascii="Times New Roman" w:eastAsia="宋体" w:hAnsi="Times New Roman" w:cs="Times New Roman" w:hint="eastAsia"/>
        </w:rPr>
        <w:instrText>建模方法若推广应用于其他产业</w:instrText>
      </w:r>
      <w:r w:rsidR="00FB4ABF">
        <w:rPr>
          <w:rFonts w:ascii="Times New Roman" w:eastAsia="宋体" w:hAnsi="Times New Roman" w:cs="Times New Roman" w:hint="eastAsia"/>
        </w:rPr>
        <w:instrText>,</w:instrText>
      </w:r>
      <w:r w:rsidR="00FB4ABF">
        <w:rPr>
          <w:rFonts w:ascii="Times New Roman" w:eastAsia="宋体" w:hAnsi="Times New Roman" w:cs="Times New Roman" w:hint="eastAsia"/>
        </w:rPr>
        <w:instrText>需要具有一定的目标产业背景知识。【结论】有效识别了微藻生物燃料产业链重点及热点环节</w:instrText>
      </w:r>
      <w:r w:rsidR="00FB4ABF">
        <w:rPr>
          <w:rFonts w:ascii="Times New Roman" w:eastAsia="宋体" w:hAnsi="Times New Roman" w:cs="Times New Roman" w:hint="eastAsia"/>
        </w:rPr>
        <w:instrText>,</w:instrText>
      </w:r>
      <w:r w:rsidR="00FB4ABF">
        <w:rPr>
          <w:rFonts w:ascii="Times New Roman" w:eastAsia="宋体" w:hAnsi="Times New Roman" w:cs="Times New Roman" w:hint="eastAsia"/>
        </w:rPr>
        <w:instrText>该产业链技术创新需多环节协同。</w:instrText>
      </w:r>
      <w:r w:rsidR="00FB4ABF">
        <w:rPr>
          <w:rFonts w:ascii="Times New Roman" w:eastAsia="宋体" w:hAnsi="Times New Roman" w:cs="Times New Roman" w:hint="eastAsia"/>
        </w:rPr>
        <w:instrText>","container-title":"</w:instrText>
      </w:r>
      <w:r w:rsidR="00FB4ABF">
        <w:rPr>
          <w:rFonts w:ascii="Times New Roman" w:eastAsia="宋体" w:hAnsi="Times New Roman" w:cs="Times New Roman" w:hint="eastAsia"/>
        </w:rPr>
        <w:instrText>数据分析与知识发现</w:instrText>
      </w:r>
      <w:r w:rsidR="00FB4ABF">
        <w:rPr>
          <w:rFonts w:ascii="Times New Roman" w:eastAsia="宋体" w:hAnsi="Times New Roman" w:cs="Times New Roman" w:hint="eastAsia"/>
        </w:rPr>
        <w:instrText>","ISSN":"2096-3467","issue":"2","language":"zh","note":"5 citations(CNKI)[2023-4-23]&lt;</w:instrText>
      </w:r>
      <w:r w:rsidR="00FB4ABF">
        <w:rPr>
          <w:rFonts w:ascii="Times New Roman" w:eastAsia="宋体" w:hAnsi="Times New Roman" w:cs="Times New Roman" w:hint="eastAsia"/>
        </w:rPr>
        <w:instrText>北大核心</w:instrText>
      </w:r>
      <w:r w:rsidR="00FB4ABF">
        <w:rPr>
          <w:rFonts w:ascii="Times New Roman" w:eastAsia="宋体" w:hAnsi="Times New Roman" w:cs="Times New Roman" w:hint="eastAsia"/>
        </w:rPr>
        <w:instrText>, CSSCI, CSCD, AMI&gt;","page":"52-64","source":"CNKI","title":"</w:instrText>
      </w:r>
      <w:r w:rsidR="00FB4ABF">
        <w:rPr>
          <w:rFonts w:ascii="Times New Roman" w:eastAsia="宋体" w:hAnsi="Times New Roman" w:cs="Times New Roman" w:hint="eastAsia"/>
        </w:rPr>
        <w:instrText>基于主题模型的微藻生物燃料产业链专利技术分析</w:instrText>
      </w:r>
      <w:r w:rsidR="00FB4ABF">
        <w:rPr>
          <w:rFonts w:ascii="Times New Roman" w:eastAsia="宋体" w:hAnsi="Times New Roman" w:cs="Times New Roman" w:hint="eastAsia"/>
        </w:rPr>
        <w:instrText>","volume":"3","author":[{"family":"</w:instrText>
      </w:r>
      <w:r w:rsidR="00FB4ABF">
        <w:rPr>
          <w:rFonts w:ascii="Times New Roman" w:eastAsia="宋体" w:hAnsi="Times New Roman" w:cs="Times New Roman" w:hint="eastAsia"/>
        </w:rPr>
        <w:instrText>张杰</w:instrText>
      </w:r>
      <w:r w:rsidR="00FB4ABF">
        <w:rPr>
          <w:rFonts w:ascii="Times New Roman" w:eastAsia="宋体" w:hAnsi="Times New Roman" w:cs="Times New Roman" w:hint="eastAsia"/>
        </w:rPr>
        <w:instrText>","given":""},{"family":"</w:instrText>
      </w:r>
      <w:r w:rsidR="00FB4ABF">
        <w:rPr>
          <w:rFonts w:ascii="Times New Roman" w:eastAsia="宋体" w:hAnsi="Times New Roman" w:cs="Times New Roman" w:hint="eastAsia"/>
        </w:rPr>
        <w:instrText>赵君博</w:instrText>
      </w:r>
      <w:r w:rsidR="00FB4ABF">
        <w:rPr>
          <w:rFonts w:ascii="Times New Roman" w:eastAsia="宋体" w:hAnsi="Times New Roman" w:cs="Times New Roman" w:hint="eastAsia"/>
        </w:rPr>
        <w:instrText>","given":""},{"family":"</w:instrText>
      </w:r>
      <w:r w:rsidR="00FB4ABF">
        <w:rPr>
          <w:rFonts w:ascii="Times New Roman" w:eastAsia="宋体" w:hAnsi="Times New Roman" w:cs="Times New Roman" w:hint="eastAsia"/>
        </w:rPr>
        <w:instrText>翟东升</w:instrText>
      </w:r>
      <w:r w:rsidR="00FB4ABF">
        <w:rPr>
          <w:rFonts w:ascii="Times New Roman" w:eastAsia="宋体" w:hAnsi="Times New Roman" w:cs="Times New Roman" w:hint="eastAsia"/>
        </w:rPr>
        <w:instrText>","given":""},{"family":"</w:instrText>
      </w:r>
      <w:r w:rsidR="00FB4ABF">
        <w:rPr>
          <w:rFonts w:ascii="Times New Roman" w:eastAsia="宋体" w:hAnsi="Times New Roman" w:cs="Times New Roman" w:hint="eastAsia"/>
        </w:rPr>
        <w:instrText>孙宁宁</w:instrText>
      </w:r>
      <w:r w:rsidR="00FB4ABF">
        <w:rPr>
          <w:rFonts w:ascii="Times New Roman" w:eastAsia="宋体" w:hAnsi="Times New Roman" w:cs="Times New Roman" w:hint="eastAsia"/>
        </w:rPr>
        <w:instrText>","given":""}],"issued":{"date-parts":[["2019"]]}}}],"schema":"https://github.com/citation-style-languag</w:instrText>
      </w:r>
      <w:r w:rsidR="00FB4ABF">
        <w:rPr>
          <w:rFonts w:ascii="Times New Roman" w:eastAsia="宋体" w:hAnsi="Times New Roman" w:cs="Times New Roman"/>
        </w:rPr>
        <w:instrText xml:space="preserve">e/schema/raw/master/csl-citation.json"} </w:instrText>
      </w:r>
      <w:r w:rsidR="004D0A7A">
        <w:rPr>
          <w:rFonts w:ascii="Times New Roman" w:eastAsia="宋体" w:hAnsi="Times New Roman" w:cs="Times New Roman"/>
        </w:rPr>
        <w:fldChar w:fldCharType="separate"/>
      </w:r>
      <w:r w:rsidR="00FB4ABF" w:rsidRPr="00FB4ABF">
        <w:rPr>
          <w:rFonts w:ascii="Times New Roman" w:hAnsi="Times New Roman" w:cs="Times New Roman"/>
          <w:kern w:val="0"/>
          <w:szCs w:val="24"/>
          <w:vertAlign w:val="superscript"/>
        </w:rPr>
        <w:t>[5]</w:t>
      </w:r>
      <w:r w:rsidR="004D0A7A">
        <w:rPr>
          <w:rFonts w:ascii="Times New Roman" w:eastAsia="宋体" w:hAnsi="Times New Roman" w:cs="Times New Roman"/>
        </w:rPr>
        <w:fldChar w:fldCharType="end"/>
      </w:r>
      <w:r w:rsidR="004D0A7A">
        <w:rPr>
          <w:rFonts w:ascii="Times New Roman" w:eastAsia="宋体" w:hAnsi="Times New Roman" w:cs="Times New Roman" w:hint="eastAsia"/>
        </w:rPr>
        <w:t>利用</w:t>
      </w:r>
      <w:r w:rsidR="004D0A7A">
        <w:rPr>
          <w:rFonts w:ascii="Times New Roman" w:eastAsia="宋体" w:hAnsi="Times New Roman" w:cs="Times New Roman" w:hint="eastAsia"/>
        </w:rPr>
        <w:t>L</w:t>
      </w:r>
      <w:r w:rsidR="004D0A7A">
        <w:rPr>
          <w:rFonts w:ascii="Times New Roman" w:eastAsia="宋体" w:hAnsi="Times New Roman" w:cs="Times New Roman"/>
        </w:rPr>
        <w:t>DA</w:t>
      </w:r>
      <w:r w:rsidR="004D0A7A">
        <w:rPr>
          <w:rFonts w:ascii="Times New Roman" w:eastAsia="宋体" w:hAnsi="Times New Roman" w:cs="Times New Roman" w:hint="eastAsia"/>
        </w:rPr>
        <w:t>主题模型结合产业链的方法分析</w:t>
      </w:r>
      <w:r w:rsidR="004D0A7A" w:rsidRPr="004D0A7A">
        <w:rPr>
          <w:rFonts w:ascii="Times New Roman" w:eastAsia="宋体" w:hAnsi="Times New Roman" w:cs="Times New Roman" w:hint="eastAsia"/>
        </w:rPr>
        <w:t>微藻生物燃料</w:t>
      </w:r>
      <w:r w:rsidR="004D0A7A">
        <w:rPr>
          <w:rFonts w:ascii="Times New Roman" w:eastAsia="宋体" w:hAnsi="Times New Roman" w:cs="Times New Roman" w:hint="eastAsia"/>
        </w:rPr>
        <w:t>领域，</w:t>
      </w:r>
      <w:r w:rsidR="004D0A7A" w:rsidRPr="004D0A7A">
        <w:rPr>
          <w:rFonts w:ascii="Times New Roman" w:eastAsia="宋体" w:hAnsi="Times New Roman" w:cs="Times New Roman" w:hint="eastAsia"/>
        </w:rPr>
        <w:t>有效识别了微藻生物燃料产业链重点及热点环节</w:t>
      </w:r>
      <w:r w:rsidR="004D0A7A">
        <w:rPr>
          <w:rFonts w:ascii="Times New Roman" w:eastAsia="宋体" w:hAnsi="Times New Roman" w:cs="Times New Roman" w:hint="eastAsia"/>
        </w:rPr>
        <w:t>。</w:t>
      </w:r>
    </w:p>
    <w:p w14:paraId="0F30DC8B" w14:textId="7ADA67E7" w:rsidR="00C238A0" w:rsidRDefault="004D0A7A" w:rsidP="00271DB2">
      <w:pPr>
        <w:spacing w:line="360" w:lineRule="auto"/>
        <w:ind w:firstLine="420"/>
        <w:rPr>
          <w:rFonts w:ascii="Times New Roman" w:eastAsia="宋体" w:hAnsi="Times New Roman" w:cs="Times New Roman"/>
        </w:rPr>
      </w:pPr>
      <w:r w:rsidRPr="004D0A7A">
        <w:rPr>
          <w:rFonts w:ascii="Times New Roman" w:eastAsia="宋体" w:hAnsi="Times New Roman" w:cs="Times New Roman"/>
        </w:rPr>
        <w:t>BERTopi</w:t>
      </w:r>
      <w:r w:rsidR="003F454B">
        <w:rPr>
          <w:rFonts w:ascii="Times New Roman" w:eastAsia="宋体" w:hAnsi="Times New Roman" w:cs="Times New Roman" w:hint="eastAsia"/>
        </w:rPr>
        <w:t>c</w:t>
      </w:r>
      <w:r w:rsidRPr="004D0A7A">
        <w:rPr>
          <w:rFonts w:ascii="Times New Roman" w:eastAsia="宋体" w:hAnsi="Times New Roman" w:cs="Times New Roman"/>
        </w:rPr>
        <w:t>是一种主题建模技术</w:t>
      </w:r>
      <w:r w:rsidR="008D7F6B">
        <w:rPr>
          <w:rFonts w:ascii="Times New Roman" w:eastAsia="宋体" w:hAnsi="Times New Roman" w:cs="Times New Roman" w:hint="eastAsia"/>
        </w:rPr>
        <w:t>是</w:t>
      </w:r>
      <w:r w:rsidR="008D7F6B" w:rsidRPr="00030424">
        <w:rPr>
          <w:rFonts w:ascii="Times New Roman" w:eastAsia="宋体" w:hAnsi="Times New Roman" w:cs="Times New Roman" w:hint="eastAsia"/>
        </w:rPr>
        <w:t>自然语言处理领域最新的主</w:t>
      </w:r>
      <w:r w:rsidR="008D7F6B" w:rsidRPr="00030424">
        <w:rPr>
          <w:rFonts w:ascii="Times New Roman" w:eastAsia="宋体" w:hAnsi="Times New Roman" w:cs="Times New Roman"/>
        </w:rPr>
        <w:t>题模型</w:t>
      </w:r>
      <w:r w:rsidRPr="004D0A7A">
        <w:rPr>
          <w:rFonts w:ascii="Times New Roman" w:eastAsia="宋体" w:hAnsi="Times New Roman" w:cs="Times New Roman"/>
        </w:rPr>
        <w:t>，它利用</w:t>
      </w:r>
      <w:r w:rsidR="007443CD">
        <w:rPr>
          <w:rFonts w:ascii="Times New Roman" w:eastAsia="宋体" w:hAnsi="Times New Roman" w:cs="Times New Roman"/>
        </w:rPr>
        <w:t>huggingfac</w:t>
      </w:r>
      <w:r w:rsidR="008B5EE1">
        <w:rPr>
          <w:rFonts w:ascii="Times New Roman" w:eastAsia="宋体" w:hAnsi="Times New Roman" w:cs="Times New Roman"/>
        </w:rPr>
        <w:t>e</w:t>
      </w:r>
      <w:r w:rsidR="008B5EE1">
        <w:rPr>
          <w:rFonts w:ascii="Times New Roman" w:eastAsia="宋体" w:hAnsi="Times New Roman" w:cs="Times New Roman" w:hint="eastAsia"/>
        </w:rPr>
        <w:t>的</w:t>
      </w:r>
      <w:r w:rsidR="008B5EE1">
        <w:rPr>
          <w:rFonts w:ascii="Times New Roman" w:eastAsia="宋体" w:hAnsi="Times New Roman" w:cs="Times New Roman" w:hint="eastAsia"/>
        </w:rPr>
        <w:t>T</w:t>
      </w:r>
      <w:r w:rsidR="008B5EE1">
        <w:rPr>
          <w:rFonts w:ascii="Times New Roman" w:eastAsia="宋体" w:hAnsi="Times New Roman" w:cs="Times New Roman"/>
        </w:rPr>
        <w:t>ransformer</w:t>
      </w:r>
      <w:r w:rsidRPr="004D0A7A">
        <w:rPr>
          <w:rFonts w:ascii="Times New Roman" w:eastAsia="宋体" w:hAnsi="Times New Roman" w:cs="Times New Roman"/>
        </w:rPr>
        <w:t>和</w:t>
      </w:r>
      <w:r w:rsidRPr="004D0A7A">
        <w:rPr>
          <w:rFonts w:ascii="Times New Roman" w:eastAsia="宋体" w:hAnsi="Times New Roman" w:cs="Times New Roman"/>
        </w:rPr>
        <w:t>c-TF-IDF</w:t>
      </w:r>
      <w:r w:rsidRPr="004D0A7A">
        <w:rPr>
          <w:rFonts w:ascii="Times New Roman" w:eastAsia="宋体" w:hAnsi="Times New Roman" w:cs="Times New Roman"/>
        </w:rPr>
        <w:t>创建聚类簇，使主题易于理解，同时在主题描述中保留重要的单词</w:t>
      </w: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rPr>
        <w:t>ERT</w:t>
      </w:r>
      <w:r>
        <w:rPr>
          <w:rFonts w:ascii="Times New Roman" w:eastAsia="宋体" w:hAnsi="Times New Roman" w:cs="Times New Roman" w:hint="eastAsia"/>
        </w:rPr>
        <w:t>opic</w:t>
      </w:r>
      <w:r>
        <w:rPr>
          <w:rFonts w:ascii="Times New Roman" w:eastAsia="宋体" w:hAnsi="Times New Roman" w:cs="Times New Roman" w:hint="eastAsia"/>
        </w:rPr>
        <w:t>基本工作</w:t>
      </w:r>
      <w:r w:rsidR="00F95987">
        <w:rPr>
          <w:rFonts w:ascii="Times New Roman" w:eastAsia="宋体" w:hAnsi="Times New Roman" w:cs="Times New Roman" w:hint="eastAsia"/>
        </w:rPr>
        <w:t>流程</w:t>
      </w:r>
      <w:r>
        <w:rPr>
          <w:rFonts w:ascii="Times New Roman" w:eastAsia="宋体" w:hAnsi="Times New Roman" w:cs="Times New Roman" w:hint="eastAsia"/>
        </w:rPr>
        <w:t>如图</w:t>
      </w:r>
      <w:r>
        <w:rPr>
          <w:rFonts w:ascii="Times New Roman" w:eastAsia="宋体" w:hAnsi="Times New Roman" w:cs="Times New Roman" w:hint="eastAsia"/>
        </w:rPr>
        <w:t>1</w:t>
      </w:r>
      <w:r>
        <w:rPr>
          <w:rFonts w:ascii="Times New Roman" w:eastAsia="宋体" w:hAnsi="Times New Roman" w:cs="Times New Roman" w:hint="eastAsia"/>
        </w:rPr>
        <w:t>所示</w:t>
      </w:r>
      <w:r w:rsidR="00FD10A4">
        <w:rPr>
          <w:rFonts w:ascii="Times New Roman" w:eastAsia="宋体" w:hAnsi="Times New Roman" w:cs="Times New Roman" w:hint="eastAsia"/>
        </w:rPr>
        <w:t>。</w:t>
      </w:r>
    </w:p>
    <w:p w14:paraId="534889A2" w14:textId="242E9572" w:rsidR="00F95987" w:rsidRDefault="00F95987" w:rsidP="0061013E">
      <w:pPr>
        <w:spacing w:line="360" w:lineRule="auto"/>
        <w:ind w:firstLine="420"/>
        <w:jc w:val="center"/>
        <w:rPr>
          <w:rFonts w:ascii="宋体" w:eastAsia="宋体" w:hAnsi="宋体"/>
        </w:rPr>
      </w:pPr>
      <w:r>
        <w:rPr>
          <w:rFonts w:ascii="宋体" w:eastAsia="宋体" w:hAnsi="宋体" w:hint="eastAsia"/>
          <w:noProof/>
        </w:rPr>
        <w:drawing>
          <wp:inline distT="0" distB="0" distL="0" distR="0" wp14:anchorId="2A280757" wp14:editId="3C7FD2EE">
            <wp:extent cx="3005037" cy="2259106"/>
            <wp:effectExtent l="0" t="0" r="508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a:extLst>
                        <a:ext uri="{28A0092B-C50C-407E-A947-70E740481C1C}">
                          <a14:useLocalDpi xmlns:a14="http://schemas.microsoft.com/office/drawing/2010/main" val="0"/>
                        </a:ext>
                      </a:extLst>
                    </a:blip>
                    <a:stretch>
                      <a:fillRect/>
                    </a:stretch>
                  </pic:blipFill>
                  <pic:spPr>
                    <a:xfrm>
                      <a:off x="0" y="0"/>
                      <a:ext cx="3011919" cy="2264280"/>
                    </a:xfrm>
                    <a:prstGeom prst="rect">
                      <a:avLst/>
                    </a:prstGeom>
                  </pic:spPr>
                </pic:pic>
              </a:graphicData>
            </a:graphic>
          </wp:inline>
        </w:drawing>
      </w:r>
    </w:p>
    <w:p w14:paraId="45FF4E9E" w14:textId="486E5563" w:rsidR="00CA70B7" w:rsidRPr="00594836" w:rsidRDefault="00F95987" w:rsidP="00F95987">
      <w:pPr>
        <w:spacing w:line="360" w:lineRule="auto"/>
        <w:jc w:val="center"/>
        <w:rPr>
          <w:rFonts w:ascii="宋体" w:eastAsia="宋体" w:hAnsi="宋体"/>
          <w:b/>
          <w:bCs/>
          <w:sz w:val="18"/>
          <w:szCs w:val="18"/>
        </w:rPr>
      </w:pPr>
      <w:r w:rsidRPr="00594836">
        <w:rPr>
          <w:rFonts w:ascii="宋体" w:eastAsia="宋体" w:hAnsi="宋体" w:hint="eastAsia"/>
          <w:b/>
          <w:bCs/>
          <w:sz w:val="18"/>
          <w:szCs w:val="18"/>
        </w:rPr>
        <w:t>图1</w:t>
      </w:r>
      <w:r w:rsidRPr="00594836">
        <w:rPr>
          <w:rFonts w:ascii="宋体" w:eastAsia="宋体" w:hAnsi="宋体"/>
          <w:b/>
          <w:bCs/>
          <w:sz w:val="18"/>
          <w:szCs w:val="18"/>
        </w:rPr>
        <w:t xml:space="preserve"> </w:t>
      </w:r>
      <w:r w:rsidRPr="00594836">
        <w:rPr>
          <w:rFonts w:ascii="Times New Roman" w:eastAsia="宋体" w:hAnsi="Times New Roman" w:cs="Times New Roman"/>
          <w:b/>
          <w:bCs/>
          <w:sz w:val="18"/>
          <w:szCs w:val="18"/>
        </w:rPr>
        <w:t>BERTopic</w:t>
      </w:r>
      <w:r w:rsidRPr="00594836">
        <w:rPr>
          <w:rFonts w:ascii="宋体" w:eastAsia="宋体" w:hAnsi="宋体" w:hint="eastAsia"/>
          <w:b/>
          <w:bCs/>
          <w:sz w:val="18"/>
          <w:szCs w:val="18"/>
        </w:rPr>
        <w:t>工作流程</w:t>
      </w:r>
    </w:p>
    <w:p w14:paraId="4B46BC51" w14:textId="39F7939E" w:rsidR="00CA70B7" w:rsidRDefault="008D7F6B" w:rsidP="006A6E54">
      <w:pPr>
        <w:spacing w:line="360" w:lineRule="auto"/>
        <w:rPr>
          <w:rFonts w:ascii="宋体" w:eastAsia="宋体" w:hAnsi="宋体"/>
        </w:rPr>
      </w:pPr>
      <w:r>
        <w:rPr>
          <w:rFonts w:ascii="宋体" w:eastAsia="宋体" w:hAnsi="宋体"/>
        </w:rPr>
        <w:tab/>
      </w:r>
      <w:r w:rsidRPr="008D7F6B">
        <w:rPr>
          <w:rFonts w:ascii="Times New Roman" w:eastAsia="宋体" w:hAnsi="Times New Roman" w:cs="Times New Roman"/>
        </w:rPr>
        <w:t>Okazaki</w:t>
      </w:r>
      <w:r>
        <w:rPr>
          <w:rFonts w:ascii="Times New Roman" w:eastAsia="宋体" w:hAnsi="Times New Roman" w:cs="Times New Roman" w:hint="eastAsia"/>
        </w:rPr>
        <w:t>等</w:t>
      </w:r>
      <w:r w:rsidR="00FB4ABF">
        <w:rPr>
          <w:rFonts w:ascii="Times New Roman" w:eastAsia="宋体" w:hAnsi="Times New Roman" w:cs="Times New Roman"/>
        </w:rPr>
        <w:fldChar w:fldCharType="begin"/>
      </w:r>
      <w:r w:rsidR="00432E57">
        <w:rPr>
          <w:rFonts w:ascii="Times New Roman" w:eastAsia="宋体" w:hAnsi="Times New Roman" w:cs="Times New Roman"/>
        </w:rPr>
        <w:instrText xml:space="preserve"> ADDIN ZOTERO_ITEM CSL_CITATION {"citationID":"WVuLBuzc","properties":{"formattedCitation":"\\super [6]\\nosupersub{}","plainCitation":"[6]","noteIndex":0},"citationItems":[{"id":299,"uris":["http://zotero.org/users/10406236/items/XZMLMDWQ"],"itemData":{"id":299,"type":"paper-conference","abstract":"Various means exist for obtaining information about a company. However, many of them are not timely and, from the investor s point of view, do not have enough information. In particular, it is even more difﬁcult to ﬁnd out trends of diversiﬁed companies with multiple segments. Therefore, this study aims to extract timely information on the trends of each segment of a company from news data using BERTopic. The analysis targets news headlines of diversiﬁed electronics ﬁrms listed on the Japanese stock market. The sample period was 24 years, from 1996 to 2019, and the number of news items for analysis was 26,058. As a result of the analysis, we found that (1) BERTopic can classify the target news into 46 topics, (2) it is possible to identify company segments and extract trends in company activities from the classiﬁed topics, and (3) it is also possible to visualize the time-series transition of topics related to each segment. (4) The results obtained from the analysis were used to determine the value of the company s investment in the market. In addition, the results obtained from the analysis were consistent with the descriptions in the annual reports. These results indicate the possibility of obtaining highly immediate information on corporate trends, such as R&amp;D, through the analysis of news headlines via BERTopic.","container-title":"2022 International Conference on Electrical, Computer, Communications and Mechatronics Engineering (ICECCME)","DOI":"10.1109/ICECCME55909.2022.9987867","event-place":"Maldives, Maldives","event-title":"2022 International Conference on Electrical, Computer, Communications and Mechatronics Engineering (ICECCME)","ISBN":"978-1-66547-095-7","language":"en","page":"1-6","publisher":"IEEE","publisher-place":"Maldives, Maldives","source":"DOI.org (Crossref)","title":"Nowcasting of Corporate Research and Development trends through news article analysis by BERTopic: the case of Japanese electric company","title-short":"Nowcasting of Corporate Research and Development trends through news article analysis by BERTopic","URL":"https://ieeexplore.ieee.org/document/9987867/","author":[{"family":"Okazaki","given":"Haruna"},{"family":"Takahashi","given":"Hiroshi"}],"accessed":{"date-parts":[["2023",6,5]]},"issued":{"date-parts":[["2022",11,16]]}}}],"schema":"https://github.com/citation-style-language/schema/raw/master/csl-citation.json"} </w:instrText>
      </w:r>
      <w:r w:rsidR="00FB4ABF">
        <w:rPr>
          <w:rFonts w:ascii="Times New Roman" w:eastAsia="宋体" w:hAnsi="Times New Roman" w:cs="Times New Roman"/>
        </w:rPr>
        <w:fldChar w:fldCharType="separate"/>
      </w:r>
      <w:r w:rsidR="00432E57" w:rsidRPr="00432E57">
        <w:rPr>
          <w:rFonts w:ascii="Times New Roman" w:hAnsi="Times New Roman" w:cs="Times New Roman"/>
          <w:kern w:val="0"/>
          <w:szCs w:val="24"/>
          <w:vertAlign w:val="superscript"/>
        </w:rPr>
        <w:t>[6]</w:t>
      </w:r>
      <w:r w:rsidR="00FB4ABF">
        <w:rPr>
          <w:rFonts w:ascii="Times New Roman" w:eastAsia="宋体" w:hAnsi="Times New Roman" w:cs="Times New Roman"/>
        </w:rPr>
        <w:fldChar w:fldCharType="end"/>
      </w:r>
      <w:r w:rsidR="00FB4ABF">
        <w:rPr>
          <w:rFonts w:ascii="Times New Roman" w:eastAsia="宋体" w:hAnsi="Times New Roman" w:cs="Times New Roman" w:hint="eastAsia"/>
        </w:rPr>
        <w:t>利用</w:t>
      </w:r>
      <w:r w:rsidR="00FB4ABF">
        <w:rPr>
          <w:rFonts w:ascii="Times New Roman" w:eastAsia="宋体" w:hAnsi="Times New Roman" w:cs="Times New Roman" w:hint="eastAsia"/>
        </w:rPr>
        <w:t>B</w:t>
      </w:r>
      <w:r w:rsidR="00FB4ABF">
        <w:rPr>
          <w:rFonts w:ascii="Times New Roman" w:eastAsia="宋体" w:hAnsi="Times New Roman" w:cs="Times New Roman"/>
        </w:rPr>
        <w:t>ERT</w:t>
      </w:r>
      <w:r w:rsidR="00FB4ABF">
        <w:rPr>
          <w:rFonts w:ascii="Times New Roman" w:eastAsia="宋体" w:hAnsi="Times New Roman" w:cs="Times New Roman" w:hint="eastAsia"/>
        </w:rPr>
        <w:t>opic</w:t>
      </w:r>
      <w:r w:rsidR="00FB4ABF" w:rsidRPr="00FB4ABF">
        <w:rPr>
          <w:rFonts w:ascii="宋体" w:eastAsia="宋体" w:hAnsi="宋体" w:cs="Times New Roman" w:hint="eastAsia"/>
        </w:rPr>
        <w:t>主题模型</w:t>
      </w:r>
      <w:r w:rsidR="00FB4ABF" w:rsidRPr="00FB4ABF">
        <w:rPr>
          <w:rFonts w:ascii="宋体" w:eastAsia="宋体" w:hAnsi="宋体"/>
        </w:rPr>
        <w:t>从新闻数据中提取每个公司部门所属的产品和与每个部门相关的特征主题，并分析了这些主题随时间的变化</w:t>
      </w:r>
      <w:r w:rsidR="00FB4ABF">
        <w:rPr>
          <w:rFonts w:ascii="宋体" w:eastAsia="宋体" w:hAnsi="宋体" w:hint="eastAsia"/>
        </w:rPr>
        <w:t>，</w:t>
      </w:r>
      <w:r w:rsidR="00FB4ABF" w:rsidRPr="00FB4ABF">
        <w:rPr>
          <w:rFonts w:ascii="宋体" w:eastAsia="宋体" w:hAnsi="宋体"/>
        </w:rPr>
        <w:t>该方法</w:t>
      </w:r>
      <w:r w:rsidR="00FB4ABF">
        <w:rPr>
          <w:rFonts w:ascii="宋体" w:eastAsia="宋体" w:hAnsi="宋体" w:hint="eastAsia"/>
        </w:rPr>
        <w:t>能</w:t>
      </w:r>
      <w:r w:rsidR="00FB4ABF" w:rsidRPr="00FB4ABF">
        <w:rPr>
          <w:rFonts w:ascii="宋体" w:eastAsia="宋体" w:hAnsi="宋体"/>
        </w:rPr>
        <w:t>有效地获取关于公司部门的及时信息</w:t>
      </w:r>
      <w:r w:rsidR="00FB4ABF">
        <w:rPr>
          <w:rFonts w:ascii="宋体" w:eastAsia="宋体" w:hAnsi="宋体" w:hint="eastAsia"/>
        </w:rPr>
        <w:t>，</w:t>
      </w:r>
      <w:r w:rsidR="00FB4ABF" w:rsidRPr="00FB4ABF">
        <w:rPr>
          <w:rFonts w:ascii="宋体" w:eastAsia="宋体" w:hAnsi="宋体"/>
        </w:rPr>
        <w:t>帮助投资者和利益相关者更好地了解公司的活动和趋势。</w:t>
      </w:r>
      <w:r w:rsidR="00FB4ABF">
        <w:rPr>
          <w:rFonts w:ascii="宋体" w:eastAsia="宋体" w:hAnsi="宋体" w:hint="eastAsia"/>
        </w:rPr>
        <w:t>曹树金等</w:t>
      </w:r>
      <w:r w:rsidR="00FB4ABF">
        <w:rPr>
          <w:rFonts w:ascii="宋体" w:eastAsia="宋体" w:hAnsi="宋体"/>
        </w:rPr>
        <w:fldChar w:fldCharType="begin"/>
      </w:r>
      <w:r w:rsidR="00432E57">
        <w:rPr>
          <w:rFonts w:ascii="宋体" w:eastAsia="宋体" w:hAnsi="宋体"/>
        </w:rPr>
        <w:instrText xml:space="preserve"> ADDIN ZOTERO_ITEM CSL_CITATION {"citationID":"F8VmDHGA","properties":{"formattedCitation":"\\super [7]\\nosupersub{}","plainCitation":"[7]","noteIndex":0},"citationItems":[{"id":288,"uris":["http://zotero.org/users/10406236/items/2RHKXRN8"],"itemData":{"id":288,"type":"article-journal","abstract":"图书情报与档案管理一级学科更名为信息资源管理，无疑是一个朝多方向扩展学科空间的良机。为此，本文通过对比分析图情档的研究与其他学科关于信息资源管理的研究所存在的异同，从中尤其是从非图情档领域获得启发，探究信息资源管理学科的发展方向和拓展空间。从中国知网数据库中获取近10年图书情报学论文、档案学论文、其他学科关于“信息资源管理”研究的论文以及发表于《信息资源管理学报》的论文，形成四个数据集；然后，利用深度学习模型BERTopic进行主题识别，对比分析四个数据集的研究主题与演化趋势、引文网络特征以及研究范式的异同，探索学科发展的方向。研究发现，图情档的研究与其他学科关于信息资源管理的研究都是以国家战略为导向，在数智技术的驱动下，面向社会发展的实际问题展开。图情档更侧重于对信息资源管理的本质、一般规律、方法论的深度探索，其他学科则关注其在社会经济发展的各行各业中的应用。从引文特征来看，图情档与行政管理、经济管理等社会科学以及计算机科学的关联性较强，而与理工农科联系较弱。建议学科发展在强基固本、不断促进跨学科交叉融合的基础上，</w:instrText>
      </w:r>
      <w:r w:rsidR="00432E57">
        <w:rPr>
          <w:rFonts w:ascii="宋体" w:eastAsia="宋体" w:hAnsi="宋体" w:hint="eastAsia"/>
        </w:rPr>
        <w:instrText>新增“行业信息资源管理”“数据资源管理”等二级学科，扩展和深化信息资源管理知识体系，提高其理论方法的普适性和应用性，强化学科影响力。</w:instrText>
      </w:r>
      <w:r w:rsidR="00432E57">
        <w:rPr>
          <w:rFonts w:ascii="宋体" w:eastAsia="宋体" w:hAnsi="宋体"/>
        </w:rPr>
        <w:instrText xml:space="preserve">","container-title":"信息资源管理学报","DOI":"10.13365/j.jirm.2023.02.012","ISSN":"2095-2171","issue":"2","language":"zh","page":"12-29","source":"CNKI","title":"基于研究主题和引文分析的信息资源管理学科发展探究","volume":"13","author":[{"literal":"曹树金"},{"literal":"曹茹烨"}],"issued":{"date-parts":[["2023"]]}}}],"schema":"https://github.com/citation-style-language/schema/raw/master/csl-citation.json"} </w:instrText>
      </w:r>
      <w:r w:rsidR="00FB4ABF">
        <w:rPr>
          <w:rFonts w:ascii="宋体" w:eastAsia="宋体" w:hAnsi="宋体"/>
        </w:rPr>
        <w:fldChar w:fldCharType="separate"/>
      </w:r>
      <w:r w:rsidR="00432E57" w:rsidRPr="00432E57">
        <w:rPr>
          <w:rFonts w:ascii="宋体" w:eastAsia="宋体" w:hAnsi="宋体" w:cs="Times New Roman"/>
          <w:kern w:val="0"/>
          <w:szCs w:val="24"/>
          <w:vertAlign w:val="superscript"/>
        </w:rPr>
        <w:t>[7]</w:t>
      </w:r>
      <w:r w:rsidR="00FB4ABF">
        <w:rPr>
          <w:rFonts w:ascii="宋体" w:eastAsia="宋体" w:hAnsi="宋体"/>
        </w:rPr>
        <w:fldChar w:fldCharType="end"/>
      </w:r>
      <w:r w:rsidR="00D87781">
        <w:rPr>
          <w:rFonts w:ascii="宋体" w:eastAsia="宋体" w:hAnsi="宋体" w:hint="eastAsia"/>
        </w:rPr>
        <w:t>利用</w:t>
      </w:r>
      <w:r w:rsidR="00D87781" w:rsidRPr="00D87781">
        <w:rPr>
          <w:rFonts w:ascii="Times New Roman" w:eastAsia="宋体" w:hAnsi="Times New Roman" w:cs="Times New Roman"/>
        </w:rPr>
        <w:t>BERTopic</w:t>
      </w:r>
      <w:r w:rsidR="00D87781">
        <w:rPr>
          <w:rFonts w:ascii="Times New Roman" w:eastAsia="宋体" w:hAnsi="Times New Roman" w:cs="Times New Roman" w:hint="eastAsia"/>
        </w:rPr>
        <w:t>探究信息资源管理领域学科发展方向和拓展空间，建议</w:t>
      </w:r>
      <w:r w:rsidR="00D87781" w:rsidRPr="00D87781">
        <w:rPr>
          <w:rFonts w:ascii="Times New Roman" w:eastAsia="宋体" w:hAnsi="Times New Roman" w:cs="Times New Roman" w:hint="eastAsia"/>
        </w:rPr>
        <w:t>学科发展在强基固本、不断促进跨学科交叉融合的基础上，</w:t>
      </w:r>
      <w:r w:rsidR="00D87781" w:rsidRPr="00D87781">
        <w:rPr>
          <w:rFonts w:ascii="Times New Roman" w:eastAsia="宋体" w:hAnsi="Times New Roman" w:cs="Times New Roman"/>
        </w:rPr>
        <w:t>新增</w:t>
      </w:r>
      <w:r w:rsidR="0061013E">
        <w:rPr>
          <w:rFonts w:ascii="Times New Roman" w:eastAsia="宋体" w:hAnsi="Times New Roman" w:cs="Times New Roman" w:hint="eastAsia"/>
        </w:rPr>
        <w:t>“</w:t>
      </w:r>
      <w:r w:rsidR="00D87781" w:rsidRPr="00D87781">
        <w:rPr>
          <w:rFonts w:ascii="Times New Roman" w:eastAsia="宋体" w:hAnsi="Times New Roman" w:cs="Times New Roman"/>
        </w:rPr>
        <w:t>行业信息资源管理</w:t>
      </w:r>
      <w:r w:rsidR="0061013E">
        <w:rPr>
          <w:rFonts w:ascii="Times New Roman" w:eastAsia="宋体" w:hAnsi="Times New Roman" w:cs="Times New Roman" w:hint="eastAsia"/>
        </w:rPr>
        <w:t>”、“</w:t>
      </w:r>
      <w:r w:rsidR="00D87781" w:rsidRPr="00D87781">
        <w:rPr>
          <w:rFonts w:ascii="Times New Roman" w:eastAsia="宋体" w:hAnsi="Times New Roman" w:cs="Times New Roman"/>
        </w:rPr>
        <w:t>数据资源管理</w:t>
      </w:r>
      <w:r w:rsidR="00D87781" w:rsidRPr="00D87781">
        <w:rPr>
          <w:rFonts w:ascii="Times New Roman" w:eastAsia="宋体" w:hAnsi="Times New Roman" w:cs="Times New Roman"/>
        </w:rPr>
        <w:t>”</w:t>
      </w:r>
      <w:r w:rsidR="00D87781" w:rsidRPr="00D87781">
        <w:rPr>
          <w:rFonts w:ascii="Times New Roman" w:eastAsia="宋体" w:hAnsi="Times New Roman" w:cs="Times New Roman"/>
        </w:rPr>
        <w:t>等二级学科</w:t>
      </w:r>
      <w:r w:rsidR="00D87781">
        <w:rPr>
          <w:rFonts w:ascii="Times New Roman" w:eastAsia="宋体" w:hAnsi="Times New Roman" w:cs="Times New Roman" w:hint="eastAsia"/>
        </w:rPr>
        <w:t>。</w:t>
      </w:r>
      <w:r w:rsidR="001B748A" w:rsidRPr="001B748A">
        <w:rPr>
          <w:rFonts w:ascii="Times New Roman" w:eastAsia="宋体" w:hAnsi="Times New Roman" w:cs="Times New Roman" w:hint="eastAsia"/>
        </w:rPr>
        <w:t>沈棋琦</w:t>
      </w:r>
      <w:r w:rsidR="001B748A">
        <w:rPr>
          <w:rFonts w:ascii="Times New Roman" w:eastAsia="宋体" w:hAnsi="Times New Roman" w:cs="Times New Roman" w:hint="eastAsia"/>
        </w:rPr>
        <w:t>等</w:t>
      </w:r>
      <w:r w:rsidR="001B748A">
        <w:rPr>
          <w:rFonts w:ascii="Times New Roman" w:eastAsia="宋体" w:hAnsi="Times New Roman" w:cs="Times New Roman"/>
        </w:rPr>
        <w:fldChar w:fldCharType="begin"/>
      </w:r>
      <w:r w:rsidR="00432E57">
        <w:rPr>
          <w:rFonts w:ascii="Times New Roman" w:eastAsia="宋体" w:hAnsi="Times New Roman" w:cs="Times New Roman"/>
        </w:rPr>
        <w:instrText xml:space="preserve"> ADDIN ZOTERO_ITEM CSL_CITATION {"citationID":"llbHPbdA","properties":{"formattedCitation":"\\super [8]\\nosupersub{}","plainCitation":"[8]","noteIndex":0},"citationItems":[{"id":289,"uris":["http://zotero.org/users/10406236/items/294I8BGX"],"itemData":{"</w:instrText>
      </w:r>
      <w:r w:rsidR="00432E57">
        <w:rPr>
          <w:rFonts w:ascii="Times New Roman" w:eastAsia="宋体" w:hAnsi="Times New Roman" w:cs="Times New Roman" w:hint="eastAsia"/>
        </w:rPr>
        <w:instrText>id":289,"type":"article-journal","abstract":"</w:instrText>
      </w:r>
      <w:r w:rsidR="00432E57">
        <w:rPr>
          <w:rFonts w:ascii="Times New Roman" w:eastAsia="宋体" w:hAnsi="Times New Roman" w:cs="Times New Roman" w:hint="eastAsia"/>
        </w:rPr>
        <w:instrText>随着移动图书馆</w:instrText>
      </w:r>
      <w:r w:rsidR="00432E57">
        <w:rPr>
          <w:rFonts w:ascii="Times New Roman" w:eastAsia="宋体" w:hAnsi="Times New Roman" w:cs="Times New Roman" w:hint="eastAsia"/>
        </w:rPr>
        <w:instrText>App</w:instrText>
      </w:r>
      <w:r w:rsidR="00432E57">
        <w:rPr>
          <w:rFonts w:ascii="Times New Roman" w:eastAsia="宋体" w:hAnsi="Times New Roman" w:cs="Times New Roman" w:hint="eastAsia"/>
        </w:rPr>
        <w:instrText>功能的不断丰富和读者们精神文化需求的日益增长，大众对</w:instrText>
      </w:r>
      <w:r w:rsidR="00432E57">
        <w:rPr>
          <w:rFonts w:ascii="Times New Roman" w:eastAsia="宋体" w:hAnsi="Times New Roman" w:cs="Times New Roman" w:hint="eastAsia"/>
        </w:rPr>
        <w:instrText>App</w:instrText>
      </w:r>
      <w:r w:rsidR="00432E57">
        <w:rPr>
          <w:rFonts w:ascii="Times New Roman" w:eastAsia="宋体" w:hAnsi="Times New Roman" w:cs="Times New Roman" w:hint="eastAsia"/>
        </w:rPr>
        <w:instrText>用户体验的关注正逐渐从功能层面转向情感层面。准确评估用户情感体验是推动移动图书馆</w:instrText>
      </w:r>
      <w:r w:rsidR="00432E57">
        <w:rPr>
          <w:rFonts w:ascii="Times New Roman" w:eastAsia="宋体" w:hAnsi="Times New Roman" w:cs="Times New Roman" w:hint="eastAsia"/>
        </w:rPr>
        <w:instrText>App</w:instrText>
      </w:r>
      <w:r w:rsidR="00432E57">
        <w:rPr>
          <w:rFonts w:ascii="Times New Roman" w:eastAsia="宋体" w:hAnsi="Times New Roman" w:cs="Times New Roman" w:hint="eastAsia"/>
        </w:rPr>
        <w:instrText>创新发展的重要前提。应用</w:instrText>
      </w:r>
      <w:r w:rsidR="00432E57">
        <w:rPr>
          <w:rFonts w:ascii="Times New Roman" w:eastAsia="宋体" w:hAnsi="Times New Roman" w:cs="Times New Roman" w:hint="eastAsia"/>
        </w:rPr>
        <w:instrText>BERTopic</w:instrText>
      </w:r>
      <w:r w:rsidR="00432E57">
        <w:rPr>
          <w:rFonts w:ascii="Times New Roman" w:eastAsia="宋体" w:hAnsi="Times New Roman" w:cs="Times New Roman" w:hint="eastAsia"/>
        </w:rPr>
        <w:instrText>主题建模方法对移动图书馆</w:instrText>
      </w:r>
      <w:r w:rsidR="00432E57">
        <w:rPr>
          <w:rFonts w:ascii="Times New Roman" w:eastAsia="宋体" w:hAnsi="Times New Roman" w:cs="Times New Roman" w:hint="eastAsia"/>
        </w:rPr>
        <w:instrText>App</w:instrText>
      </w:r>
      <w:r w:rsidR="00432E57">
        <w:rPr>
          <w:rFonts w:ascii="Times New Roman" w:eastAsia="宋体" w:hAnsi="Times New Roman" w:cs="Times New Roman" w:hint="eastAsia"/>
        </w:rPr>
        <w:instrText>在线评论数据进行主题挖掘，明确影响用户情感体验的关键因素，并结合情感化设计理论确立情感体验评价的主要维度和具体指标。在此基础上，通过各项评价指标在用户评论中被提及的概率以及情感一致性分析，计算出各项指标权重，由此形成完整的用户情感体验评价体系，从而为准确评价移动图书馆</w:instrText>
      </w:r>
      <w:r w:rsidR="00432E57">
        <w:rPr>
          <w:rFonts w:ascii="Times New Roman" w:eastAsia="宋体" w:hAnsi="Times New Roman" w:cs="Times New Roman" w:hint="eastAsia"/>
        </w:rPr>
        <w:instrText>App</w:instrText>
      </w:r>
      <w:r w:rsidR="00432E57">
        <w:rPr>
          <w:rFonts w:ascii="Times New Roman" w:eastAsia="宋体" w:hAnsi="Times New Roman" w:cs="Times New Roman" w:hint="eastAsia"/>
        </w:rPr>
        <w:instrText>用户情感体验提供依据。</w:instrText>
      </w:r>
      <w:r w:rsidR="00432E57">
        <w:rPr>
          <w:rFonts w:ascii="Times New Roman" w:eastAsia="宋体" w:hAnsi="Times New Roman" w:cs="Times New Roman" w:hint="eastAsia"/>
        </w:rPr>
        <w:instrText>","container-title":"</w:instrText>
      </w:r>
      <w:r w:rsidR="00432E57">
        <w:rPr>
          <w:rFonts w:ascii="Times New Roman" w:eastAsia="宋体" w:hAnsi="Times New Roman" w:cs="Times New Roman" w:hint="eastAsia"/>
        </w:rPr>
        <w:instrText>图书馆学研究</w:instrText>
      </w:r>
      <w:r w:rsidR="00432E57">
        <w:rPr>
          <w:rFonts w:ascii="Times New Roman" w:eastAsia="宋体" w:hAnsi="Times New Roman" w:cs="Times New Roman" w:hint="eastAsia"/>
        </w:rPr>
        <w:instrText>","DOI":"10.15941/j.cnki.issn1001-0424.2023.04.007","ISSN":"1001-0424","issue":"4","language":"zh","page":"41-51","source":"CNKI","title":"</w:instrText>
      </w:r>
      <w:r w:rsidR="00432E57">
        <w:rPr>
          <w:rFonts w:ascii="Times New Roman" w:eastAsia="宋体" w:hAnsi="Times New Roman" w:cs="Times New Roman" w:hint="eastAsia"/>
        </w:rPr>
        <w:instrText>基于评论主题挖掘的移动图书馆</w:instrText>
      </w:r>
      <w:r w:rsidR="00432E57">
        <w:rPr>
          <w:rFonts w:ascii="Times New Roman" w:eastAsia="宋体" w:hAnsi="Times New Roman" w:cs="Times New Roman" w:hint="eastAsia"/>
        </w:rPr>
        <w:instrText>App</w:instrText>
      </w:r>
      <w:r w:rsidR="00432E57">
        <w:rPr>
          <w:rFonts w:ascii="Times New Roman" w:eastAsia="宋体" w:hAnsi="Times New Roman" w:cs="Times New Roman" w:hint="eastAsia"/>
        </w:rPr>
        <w:instrText>用户情感体验评价体系构建</w:instrText>
      </w:r>
      <w:r w:rsidR="00432E57">
        <w:rPr>
          <w:rFonts w:ascii="Times New Roman" w:eastAsia="宋体" w:hAnsi="Times New Roman" w:cs="Times New Roman" w:hint="eastAsia"/>
        </w:rPr>
        <w:instrText>","author":[{"literal":"</w:instrText>
      </w:r>
      <w:r w:rsidR="00432E57">
        <w:rPr>
          <w:rFonts w:ascii="Times New Roman" w:eastAsia="宋体" w:hAnsi="Times New Roman" w:cs="Times New Roman" w:hint="eastAsia"/>
        </w:rPr>
        <w:instrText>沈棋琦</w:instrText>
      </w:r>
      <w:r w:rsidR="00432E57">
        <w:rPr>
          <w:rFonts w:ascii="Times New Roman" w:eastAsia="宋体" w:hAnsi="Times New Roman" w:cs="Times New Roman" w:hint="eastAsia"/>
        </w:rPr>
        <w:instrText>"},{"literal":"</w:instrText>
      </w:r>
      <w:r w:rsidR="00432E57">
        <w:rPr>
          <w:rFonts w:ascii="Times New Roman" w:eastAsia="宋体" w:hAnsi="Times New Roman" w:cs="Times New Roman" w:hint="eastAsia"/>
        </w:rPr>
        <w:instrText>张雪</w:instrText>
      </w:r>
      <w:r w:rsidR="00432E57">
        <w:rPr>
          <w:rFonts w:ascii="Times New Roman" w:eastAsia="宋体" w:hAnsi="Times New Roman" w:cs="Times New Roman" w:hint="eastAsia"/>
        </w:rPr>
        <w:instrText>"},{"literal":"</w:instrText>
      </w:r>
      <w:r w:rsidR="00432E57">
        <w:rPr>
          <w:rFonts w:ascii="Times New Roman" w:eastAsia="宋体" w:hAnsi="Times New Roman" w:cs="Times New Roman" w:hint="eastAsia"/>
        </w:rPr>
        <w:instrText>赵杨</w:instrText>
      </w:r>
      <w:r w:rsidR="00432E57">
        <w:rPr>
          <w:rFonts w:ascii="Times New Roman" w:eastAsia="宋体" w:hAnsi="Times New Roman" w:cs="Times New Roman" w:hint="eastAsia"/>
        </w:rPr>
        <w:instrText xml:space="preserve">"}],"issued":{"date-parts":[["2023"]]}}}],"schema":"https://github.com/citation-style-language/schema/raw/master/csl-citation.json"} </w:instrText>
      </w:r>
      <w:r w:rsidR="001B748A">
        <w:rPr>
          <w:rFonts w:ascii="Times New Roman" w:eastAsia="宋体" w:hAnsi="Times New Roman" w:cs="Times New Roman"/>
        </w:rPr>
        <w:fldChar w:fldCharType="separate"/>
      </w:r>
      <w:r w:rsidR="00432E57" w:rsidRPr="00432E57">
        <w:rPr>
          <w:rFonts w:ascii="Times New Roman" w:hAnsi="Times New Roman" w:cs="Times New Roman"/>
          <w:kern w:val="0"/>
          <w:szCs w:val="24"/>
          <w:vertAlign w:val="superscript"/>
        </w:rPr>
        <w:t>[8]</w:t>
      </w:r>
      <w:r w:rsidR="001B748A">
        <w:rPr>
          <w:rFonts w:ascii="Times New Roman" w:eastAsia="宋体" w:hAnsi="Times New Roman" w:cs="Times New Roman"/>
        </w:rPr>
        <w:fldChar w:fldCharType="end"/>
      </w:r>
      <w:r w:rsidR="00774DE8" w:rsidRPr="00774DE8">
        <w:rPr>
          <w:rFonts w:hint="eastAsia"/>
        </w:rPr>
        <w:t xml:space="preserve"> </w:t>
      </w:r>
      <w:r w:rsidR="00774DE8" w:rsidRPr="00774DE8">
        <w:rPr>
          <w:rFonts w:ascii="Times New Roman" w:eastAsia="宋体" w:hAnsi="Times New Roman" w:cs="Times New Roman" w:hint="eastAsia"/>
        </w:rPr>
        <w:t>应用</w:t>
      </w:r>
      <w:r w:rsidR="00774DE8">
        <w:rPr>
          <w:rFonts w:ascii="Times New Roman" w:eastAsia="宋体" w:hAnsi="Times New Roman" w:cs="Times New Roman" w:hint="eastAsia"/>
        </w:rPr>
        <w:t>B</w:t>
      </w:r>
      <w:r w:rsidR="00774DE8">
        <w:rPr>
          <w:rFonts w:ascii="Times New Roman" w:eastAsia="宋体" w:hAnsi="Times New Roman" w:cs="Times New Roman"/>
        </w:rPr>
        <w:t>ERT</w:t>
      </w:r>
      <w:r w:rsidR="00774DE8">
        <w:rPr>
          <w:rFonts w:ascii="Times New Roman" w:eastAsia="宋体" w:hAnsi="Times New Roman" w:cs="Times New Roman" w:hint="eastAsia"/>
        </w:rPr>
        <w:t>oopic</w:t>
      </w:r>
      <w:r w:rsidR="00774DE8" w:rsidRPr="00774DE8">
        <w:rPr>
          <w:rFonts w:ascii="Times New Roman" w:eastAsia="宋体" w:hAnsi="Times New Roman" w:cs="Times New Roman"/>
        </w:rPr>
        <w:t>主题建模方法对移动图书馆</w:t>
      </w:r>
      <w:r w:rsidR="00774DE8">
        <w:rPr>
          <w:rFonts w:ascii="Times New Roman" w:eastAsia="宋体" w:hAnsi="Times New Roman" w:cs="Times New Roman" w:hint="eastAsia"/>
        </w:rPr>
        <w:t>A</w:t>
      </w:r>
      <w:r w:rsidR="00774DE8">
        <w:rPr>
          <w:rFonts w:ascii="Times New Roman" w:eastAsia="宋体" w:hAnsi="Times New Roman" w:cs="Times New Roman"/>
        </w:rPr>
        <w:t>PP</w:t>
      </w:r>
      <w:r w:rsidR="00774DE8" w:rsidRPr="00774DE8">
        <w:rPr>
          <w:rFonts w:ascii="Times New Roman" w:eastAsia="宋体" w:hAnsi="Times New Roman" w:cs="Times New Roman"/>
        </w:rPr>
        <w:t>在线评论数据进行主题挖掘</w:t>
      </w:r>
      <w:r w:rsidR="00774DE8">
        <w:rPr>
          <w:rFonts w:ascii="Times New Roman" w:eastAsia="宋体" w:hAnsi="Times New Roman" w:cs="Times New Roman" w:hint="eastAsia"/>
        </w:rPr>
        <w:t>,</w:t>
      </w:r>
      <w:r w:rsidR="00774DE8" w:rsidRPr="00774DE8">
        <w:rPr>
          <w:rFonts w:ascii="Times New Roman" w:eastAsia="宋体" w:hAnsi="Times New Roman" w:cs="Times New Roman" w:hint="eastAsia"/>
        </w:rPr>
        <w:t>揭示了影响用户情感体验的关键</w:t>
      </w:r>
      <w:r w:rsidR="00774DE8" w:rsidRPr="00774DE8">
        <w:rPr>
          <w:rFonts w:ascii="Times New Roman" w:eastAsia="宋体" w:hAnsi="Times New Roman" w:cs="Times New Roman"/>
        </w:rPr>
        <w:t>因素</w:t>
      </w:r>
      <w:r w:rsidR="00774DE8">
        <w:rPr>
          <w:rFonts w:ascii="Times New Roman" w:eastAsia="宋体" w:hAnsi="Times New Roman" w:cs="Times New Roman" w:hint="eastAsia"/>
        </w:rPr>
        <w:t>并</w:t>
      </w:r>
      <w:r w:rsidR="00774DE8" w:rsidRPr="00774DE8">
        <w:rPr>
          <w:rFonts w:ascii="Times New Roman" w:eastAsia="宋体" w:hAnsi="Times New Roman" w:cs="Times New Roman"/>
        </w:rPr>
        <w:t>建立了完整的移动图书馆</w:t>
      </w:r>
      <w:r w:rsidR="00774DE8">
        <w:rPr>
          <w:rFonts w:ascii="Times New Roman" w:eastAsia="宋体" w:hAnsi="Times New Roman" w:cs="Times New Roman" w:hint="eastAsia"/>
        </w:rPr>
        <w:t>A</w:t>
      </w:r>
      <w:r w:rsidR="00774DE8">
        <w:rPr>
          <w:rFonts w:ascii="Times New Roman" w:eastAsia="宋体" w:hAnsi="Times New Roman" w:cs="Times New Roman"/>
        </w:rPr>
        <w:t>PP</w:t>
      </w:r>
      <w:r w:rsidR="00774DE8" w:rsidRPr="00774DE8">
        <w:rPr>
          <w:rFonts w:ascii="Times New Roman" w:eastAsia="宋体" w:hAnsi="Times New Roman" w:cs="Times New Roman"/>
        </w:rPr>
        <w:t>用户情感体验评价体</w:t>
      </w:r>
      <w:r w:rsidR="00774DE8" w:rsidRPr="00774DE8">
        <w:rPr>
          <w:rFonts w:ascii="Times New Roman" w:eastAsia="宋体" w:hAnsi="Times New Roman" w:cs="Times New Roman"/>
        </w:rPr>
        <w:lastRenderedPageBreak/>
        <w:t>系，</w:t>
      </w:r>
      <w:r w:rsidR="00774DE8" w:rsidRPr="00774DE8">
        <w:rPr>
          <w:rFonts w:ascii="Times New Roman" w:eastAsia="宋体" w:hAnsi="Times New Roman" w:cs="Times New Roman"/>
        </w:rPr>
        <w:t xml:space="preserve"> </w:t>
      </w:r>
      <w:r w:rsidR="00774DE8" w:rsidRPr="00774DE8">
        <w:rPr>
          <w:rFonts w:ascii="Times New Roman" w:eastAsia="宋体" w:hAnsi="Times New Roman" w:cs="Times New Roman"/>
        </w:rPr>
        <w:t>为在线评论情感分析和用户情感体验度量提供了重要依据。</w:t>
      </w:r>
      <w:r w:rsidR="00390902">
        <w:rPr>
          <w:rFonts w:ascii="Times New Roman" w:eastAsia="宋体" w:hAnsi="Times New Roman" w:cs="Times New Roman" w:hint="eastAsia"/>
        </w:rPr>
        <w:t>张敏等</w:t>
      </w:r>
      <w:r w:rsidR="00390902">
        <w:rPr>
          <w:rFonts w:ascii="Times New Roman" w:eastAsia="宋体" w:hAnsi="Times New Roman" w:cs="Times New Roman"/>
        </w:rPr>
        <w:fldChar w:fldCharType="begin"/>
      </w:r>
      <w:r w:rsidR="00432E57">
        <w:rPr>
          <w:rFonts w:ascii="Times New Roman" w:eastAsia="宋体" w:hAnsi="Times New Roman" w:cs="Times New Roman"/>
        </w:rPr>
        <w:instrText xml:space="preserve"> ADDIN ZOTERO_ITEM CSL_CITATION {"citationID":"W82v7BsL","properties":{"formattedCitation":"\\super [9]\\nosupersub{}","plainCitation":"[9]","noteIndex":0},"citationItems":[{"id":294,"uris":["http://zotero.org/users/10406236/items/KJ6AIGIZ"],"itemData":{"</w:instrText>
      </w:r>
      <w:r w:rsidR="00432E57">
        <w:rPr>
          <w:rFonts w:ascii="Times New Roman" w:eastAsia="宋体" w:hAnsi="Times New Roman" w:cs="Times New Roman" w:hint="eastAsia"/>
        </w:rPr>
        <w:instrText>id":294,"type":"article-journal","abstract":"[</w:instrText>
      </w:r>
      <w:r w:rsidR="00432E57">
        <w:rPr>
          <w:rFonts w:ascii="Times New Roman" w:eastAsia="宋体" w:hAnsi="Times New Roman" w:cs="Times New Roman" w:hint="eastAsia"/>
        </w:rPr>
        <w:instrText>研究目的</w:instrText>
      </w:r>
      <w:r w:rsidR="00432E57">
        <w:rPr>
          <w:rFonts w:ascii="Times New Roman" w:eastAsia="宋体" w:hAnsi="Times New Roman" w:cs="Times New Roman" w:hint="eastAsia"/>
        </w:rPr>
        <w:instrText>]</w:instrText>
      </w:r>
      <w:r w:rsidR="00432E57">
        <w:rPr>
          <w:rFonts w:ascii="Times New Roman" w:eastAsia="宋体" w:hAnsi="Times New Roman" w:cs="Times New Roman" w:hint="eastAsia"/>
        </w:rPr>
        <w:instrText>政务短视频如何精准地服务于用户需求已成为数字政务管理实践中的重点和难点。从主题与行为的关联演化的视角出发，对这一问题展开深入探究并提出针对性的意见和建议，能为政府制定适宜的政务短视频发布策略提供决策支持。</w:instrText>
      </w:r>
      <w:r w:rsidR="00432E57">
        <w:rPr>
          <w:rFonts w:ascii="Times New Roman" w:eastAsia="宋体" w:hAnsi="Times New Roman" w:cs="Times New Roman" w:hint="eastAsia"/>
        </w:rPr>
        <w:instrText>[</w:instrText>
      </w:r>
      <w:r w:rsidR="00432E57">
        <w:rPr>
          <w:rFonts w:ascii="Times New Roman" w:eastAsia="宋体" w:hAnsi="Times New Roman" w:cs="Times New Roman" w:hint="eastAsia"/>
        </w:rPr>
        <w:instrText>研究方法</w:instrText>
      </w:r>
      <w:r w:rsidR="00432E57">
        <w:rPr>
          <w:rFonts w:ascii="Times New Roman" w:eastAsia="宋体" w:hAnsi="Times New Roman" w:cs="Times New Roman" w:hint="eastAsia"/>
        </w:rPr>
        <w:instrText>]</w:instrText>
      </w:r>
      <w:r w:rsidR="00432E57">
        <w:rPr>
          <w:rFonts w:ascii="Times New Roman" w:eastAsia="宋体" w:hAnsi="Times New Roman" w:cs="Times New Roman" w:hint="eastAsia"/>
        </w:rPr>
        <w:instrText>设计网络爬虫程序抓取政务短视频数据，基于政务话语框架和</w:instrText>
      </w:r>
      <w:r w:rsidR="00432E57">
        <w:rPr>
          <w:rFonts w:ascii="Times New Roman" w:eastAsia="宋体" w:hAnsi="Times New Roman" w:cs="Times New Roman" w:hint="eastAsia"/>
        </w:rPr>
        <w:instrText>BERTopic</w:instrText>
      </w:r>
      <w:r w:rsidR="00432E57">
        <w:rPr>
          <w:rFonts w:ascii="Times New Roman" w:eastAsia="宋体" w:hAnsi="Times New Roman" w:cs="Times New Roman" w:hint="eastAsia"/>
        </w:rPr>
        <w:instrText>模型对政务短视频标题进行主题挖掘，并结合话题与用户行为数据进行关联分析。</w:instrText>
      </w:r>
      <w:r w:rsidR="00432E57">
        <w:rPr>
          <w:rFonts w:ascii="Times New Roman" w:eastAsia="宋体" w:hAnsi="Times New Roman" w:cs="Times New Roman" w:hint="eastAsia"/>
        </w:rPr>
        <w:instrText>[</w:instrText>
      </w:r>
      <w:r w:rsidR="00432E57">
        <w:rPr>
          <w:rFonts w:ascii="Times New Roman" w:eastAsia="宋体" w:hAnsi="Times New Roman" w:cs="Times New Roman" w:hint="eastAsia"/>
        </w:rPr>
        <w:instrText>研究结论</w:instrText>
      </w:r>
      <w:r w:rsidR="00432E57">
        <w:rPr>
          <w:rFonts w:ascii="Times New Roman" w:eastAsia="宋体" w:hAnsi="Times New Roman" w:cs="Times New Roman" w:hint="eastAsia"/>
        </w:rPr>
        <w:instrText>]</w:instrText>
      </w:r>
      <w:r w:rsidR="00432E57">
        <w:rPr>
          <w:rFonts w:ascii="Times New Roman" w:eastAsia="宋体" w:hAnsi="Times New Roman" w:cs="Times New Roman" w:hint="eastAsia"/>
        </w:rPr>
        <w:instrText>政务短视频运营方应基于舆情不同生命阶段的用户特征指定个性化的政务短视频主题发布策略，应加大观点框架的使用频度和使用力度。但在舆情爆发期，应特别重视和强化信息框架下的短视频发布。将框架理论引入政务短视频的主题挖掘研究，并基于短视频主题和用户行为的双重视角构建了突发公共卫生事件期间政务短视频的话语框架，为突发公共卫生事件中政务短视频运营管理提供了一种全新的发布策略。</w:instrText>
      </w:r>
      <w:r w:rsidR="00432E57">
        <w:rPr>
          <w:rFonts w:ascii="Times New Roman" w:eastAsia="宋体" w:hAnsi="Times New Roman" w:cs="Times New Roman" w:hint="eastAsia"/>
        </w:rPr>
        <w:instrText>","container-title":"</w:instrText>
      </w:r>
      <w:r w:rsidR="00432E57">
        <w:rPr>
          <w:rFonts w:ascii="Times New Roman" w:eastAsia="宋体" w:hAnsi="Times New Roman" w:cs="Times New Roman" w:hint="eastAsia"/>
        </w:rPr>
        <w:instrText>情报杂志</w:instrText>
      </w:r>
      <w:r w:rsidR="00432E57">
        <w:rPr>
          <w:rFonts w:ascii="Times New Roman" w:eastAsia="宋体" w:hAnsi="Times New Roman" w:cs="Times New Roman" w:hint="eastAsia"/>
        </w:rPr>
        <w:instrText>","ISSN":"1002-1965","issue":"3","language":"zh","page":"181-189","source":"CNKI","title":"</w:instrText>
      </w:r>
      <w:r w:rsidR="00432E57">
        <w:rPr>
          <w:rFonts w:ascii="Times New Roman" w:eastAsia="宋体" w:hAnsi="Times New Roman" w:cs="Times New Roman" w:hint="eastAsia"/>
        </w:rPr>
        <w:instrText>突发公共卫生事件中政务短视频主题与用户行为的关联演化研究</w:instrText>
      </w:r>
      <w:r w:rsidR="00432E57">
        <w:rPr>
          <w:rFonts w:ascii="Times New Roman" w:eastAsia="宋体" w:hAnsi="Times New Roman" w:cs="Times New Roman" w:hint="eastAsia"/>
        </w:rPr>
        <w:instrText>","volume":"42","author":[{"literal":"</w:instrText>
      </w:r>
      <w:r w:rsidR="00432E57">
        <w:rPr>
          <w:rFonts w:ascii="Times New Roman" w:eastAsia="宋体" w:hAnsi="Times New Roman" w:cs="Times New Roman" w:hint="eastAsia"/>
        </w:rPr>
        <w:instrText>张敏</w:instrText>
      </w:r>
      <w:r w:rsidR="00432E57">
        <w:rPr>
          <w:rFonts w:ascii="Times New Roman" w:eastAsia="宋体" w:hAnsi="Times New Roman" w:cs="Times New Roman" w:hint="eastAsia"/>
        </w:rPr>
        <w:instrText>"},{"literal":"</w:instrText>
      </w:r>
      <w:r w:rsidR="00432E57">
        <w:rPr>
          <w:rFonts w:ascii="Times New Roman" w:eastAsia="宋体" w:hAnsi="Times New Roman" w:cs="Times New Roman" w:hint="eastAsia"/>
        </w:rPr>
        <w:instrText>沈嘉裕</w:instrText>
      </w:r>
      <w:r w:rsidR="00432E57">
        <w:rPr>
          <w:rFonts w:ascii="Times New Roman" w:eastAsia="宋体" w:hAnsi="Times New Roman" w:cs="Times New Roman" w:hint="eastAsia"/>
        </w:rPr>
        <w:instrText xml:space="preserve">"}],"issued":{"date-parts":[["2023"]]}}}],"schema":"https://github.com/citation-style-language/schema/raw/master/csl-citation.json"} </w:instrText>
      </w:r>
      <w:r w:rsidR="00390902">
        <w:rPr>
          <w:rFonts w:ascii="Times New Roman" w:eastAsia="宋体" w:hAnsi="Times New Roman" w:cs="Times New Roman"/>
        </w:rPr>
        <w:fldChar w:fldCharType="separate"/>
      </w:r>
      <w:r w:rsidR="00432E57" w:rsidRPr="00432E57">
        <w:rPr>
          <w:rFonts w:ascii="Times New Roman" w:hAnsi="Times New Roman" w:cs="Times New Roman"/>
          <w:kern w:val="0"/>
          <w:szCs w:val="24"/>
          <w:vertAlign w:val="superscript"/>
        </w:rPr>
        <w:t>[9]</w:t>
      </w:r>
      <w:r w:rsidR="00390902">
        <w:rPr>
          <w:rFonts w:ascii="Times New Roman" w:eastAsia="宋体" w:hAnsi="Times New Roman" w:cs="Times New Roman"/>
        </w:rPr>
        <w:fldChar w:fldCharType="end"/>
      </w:r>
      <w:r w:rsidR="00390902" w:rsidRPr="00390902">
        <w:rPr>
          <w:rFonts w:ascii="Times New Roman" w:eastAsia="宋体" w:hAnsi="Times New Roman" w:cs="Times New Roman" w:hint="eastAsia"/>
        </w:rPr>
        <w:t>基于政务话语框架和</w:t>
      </w:r>
      <w:r w:rsidR="00390902" w:rsidRPr="00390902">
        <w:rPr>
          <w:rFonts w:ascii="Times New Roman" w:eastAsia="宋体" w:hAnsi="Times New Roman" w:cs="Times New Roman"/>
        </w:rPr>
        <w:t>BERTopic</w:t>
      </w:r>
      <w:r w:rsidR="00390902" w:rsidRPr="00390902">
        <w:rPr>
          <w:rFonts w:ascii="Times New Roman" w:eastAsia="宋体" w:hAnsi="Times New Roman" w:cs="Times New Roman"/>
        </w:rPr>
        <w:t>模型对政务短视频标题进行主题挖掘</w:t>
      </w:r>
      <w:r w:rsidR="001E1225">
        <w:rPr>
          <w:rFonts w:ascii="宋体" w:eastAsia="宋体" w:hAnsi="宋体" w:cs="Times New Roman" w:hint="eastAsia"/>
        </w:rPr>
        <w:t>，</w:t>
      </w:r>
      <w:r w:rsidR="001E1225" w:rsidRPr="001E1225">
        <w:rPr>
          <w:rFonts w:ascii="宋体" w:eastAsia="宋体" w:hAnsi="宋体" w:cs="Times New Roman" w:hint="eastAsia"/>
        </w:rPr>
        <w:t>构建突发公共卫生事件期间政务短视频的话语框架</w:t>
      </w:r>
      <w:r w:rsidR="001E1225" w:rsidRPr="001E1225">
        <w:rPr>
          <w:rFonts w:ascii="宋体" w:eastAsia="宋体" w:hAnsi="宋体" w:cs="Times New Roman"/>
        </w:rPr>
        <w:t>,为突发公共卫生事件中政务短视频运营管理提供了一种全新的发布策略。</w:t>
      </w:r>
      <w:r w:rsidR="001E1225">
        <w:rPr>
          <w:rFonts w:ascii="宋体" w:eastAsia="宋体" w:hAnsi="宋体"/>
        </w:rPr>
        <w:t xml:space="preserve"> </w:t>
      </w:r>
    </w:p>
    <w:p w14:paraId="064CA743" w14:textId="26DCF115" w:rsidR="008D7F6B" w:rsidRDefault="00FD10A4" w:rsidP="006A6E54">
      <w:pPr>
        <w:spacing w:line="360" w:lineRule="auto"/>
        <w:rPr>
          <w:rFonts w:ascii="宋体" w:eastAsia="宋体" w:hAnsi="宋体"/>
        </w:rPr>
      </w:pPr>
      <w:r>
        <w:rPr>
          <w:rFonts w:ascii="宋体" w:eastAsia="宋体" w:hAnsi="宋体"/>
        </w:rPr>
        <w:tab/>
      </w:r>
      <w:r>
        <w:rPr>
          <w:rFonts w:ascii="Times New Roman" w:eastAsia="宋体" w:hAnsi="Times New Roman" w:cs="Times New Roman" w:hint="eastAsia"/>
        </w:rPr>
        <w:t>B</w:t>
      </w:r>
      <w:r>
        <w:rPr>
          <w:rFonts w:ascii="Times New Roman" w:eastAsia="宋体" w:hAnsi="Times New Roman" w:cs="Times New Roman"/>
        </w:rPr>
        <w:t>ERT</w:t>
      </w:r>
      <w:r>
        <w:rPr>
          <w:rFonts w:ascii="Times New Roman" w:eastAsia="宋体" w:hAnsi="Times New Roman" w:cs="Times New Roman" w:hint="eastAsia"/>
        </w:rPr>
        <w:t>opi</w:t>
      </w:r>
      <w:r>
        <w:rPr>
          <w:rFonts w:ascii="Times New Roman" w:eastAsia="宋体" w:hAnsi="Times New Roman" w:cs="Times New Roman"/>
        </w:rPr>
        <w:t>c</w:t>
      </w:r>
      <w:r w:rsidRPr="00030424">
        <w:rPr>
          <w:rFonts w:ascii="Times New Roman" w:eastAsia="宋体" w:hAnsi="Times New Roman" w:cs="Times New Roman"/>
        </w:rPr>
        <w:t>基于</w:t>
      </w:r>
      <w:r>
        <w:rPr>
          <w:rFonts w:ascii="Times New Roman" w:eastAsia="宋体" w:hAnsi="Times New Roman" w:cs="Times New Roman" w:hint="eastAsia"/>
        </w:rPr>
        <w:t>B</w:t>
      </w:r>
      <w:r>
        <w:rPr>
          <w:rFonts w:ascii="Times New Roman" w:eastAsia="宋体" w:hAnsi="Times New Roman" w:cs="Times New Roman"/>
        </w:rPr>
        <w:t>ERT</w:t>
      </w:r>
      <w:r w:rsidRPr="00030424">
        <w:rPr>
          <w:rFonts w:ascii="Times New Roman" w:eastAsia="宋体" w:hAnsi="Times New Roman" w:cs="Times New Roman"/>
        </w:rPr>
        <w:t>词向量，它利用</w:t>
      </w:r>
      <w:r>
        <w:rPr>
          <w:rFonts w:ascii="Times New Roman" w:eastAsia="宋体" w:hAnsi="Times New Roman" w:cs="Times New Roman" w:hint="eastAsia"/>
        </w:rPr>
        <w:t>B</w:t>
      </w:r>
      <w:r>
        <w:rPr>
          <w:rFonts w:ascii="Times New Roman" w:eastAsia="宋体" w:hAnsi="Times New Roman" w:cs="Times New Roman"/>
        </w:rPr>
        <w:t>ERT</w:t>
      </w:r>
      <w:r w:rsidRPr="00030424">
        <w:rPr>
          <w:rFonts w:ascii="Times New Roman" w:eastAsia="宋体" w:hAnsi="Times New Roman" w:cs="Times New Roman"/>
        </w:rPr>
        <w:t>嵌入、统一面域逼近和投影（</w:t>
      </w:r>
      <w:r>
        <w:rPr>
          <w:rFonts w:ascii="Times New Roman" w:eastAsia="宋体" w:hAnsi="Times New Roman" w:cs="Times New Roman" w:hint="eastAsia"/>
        </w:rPr>
        <w:t>U</w:t>
      </w:r>
      <w:r>
        <w:rPr>
          <w:rFonts w:ascii="Times New Roman" w:eastAsia="宋体" w:hAnsi="Times New Roman" w:cs="Times New Roman"/>
        </w:rPr>
        <w:t>MAP</w:t>
      </w:r>
      <w:r w:rsidRPr="00030424">
        <w:rPr>
          <w:rFonts w:ascii="Times New Roman" w:eastAsia="宋体" w:hAnsi="Times New Roman" w:cs="Times New Roman"/>
        </w:rPr>
        <w:t>）、</w:t>
      </w:r>
      <w:r>
        <w:rPr>
          <w:rFonts w:ascii="Times New Roman" w:eastAsia="宋体" w:hAnsi="Times New Roman" w:cs="Times New Roman" w:hint="eastAsia"/>
        </w:rPr>
        <w:t>H</w:t>
      </w:r>
      <w:r>
        <w:rPr>
          <w:rFonts w:ascii="Times New Roman" w:eastAsia="宋体" w:hAnsi="Times New Roman" w:cs="Times New Roman"/>
        </w:rPr>
        <w:t>DB-SCAN</w:t>
      </w:r>
      <w:r w:rsidRPr="00030424">
        <w:rPr>
          <w:rFonts w:ascii="Times New Roman" w:eastAsia="宋体" w:hAnsi="Times New Roman" w:cs="Times New Roman"/>
        </w:rPr>
        <w:t>聚类算法以及</w:t>
      </w:r>
      <w:r>
        <w:rPr>
          <w:rFonts w:ascii="Times New Roman" w:eastAsia="宋体" w:hAnsi="Times New Roman" w:cs="Times New Roman" w:hint="eastAsia"/>
        </w:rPr>
        <w:t>C</w:t>
      </w:r>
      <w:r>
        <w:rPr>
          <w:rFonts w:ascii="Times New Roman" w:eastAsia="宋体" w:hAnsi="Times New Roman" w:cs="Times New Roman"/>
        </w:rPr>
        <w:t>-TF-IDF</w:t>
      </w:r>
      <w:r w:rsidRPr="00030424">
        <w:rPr>
          <w:rFonts w:ascii="Times New Roman" w:eastAsia="宋体" w:hAnsi="Times New Roman" w:cs="Times New Roman"/>
        </w:rPr>
        <w:t>来创建密集的集群，轻松解释主题并在主题中保留重要词</w:t>
      </w:r>
      <w:r>
        <w:rPr>
          <w:rFonts w:ascii="Times New Roman" w:eastAsia="宋体" w:hAnsi="Times New Roman" w:cs="Times New Roman"/>
        </w:rPr>
        <w:fldChar w:fldCharType="begin"/>
      </w:r>
      <w:r w:rsidR="00432E57">
        <w:rPr>
          <w:rFonts w:ascii="Times New Roman" w:eastAsia="宋体" w:hAnsi="Times New Roman" w:cs="Times New Roman"/>
        </w:rPr>
        <w:instrText xml:space="preserve"> ADDIN ZOTERO_ITEM CSL_CITATION {"citationID":"b5SX0xcr","properties":{"formattedCitation":"\\super [10]\\nosupersub{}","plainCitation":"[10]","noteIndex":0},"citationItems":[{"id":301,"uris":["http://zotero.org/users/10406236/items/B9ZH92FY"],"itemData":{"id":301,"type":"article","abstract":"Topic models can be useful tools to discover latent topics in collections of documents. Recent studies have shown the feasibility of approach topic modeling as a clustering task. We present BERTopic, a topic model that extends this process by extracting coherent topic representation through the development of a class-based variation of TF-IDF. More specifically, BERTopic generates document embedding with pre-trained transformer-based language models, clusters these embeddings, and ﬁnally, generates topic representations with the class-based TF-IDF procedure. BERTopic generates coherent topics and remains competitive across a variety of benchmarks involving classical models and those that follow the more recent clustering approach of topic modeling.","language":"en","note":"arXiv:2203.05794 [cs]","number":"arXiv:2203.05794","publisher":"arXiv","source":"arXiv.org","title":"BERTopic: Neural topic modeling with a class-based TF-IDF procedure","title-short":"BERTopic","URL":"http://arxiv.org/abs/2203.05794","author":[{"family":"Grootendorst","given":"Maarten"}],"accessed":{"date-parts":[["2023",6,5]]},"issued":{"date-parts":[["2022",3,11]]}}}],"schema":"https://github.com/citation-style-language/schema/raw/master/csl-citation.json"} </w:instrText>
      </w:r>
      <w:r>
        <w:rPr>
          <w:rFonts w:ascii="Times New Roman" w:eastAsia="宋体" w:hAnsi="Times New Roman" w:cs="Times New Roman"/>
        </w:rPr>
        <w:fldChar w:fldCharType="separate"/>
      </w:r>
      <w:r w:rsidR="00432E57" w:rsidRPr="00432E57">
        <w:rPr>
          <w:rFonts w:ascii="Times New Roman" w:hAnsi="Times New Roman" w:cs="Times New Roman"/>
          <w:kern w:val="0"/>
          <w:szCs w:val="24"/>
          <w:vertAlign w:val="superscript"/>
        </w:rPr>
        <w:t>[10]</w:t>
      </w:r>
      <w:r>
        <w:rPr>
          <w:rFonts w:ascii="Times New Roman" w:eastAsia="宋体" w:hAnsi="Times New Roman" w:cs="Times New Roman"/>
        </w:rPr>
        <w:fldChar w:fldCharType="end"/>
      </w:r>
      <w:r>
        <w:rPr>
          <w:rFonts w:ascii="Times New Roman" w:eastAsia="宋体" w:hAnsi="Times New Roman" w:cs="Times New Roman" w:hint="eastAsia"/>
        </w:rPr>
        <w:t>,</w:t>
      </w:r>
      <w:r w:rsidRPr="00030424">
        <w:rPr>
          <w:rFonts w:ascii="Times New Roman" w:eastAsia="宋体" w:hAnsi="Times New Roman" w:cs="Times New Roman"/>
        </w:rPr>
        <w:t>相比于</w:t>
      </w:r>
      <w:r>
        <w:rPr>
          <w:rFonts w:ascii="Times New Roman" w:eastAsia="宋体" w:hAnsi="Times New Roman" w:cs="Times New Roman" w:hint="eastAsia"/>
        </w:rPr>
        <w:t>L</w:t>
      </w:r>
      <w:r>
        <w:rPr>
          <w:rFonts w:ascii="Times New Roman" w:eastAsia="宋体" w:hAnsi="Times New Roman" w:cs="Times New Roman"/>
        </w:rPr>
        <w:t>DA</w:t>
      </w:r>
      <w:r w:rsidRPr="00030424">
        <w:rPr>
          <w:rFonts w:ascii="Times New Roman" w:eastAsia="宋体" w:hAnsi="Times New Roman" w:cs="Times New Roman"/>
        </w:rPr>
        <w:t>、</w:t>
      </w:r>
      <w:r>
        <w:rPr>
          <w:rFonts w:ascii="Times New Roman" w:eastAsia="宋体" w:hAnsi="Times New Roman" w:cs="Times New Roman" w:hint="eastAsia"/>
        </w:rPr>
        <w:t>C</w:t>
      </w:r>
      <w:r>
        <w:rPr>
          <w:rFonts w:ascii="Times New Roman" w:eastAsia="宋体" w:hAnsi="Times New Roman" w:cs="Times New Roman"/>
        </w:rPr>
        <w:t>TM</w:t>
      </w:r>
      <w:r w:rsidRPr="00030424">
        <w:rPr>
          <w:rFonts w:ascii="Times New Roman" w:eastAsia="宋体" w:hAnsi="Times New Roman" w:cs="Times New Roman"/>
        </w:rPr>
        <w:t>等主题模型，</w:t>
      </w:r>
      <w:r>
        <w:rPr>
          <w:rFonts w:ascii="Times New Roman" w:eastAsia="宋体" w:hAnsi="Times New Roman" w:cs="Times New Roman" w:hint="eastAsia"/>
        </w:rPr>
        <w:t>B</w:t>
      </w:r>
      <w:r>
        <w:rPr>
          <w:rFonts w:ascii="Times New Roman" w:eastAsia="宋体" w:hAnsi="Times New Roman" w:cs="Times New Roman"/>
        </w:rPr>
        <w:t>ERTopic</w:t>
      </w:r>
      <w:r w:rsidRPr="00030424">
        <w:rPr>
          <w:rFonts w:ascii="Times New Roman" w:eastAsia="宋体" w:hAnsi="Times New Roman" w:cs="Times New Roman"/>
        </w:rPr>
        <w:t>的优势在于弥合了基于密度聚类和基于中心采样之间的不兼容问题</w:t>
      </w:r>
      <w:r>
        <w:rPr>
          <w:rFonts w:ascii="Times New Roman" w:eastAsia="宋体" w:hAnsi="Times New Roman" w:cs="Times New Roman" w:hint="eastAsia"/>
        </w:rPr>
        <w:t>，使用时可以生成较优的主题个数，不需要</w:t>
      </w:r>
      <w:r>
        <w:rPr>
          <w:rFonts w:ascii="Times New Roman" w:eastAsia="宋体" w:hAnsi="Times New Roman" w:cs="Times New Roman" w:hint="eastAsia"/>
        </w:rPr>
        <w:t>L</w:t>
      </w:r>
      <w:r>
        <w:rPr>
          <w:rFonts w:ascii="Times New Roman" w:eastAsia="宋体" w:hAnsi="Times New Roman" w:cs="Times New Roman"/>
        </w:rPr>
        <w:t>DA</w:t>
      </w:r>
      <w:r>
        <w:rPr>
          <w:rFonts w:ascii="Times New Roman" w:eastAsia="宋体" w:hAnsi="Times New Roman" w:cs="Times New Roman" w:hint="eastAsia"/>
        </w:rPr>
        <w:t>主题模型预先设定主题个数后反复调参，本文研究中将采用</w:t>
      </w:r>
      <w:r>
        <w:rPr>
          <w:rFonts w:ascii="Times New Roman" w:eastAsia="宋体" w:hAnsi="Times New Roman" w:cs="Times New Roman" w:hint="eastAsia"/>
        </w:rPr>
        <w:t>B</w:t>
      </w:r>
      <w:r>
        <w:rPr>
          <w:rFonts w:ascii="Times New Roman" w:eastAsia="宋体" w:hAnsi="Times New Roman" w:cs="Times New Roman"/>
        </w:rPr>
        <w:t>ERT</w:t>
      </w:r>
      <w:r>
        <w:rPr>
          <w:rFonts w:ascii="Times New Roman" w:eastAsia="宋体" w:hAnsi="Times New Roman" w:cs="Times New Roman" w:hint="eastAsia"/>
        </w:rPr>
        <w:t>opic</w:t>
      </w:r>
      <w:r>
        <w:rPr>
          <w:rFonts w:ascii="Times New Roman" w:eastAsia="宋体" w:hAnsi="Times New Roman" w:cs="Times New Roman" w:hint="eastAsia"/>
        </w:rPr>
        <w:t>主题模型。</w:t>
      </w:r>
    </w:p>
    <w:p w14:paraId="59791B88" w14:textId="0E41C020" w:rsidR="001C23CF" w:rsidRPr="001C23CF" w:rsidRDefault="007F18AE" w:rsidP="001C23CF">
      <w:pPr>
        <w:spacing w:line="360" w:lineRule="auto"/>
        <w:rPr>
          <w:rFonts w:ascii="宋体" w:eastAsia="宋体" w:hAnsi="宋体"/>
          <w:b/>
          <w:bCs/>
          <w:sz w:val="24"/>
          <w:szCs w:val="24"/>
        </w:rPr>
      </w:pPr>
      <w:r w:rsidRPr="007F18AE">
        <w:rPr>
          <w:rFonts w:ascii="宋体" w:eastAsia="宋体" w:hAnsi="宋体" w:hint="eastAsia"/>
          <w:b/>
          <w:bCs/>
          <w:sz w:val="24"/>
          <w:szCs w:val="24"/>
        </w:rPr>
        <w:t>2</w:t>
      </w:r>
      <w:r w:rsidRPr="007F18AE">
        <w:rPr>
          <w:rFonts w:ascii="宋体" w:eastAsia="宋体" w:hAnsi="宋体"/>
          <w:b/>
          <w:bCs/>
          <w:sz w:val="24"/>
          <w:szCs w:val="24"/>
        </w:rPr>
        <w:t xml:space="preserve">.2 </w:t>
      </w:r>
      <w:r w:rsidRPr="007F18AE">
        <w:rPr>
          <w:rFonts w:ascii="宋体" w:eastAsia="宋体" w:hAnsi="宋体" w:hint="eastAsia"/>
          <w:b/>
          <w:bCs/>
          <w:sz w:val="24"/>
          <w:szCs w:val="24"/>
        </w:rPr>
        <w:t>技术功效矩阵</w:t>
      </w:r>
    </w:p>
    <w:p w14:paraId="67DD2C94" w14:textId="24D0246B" w:rsidR="00432E57" w:rsidRDefault="001C23CF" w:rsidP="00432E57">
      <w:pPr>
        <w:spacing w:line="360" w:lineRule="auto"/>
        <w:ind w:firstLine="420"/>
        <w:rPr>
          <w:rFonts w:ascii="宋体" w:eastAsia="宋体" w:hAnsi="宋体"/>
          <w:szCs w:val="21"/>
        </w:rPr>
      </w:pPr>
      <w:r>
        <w:rPr>
          <w:rFonts w:ascii="宋体" w:eastAsia="宋体" w:hAnsi="宋体" w:hint="eastAsia"/>
        </w:rPr>
        <w:t>技术功效矩阵是专利地图的一种，是常见的专利定量分析方法；通过识别专利文献中的技术词、功效词，绘制成可视化图表进行分析。技术功效矩阵可以直观地反馈当前领域内技术和功效的类别与分布情况，帮助决策者识别“专利雷区”、“专利空白区”，识别领域内技术的热点、空白点</w:t>
      </w:r>
      <w:r>
        <w:rPr>
          <w:rFonts w:ascii="宋体" w:eastAsia="宋体" w:hAnsi="宋体"/>
        </w:rPr>
        <w:fldChar w:fldCharType="begin"/>
      </w:r>
      <w:r>
        <w:rPr>
          <w:rFonts w:ascii="宋体" w:eastAsia="宋体" w:hAnsi="宋体"/>
        </w:rPr>
        <w:instrText xml:space="preserve"> ADDIN ZOTERO_ITEM CSL_CITATION {"citationID":"OmwkPRBU","properties":{"formattedCitation":"\\super [11]\\nosupersub{}","plainCitation":"[11]","noteIndex":0},"citationItems":[{"id":205,"uris":["http://zotero.org/users/10406236/items/Z5SBU27F"],"itemData":{"id":205,"type":"article-journal","abstract":"从专利技术功效矩阵构建流程和矩阵词汇来源方面;专利中技术词、功效词的界定、区分、抽取方面;词聚类及专利技术功效矩阵结构生成方面分析总结目前研究,指出存在的问题和面临的挑战。","container-title":"现代图书情报技术","ISSN":"1003-3513","issue":"11","language":"zh-CN","note":"&lt;北大核心, CSSCI&gt;","page":"1-8","source":"CNKI","title":"专利技术功效矩阵构建研究进展","author":[{"literal":"陈颖"},{"literal":"张晓林"}],"issued":{"date-parts":[["2011"]]}}}],"schema":"https://github.com/citation-style-language/schema/raw/master/csl-citation.json"} </w:instrText>
      </w:r>
      <w:r>
        <w:rPr>
          <w:rFonts w:ascii="宋体" w:eastAsia="宋体" w:hAnsi="宋体"/>
        </w:rPr>
        <w:fldChar w:fldCharType="separate"/>
      </w:r>
      <w:r w:rsidRPr="001C23CF">
        <w:rPr>
          <w:rFonts w:ascii="宋体" w:eastAsia="宋体" w:hAnsi="宋体" w:cs="Times New Roman"/>
          <w:kern w:val="0"/>
          <w:szCs w:val="24"/>
          <w:vertAlign w:val="superscript"/>
        </w:rPr>
        <w:t>[11]</w:t>
      </w:r>
      <w:r>
        <w:rPr>
          <w:rFonts w:ascii="宋体" w:eastAsia="宋体" w:hAnsi="宋体"/>
        </w:rPr>
        <w:fldChar w:fldCharType="end"/>
      </w:r>
      <w:r>
        <w:rPr>
          <w:rFonts w:ascii="宋体" w:eastAsia="宋体" w:hAnsi="宋体" w:hint="eastAsia"/>
        </w:rPr>
        <w:t>，可以为企业专利布局、技术研发、抢占市场等工作提供参考。</w:t>
      </w:r>
      <w:r w:rsidR="00432E57">
        <w:rPr>
          <w:rFonts w:ascii="宋体" w:eastAsia="宋体" w:hAnsi="宋体" w:hint="eastAsia"/>
          <w:szCs w:val="21"/>
        </w:rPr>
        <w:t>专利</w:t>
      </w:r>
      <w:r w:rsidR="00432E57" w:rsidRPr="00F96BB8">
        <w:rPr>
          <w:rFonts w:ascii="宋体" w:eastAsia="宋体" w:hAnsi="宋体" w:hint="eastAsia"/>
          <w:szCs w:val="21"/>
        </w:rPr>
        <w:t>技术功效矩阵一般是同时包括“技术”和“功效”两种元素而构成的</w:t>
      </w:r>
      <w:r w:rsidR="00432E57">
        <w:rPr>
          <w:rFonts w:ascii="宋体" w:eastAsia="宋体" w:hAnsi="宋体" w:hint="eastAsia"/>
          <w:szCs w:val="21"/>
        </w:rPr>
        <w:t>二维</w:t>
      </w:r>
      <w:r w:rsidR="00432E57" w:rsidRPr="00F96BB8">
        <w:rPr>
          <w:rFonts w:ascii="宋体" w:eastAsia="宋体" w:hAnsi="宋体" w:hint="eastAsia"/>
          <w:szCs w:val="21"/>
        </w:rPr>
        <w:t>专利地图</w:t>
      </w:r>
      <w:r w:rsidR="00432E57">
        <w:rPr>
          <w:rFonts w:ascii="宋体" w:eastAsia="宋体" w:hAnsi="宋体" w:hint="eastAsia"/>
          <w:szCs w:val="21"/>
        </w:rPr>
        <w:t>。目前对技术功效矩阵还没有明确的定义；专利技术功效矩阵也被称为技术功效矩阵（文中以下内容均称为技术功效矩阵），分析对象一般为专利文献，其他类型的文献大多没有明确描述功效，所以不适合用技术功效矩阵做相关工作。</w:t>
      </w:r>
    </w:p>
    <w:p w14:paraId="2B040B66" w14:textId="08CA506D" w:rsidR="00432E57" w:rsidRDefault="00432E57" w:rsidP="00432E57">
      <w:pPr>
        <w:spacing w:line="360" w:lineRule="auto"/>
        <w:ind w:firstLine="420"/>
        <w:rPr>
          <w:rFonts w:ascii="宋体" w:eastAsia="宋体" w:hAnsi="宋体"/>
          <w:szCs w:val="21"/>
        </w:rPr>
      </w:pPr>
      <w:r>
        <w:rPr>
          <w:rFonts w:ascii="宋体" w:eastAsia="宋体" w:hAnsi="宋体" w:hint="eastAsia"/>
          <w:szCs w:val="21"/>
        </w:rPr>
        <w:t>技术词和功效词是技术功效矩阵最基本的元素，对专利文献的内容进行分析，统计技术词和功效词以及专利数量，由此构建的包含技术维度和功效维度的专利地图被称为技术功效矩阵。有观点认为只要包含技术词、功效词二者之一就可以称为技术功效矩阵</w:t>
      </w:r>
      <w:r>
        <w:rPr>
          <w:rFonts w:ascii="宋体" w:eastAsia="宋体" w:hAnsi="宋体"/>
          <w:szCs w:val="21"/>
        </w:rPr>
        <w:fldChar w:fldCharType="begin"/>
      </w:r>
      <w:r w:rsidR="001C23CF">
        <w:rPr>
          <w:rFonts w:ascii="宋体" w:eastAsia="宋体" w:hAnsi="宋体"/>
          <w:szCs w:val="21"/>
        </w:rPr>
        <w:instrText xml:space="preserve"> ADDIN ZOTERO_ITEM CSL_CITATION {"citationID":"tNhjIBVM","properties":{"formattedCitation":"\\super [12]\\nosupersub{}","plainCitation":"[12]","noteIndex":0},"citationItems":[{"id":189,"uris":["http://zotero.org/users/10406236/items/LEN7YYY4"],"itemData":{"id":189,"type":"article-journal","abstract":"[目的/意义]分析技术功效图智能构建存在的问题和挑战,提出研究建议,明确下一步研究方向。[方法/过程]在梳理技术功效图基本概念和应用基础上,分析智能构建模式和关键技术研究进展,综合分析目前存在的问题,提出针对性的建议。[结果/结论]技术功效图智能构建目前水平是以人工辅助下的半自动化构建;技术功效分类精度不高;可视化功能简单。需要通过综合运用规则和统计相结合的自然语言处理技术提高抽取分类精度;加强信息可视化交互功能</w:instrText>
      </w:r>
      <w:r w:rsidR="001C23CF">
        <w:rPr>
          <w:rFonts w:ascii="宋体" w:eastAsia="宋体" w:hAnsi="宋体" w:hint="eastAsia"/>
          <w:szCs w:val="21"/>
        </w:rPr>
        <w:instrText>和跨语言技术功效图构建研究</w:instrText>
      </w:r>
      <w:r w:rsidR="001C23CF">
        <w:rPr>
          <w:rFonts w:ascii="宋体" w:eastAsia="宋体" w:hAnsi="宋体"/>
          <w:szCs w:val="21"/>
        </w:rPr>
        <w:instrText xml:space="preserve">;探索跨领域技术借鉴与转移应用方案。","container-title":"情报理论与实践","DOI":"10.16353/j.cnki.1000-7490.2017.01.026","ISSN":"1000-7490","issue":"1","language":"zh-CN","note":"&lt;北大核心, CSSCI&gt;","page":"139-144","source":"CNKI","title":"专利技术功效图智能构建研究进展","volume":"40","author":[{"literal":"张兆锋"},{"literal":"贺德方"}],"issued":{"date-parts":[["2017"]]}}}],"schema":"https://github.com/citation-style-language/schema/raw/master/csl-citation.json"} </w:instrText>
      </w:r>
      <w:r>
        <w:rPr>
          <w:rFonts w:ascii="宋体" w:eastAsia="宋体" w:hAnsi="宋体"/>
          <w:szCs w:val="21"/>
        </w:rPr>
        <w:fldChar w:fldCharType="separate"/>
      </w:r>
      <w:r w:rsidR="001C23CF" w:rsidRPr="001C23CF">
        <w:rPr>
          <w:rFonts w:ascii="宋体" w:eastAsia="宋体" w:hAnsi="宋体" w:cs="Times New Roman"/>
          <w:kern w:val="0"/>
          <w:szCs w:val="24"/>
          <w:vertAlign w:val="superscript"/>
        </w:rPr>
        <w:t>[12]</w:t>
      </w:r>
      <w:r>
        <w:rPr>
          <w:rFonts w:ascii="宋体" w:eastAsia="宋体" w:hAnsi="宋体"/>
          <w:szCs w:val="21"/>
        </w:rPr>
        <w:fldChar w:fldCharType="end"/>
      </w:r>
      <w:r>
        <w:rPr>
          <w:rFonts w:ascii="宋体" w:eastAsia="宋体" w:hAnsi="宋体" w:hint="eastAsia"/>
          <w:szCs w:val="21"/>
        </w:rPr>
        <w:t>；也有观点认为只要包括技术功效短语就可以称为技术功效矩阵。</w:t>
      </w:r>
    </w:p>
    <w:p w14:paraId="55361588" w14:textId="0D55E1FB" w:rsidR="00432E57" w:rsidRDefault="00432E57" w:rsidP="00432E57">
      <w:pPr>
        <w:spacing w:line="360" w:lineRule="auto"/>
        <w:ind w:firstLine="420"/>
        <w:rPr>
          <w:rFonts w:ascii="宋体" w:eastAsia="宋体" w:hAnsi="宋体"/>
          <w:szCs w:val="21"/>
        </w:rPr>
      </w:pPr>
      <w:r>
        <w:rPr>
          <w:rFonts w:ascii="宋体" w:eastAsia="宋体" w:hAnsi="宋体" w:hint="eastAsia"/>
          <w:szCs w:val="21"/>
        </w:rPr>
        <w:t>技术功效矩阵包括技术维度和功效维度，两个坐标轴的交点通常用专利的数量表示，可以用圆形代表专利数量，圆形越大专利数量越多；据此可以绘制出简单的技术功效矩阵图，如图</w:t>
      </w:r>
      <w:r w:rsidR="00594836">
        <w:rPr>
          <w:rFonts w:ascii="宋体" w:eastAsia="宋体" w:hAnsi="宋体"/>
          <w:szCs w:val="21"/>
        </w:rPr>
        <w:t>2</w:t>
      </w:r>
      <w:r>
        <w:rPr>
          <w:rFonts w:ascii="宋体" w:eastAsia="宋体" w:hAnsi="宋体" w:hint="eastAsia"/>
          <w:szCs w:val="21"/>
        </w:rPr>
        <w:t>所示。</w:t>
      </w:r>
    </w:p>
    <w:p w14:paraId="38080A23" w14:textId="77777777" w:rsidR="00530D40" w:rsidRDefault="00530D40" w:rsidP="00530D40">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技术功效矩阵能反映出领域内技术热点、空白点，</w:t>
      </w:r>
      <w:r w:rsidRPr="00FD2E92">
        <w:rPr>
          <w:rFonts w:ascii="Times New Roman" w:eastAsia="宋体" w:hAnsi="Times New Roman" w:cs="Times New Roman" w:hint="eastAsia"/>
          <w:szCs w:val="21"/>
        </w:rPr>
        <w:t>刘化然</w:t>
      </w:r>
      <w:r>
        <w:rPr>
          <w:rFonts w:ascii="Times New Roman" w:eastAsia="宋体" w:hAnsi="Times New Roman" w:cs="Times New Roman" w:hint="eastAsia"/>
          <w:szCs w:val="21"/>
        </w:rPr>
        <w:t>等</w:t>
      </w:r>
      <w:r>
        <w:rPr>
          <w:rFonts w:ascii="Times New Roman" w:eastAsia="宋体" w:hAnsi="Times New Roman" w:cs="Times New Roman"/>
          <w:szCs w:val="21"/>
        </w:rPr>
        <w:fldChar w:fldCharType="begin"/>
      </w:r>
      <w:r>
        <w:rPr>
          <w:rFonts w:ascii="Times New Roman" w:eastAsia="宋体" w:hAnsi="Times New Roman" w:cs="Times New Roman"/>
          <w:szCs w:val="21"/>
        </w:rPr>
        <w:instrText xml:space="preserve"> ADDIN ZOTERO_ITEM CSL_CITATION {"citationID":"yzIAxb6b","properties":{"formattedCitation":"\\super [13]\\nosupersub{}","plainCitation":"[13]","noteIndex":0},"citationItems":[{"id":271,"uris":["http://zotero.org/users/10406236/items/NJDGWIXQ"],"itemData":</w:instrText>
      </w:r>
      <w:r>
        <w:rPr>
          <w:rFonts w:ascii="Times New Roman" w:eastAsia="宋体" w:hAnsi="Times New Roman" w:cs="Times New Roman" w:hint="eastAsia"/>
          <w:szCs w:val="21"/>
        </w:rPr>
        <w:instrText>{"id":271,"type":"article-journal","abstract":"</w:instrText>
      </w:r>
      <w:r>
        <w:rPr>
          <w:rFonts w:ascii="Times New Roman" w:eastAsia="宋体" w:hAnsi="Times New Roman" w:cs="Times New Roman" w:hint="eastAsia"/>
          <w:szCs w:val="21"/>
        </w:rPr>
        <w:instrText>基于专利技术功效矩阵</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确定了技术手段和技术问题的双重分析模式</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并设置了专利布局难易度</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从</w:instrText>
      </w:r>
      <w:r>
        <w:rPr>
          <w:rFonts w:ascii="Times New Roman" w:eastAsia="宋体" w:hAnsi="Times New Roman" w:cs="Times New Roman" w:hint="eastAsia"/>
          <w:szCs w:val="21"/>
        </w:rPr>
        <w:instrText>3</w:instrText>
      </w:r>
      <w:r>
        <w:rPr>
          <w:rFonts w:ascii="Times New Roman" w:eastAsia="宋体" w:hAnsi="Times New Roman" w:cs="Times New Roman" w:hint="eastAsia"/>
          <w:szCs w:val="21"/>
        </w:rPr>
        <w:instrText>个维度分别对技术手段和技术问题进行技术机会分析</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以识别各个技术方向的技术机会</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以期对各创新主体的技术创新活动有所帮助。</w:instrText>
      </w:r>
      <w:r>
        <w:rPr>
          <w:rFonts w:ascii="Times New Roman" w:eastAsia="宋体" w:hAnsi="Times New Roman" w:cs="Times New Roman" w:hint="eastAsia"/>
          <w:szCs w:val="21"/>
        </w:rPr>
        <w:instrText>","container-title":"</w:instrText>
      </w:r>
      <w:r>
        <w:rPr>
          <w:rFonts w:ascii="Times New Roman" w:eastAsia="宋体" w:hAnsi="Times New Roman" w:cs="Times New Roman" w:hint="eastAsia"/>
          <w:szCs w:val="21"/>
        </w:rPr>
        <w:instrText>图书情报导刊</w:instrText>
      </w:r>
      <w:r>
        <w:rPr>
          <w:rFonts w:ascii="Times New Roman" w:eastAsia="宋体" w:hAnsi="Times New Roman" w:cs="Times New Roman" w:hint="eastAsia"/>
          <w:szCs w:val="21"/>
        </w:rPr>
        <w:instrText>","ISSN":"2096-1162","issue":"6","language":"zh","page":"65-70","source":"CNKI","title":"</w:instrText>
      </w:r>
      <w:r>
        <w:rPr>
          <w:rFonts w:ascii="Times New Roman" w:eastAsia="宋体" w:hAnsi="Times New Roman" w:cs="Times New Roman" w:hint="eastAsia"/>
          <w:szCs w:val="21"/>
        </w:rPr>
        <w:instrText>基于专利技术功效矩阵的技术机会识别方法</w:instrText>
      </w:r>
      <w:r>
        <w:rPr>
          <w:rFonts w:ascii="Times New Roman" w:eastAsia="宋体" w:hAnsi="Times New Roman" w:cs="Times New Roman" w:hint="eastAsia"/>
          <w:szCs w:val="21"/>
        </w:rPr>
        <w:instrText>","volume":"5","author":[{"literal":"</w:instrText>
      </w:r>
      <w:r>
        <w:rPr>
          <w:rFonts w:ascii="Times New Roman" w:eastAsia="宋体" w:hAnsi="Times New Roman" w:cs="Times New Roman" w:hint="eastAsia"/>
          <w:szCs w:val="21"/>
        </w:rPr>
        <w:instrText>刘化然</w:instrText>
      </w:r>
      <w:r>
        <w:rPr>
          <w:rFonts w:ascii="Times New Roman" w:eastAsia="宋体" w:hAnsi="Times New Roman" w:cs="Times New Roman" w:hint="eastAsia"/>
          <w:szCs w:val="21"/>
        </w:rPr>
        <w:instrText>"},{"literal":"</w:instrText>
      </w:r>
      <w:r>
        <w:rPr>
          <w:rFonts w:ascii="Times New Roman" w:eastAsia="宋体" w:hAnsi="Times New Roman" w:cs="Times New Roman" w:hint="eastAsia"/>
          <w:szCs w:val="21"/>
        </w:rPr>
        <w:instrText>曹旭</w:instrText>
      </w:r>
      <w:r>
        <w:rPr>
          <w:rFonts w:ascii="Times New Roman" w:eastAsia="宋体" w:hAnsi="Times New Roman" w:cs="Times New Roman" w:hint="eastAsia"/>
          <w:szCs w:val="21"/>
        </w:rPr>
        <w:instrText>"},{"literal":"</w:instrText>
      </w:r>
      <w:r>
        <w:rPr>
          <w:rFonts w:ascii="Times New Roman" w:eastAsia="宋体" w:hAnsi="Times New Roman" w:cs="Times New Roman" w:hint="eastAsia"/>
          <w:szCs w:val="21"/>
        </w:rPr>
        <w:instrText>张晓冬</w:instrText>
      </w:r>
      <w:r>
        <w:rPr>
          <w:rFonts w:ascii="Times New Roman" w:eastAsia="宋体" w:hAnsi="Times New Roman" w:cs="Times New Roman" w:hint="eastAsia"/>
          <w:szCs w:val="21"/>
        </w:rPr>
        <w:instrText>"},{"literal":"</w:instrText>
      </w:r>
      <w:r>
        <w:rPr>
          <w:rFonts w:ascii="Times New Roman" w:eastAsia="宋体" w:hAnsi="Times New Roman" w:cs="Times New Roman" w:hint="eastAsia"/>
          <w:szCs w:val="21"/>
        </w:rPr>
        <w:instrText>闫蕾</w:instrText>
      </w:r>
      <w:r>
        <w:rPr>
          <w:rFonts w:ascii="Times New Roman" w:eastAsia="宋体" w:hAnsi="Times New Roman" w:cs="Times New Roman" w:hint="eastAsia"/>
          <w:szCs w:val="21"/>
        </w:rPr>
        <w:instrText>"},{"literal":"</w:instrText>
      </w:r>
      <w:r>
        <w:rPr>
          <w:rFonts w:ascii="Times New Roman" w:eastAsia="宋体" w:hAnsi="Times New Roman" w:cs="Times New Roman" w:hint="eastAsia"/>
          <w:szCs w:val="21"/>
        </w:rPr>
        <w:instrText>赵义强</w:instrText>
      </w:r>
      <w:r>
        <w:rPr>
          <w:rFonts w:ascii="Times New Roman" w:eastAsia="宋体" w:hAnsi="Times New Roman" w:cs="Times New Roman" w:hint="eastAsia"/>
          <w:szCs w:val="21"/>
        </w:rPr>
        <w:instrText>"}],"issued":{"date-parts":[["2020"]]}}}],"schema":"https://github.com/citation-style-language/schema/raw/master/c</w:instrText>
      </w:r>
      <w:r>
        <w:rPr>
          <w:rFonts w:ascii="Times New Roman" w:eastAsia="宋体" w:hAnsi="Times New Roman" w:cs="Times New Roman"/>
          <w:szCs w:val="21"/>
        </w:rPr>
        <w:instrText xml:space="preserve">sl-citation.json"} </w:instrText>
      </w:r>
      <w:r>
        <w:rPr>
          <w:rFonts w:ascii="Times New Roman" w:eastAsia="宋体" w:hAnsi="Times New Roman" w:cs="Times New Roman"/>
          <w:szCs w:val="21"/>
        </w:rPr>
        <w:fldChar w:fldCharType="separate"/>
      </w:r>
      <w:r w:rsidRPr="001C23CF">
        <w:rPr>
          <w:rFonts w:ascii="Times New Roman" w:hAnsi="Times New Roman" w:cs="Times New Roman"/>
          <w:kern w:val="0"/>
          <w:szCs w:val="24"/>
          <w:vertAlign w:val="superscript"/>
        </w:rPr>
        <w:t>[13]</w:t>
      </w:r>
      <w:r>
        <w:rPr>
          <w:rFonts w:ascii="Times New Roman" w:eastAsia="宋体" w:hAnsi="Times New Roman" w:cs="Times New Roman"/>
          <w:szCs w:val="21"/>
        </w:rPr>
        <w:fldChar w:fldCharType="end"/>
      </w:r>
      <w:r>
        <w:rPr>
          <w:rFonts w:ascii="Times New Roman" w:eastAsia="宋体" w:hAnsi="Times New Roman" w:cs="Times New Roman" w:hint="eastAsia"/>
          <w:szCs w:val="21"/>
        </w:rPr>
        <w:t>分析构建出的二维技术功效矩阵提出了专利布局难易程度的计算方法，并结合技术种类、功效种类、专利申请的数量对特定领域做技术机会分析，将领域内分为专利壁垒区、专利潜力区、专利活跃区、专利沉寂区，并建议专利布局应优先考虑专利潜力区和专利活跃区。</w:t>
      </w:r>
    </w:p>
    <w:p w14:paraId="2C610E1D" w14:textId="2FB058EE" w:rsidR="001E6881" w:rsidRPr="00530D40" w:rsidRDefault="00530D40" w:rsidP="004F5AF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掌握领域内重点研发方向的形势对于下一步的研发工作至关重要，余梦霞等</w:t>
      </w:r>
      <w:r>
        <w:rPr>
          <w:rFonts w:ascii="Times New Roman" w:eastAsia="宋体" w:hAnsi="Times New Roman" w:cs="Times New Roman"/>
          <w:szCs w:val="21"/>
        </w:rPr>
        <w:fldChar w:fldCharType="begin"/>
      </w:r>
      <w:r>
        <w:rPr>
          <w:rFonts w:ascii="Times New Roman" w:eastAsia="宋体" w:hAnsi="Times New Roman" w:cs="Times New Roman"/>
          <w:szCs w:val="21"/>
        </w:rPr>
        <w:instrText xml:space="preserve"> ADDIN ZOTERO_ITEM CSL_CITATION {"citationID":"E4k4oC5R","properties":{"formattedCitation":"\\super [14]\\nosupersub{}","plainCitation":"[14]","noteIndex":0},"citationItems":[{"id":238,"uris":["http://zotero.org/users/10406236/items/PU836ZZF"],"itemData":</w:instrText>
      </w:r>
      <w:r>
        <w:rPr>
          <w:rFonts w:ascii="Times New Roman" w:eastAsia="宋体" w:hAnsi="Times New Roman" w:cs="Times New Roman" w:hint="eastAsia"/>
          <w:szCs w:val="21"/>
        </w:rPr>
        <w:instrText>{"id":238,"type":"article-journal","abstract":"[</w:instrText>
      </w:r>
      <w:r>
        <w:rPr>
          <w:rFonts w:ascii="Times New Roman" w:eastAsia="宋体" w:hAnsi="Times New Roman" w:cs="Times New Roman" w:hint="eastAsia"/>
          <w:szCs w:val="21"/>
        </w:rPr>
        <w:instrText>目的</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意义</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识别技术领域的重点研发方向并掌握重点研发方向的当前布局形势，对于科研管理者、技术研发人员全面了解该领域并进行战略性技术布局具有重要意义。</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方法</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过程</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从专利技术功效视角，提出基于内容的领域重点研发方向识别和布局分析框架。首先，通过领域技术分解和细粒度的专利数据功效标引，构建基于专利技术内容的技术功效矩阵，以技术功效揭示技术研发对象及技术改进方向。然后，提出领域重点研发方向识别方法，并构建时间和空间分析维度相结合的领域重点研发方向布局分析框架，从时间维度上分析重点研发方向的演变趋势和维持情况，从空间维度上分析主要国家和主要申请人重点研发方向布局情况，全面把握领域重点研发方向的布局形势。最后，以第三代功率半导体领域进行实证研究。</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结果</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结论</w:instrText>
      </w:r>
      <w:r>
        <w:rPr>
          <w:rFonts w:ascii="Times New Roman" w:eastAsia="宋体" w:hAnsi="Times New Roman" w:cs="Times New Roman" w:hint="eastAsia"/>
          <w:szCs w:val="21"/>
        </w:rPr>
        <w:instrText>]</w:instrText>
      </w:r>
      <w:r>
        <w:rPr>
          <w:rFonts w:ascii="Times New Roman" w:eastAsia="宋体" w:hAnsi="Times New Roman" w:cs="Times New Roman" w:hint="eastAsia"/>
          <w:szCs w:val="21"/>
        </w:rPr>
        <w:instrText>从技术功效视角研究领域重点研发方向和布局形势，是从专利文献的技术内容出发，对领域关键研发对象、改进方向、技术布局策略的深度揭示，实证研究表明该分析框架对全面掌握领域重点研发方向和布局形势具有可行性。</w:instrText>
      </w:r>
      <w:r>
        <w:rPr>
          <w:rFonts w:ascii="Times New Roman" w:eastAsia="宋体" w:hAnsi="Times New Roman" w:cs="Times New Roman" w:hint="eastAsia"/>
          <w:szCs w:val="21"/>
        </w:rPr>
        <w:instrText>","container-title":"</w:instrText>
      </w:r>
      <w:r>
        <w:rPr>
          <w:rFonts w:ascii="Times New Roman" w:eastAsia="宋体" w:hAnsi="Times New Roman" w:cs="Times New Roman" w:hint="eastAsia"/>
          <w:szCs w:val="21"/>
        </w:rPr>
        <w:instrText>图书情报工作</w:instrText>
      </w:r>
      <w:r>
        <w:rPr>
          <w:rFonts w:ascii="Times New Roman" w:eastAsia="宋体" w:hAnsi="Times New Roman" w:cs="Times New Roman" w:hint="eastAsia"/>
          <w:szCs w:val="21"/>
        </w:rPr>
        <w:instrText>","DOI":"10.13266/j.issn.0252-3116.2022.17.011","ISSN":"0252-3116","issue":"17","language":"zh","page":"116-128","source":"CNKI","title":"</w:instrText>
      </w:r>
      <w:r>
        <w:rPr>
          <w:rFonts w:ascii="Times New Roman" w:eastAsia="宋体" w:hAnsi="Times New Roman" w:cs="Times New Roman" w:hint="eastAsia"/>
          <w:szCs w:val="21"/>
        </w:rPr>
        <w:instrText>专利技术功效视域下的领域重点研发方向布局研究——以第三代功率半导体领域为例</w:instrText>
      </w:r>
      <w:r>
        <w:rPr>
          <w:rFonts w:ascii="Times New Roman" w:eastAsia="宋体" w:hAnsi="Times New Roman" w:cs="Times New Roman" w:hint="eastAsia"/>
          <w:szCs w:val="21"/>
        </w:rPr>
        <w:instrText>","volume":"66","author":[{"literal":"</w:instrText>
      </w:r>
      <w:r>
        <w:rPr>
          <w:rFonts w:ascii="Times New Roman" w:eastAsia="宋体" w:hAnsi="Times New Roman" w:cs="Times New Roman" w:hint="eastAsia"/>
          <w:szCs w:val="21"/>
        </w:rPr>
        <w:instrText>余梦霞</w:instrText>
      </w:r>
      <w:r>
        <w:rPr>
          <w:rFonts w:ascii="Times New Roman" w:eastAsia="宋体" w:hAnsi="Times New Roman" w:cs="Times New Roman" w:hint="eastAsia"/>
          <w:szCs w:val="21"/>
        </w:rPr>
        <w:instrText>"},{"literal":"</w:instrText>
      </w:r>
      <w:r>
        <w:rPr>
          <w:rFonts w:ascii="Times New Roman" w:eastAsia="宋体" w:hAnsi="Times New Roman" w:cs="Times New Roman" w:hint="eastAsia"/>
          <w:szCs w:val="21"/>
        </w:rPr>
        <w:instrText>张宇娥</w:instrText>
      </w:r>
      <w:r>
        <w:rPr>
          <w:rFonts w:ascii="Times New Roman" w:eastAsia="宋体" w:hAnsi="Times New Roman" w:cs="Times New Roman" w:hint="eastAsia"/>
          <w:szCs w:val="21"/>
        </w:rPr>
        <w:instrText>"},{"literal":"</w:instrText>
      </w:r>
      <w:r>
        <w:rPr>
          <w:rFonts w:ascii="Times New Roman" w:eastAsia="宋体" w:hAnsi="Times New Roman" w:cs="Times New Roman" w:hint="eastAsia"/>
          <w:szCs w:val="21"/>
        </w:rPr>
        <w:instrText>凌世婷</w:instrText>
      </w:r>
      <w:r>
        <w:rPr>
          <w:rFonts w:ascii="Times New Roman" w:eastAsia="宋体" w:hAnsi="Times New Roman" w:cs="Times New Roman" w:hint="eastAsia"/>
          <w:szCs w:val="21"/>
        </w:rPr>
        <w:instrText>"},{"literal":"</w:instrText>
      </w:r>
      <w:r>
        <w:rPr>
          <w:rFonts w:ascii="Times New Roman" w:eastAsia="宋体" w:hAnsi="Times New Roman" w:cs="Times New Roman" w:hint="eastAsia"/>
          <w:szCs w:val="21"/>
        </w:rPr>
        <w:instrText>林青</w:instrText>
      </w:r>
      <w:r>
        <w:rPr>
          <w:rFonts w:ascii="Times New Roman" w:eastAsia="宋体" w:hAnsi="Times New Roman" w:cs="Times New Roman" w:hint="eastAsia"/>
          <w:szCs w:val="21"/>
        </w:rPr>
        <w:instrText xml:space="preserve">"}],"issued":{"date-parts":[["2022"]]}}}],"schema":"https://github.com/citation-style-language/schema/raw/master/csl-citation.json"} </w:instrText>
      </w:r>
      <w:r>
        <w:rPr>
          <w:rFonts w:ascii="Times New Roman" w:eastAsia="宋体" w:hAnsi="Times New Roman" w:cs="Times New Roman"/>
          <w:szCs w:val="21"/>
        </w:rPr>
        <w:fldChar w:fldCharType="separate"/>
      </w:r>
      <w:r w:rsidRPr="001C23CF">
        <w:rPr>
          <w:rFonts w:ascii="Times New Roman" w:hAnsi="Times New Roman" w:cs="Times New Roman"/>
          <w:kern w:val="0"/>
          <w:szCs w:val="24"/>
          <w:vertAlign w:val="superscript"/>
        </w:rPr>
        <w:t>[14]</w:t>
      </w:r>
      <w:r>
        <w:rPr>
          <w:rFonts w:ascii="Times New Roman" w:eastAsia="宋体" w:hAnsi="Times New Roman" w:cs="Times New Roman"/>
          <w:szCs w:val="21"/>
        </w:rPr>
        <w:fldChar w:fldCharType="end"/>
      </w:r>
      <w:r>
        <w:rPr>
          <w:rFonts w:ascii="Times New Roman" w:eastAsia="宋体" w:hAnsi="Times New Roman" w:cs="Times New Roman" w:hint="eastAsia"/>
          <w:szCs w:val="21"/>
        </w:rPr>
        <w:t>通过构建细粒度技术功效矩阵揭示了第三代功率半导体的重点研发方向为“</w:t>
      </w:r>
      <w:r w:rsidRPr="000174DF">
        <w:rPr>
          <w:rFonts w:ascii="Times New Roman" w:eastAsia="宋体" w:hAnsi="Times New Roman" w:cs="Times New Roman" w:hint="eastAsia"/>
          <w:szCs w:val="21"/>
        </w:rPr>
        <w:t>提高击穿电压、提高器</w:t>
      </w:r>
      <w:r w:rsidRPr="000174DF">
        <w:rPr>
          <w:rFonts w:ascii="Times New Roman" w:eastAsia="宋体" w:hAnsi="Times New Roman" w:cs="Times New Roman" w:hint="eastAsia"/>
          <w:szCs w:val="21"/>
        </w:rPr>
        <w:lastRenderedPageBreak/>
        <w:t>件可靠性、降低成本、降低</w:t>
      </w:r>
      <w:r w:rsidRPr="000174DF">
        <w:rPr>
          <w:rFonts w:ascii="Times New Roman" w:eastAsia="宋体" w:hAnsi="Times New Roman" w:cs="Times New Roman"/>
          <w:szCs w:val="21"/>
        </w:rPr>
        <w:t xml:space="preserve"> </w:t>
      </w:r>
      <w:r w:rsidRPr="000174DF">
        <w:rPr>
          <w:rFonts w:ascii="Times New Roman" w:eastAsia="宋体" w:hAnsi="Times New Roman" w:cs="Times New Roman"/>
          <w:szCs w:val="21"/>
        </w:rPr>
        <w:t>导通电阻、降低损耗</w:t>
      </w:r>
      <w:r>
        <w:rPr>
          <w:rFonts w:ascii="Times New Roman" w:eastAsia="宋体" w:hAnsi="Times New Roman" w:cs="Times New Roman" w:hint="eastAsia"/>
          <w:szCs w:val="21"/>
        </w:rPr>
        <w:t>”等内容，并全方位地对改进方向、技术布局、国内外现状做了细致分析。刘月等</w:t>
      </w:r>
      <w:r>
        <w:rPr>
          <w:rFonts w:ascii="Times New Roman" w:eastAsia="宋体" w:hAnsi="Times New Roman" w:cs="Times New Roman"/>
          <w:szCs w:val="21"/>
        </w:rPr>
        <w:fldChar w:fldCharType="begin"/>
      </w:r>
      <w:r>
        <w:rPr>
          <w:rFonts w:ascii="Times New Roman" w:eastAsia="宋体" w:hAnsi="Times New Roman" w:cs="Times New Roman"/>
          <w:szCs w:val="21"/>
        </w:rPr>
        <w:instrText xml:space="preserve"> ADDIN ZOTERO_ITEM CSL_CITATION {"citationID":"JZJuGPvx","properties":{"formattedCitation":"\\super [15]\\nosupersub{}","plainCitation":"[15]","noteIndex":0},"citationItems":[{"id":226,"uris":["http://zotero.org/users/10406236/items/LPHHUBXK"],"itemData":</w:instrText>
      </w:r>
      <w:r>
        <w:rPr>
          <w:rFonts w:ascii="Times New Roman" w:eastAsia="宋体" w:hAnsi="Times New Roman" w:cs="Times New Roman" w:hint="eastAsia"/>
          <w:szCs w:val="21"/>
        </w:rPr>
        <w:instrText>{"id":226,"type":"article-journal","abstract":"</w:instrText>
      </w:r>
      <w:r>
        <w:rPr>
          <w:rFonts w:ascii="Times New Roman" w:eastAsia="宋体" w:hAnsi="Times New Roman" w:cs="Times New Roman" w:hint="eastAsia"/>
          <w:szCs w:val="21"/>
        </w:rPr>
        <w:instrText>技术情报分析是识别领域技术趋势和预测技术机会的有效参考。本文基于我国肿瘤免疫细胞治疗领域的专利数据，针对不同数据源构建科学的技术情报分析模型，探究该领域新药研发的技术现状以及识别技术机会。研究发现我国肿瘤免疫细胞治疗领域正处于技术的成长期，技术创新主导地区主要分布在东部，创新主体以企业为主；技术热点集中在</w:instrText>
      </w:r>
      <w:r>
        <w:rPr>
          <w:rFonts w:ascii="Times New Roman" w:eastAsia="宋体" w:hAnsi="Times New Roman" w:cs="Times New Roman" w:hint="eastAsia"/>
          <w:szCs w:val="21"/>
        </w:rPr>
        <w:instrText>A61P35,C12N5</w:instrText>
      </w:r>
      <w:r>
        <w:rPr>
          <w:rFonts w:ascii="Times New Roman" w:eastAsia="宋体" w:hAnsi="Times New Roman" w:cs="Times New Roman" w:hint="eastAsia"/>
          <w:szCs w:val="21"/>
        </w:rPr>
        <w:instrText>等领域，专利技术功效价值度较高，并且识别到的技术研发机会与领域背景息息相关。为更好地推动该行业发展，企业和科研机构应加强技术创新合作，同时注重技术功效分析，提高技术机会识别能力，从而有效指导创新战略决策。</w:instrText>
      </w:r>
      <w:r>
        <w:rPr>
          <w:rFonts w:ascii="Times New Roman" w:eastAsia="宋体" w:hAnsi="Times New Roman" w:cs="Times New Roman" w:hint="eastAsia"/>
          <w:szCs w:val="21"/>
        </w:rPr>
        <w:instrText>","container-title":"</w:instrText>
      </w:r>
      <w:r>
        <w:rPr>
          <w:rFonts w:ascii="Times New Roman" w:eastAsia="宋体" w:hAnsi="Times New Roman" w:cs="Times New Roman" w:hint="eastAsia"/>
          <w:szCs w:val="21"/>
        </w:rPr>
        <w:instrText>中国新药杂志</w:instrText>
      </w:r>
      <w:r>
        <w:rPr>
          <w:rFonts w:ascii="Times New Roman" w:eastAsia="宋体" w:hAnsi="Times New Roman" w:cs="Times New Roman" w:hint="eastAsia"/>
          <w:szCs w:val="21"/>
        </w:rPr>
        <w:instrText>","ISSN":"1003-3734","issue":"5","language":"zh","page":"448-454","source":"CNKI","title":"</w:instrText>
      </w:r>
      <w:r>
        <w:rPr>
          <w:rFonts w:ascii="Times New Roman" w:eastAsia="宋体" w:hAnsi="Times New Roman" w:cs="Times New Roman" w:hint="eastAsia"/>
          <w:szCs w:val="21"/>
        </w:rPr>
        <w:instrText>基于专利地图的我国肿瘤免疫细胞治疗领域技术情报分析</w:instrText>
      </w:r>
      <w:r>
        <w:rPr>
          <w:rFonts w:ascii="Times New Roman" w:eastAsia="宋体" w:hAnsi="Times New Roman" w:cs="Times New Roman" w:hint="eastAsia"/>
          <w:szCs w:val="21"/>
        </w:rPr>
        <w:instrText>","volume":"32","author":[{"literal":"</w:instrText>
      </w:r>
      <w:r>
        <w:rPr>
          <w:rFonts w:ascii="Times New Roman" w:eastAsia="宋体" w:hAnsi="Times New Roman" w:cs="Times New Roman" w:hint="eastAsia"/>
          <w:szCs w:val="21"/>
        </w:rPr>
        <w:instrText>刘月</w:instrText>
      </w:r>
      <w:r>
        <w:rPr>
          <w:rFonts w:ascii="Times New Roman" w:eastAsia="宋体" w:hAnsi="Times New Roman" w:cs="Times New Roman" w:hint="eastAsia"/>
          <w:szCs w:val="21"/>
        </w:rPr>
        <w:instrText>"},{"literal":"</w:instrText>
      </w:r>
      <w:r>
        <w:rPr>
          <w:rFonts w:ascii="Times New Roman" w:eastAsia="宋体" w:hAnsi="Times New Roman" w:cs="Times New Roman" w:hint="eastAsia"/>
          <w:szCs w:val="21"/>
        </w:rPr>
        <w:instrText>李雪</w:instrText>
      </w:r>
      <w:r>
        <w:rPr>
          <w:rFonts w:ascii="Times New Roman" w:eastAsia="宋体" w:hAnsi="Times New Roman" w:cs="Times New Roman" w:hint="eastAsia"/>
          <w:szCs w:val="21"/>
        </w:rPr>
        <w:instrText>"},{"literal":"</w:instrText>
      </w:r>
      <w:r>
        <w:rPr>
          <w:rFonts w:ascii="Times New Roman" w:eastAsia="宋体" w:hAnsi="Times New Roman" w:cs="Times New Roman" w:hint="eastAsia"/>
          <w:szCs w:val="21"/>
        </w:rPr>
        <w:instrText>曾莹莹</w:instrText>
      </w:r>
      <w:r>
        <w:rPr>
          <w:rFonts w:ascii="Times New Roman" w:eastAsia="宋体" w:hAnsi="Times New Roman" w:cs="Times New Roman" w:hint="eastAsia"/>
          <w:szCs w:val="21"/>
        </w:rPr>
        <w:instrText>"},{"literal":"</w:instrText>
      </w:r>
      <w:r>
        <w:rPr>
          <w:rFonts w:ascii="Times New Roman" w:eastAsia="宋体" w:hAnsi="Times New Roman" w:cs="Times New Roman" w:hint="eastAsia"/>
          <w:szCs w:val="21"/>
        </w:rPr>
        <w:instrText>袁红梅</w:instrText>
      </w:r>
      <w:r>
        <w:rPr>
          <w:rFonts w:ascii="Times New Roman" w:eastAsia="宋体" w:hAnsi="Times New Roman" w:cs="Times New Roman" w:hint="eastAsia"/>
          <w:szCs w:val="21"/>
        </w:rPr>
        <w:instrText xml:space="preserve">"}],"issued":{"date-parts":[["2023"]]}}}],"schema":"https://github.com/citation-style-language/schema/raw/master/csl-citation.json"} </w:instrText>
      </w:r>
      <w:r>
        <w:rPr>
          <w:rFonts w:ascii="Times New Roman" w:eastAsia="宋体" w:hAnsi="Times New Roman" w:cs="Times New Roman"/>
          <w:szCs w:val="21"/>
        </w:rPr>
        <w:fldChar w:fldCharType="separate"/>
      </w:r>
      <w:r w:rsidRPr="001C23CF">
        <w:rPr>
          <w:rFonts w:ascii="Times New Roman" w:hAnsi="Times New Roman" w:cs="Times New Roman"/>
          <w:kern w:val="0"/>
          <w:szCs w:val="24"/>
          <w:vertAlign w:val="superscript"/>
        </w:rPr>
        <w:t>[15]</w:t>
      </w:r>
      <w:r>
        <w:rPr>
          <w:rFonts w:ascii="Times New Roman" w:eastAsia="宋体" w:hAnsi="Times New Roman" w:cs="Times New Roman"/>
          <w:szCs w:val="21"/>
        </w:rPr>
        <w:fldChar w:fldCharType="end"/>
      </w:r>
      <w:r>
        <w:rPr>
          <w:rFonts w:ascii="Times New Roman" w:eastAsia="宋体" w:hAnsi="Times New Roman" w:cs="Times New Roman" w:hint="eastAsia"/>
          <w:szCs w:val="21"/>
        </w:rPr>
        <w:t>依靠技术功效矩阵</w:t>
      </w:r>
      <w:r w:rsidRPr="00A153FD">
        <w:rPr>
          <w:rFonts w:ascii="Times New Roman" w:eastAsia="宋体" w:hAnsi="Times New Roman" w:cs="Times New Roman"/>
          <w:szCs w:val="21"/>
        </w:rPr>
        <w:t>探究</w:t>
      </w:r>
      <w:r>
        <w:rPr>
          <w:rFonts w:ascii="Times New Roman" w:eastAsia="宋体" w:hAnsi="Times New Roman" w:cs="Times New Roman" w:hint="eastAsia"/>
          <w:szCs w:val="21"/>
        </w:rPr>
        <w:t>肿瘤免疫细胞</w:t>
      </w:r>
      <w:r w:rsidRPr="00A153FD">
        <w:rPr>
          <w:rFonts w:ascii="Times New Roman" w:eastAsia="宋体" w:hAnsi="Times New Roman" w:cs="Times New Roman"/>
          <w:szCs w:val="21"/>
        </w:rPr>
        <w:t>领域新药研发的技术现状以及识别技术机会</w:t>
      </w:r>
      <w:r>
        <w:rPr>
          <w:rFonts w:ascii="Times New Roman" w:eastAsia="宋体" w:hAnsi="Times New Roman" w:cs="Times New Roman" w:hint="eastAsia"/>
          <w:szCs w:val="21"/>
        </w:rPr>
        <w:t>，得出</w:t>
      </w:r>
      <w:r w:rsidRPr="00A153FD">
        <w:rPr>
          <w:rFonts w:ascii="Times New Roman" w:eastAsia="宋体" w:hAnsi="Times New Roman" w:cs="Times New Roman" w:hint="eastAsia"/>
          <w:szCs w:val="21"/>
        </w:rPr>
        <w:t>技术热点集中在</w:t>
      </w:r>
      <w:r w:rsidRPr="00A153FD">
        <w:rPr>
          <w:rFonts w:ascii="Times New Roman" w:eastAsia="宋体" w:hAnsi="Times New Roman" w:cs="Times New Roman"/>
          <w:szCs w:val="21"/>
        </w:rPr>
        <w:t xml:space="preserve"> A61P35</w:t>
      </w:r>
      <w:r w:rsidRPr="00A153FD">
        <w:rPr>
          <w:rFonts w:ascii="Times New Roman" w:eastAsia="宋体" w:hAnsi="Times New Roman" w:cs="Times New Roman"/>
          <w:szCs w:val="21"/>
        </w:rPr>
        <w:t>，</w:t>
      </w:r>
      <w:r w:rsidRPr="00A153FD">
        <w:rPr>
          <w:rFonts w:ascii="Times New Roman" w:eastAsia="宋体" w:hAnsi="Times New Roman" w:cs="Times New Roman"/>
          <w:szCs w:val="21"/>
        </w:rPr>
        <w:t>C12N5</w:t>
      </w:r>
      <w:r w:rsidRPr="00A153FD">
        <w:rPr>
          <w:rFonts w:ascii="Times New Roman" w:eastAsia="宋体" w:hAnsi="Times New Roman" w:cs="Times New Roman"/>
          <w:szCs w:val="21"/>
        </w:rPr>
        <w:t>等</w:t>
      </w:r>
      <w:r>
        <w:rPr>
          <w:rFonts w:ascii="Times New Roman" w:eastAsia="宋体" w:hAnsi="Times New Roman" w:cs="Times New Roman" w:hint="eastAsia"/>
          <w:szCs w:val="21"/>
        </w:rPr>
        <w:t>领域的结论，并依靠技术功效矩阵对肿瘤免疫细胞的发展提出建议。</w:t>
      </w:r>
    </w:p>
    <w:p w14:paraId="63D3FAB7" w14:textId="77777777" w:rsidR="00432E57" w:rsidRDefault="00432E57" w:rsidP="00432E57">
      <w:pPr>
        <w:spacing w:line="360" w:lineRule="auto"/>
        <w:ind w:firstLine="420"/>
        <w:jc w:val="center"/>
        <w:rPr>
          <w:rFonts w:ascii="宋体" w:eastAsia="宋体" w:hAnsi="宋体"/>
          <w:szCs w:val="21"/>
        </w:rPr>
      </w:pPr>
      <w:r>
        <w:rPr>
          <w:rFonts w:ascii="宋体" w:eastAsia="宋体" w:hAnsi="宋体" w:hint="eastAsia"/>
          <w:noProof/>
          <w:szCs w:val="21"/>
        </w:rPr>
        <w:drawing>
          <wp:inline distT="0" distB="0" distL="0" distR="0" wp14:anchorId="3D3F8E20" wp14:editId="784B765C">
            <wp:extent cx="3954948" cy="3007252"/>
            <wp:effectExtent l="0" t="0" r="762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9" cstate="print">
                      <a:extLst>
                        <a:ext uri="{28A0092B-C50C-407E-A947-70E740481C1C}">
                          <a14:useLocalDpi xmlns:a14="http://schemas.microsoft.com/office/drawing/2010/main" val="0"/>
                        </a:ext>
                      </a:extLst>
                    </a:blip>
                    <a:srcRect l="6492" r="4857" b="3501"/>
                    <a:stretch/>
                  </pic:blipFill>
                  <pic:spPr bwMode="auto">
                    <a:xfrm>
                      <a:off x="0" y="0"/>
                      <a:ext cx="3977443" cy="3024357"/>
                    </a:xfrm>
                    <a:prstGeom prst="rect">
                      <a:avLst/>
                    </a:prstGeom>
                    <a:ln>
                      <a:noFill/>
                    </a:ln>
                    <a:extLst>
                      <a:ext uri="{53640926-AAD7-44D8-BBD7-CCE9431645EC}">
                        <a14:shadowObscured xmlns:a14="http://schemas.microsoft.com/office/drawing/2010/main"/>
                      </a:ext>
                    </a:extLst>
                  </pic:spPr>
                </pic:pic>
              </a:graphicData>
            </a:graphic>
          </wp:inline>
        </w:drawing>
      </w:r>
    </w:p>
    <w:p w14:paraId="56461B9E" w14:textId="34717221" w:rsidR="00432E57" w:rsidRPr="00A01920" w:rsidRDefault="00432E57" w:rsidP="00432E57">
      <w:pPr>
        <w:spacing w:line="360" w:lineRule="auto"/>
        <w:ind w:firstLine="420"/>
        <w:jc w:val="center"/>
        <w:rPr>
          <w:rFonts w:ascii="宋体" w:eastAsia="宋体" w:hAnsi="宋体"/>
          <w:b/>
          <w:bCs/>
          <w:sz w:val="18"/>
          <w:szCs w:val="18"/>
        </w:rPr>
      </w:pPr>
      <w:r w:rsidRPr="00A01920">
        <w:rPr>
          <w:rFonts w:ascii="宋体" w:eastAsia="宋体" w:hAnsi="宋体" w:hint="eastAsia"/>
          <w:b/>
          <w:bCs/>
          <w:sz w:val="18"/>
          <w:szCs w:val="18"/>
        </w:rPr>
        <w:t>图</w:t>
      </w:r>
      <w:r w:rsidR="00594836">
        <w:rPr>
          <w:rFonts w:ascii="宋体" w:eastAsia="宋体" w:hAnsi="宋体"/>
          <w:b/>
          <w:bCs/>
          <w:sz w:val="18"/>
          <w:szCs w:val="18"/>
        </w:rPr>
        <w:t>2</w:t>
      </w:r>
      <w:r w:rsidRPr="00A01920">
        <w:rPr>
          <w:rFonts w:ascii="宋体" w:eastAsia="宋体" w:hAnsi="宋体"/>
          <w:b/>
          <w:bCs/>
          <w:sz w:val="18"/>
          <w:szCs w:val="18"/>
        </w:rPr>
        <w:t xml:space="preserve"> </w:t>
      </w:r>
      <w:r w:rsidRPr="00A01920">
        <w:rPr>
          <w:rFonts w:ascii="宋体" w:eastAsia="宋体" w:hAnsi="宋体" w:hint="eastAsia"/>
          <w:b/>
          <w:bCs/>
          <w:sz w:val="18"/>
          <w:szCs w:val="18"/>
        </w:rPr>
        <w:t>技术功效矩阵</w:t>
      </w:r>
    </w:p>
    <w:p w14:paraId="610EC966" w14:textId="04CE46C1" w:rsidR="008D7F6B" w:rsidRDefault="008A556E" w:rsidP="006A6E54">
      <w:pPr>
        <w:spacing w:line="360" w:lineRule="auto"/>
        <w:rPr>
          <w:rFonts w:ascii="宋体" w:eastAsia="宋体" w:hAnsi="宋体"/>
          <w:b/>
          <w:bCs/>
          <w:sz w:val="24"/>
          <w:szCs w:val="24"/>
        </w:rPr>
      </w:pPr>
      <w:r>
        <w:rPr>
          <w:rFonts w:ascii="宋体" w:eastAsia="宋体" w:hAnsi="宋体"/>
          <w:b/>
          <w:bCs/>
          <w:sz w:val="24"/>
          <w:szCs w:val="24"/>
        </w:rPr>
        <w:t xml:space="preserve">2.3 </w:t>
      </w:r>
      <w:r>
        <w:rPr>
          <w:rFonts w:ascii="宋体" w:eastAsia="宋体" w:hAnsi="宋体" w:hint="eastAsia"/>
          <w:b/>
          <w:bCs/>
          <w:sz w:val="24"/>
          <w:szCs w:val="24"/>
        </w:rPr>
        <w:t>产业链分析技术</w:t>
      </w:r>
    </w:p>
    <w:p w14:paraId="5C39F4DE" w14:textId="40DCF69D" w:rsidR="00D53788" w:rsidRDefault="008A556E" w:rsidP="00D53788">
      <w:pPr>
        <w:spacing w:line="360" w:lineRule="auto"/>
        <w:ind w:firstLine="420"/>
        <w:rPr>
          <w:rFonts w:ascii="宋体" w:eastAsia="宋体" w:hAnsi="宋体"/>
          <w:szCs w:val="21"/>
        </w:rPr>
      </w:pPr>
      <w:r w:rsidRPr="008A556E">
        <w:rPr>
          <w:rFonts w:ascii="宋体" w:eastAsia="宋体" w:hAnsi="宋体" w:hint="eastAsia"/>
          <w:szCs w:val="21"/>
        </w:rPr>
        <w:t>产业链</w:t>
      </w:r>
      <w:r w:rsidRPr="008A556E">
        <w:rPr>
          <w:rFonts w:ascii="宋体" w:eastAsia="宋体" w:hAnsi="宋体"/>
          <w:szCs w:val="21"/>
        </w:rPr>
        <w:t>是以受市场认可和欢迎、技术实力强、产品服务相互依赖的企业和优质产品服务为核心,以技术和资本为依托形成的价值创造活动链</w:t>
      </w:r>
      <w:r>
        <w:rPr>
          <w:rFonts w:ascii="宋体" w:eastAsia="宋体" w:hAnsi="宋体"/>
          <w:szCs w:val="21"/>
        </w:rPr>
        <w:fldChar w:fldCharType="begin"/>
      </w:r>
      <w:r w:rsidR="001C23CF">
        <w:rPr>
          <w:rFonts w:ascii="宋体" w:eastAsia="宋体" w:hAnsi="宋体"/>
          <w:szCs w:val="21"/>
        </w:rPr>
        <w:instrText xml:space="preserve"> ADDIN ZOTERO_ITEM CSL_CITATION {"citationID":"ng4XSIMq","properties":{"formattedCitation":"\\super [16]\\nosupersub{}","plainCitation":"[16]","noteIndex":0},"citationItems":[{"id":275,"uris":["http://zotero.org/users/10406236/items/BHP78IUZ"],"itemData":{"id":275,"type":"article-journal","container-title":"福建改革","ISSN":"1006-9992","issue":"8","language":"zh","page":"14-15","source":"CNKI","title":"构筑产业链 形成核心竞争力──兼谈福建发展的定位及其战略选择","author":[{"literal":"郑学益"}],"issued":{"date-parts":[["2000"]]}}}],"schema":"https://github.com/citation-style-language/schema/raw/master/csl-citation.json"} </w:instrText>
      </w:r>
      <w:r>
        <w:rPr>
          <w:rFonts w:ascii="宋体" w:eastAsia="宋体" w:hAnsi="宋体"/>
          <w:szCs w:val="21"/>
        </w:rPr>
        <w:fldChar w:fldCharType="separate"/>
      </w:r>
      <w:r w:rsidR="001C23CF" w:rsidRPr="001C23CF">
        <w:rPr>
          <w:rFonts w:ascii="宋体" w:eastAsia="宋体" w:hAnsi="宋体" w:cs="Times New Roman"/>
          <w:kern w:val="0"/>
          <w:szCs w:val="24"/>
          <w:vertAlign w:val="superscript"/>
        </w:rPr>
        <w:t>[16]</w:t>
      </w:r>
      <w:r>
        <w:rPr>
          <w:rFonts w:ascii="宋体" w:eastAsia="宋体" w:hAnsi="宋体"/>
          <w:szCs w:val="21"/>
        </w:rPr>
        <w:fldChar w:fldCharType="end"/>
      </w:r>
      <w:r w:rsidRPr="008A556E">
        <w:rPr>
          <w:rFonts w:ascii="宋体" w:eastAsia="宋体" w:hAnsi="宋体"/>
          <w:szCs w:val="21"/>
        </w:rPr>
        <w:t>,从上游原材料至下游功能产品整体而言是一个价值增值的过程</w:t>
      </w:r>
      <w:r w:rsidR="00320ED2">
        <w:rPr>
          <w:rFonts w:ascii="宋体" w:eastAsia="宋体" w:hAnsi="宋体" w:hint="eastAsia"/>
          <w:szCs w:val="21"/>
        </w:rPr>
        <w:t>，基本的产业链结构如图</w:t>
      </w:r>
      <w:r w:rsidR="00594836">
        <w:rPr>
          <w:rFonts w:ascii="宋体" w:eastAsia="宋体" w:hAnsi="宋体"/>
          <w:szCs w:val="21"/>
        </w:rPr>
        <w:t>3</w:t>
      </w:r>
      <w:r w:rsidR="00320ED2">
        <w:rPr>
          <w:rFonts w:ascii="宋体" w:eastAsia="宋体" w:hAnsi="宋体" w:hint="eastAsia"/>
          <w:szCs w:val="21"/>
        </w:rPr>
        <w:t>所示，当前</w:t>
      </w:r>
      <w:r w:rsidRPr="008A556E">
        <w:rPr>
          <w:rFonts w:ascii="宋体" w:eastAsia="宋体" w:hAnsi="宋体"/>
          <w:szCs w:val="21"/>
        </w:rPr>
        <w:t>围绕产业链技术进行专利分析或者技术路径分析已成为</w:t>
      </w:r>
      <w:r w:rsidR="006F27BF">
        <w:rPr>
          <w:rFonts w:ascii="宋体" w:eastAsia="宋体" w:hAnsi="宋体" w:hint="eastAsia"/>
          <w:szCs w:val="21"/>
        </w:rPr>
        <w:t>非常多</w:t>
      </w:r>
      <w:r w:rsidRPr="008A556E">
        <w:rPr>
          <w:rFonts w:ascii="宋体" w:eastAsia="宋体" w:hAnsi="宋体"/>
          <w:szCs w:val="21"/>
        </w:rPr>
        <w:t>学者研究的重点</w:t>
      </w:r>
      <w:r w:rsidR="006F27BF">
        <w:rPr>
          <w:rFonts w:ascii="宋体" w:eastAsia="宋体" w:hAnsi="宋体" w:hint="eastAsia"/>
          <w:szCs w:val="21"/>
        </w:rPr>
        <w:t>热点</w:t>
      </w:r>
      <w:r>
        <w:rPr>
          <w:rFonts w:ascii="宋体" w:eastAsia="宋体" w:hAnsi="宋体" w:hint="eastAsia"/>
          <w:szCs w:val="21"/>
        </w:rPr>
        <w:t>。</w:t>
      </w:r>
    </w:p>
    <w:p w14:paraId="6C5F1658" w14:textId="45C884DB" w:rsidR="009A3672" w:rsidRDefault="00146972" w:rsidP="00320ED2">
      <w:pPr>
        <w:spacing w:line="360" w:lineRule="auto"/>
        <w:ind w:firstLine="420"/>
        <w:jc w:val="center"/>
        <w:rPr>
          <w:rFonts w:ascii="宋体" w:eastAsia="宋体" w:hAnsi="宋体"/>
          <w:szCs w:val="21"/>
        </w:rPr>
      </w:pPr>
      <w:r>
        <w:rPr>
          <w:rFonts w:ascii="宋体" w:eastAsia="宋体" w:hAnsi="宋体"/>
          <w:szCs w:val="21"/>
        </w:rPr>
        <w:object w:dxaOrig="9111" w:dyaOrig="4030" w14:anchorId="051CF4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9pt;height:159.5pt" o:ole="">
            <v:imagedata r:id="rId10" o:title=""/>
          </v:shape>
          <o:OLEObject Type="Embed" ProgID="Visio.Drawing.15" ShapeID="_x0000_i1025" DrawAspect="Content" ObjectID="_1748435071" r:id="rId11"/>
        </w:object>
      </w:r>
    </w:p>
    <w:p w14:paraId="33579116" w14:textId="215E3383" w:rsidR="00155EA7" w:rsidRDefault="00320ED2" w:rsidP="00255775">
      <w:pPr>
        <w:spacing w:line="360" w:lineRule="auto"/>
        <w:ind w:firstLine="420"/>
        <w:jc w:val="center"/>
        <w:rPr>
          <w:rFonts w:ascii="宋体" w:eastAsia="宋体" w:hAnsi="宋体"/>
          <w:b/>
          <w:bCs/>
          <w:sz w:val="18"/>
          <w:szCs w:val="18"/>
        </w:rPr>
      </w:pPr>
      <w:r w:rsidRPr="00320ED2">
        <w:rPr>
          <w:rFonts w:ascii="宋体" w:eastAsia="宋体" w:hAnsi="宋体" w:hint="eastAsia"/>
          <w:b/>
          <w:bCs/>
          <w:sz w:val="18"/>
          <w:szCs w:val="18"/>
        </w:rPr>
        <w:t>图</w:t>
      </w:r>
      <w:r w:rsidR="00594836">
        <w:rPr>
          <w:rFonts w:ascii="宋体" w:eastAsia="宋体" w:hAnsi="宋体"/>
          <w:b/>
          <w:bCs/>
          <w:sz w:val="18"/>
          <w:szCs w:val="18"/>
        </w:rPr>
        <w:t>3</w:t>
      </w:r>
      <w:r w:rsidRPr="00320ED2">
        <w:rPr>
          <w:rFonts w:ascii="宋体" w:eastAsia="宋体" w:hAnsi="宋体"/>
          <w:b/>
          <w:bCs/>
          <w:sz w:val="18"/>
          <w:szCs w:val="18"/>
        </w:rPr>
        <w:t xml:space="preserve"> </w:t>
      </w:r>
      <w:r w:rsidRPr="00320ED2">
        <w:rPr>
          <w:rFonts w:ascii="宋体" w:eastAsia="宋体" w:hAnsi="宋体" w:hint="eastAsia"/>
          <w:b/>
          <w:bCs/>
          <w:sz w:val="18"/>
          <w:szCs w:val="18"/>
        </w:rPr>
        <w:t>产业链</w:t>
      </w:r>
      <w:r w:rsidR="00815461">
        <w:rPr>
          <w:rFonts w:ascii="宋体" w:eastAsia="宋体" w:hAnsi="宋体" w:hint="eastAsia"/>
          <w:b/>
          <w:bCs/>
          <w:sz w:val="18"/>
          <w:szCs w:val="18"/>
        </w:rPr>
        <w:t>基本</w:t>
      </w:r>
      <w:r w:rsidRPr="00320ED2">
        <w:rPr>
          <w:rFonts w:ascii="宋体" w:eastAsia="宋体" w:hAnsi="宋体" w:hint="eastAsia"/>
          <w:b/>
          <w:bCs/>
          <w:sz w:val="18"/>
          <w:szCs w:val="18"/>
        </w:rPr>
        <w:t>结构</w:t>
      </w:r>
    </w:p>
    <w:p w14:paraId="6023DB92" w14:textId="67B3DABA" w:rsidR="00255775" w:rsidRPr="004F5AF5" w:rsidRDefault="00E770DA" w:rsidP="004F5AF5">
      <w:pPr>
        <w:spacing w:line="360" w:lineRule="auto"/>
        <w:ind w:firstLine="420"/>
        <w:rPr>
          <w:rFonts w:ascii="宋体" w:eastAsia="宋体" w:hAnsi="宋体"/>
          <w:szCs w:val="21"/>
        </w:rPr>
      </w:pPr>
      <w:r>
        <w:rPr>
          <w:rFonts w:ascii="宋体" w:eastAsia="宋体" w:hAnsi="宋体" w:hint="eastAsia"/>
          <w:szCs w:val="21"/>
        </w:rPr>
        <w:t>基于以上文献分析可知当前主题模型已经广泛应用于专利数据分析，国内外学者都对技</w:t>
      </w:r>
      <w:r>
        <w:rPr>
          <w:rFonts w:ascii="宋体" w:eastAsia="宋体" w:hAnsi="宋体" w:hint="eastAsia"/>
          <w:szCs w:val="21"/>
        </w:rPr>
        <w:lastRenderedPageBreak/>
        <w:t>术热点、难点、空白点进行识别分析</w:t>
      </w:r>
      <w:r w:rsidR="00045509">
        <w:rPr>
          <w:rFonts w:ascii="宋体" w:eastAsia="宋体" w:hAnsi="宋体" w:hint="eastAsia"/>
          <w:szCs w:val="21"/>
        </w:rPr>
        <w:t>，本文通过产业链进行分析</w:t>
      </w:r>
      <w:r w:rsidR="004F5AF5">
        <w:rPr>
          <w:rFonts w:ascii="宋体" w:eastAsia="宋体" w:hAnsi="宋体" w:hint="eastAsia"/>
          <w:szCs w:val="21"/>
        </w:rPr>
        <w:t>是</w:t>
      </w:r>
      <w:r w:rsidR="00045509">
        <w:rPr>
          <w:rFonts w:ascii="宋体" w:eastAsia="宋体" w:hAnsi="宋体" w:hint="eastAsia"/>
          <w:szCs w:val="21"/>
        </w:rPr>
        <w:t>可行的。</w:t>
      </w:r>
    </w:p>
    <w:p w14:paraId="760ED852" w14:textId="0C17698C" w:rsidR="00155EA7" w:rsidRDefault="00155EA7" w:rsidP="00155EA7">
      <w:pPr>
        <w:spacing w:line="360" w:lineRule="auto"/>
        <w:rPr>
          <w:rFonts w:ascii="宋体" w:eastAsia="宋体" w:hAnsi="宋体"/>
          <w:b/>
          <w:bCs/>
          <w:sz w:val="24"/>
          <w:szCs w:val="24"/>
        </w:rPr>
      </w:pPr>
      <w:r>
        <w:rPr>
          <w:rFonts w:ascii="宋体" w:eastAsia="宋体" w:hAnsi="宋体" w:hint="eastAsia"/>
          <w:b/>
          <w:bCs/>
          <w:sz w:val="24"/>
          <w:szCs w:val="24"/>
        </w:rPr>
        <w:t>2</w:t>
      </w:r>
      <w:r>
        <w:rPr>
          <w:rFonts w:ascii="宋体" w:eastAsia="宋体" w:hAnsi="宋体"/>
          <w:b/>
          <w:bCs/>
          <w:sz w:val="24"/>
          <w:szCs w:val="24"/>
        </w:rPr>
        <w:t xml:space="preserve">.4 </w:t>
      </w:r>
      <w:r>
        <w:rPr>
          <w:rFonts w:ascii="宋体" w:eastAsia="宋体" w:hAnsi="宋体" w:hint="eastAsia"/>
          <w:b/>
          <w:bCs/>
          <w:sz w:val="24"/>
          <w:szCs w:val="24"/>
        </w:rPr>
        <w:t>本文研究思路</w:t>
      </w:r>
    </w:p>
    <w:p w14:paraId="1EFFC3D1" w14:textId="7C97C2DB" w:rsidR="00155EA7" w:rsidRDefault="00827256" w:rsidP="00827256">
      <w:pPr>
        <w:spacing w:line="360" w:lineRule="auto"/>
        <w:ind w:firstLine="420"/>
        <w:rPr>
          <w:rFonts w:ascii="宋体" w:eastAsia="宋体" w:hAnsi="宋体"/>
          <w:szCs w:val="21"/>
        </w:rPr>
      </w:pPr>
      <w:r>
        <w:rPr>
          <w:rFonts w:ascii="宋体" w:eastAsia="宋体" w:hAnsi="宋体" w:hint="eastAsia"/>
          <w:szCs w:val="21"/>
        </w:rPr>
        <w:t>本文研究思路如图4所示。</w:t>
      </w:r>
    </w:p>
    <w:p w14:paraId="3DB64841" w14:textId="2CD87DDC" w:rsidR="00827256" w:rsidRPr="00155EA7" w:rsidRDefault="00C914FD" w:rsidP="00827256">
      <w:pPr>
        <w:spacing w:line="360" w:lineRule="auto"/>
        <w:jc w:val="center"/>
        <w:rPr>
          <w:rFonts w:ascii="宋体" w:eastAsia="宋体" w:hAnsi="宋体"/>
          <w:szCs w:val="21"/>
        </w:rPr>
      </w:pPr>
      <w:r>
        <w:rPr>
          <w:rFonts w:ascii="宋体" w:eastAsia="宋体" w:hAnsi="宋体"/>
          <w:szCs w:val="21"/>
        </w:rPr>
        <w:object w:dxaOrig="11751" w:dyaOrig="7440" w14:anchorId="61BE9733">
          <v:shape id="_x0000_i1026" type="#_x0000_t75" style="width:478.95pt;height:303.5pt" o:ole="">
            <v:imagedata r:id="rId12" o:title=""/>
          </v:shape>
          <o:OLEObject Type="Embed" ProgID="Visio.Drawing.15" ShapeID="_x0000_i1026" DrawAspect="Content" ObjectID="_1748435072" r:id="rId13"/>
        </w:object>
      </w:r>
    </w:p>
    <w:p w14:paraId="02DC6483" w14:textId="799526C9" w:rsidR="00155EA7" w:rsidRPr="009524D1" w:rsidRDefault="00827256" w:rsidP="00827256">
      <w:pPr>
        <w:spacing w:line="360" w:lineRule="auto"/>
        <w:ind w:firstLine="420"/>
        <w:jc w:val="center"/>
        <w:rPr>
          <w:rFonts w:ascii="宋体" w:eastAsia="宋体" w:hAnsi="宋体"/>
          <w:b/>
          <w:bCs/>
          <w:sz w:val="18"/>
          <w:szCs w:val="18"/>
        </w:rPr>
      </w:pPr>
      <w:r w:rsidRPr="009524D1">
        <w:rPr>
          <w:rFonts w:ascii="宋体" w:eastAsia="宋体" w:hAnsi="宋体" w:hint="eastAsia"/>
          <w:b/>
          <w:bCs/>
          <w:sz w:val="18"/>
          <w:szCs w:val="18"/>
        </w:rPr>
        <w:t>图4</w:t>
      </w:r>
      <w:r w:rsidRPr="009524D1">
        <w:rPr>
          <w:rFonts w:ascii="宋体" w:eastAsia="宋体" w:hAnsi="宋体"/>
          <w:b/>
          <w:bCs/>
          <w:sz w:val="18"/>
          <w:szCs w:val="18"/>
        </w:rPr>
        <w:t xml:space="preserve"> </w:t>
      </w:r>
      <w:r w:rsidRPr="009524D1">
        <w:rPr>
          <w:rFonts w:ascii="宋体" w:eastAsia="宋体" w:hAnsi="宋体" w:hint="eastAsia"/>
          <w:b/>
          <w:bCs/>
          <w:sz w:val="18"/>
          <w:szCs w:val="18"/>
        </w:rPr>
        <w:t>本文研究思路</w:t>
      </w:r>
    </w:p>
    <w:p w14:paraId="3879E218" w14:textId="41E1DCCA" w:rsidR="008D7F6B" w:rsidRDefault="00827256" w:rsidP="00827256">
      <w:pPr>
        <w:spacing w:line="360" w:lineRule="auto"/>
        <w:ind w:firstLine="420"/>
        <w:rPr>
          <w:rFonts w:ascii="宋体" w:eastAsia="宋体" w:hAnsi="宋体"/>
        </w:rPr>
      </w:pPr>
      <w:r>
        <w:rPr>
          <w:rFonts w:ascii="宋体" w:eastAsia="宋体" w:hAnsi="宋体" w:hint="eastAsia"/>
        </w:rPr>
        <w:t>本文研究主要分为三个部分</w:t>
      </w:r>
      <w:r w:rsidR="00FB069D">
        <w:rPr>
          <w:rFonts w:ascii="宋体" w:eastAsia="宋体" w:hAnsi="宋体" w:hint="eastAsia"/>
        </w:rPr>
        <w:t>：</w:t>
      </w:r>
    </w:p>
    <w:p w14:paraId="3951FCC9" w14:textId="2760DB48" w:rsidR="00827256" w:rsidRPr="00421A8C" w:rsidRDefault="00827256" w:rsidP="00421A8C">
      <w:pPr>
        <w:pStyle w:val="a8"/>
        <w:numPr>
          <w:ilvl w:val="0"/>
          <w:numId w:val="1"/>
        </w:numPr>
        <w:spacing w:line="360" w:lineRule="auto"/>
        <w:ind w:firstLineChars="0"/>
        <w:rPr>
          <w:rFonts w:ascii="宋体" w:eastAsia="宋体" w:hAnsi="宋体"/>
        </w:rPr>
      </w:pPr>
      <w:r w:rsidRPr="00421A8C">
        <w:rPr>
          <w:rFonts w:ascii="宋体" w:eastAsia="宋体" w:hAnsi="宋体" w:hint="eastAsia"/>
        </w:rPr>
        <w:t>查阅领域内相关文献结合领域专家的判断分析并确定产业链模型，识别产业链各环节上的所有活动。</w:t>
      </w:r>
    </w:p>
    <w:p w14:paraId="3C085991" w14:textId="14C81F46" w:rsidR="00421A8C" w:rsidRDefault="00421A8C" w:rsidP="00421A8C">
      <w:pPr>
        <w:pStyle w:val="a8"/>
        <w:numPr>
          <w:ilvl w:val="0"/>
          <w:numId w:val="1"/>
        </w:numPr>
        <w:spacing w:line="360" w:lineRule="auto"/>
        <w:ind w:firstLineChars="0"/>
        <w:rPr>
          <w:rFonts w:ascii="宋体" w:eastAsia="宋体" w:hAnsi="宋体"/>
        </w:rPr>
      </w:pPr>
      <w:r>
        <w:rPr>
          <w:rFonts w:ascii="宋体" w:eastAsia="宋体" w:hAnsi="宋体" w:hint="eastAsia"/>
        </w:rPr>
        <w:t>运用</w:t>
      </w:r>
      <w:r w:rsidRPr="00421A8C">
        <w:rPr>
          <w:rFonts w:ascii="Times New Roman" w:eastAsia="宋体" w:hAnsi="Times New Roman" w:cs="Times New Roman"/>
        </w:rPr>
        <w:t>BERTopic</w:t>
      </w:r>
      <w:r w:rsidRPr="00421A8C">
        <w:rPr>
          <w:rFonts w:ascii="宋体" w:eastAsia="宋体" w:hAnsi="宋体"/>
        </w:rPr>
        <w:t>模型对该领域专利摘要进行主题建模,挖掘潜在技术主题。综合产业链环节以及主题标注结果,将专利分布于产业链不同环节,实现产业链环节–</w:t>
      </w:r>
      <w:r>
        <w:rPr>
          <w:rFonts w:ascii="宋体" w:eastAsia="宋体" w:hAnsi="宋体" w:hint="eastAsia"/>
        </w:rPr>
        <w:t>产业链活动</w:t>
      </w:r>
      <w:r w:rsidRPr="00421A8C">
        <w:rPr>
          <w:rFonts w:ascii="宋体" w:eastAsia="宋体" w:hAnsi="宋体"/>
        </w:rPr>
        <w:t>–专利的匹配。</w:t>
      </w:r>
    </w:p>
    <w:p w14:paraId="3D31057D" w14:textId="2B73EAEA" w:rsidR="00C331C8" w:rsidRPr="00166B00" w:rsidRDefault="00421A8C" w:rsidP="00C331C8">
      <w:pPr>
        <w:pStyle w:val="a8"/>
        <w:numPr>
          <w:ilvl w:val="0"/>
          <w:numId w:val="1"/>
        </w:numPr>
        <w:spacing w:line="360" w:lineRule="auto"/>
        <w:ind w:firstLineChars="0"/>
        <w:rPr>
          <w:rFonts w:ascii="宋体" w:eastAsia="宋体" w:hAnsi="宋体"/>
        </w:rPr>
      </w:pPr>
      <w:r>
        <w:rPr>
          <w:rFonts w:ascii="宋体" w:eastAsia="宋体" w:hAnsi="宋体" w:hint="eastAsia"/>
        </w:rPr>
        <w:t>根据</w:t>
      </w:r>
      <w:r w:rsidRPr="00421A8C">
        <w:rPr>
          <w:rFonts w:ascii="宋体" w:eastAsia="宋体" w:hAnsi="宋体"/>
        </w:rPr>
        <w:t>产业链环节–</w:t>
      </w:r>
      <w:r>
        <w:rPr>
          <w:rFonts w:ascii="宋体" w:eastAsia="宋体" w:hAnsi="宋体" w:hint="eastAsia"/>
        </w:rPr>
        <w:t>产业链活动</w:t>
      </w:r>
      <w:r w:rsidRPr="00421A8C">
        <w:rPr>
          <w:rFonts w:ascii="宋体" w:eastAsia="宋体" w:hAnsi="宋体"/>
        </w:rPr>
        <w:t>–专利的匹配</w:t>
      </w:r>
      <w:r>
        <w:rPr>
          <w:rFonts w:ascii="宋体" w:eastAsia="宋体" w:hAnsi="宋体" w:hint="eastAsia"/>
        </w:rPr>
        <w:t>结果</w:t>
      </w:r>
      <w:r w:rsidR="001F3E19">
        <w:rPr>
          <w:rFonts w:ascii="宋体" w:eastAsia="宋体" w:hAnsi="宋体" w:hint="eastAsia"/>
        </w:rPr>
        <w:t>构建上游中游下游产业链的技术功效矩阵，</w:t>
      </w:r>
      <w:r w:rsidR="00EB4B13">
        <w:rPr>
          <w:rFonts w:ascii="宋体" w:eastAsia="宋体" w:hAnsi="宋体" w:hint="eastAsia"/>
        </w:rPr>
        <w:t>开展各层次的技术机会识别</w:t>
      </w:r>
      <w:r w:rsidR="00045509">
        <w:rPr>
          <w:rFonts w:ascii="宋体" w:eastAsia="宋体" w:hAnsi="宋体" w:hint="eastAsia"/>
        </w:rPr>
        <w:t>以此发现专利雷区、技术空白点，分析当前申请人情况</w:t>
      </w:r>
      <w:r w:rsidR="00FA63A9">
        <w:rPr>
          <w:rFonts w:ascii="宋体" w:eastAsia="宋体" w:hAnsi="宋体" w:hint="eastAsia"/>
        </w:rPr>
        <w:t>等其他分析过程。</w:t>
      </w:r>
    </w:p>
    <w:p w14:paraId="46AA22FE" w14:textId="6BCA74C3" w:rsidR="00530D40" w:rsidRPr="00C331C8" w:rsidRDefault="00C331C8" w:rsidP="006A6E54">
      <w:pPr>
        <w:spacing w:line="360" w:lineRule="auto"/>
        <w:rPr>
          <w:rFonts w:ascii="宋体" w:eastAsia="宋体" w:hAnsi="宋体"/>
          <w:b/>
          <w:bCs/>
          <w:sz w:val="28"/>
          <w:szCs w:val="28"/>
        </w:rPr>
      </w:pPr>
      <w:r w:rsidRPr="00C331C8">
        <w:rPr>
          <w:rFonts w:ascii="宋体" w:eastAsia="宋体" w:hAnsi="宋体" w:hint="eastAsia"/>
          <w:b/>
          <w:bCs/>
          <w:sz w:val="28"/>
          <w:szCs w:val="28"/>
        </w:rPr>
        <w:t>3</w:t>
      </w:r>
      <w:r w:rsidR="00980AE7">
        <w:rPr>
          <w:rFonts w:ascii="宋体" w:eastAsia="宋体" w:hAnsi="宋体"/>
          <w:b/>
          <w:bCs/>
          <w:sz w:val="28"/>
          <w:szCs w:val="28"/>
        </w:rPr>
        <w:t xml:space="preserve"> </w:t>
      </w:r>
      <w:r w:rsidRPr="00C331C8">
        <w:rPr>
          <w:rFonts w:ascii="宋体" w:eastAsia="宋体" w:hAnsi="宋体"/>
          <w:b/>
          <w:bCs/>
          <w:sz w:val="28"/>
          <w:szCs w:val="28"/>
        </w:rPr>
        <w:t xml:space="preserve"> </w:t>
      </w:r>
      <w:r w:rsidRPr="00C331C8">
        <w:rPr>
          <w:rFonts w:ascii="宋体" w:eastAsia="宋体" w:hAnsi="宋体" w:hint="eastAsia"/>
          <w:b/>
          <w:bCs/>
          <w:sz w:val="28"/>
          <w:szCs w:val="28"/>
        </w:rPr>
        <w:t>产业链视角下的膜技术领域专利</w:t>
      </w:r>
      <w:r w:rsidRPr="00C331C8">
        <w:rPr>
          <w:rFonts w:ascii="宋体" w:eastAsia="宋体" w:hAnsi="宋体"/>
          <w:b/>
          <w:bCs/>
          <w:sz w:val="28"/>
          <w:szCs w:val="28"/>
        </w:rPr>
        <w:t>技术主题分析</w:t>
      </w:r>
    </w:p>
    <w:p w14:paraId="0020BF57" w14:textId="33110317" w:rsidR="00C331C8" w:rsidRPr="00C331C8" w:rsidRDefault="00C331C8" w:rsidP="006A6E54">
      <w:pPr>
        <w:spacing w:line="360" w:lineRule="auto"/>
        <w:rPr>
          <w:rFonts w:ascii="宋体" w:eastAsia="宋体" w:hAnsi="宋体"/>
          <w:b/>
          <w:bCs/>
          <w:sz w:val="24"/>
          <w:szCs w:val="24"/>
        </w:rPr>
      </w:pPr>
      <w:r>
        <w:rPr>
          <w:rFonts w:ascii="宋体" w:eastAsia="宋体" w:hAnsi="宋体" w:hint="eastAsia"/>
          <w:b/>
          <w:bCs/>
          <w:sz w:val="24"/>
          <w:szCs w:val="24"/>
        </w:rPr>
        <w:t>3</w:t>
      </w:r>
      <w:r>
        <w:rPr>
          <w:rFonts w:ascii="宋体" w:eastAsia="宋体" w:hAnsi="宋体"/>
          <w:b/>
          <w:bCs/>
          <w:sz w:val="24"/>
          <w:szCs w:val="24"/>
        </w:rPr>
        <w:t xml:space="preserve">.1 </w:t>
      </w:r>
      <w:r>
        <w:rPr>
          <w:rFonts w:ascii="宋体" w:eastAsia="宋体" w:hAnsi="宋体" w:hint="eastAsia"/>
          <w:b/>
          <w:bCs/>
          <w:sz w:val="24"/>
          <w:szCs w:val="24"/>
        </w:rPr>
        <w:t>膜技术领域产业链构建</w:t>
      </w:r>
    </w:p>
    <w:p w14:paraId="72FACB07" w14:textId="4BD12211" w:rsidR="00166B00" w:rsidRDefault="00C331C8" w:rsidP="006A6E54">
      <w:pPr>
        <w:spacing w:line="360" w:lineRule="auto"/>
        <w:rPr>
          <w:rFonts w:ascii="宋体" w:eastAsia="宋体" w:hAnsi="宋体"/>
        </w:rPr>
      </w:pPr>
      <w:r>
        <w:rPr>
          <w:rFonts w:ascii="宋体" w:eastAsia="宋体" w:hAnsi="宋体"/>
        </w:rPr>
        <w:tab/>
      </w:r>
      <w:r w:rsidRPr="00C331C8">
        <w:rPr>
          <w:rFonts w:ascii="宋体" w:eastAsia="宋体" w:hAnsi="宋体" w:hint="eastAsia"/>
        </w:rPr>
        <w:t>本文通过查阅</w:t>
      </w:r>
      <w:r w:rsidR="003C5C95">
        <w:rPr>
          <w:rFonts w:ascii="宋体" w:eastAsia="宋体" w:hAnsi="宋体" w:hint="eastAsia"/>
        </w:rPr>
        <w:t>文献</w:t>
      </w:r>
      <w:r w:rsidR="003C5C95">
        <w:rPr>
          <w:rFonts w:ascii="宋体" w:eastAsia="宋体" w:hAnsi="宋体"/>
        </w:rPr>
        <w:fldChar w:fldCharType="begin"/>
      </w:r>
      <w:r w:rsidR="003C5C95">
        <w:rPr>
          <w:rFonts w:ascii="宋体" w:eastAsia="宋体" w:hAnsi="宋体"/>
        </w:rPr>
        <w:instrText xml:space="preserve"> ADDIN ZOTERO_ITEM CSL_CITATION {"citationID":"ItXt8bbI","properties":{"formattedCitation":"\\super [17\\uc0\\u8211{}19]\\nosupersub{}","plainCitation":"[17–19]","noteIndex":0},"citationItems":[{"id":304,"uris":["http://zotero.org/users/10406236/items/7IYL6D9S"],"itemData":{"id":304,"type":"article-journal","abstract":"膜技术的发展历史比较悠久，目前主要用于固液分离、液相脱盐等方面，具有效率高、损耗低的特点。采用膜技术对废水进行处理，不仅具有良好的经济效益，而且还能实现对水资源的再利用，并能有效地回收废水中的有价溶质。在工业发展给社会带来经济利益的同时，也产生了大量的污染物质。基于此，就膜技术在工业废水处理中的优越性进行了论述，并对其在工业废水处理中的应用进行了较为详尽的阐述。","container-title":"化工设计通讯","ISSN":"1003-6490","issue":"2","language":"zh","page":"177-179","source":"CNKI","title":"膜技术在工业废水处理中的应用研究进展","volume":"49","author":[{"literal":"刘雨"}],"issued":{"date-parts":[["2023"]]}},"label":"page"},{"id":306,"uris":["http://zotero.org/users/10406236/items/AQ7BIYDV"],"itemData":{"id":306,"type":"article-journal","abstract":"随着新能源产业的快速发展，卤水锂资源开发已成为世界范围战略性新兴产业发展的重要内涵。膜分离技术，因其优异的一/二价离子分离性能、良好的环保和经济性，已成为中国高镁锂比盐湖卤水提锂的主流工艺。归纳分析了膜分离技术在卤水体系中的分离机理、研究进展及未来发展方向。新型高性能锂离子分离膜的持续研究发展，必将加速提升中国卤水</w:instrText>
      </w:r>
      <w:r w:rsidR="003C5C95">
        <w:rPr>
          <w:rFonts w:ascii="宋体" w:eastAsia="宋体" w:hAnsi="宋体" w:hint="eastAsia"/>
        </w:rPr>
        <w:instrText>锂资源的开发水平。</w:instrText>
      </w:r>
      <w:r w:rsidR="003C5C95">
        <w:rPr>
          <w:rFonts w:ascii="宋体" w:eastAsia="宋体" w:hAnsi="宋体"/>
        </w:rPr>
        <w:instrText>","container-title":"无机盐工业","DOI":"10.19964/j.issn.1006-4990.2022-0606","ISSN":"1006-4990","issue":"1","language":"zh","page":"33-45","source":"CNKI","title":"膜技术在盐湖提锂中的进展和展望","volume":"55","author":[{"literal":"林钰青"},{"literal":"张以任"},{"literal":"邱宇隆"},{"literal":"张嘉雨"},{"literal":"于建国"}],"issued":{"date-parts":[["2023"]]}},"label":"page"},{"id":308,"uris":["http://zotero.org/users/10406236/items/VJNRPLGP"],"itemData":{"id":308,"type":"article-journal","abstract":"氦气是重要战略稀有气体资源，在国防军工、高端医疗、电子制造和大</w:instrText>
      </w:r>
      <w:r w:rsidR="003C5C95">
        <w:rPr>
          <w:rFonts w:ascii="宋体" w:eastAsia="宋体" w:hAnsi="宋体" w:hint="eastAsia"/>
        </w:rPr>
        <w:instrText>科学装置等领域都发挥着不可替代的作用</w:instrText>
      </w:r>
      <w:r w:rsidR="003C5C95">
        <w:rPr>
          <w:rFonts w:ascii="宋体" w:eastAsia="宋体" w:hAnsi="宋体"/>
        </w:rPr>
        <w:instrText>.我国氦资源匮乏，绝大部分的氦气都依赖进口，现有资源品位低且提取困难，因此发展高效低成本的氦气提取技术对于保障我国氦资源安全具有重要意义.气体分离膜技术具有能效高、投资少、运行简单等优点，被认为是实现氦气高效、低成本提取的有效途径.本文系统回顾了气体分离膜技术在天然气提氦中的研究进展，总结本课题组及同行近年来开发的高性能天然气提氦膜材料的结构和气体分离性能，考察了气体分离膜与深冷技术耦合的天然气提氦工艺，深入分析了膜材料性能、膜运行条件和耦合工艺等对天然气提氦经济性的影</w:instrText>
      </w:r>
      <w:r w:rsidR="003C5C95">
        <w:rPr>
          <w:rFonts w:ascii="宋体" w:eastAsia="宋体" w:hAnsi="宋体" w:hint="eastAsia"/>
        </w:rPr>
        <w:instrText>响规律，并对天然气提氦技术的发展趋势进行了展望</w:instrText>
      </w:r>
      <w:r w:rsidR="003C5C95">
        <w:rPr>
          <w:rFonts w:ascii="宋体" w:eastAsia="宋体" w:hAnsi="宋体"/>
        </w:rPr>
        <w:instrText xml:space="preserve">.","container-title":"膜科学与技术","DOI":"10.16159/j.cnki.issn1007-8924.2022.06.021","ISSN":"1007-8924","issue":"6","language":"zh","page":"168-177","source":"CNKI","title":"气体分离膜技术在天然气提氦中的研究进展","volume":"42","author":[{"literal":"郑佩君"},{"literal":"谢威"},{"literal":"白菊"},{"literal":"蔡治礼"},{"literal":"王璨"},{"literal":"彭楠"},{"literal":"罗双江"}],"issued":{"date-parts":[["2022"]]}},"label":"page"}],"schema":"https://github.com/citation-style-language/schema/raw/master/csl-citation.json"} </w:instrText>
      </w:r>
      <w:r w:rsidR="003C5C95">
        <w:rPr>
          <w:rFonts w:ascii="宋体" w:eastAsia="宋体" w:hAnsi="宋体"/>
        </w:rPr>
        <w:fldChar w:fldCharType="separate"/>
      </w:r>
      <w:r w:rsidR="003C5C95" w:rsidRPr="003C5C95">
        <w:rPr>
          <w:rFonts w:ascii="宋体" w:eastAsia="宋体" w:hAnsi="宋体" w:cs="Times New Roman"/>
          <w:kern w:val="0"/>
          <w:szCs w:val="24"/>
          <w:vertAlign w:val="superscript"/>
        </w:rPr>
        <w:t>[17–19]</w:t>
      </w:r>
      <w:r w:rsidR="003C5C95">
        <w:rPr>
          <w:rFonts w:ascii="宋体" w:eastAsia="宋体" w:hAnsi="宋体"/>
        </w:rPr>
        <w:fldChar w:fldCharType="end"/>
      </w:r>
      <w:r w:rsidRPr="00C331C8">
        <w:rPr>
          <w:rFonts w:ascii="宋体" w:eastAsia="宋体" w:hAnsi="宋体"/>
        </w:rPr>
        <w:t>浏览</w:t>
      </w:r>
      <w:r>
        <w:rPr>
          <w:rFonts w:ascii="宋体" w:eastAsia="宋体" w:hAnsi="宋体"/>
        </w:rPr>
        <w:t>膜技术</w:t>
      </w:r>
      <w:r w:rsidRPr="00C331C8">
        <w:rPr>
          <w:rFonts w:ascii="宋体" w:eastAsia="宋体" w:hAnsi="宋体"/>
        </w:rPr>
        <w:t>技术公司网站信息,收集产业资料,构建</w:t>
      </w:r>
      <w:r>
        <w:rPr>
          <w:rFonts w:ascii="宋体" w:eastAsia="宋体" w:hAnsi="宋体"/>
        </w:rPr>
        <w:t>膜技术</w:t>
      </w:r>
      <w:r w:rsidRPr="00C331C8">
        <w:rPr>
          <w:rFonts w:ascii="宋体" w:eastAsia="宋体" w:hAnsi="宋体"/>
        </w:rPr>
        <w:t>产业</w:t>
      </w:r>
      <w:r w:rsidRPr="00C331C8">
        <w:rPr>
          <w:rFonts w:ascii="宋体" w:eastAsia="宋体" w:hAnsi="宋体"/>
        </w:rPr>
        <w:lastRenderedPageBreak/>
        <w:t>链组成模型,并结合专家意见对产业链环节进行修正,最终确定</w:t>
      </w:r>
      <w:r>
        <w:rPr>
          <w:rFonts w:ascii="宋体" w:eastAsia="宋体" w:hAnsi="宋体"/>
        </w:rPr>
        <w:t>膜技术</w:t>
      </w:r>
      <w:r w:rsidRPr="00C331C8">
        <w:rPr>
          <w:rFonts w:ascii="宋体" w:eastAsia="宋体" w:hAnsi="宋体"/>
        </w:rPr>
        <w:t>上中下游产业链环节。</w:t>
      </w:r>
      <w:r w:rsidR="00255775">
        <w:rPr>
          <w:rFonts w:ascii="宋体" w:eastAsia="宋体" w:hAnsi="宋体" w:hint="eastAsia"/>
        </w:rPr>
        <w:t>其中</w:t>
      </w:r>
      <w:r w:rsidR="00255775" w:rsidRPr="00255775">
        <w:rPr>
          <w:rFonts w:ascii="宋体" w:eastAsia="宋体" w:hAnsi="宋体" w:hint="eastAsia"/>
        </w:rPr>
        <w:t>膜产业链上游主要包括</w:t>
      </w:r>
      <w:r w:rsidR="001A30B3">
        <w:rPr>
          <w:rFonts w:ascii="宋体" w:eastAsia="宋体" w:hAnsi="宋体" w:hint="eastAsia"/>
        </w:rPr>
        <w:t>膜</w:t>
      </w:r>
      <w:r w:rsidR="00255775" w:rsidRPr="00255775">
        <w:rPr>
          <w:rFonts w:ascii="宋体" w:eastAsia="宋体" w:hAnsi="宋体" w:hint="eastAsia"/>
        </w:rPr>
        <w:t>材料、膜</w:t>
      </w:r>
      <w:r w:rsidR="001A30B3">
        <w:rPr>
          <w:rFonts w:ascii="宋体" w:eastAsia="宋体" w:hAnsi="宋体" w:hint="eastAsia"/>
        </w:rPr>
        <w:t>设备</w:t>
      </w:r>
      <w:r w:rsidR="00255775" w:rsidRPr="00255775">
        <w:rPr>
          <w:rFonts w:ascii="宋体" w:eastAsia="宋体" w:hAnsi="宋体" w:hint="eastAsia"/>
        </w:rPr>
        <w:t>和</w:t>
      </w:r>
      <w:r w:rsidR="00166B00">
        <w:rPr>
          <w:rFonts w:ascii="宋体" w:eastAsia="宋体" w:hAnsi="宋体" w:hint="eastAsia"/>
        </w:rPr>
        <w:t>泵阀</w:t>
      </w:r>
      <w:r w:rsidR="00255775" w:rsidRPr="00255775">
        <w:rPr>
          <w:rFonts w:ascii="宋体" w:eastAsia="宋体" w:hAnsi="宋体" w:hint="eastAsia"/>
        </w:rPr>
        <w:t>等相关专业配套装备的生产制造</w:t>
      </w:r>
      <w:r w:rsidR="00255775" w:rsidRPr="00255775">
        <w:rPr>
          <w:rFonts w:ascii="宋体" w:eastAsia="宋体" w:hAnsi="宋体"/>
        </w:rPr>
        <w:t>;膜产业链中游主要是</w:t>
      </w:r>
      <w:r w:rsidR="00D313A8">
        <w:rPr>
          <w:rFonts w:ascii="宋体" w:eastAsia="宋体" w:hAnsi="宋体" w:hint="eastAsia"/>
        </w:rPr>
        <w:t>膜组件和装置的</w:t>
      </w:r>
      <w:r w:rsidR="00255775" w:rsidRPr="00255775">
        <w:rPr>
          <w:rFonts w:ascii="宋体" w:eastAsia="宋体" w:hAnsi="宋体"/>
        </w:rPr>
        <w:t>装备制造，膜产业链下游主要系膜系统的集成与膜分离技术应用，包括</w:t>
      </w:r>
      <w:r w:rsidR="0031161C">
        <w:rPr>
          <w:rFonts w:ascii="宋体" w:eastAsia="宋体" w:hAnsi="宋体" w:hint="eastAsia"/>
        </w:rPr>
        <w:t>污水处理</w:t>
      </w:r>
      <w:r w:rsidR="00255775" w:rsidRPr="00255775">
        <w:rPr>
          <w:rFonts w:ascii="宋体" w:eastAsia="宋体" w:hAnsi="宋体"/>
        </w:rPr>
        <w:t>、市政供水、海水淡化等</w:t>
      </w:r>
      <w:r w:rsidR="0031161C">
        <w:rPr>
          <w:rFonts w:ascii="宋体" w:eastAsia="宋体" w:hAnsi="宋体" w:hint="eastAsia"/>
        </w:rPr>
        <w:t>，膜技术产业链模型如图5所示。</w:t>
      </w:r>
    </w:p>
    <w:p w14:paraId="5942B3B6" w14:textId="05AB6851" w:rsidR="0031161C" w:rsidRDefault="0056459B" w:rsidP="00166B00">
      <w:pPr>
        <w:spacing w:line="360" w:lineRule="auto"/>
        <w:jc w:val="center"/>
        <w:rPr>
          <w:rFonts w:ascii="宋体" w:eastAsia="宋体" w:hAnsi="宋体"/>
        </w:rPr>
      </w:pPr>
      <w:r>
        <w:rPr>
          <w:rFonts w:ascii="宋体" w:eastAsia="宋体" w:hAnsi="宋体"/>
        </w:rPr>
        <w:object w:dxaOrig="8721" w:dyaOrig="6701" w14:anchorId="2FA14134">
          <v:shape id="_x0000_i1027" type="#_x0000_t75" style="width:310.35pt;height:238.8pt" o:ole="">
            <v:imagedata r:id="rId14" o:title=""/>
          </v:shape>
          <o:OLEObject Type="Embed" ProgID="Visio.Drawing.15" ShapeID="_x0000_i1027" DrawAspect="Content" ObjectID="_1748435073" r:id="rId15"/>
        </w:object>
      </w:r>
    </w:p>
    <w:p w14:paraId="413CB8DB" w14:textId="518C7B88" w:rsidR="000224B7" w:rsidRPr="000224B7" w:rsidRDefault="00166B00" w:rsidP="000224B7">
      <w:pPr>
        <w:spacing w:line="360" w:lineRule="auto"/>
        <w:jc w:val="center"/>
        <w:rPr>
          <w:rFonts w:ascii="宋体" w:eastAsia="宋体" w:hAnsi="宋体"/>
          <w:b/>
          <w:bCs/>
          <w:sz w:val="18"/>
          <w:szCs w:val="18"/>
        </w:rPr>
      </w:pPr>
      <w:r>
        <w:rPr>
          <w:rFonts w:ascii="宋体" w:eastAsia="宋体" w:hAnsi="宋体" w:hint="eastAsia"/>
          <w:b/>
          <w:bCs/>
          <w:sz w:val="18"/>
          <w:szCs w:val="18"/>
        </w:rPr>
        <w:t>图5</w:t>
      </w:r>
      <w:r>
        <w:rPr>
          <w:rFonts w:ascii="宋体" w:eastAsia="宋体" w:hAnsi="宋体"/>
          <w:b/>
          <w:bCs/>
          <w:sz w:val="18"/>
          <w:szCs w:val="18"/>
        </w:rPr>
        <w:t xml:space="preserve"> </w:t>
      </w:r>
      <w:r>
        <w:rPr>
          <w:rFonts w:ascii="宋体" w:eastAsia="宋体" w:hAnsi="宋体" w:hint="eastAsia"/>
          <w:b/>
          <w:bCs/>
          <w:sz w:val="18"/>
          <w:szCs w:val="18"/>
        </w:rPr>
        <w:t>膜技术产业链模型</w:t>
      </w:r>
    </w:p>
    <w:p w14:paraId="732EAF87" w14:textId="3A82A690" w:rsidR="00530D40" w:rsidRPr="00D24C0F" w:rsidRDefault="00D24C0F" w:rsidP="006A6E54">
      <w:pPr>
        <w:spacing w:line="360" w:lineRule="auto"/>
        <w:rPr>
          <w:rFonts w:ascii="宋体" w:eastAsia="宋体" w:hAnsi="宋体"/>
          <w:b/>
          <w:bCs/>
          <w:sz w:val="24"/>
          <w:szCs w:val="24"/>
        </w:rPr>
      </w:pPr>
      <w:r w:rsidRPr="00D24C0F">
        <w:rPr>
          <w:rFonts w:ascii="宋体" w:eastAsia="宋体" w:hAnsi="宋体" w:hint="eastAsia"/>
          <w:b/>
          <w:bCs/>
          <w:sz w:val="24"/>
          <w:szCs w:val="24"/>
        </w:rPr>
        <w:t>3</w:t>
      </w:r>
      <w:r w:rsidRPr="00D24C0F">
        <w:rPr>
          <w:rFonts w:ascii="宋体" w:eastAsia="宋体" w:hAnsi="宋体"/>
          <w:b/>
          <w:bCs/>
          <w:sz w:val="24"/>
          <w:szCs w:val="24"/>
        </w:rPr>
        <w:t xml:space="preserve">.2 </w:t>
      </w:r>
      <w:r w:rsidRPr="00D24C0F">
        <w:rPr>
          <w:rFonts w:ascii="宋体" w:eastAsia="宋体" w:hAnsi="宋体" w:hint="eastAsia"/>
          <w:b/>
          <w:bCs/>
          <w:sz w:val="24"/>
          <w:szCs w:val="24"/>
        </w:rPr>
        <w:t>基于B</w:t>
      </w:r>
      <w:r w:rsidRPr="00D24C0F">
        <w:rPr>
          <w:rFonts w:ascii="宋体" w:eastAsia="宋体" w:hAnsi="宋体"/>
          <w:b/>
          <w:bCs/>
          <w:sz w:val="24"/>
          <w:szCs w:val="24"/>
        </w:rPr>
        <w:t>ERT</w:t>
      </w:r>
      <w:r w:rsidRPr="00D24C0F">
        <w:rPr>
          <w:rFonts w:ascii="宋体" w:eastAsia="宋体" w:hAnsi="宋体" w:hint="eastAsia"/>
          <w:b/>
          <w:bCs/>
          <w:sz w:val="24"/>
          <w:szCs w:val="24"/>
        </w:rPr>
        <w:t>opic的专利文本</w:t>
      </w:r>
      <w:r w:rsidR="0003694A">
        <w:rPr>
          <w:rFonts w:ascii="宋体" w:eastAsia="宋体" w:hAnsi="宋体" w:hint="eastAsia"/>
          <w:b/>
          <w:bCs/>
          <w:sz w:val="24"/>
          <w:szCs w:val="24"/>
        </w:rPr>
        <w:t>主题</w:t>
      </w:r>
      <w:r w:rsidRPr="00D24C0F">
        <w:rPr>
          <w:rFonts w:ascii="宋体" w:eastAsia="宋体" w:hAnsi="宋体" w:hint="eastAsia"/>
          <w:b/>
          <w:bCs/>
          <w:sz w:val="24"/>
          <w:szCs w:val="24"/>
        </w:rPr>
        <w:t>分析</w:t>
      </w:r>
    </w:p>
    <w:p w14:paraId="694083EA" w14:textId="519DA42B" w:rsidR="0031161C" w:rsidRDefault="00D24C0F" w:rsidP="006A6E54">
      <w:pPr>
        <w:spacing w:line="360" w:lineRule="auto"/>
        <w:rPr>
          <w:rFonts w:ascii="宋体" w:eastAsia="宋体" w:hAnsi="宋体"/>
        </w:rPr>
      </w:pPr>
      <w:r>
        <w:rPr>
          <w:rFonts w:ascii="宋体" w:eastAsia="宋体" w:hAnsi="宋体" w:hint="eastAsia"/>
        </w:rPr>
        <w:t>（1）</w:t>
      </w:r>
      <w:r w:rsidR="00FE0610">
        <w:rPr>
          <w:rFonts w:ascii="宋体" w:eastAsia="宋体" w:hAnsi="宋体" w:hint="eastAsia"/>
        </w:rPr>
        <w:t>文献</w:t>
      </w:r>
      <w:r>
        <w:rPr>
          <w:rFonts w:ascii="宋体" w:eastAsia="宋体" w:hAnsi="宋体" w:hint="eastAsia"/>
        </w:rPr>
        <w:t>数据来源和预处理</w:t>
      </w:r>
    </w:p>
    <w:p w14:paraId="38842840" w14:textId="768B6A59" w:rsidR="00D24C0F" w:rsidRDefault="00FE0610" w:rsidP="00FE0610">
      <w:pPr>
        <w:spacing w:line="360" w:lineRule="auto"/>
        <w:ind w:firstLine="420"/>
        <w:rPr>
          <w:rFonts w:ascii="宋体" w:eastAsia="宋体" w:hAnsi="宋体"/>
        </w:rPr>
      </w:pPr>
      <w:r>
        <w:rPr>
          <w:rFonts w:ascii="宋体" w:eastAsia="宋体" w:hAnsi="宋体" w:hint="eastAsia"/>
        </w:rPr>
        <w:t>本文采用</w:t>
      </w:r>
      <w:r w:rsidRPr="00FE0610">
        <w:rPr>
          <w:rFonts w:ascii="Times New Roman" w:eastAsia="宋体" w:hAnsi="Times New Roman" w:cs="Times New Roman"/>
        </w:rPr>
        <w:t>Incopat</w:t>
      </w:r>
      <w:r>
        <w:rPr>
          <w:rFonts w:ascii="宋体" w:eastAsia="宋体" w:hAnsi="宋体" w:hint="eastAsia"/>
        </w:rPr>
        <w:t>数据库进行专利检索，通过查阅相关资料、浏览相关报告后确定检索领域的表达式，检索膜技术领域的发明专利，</w:t>
      </w:r>
      <w:r w:rsidR="007E1C61">
        <w:rPr>
          <w:rFonts w:ascii="宋体" w:eastAsia="宋体" w:hAnsi="宋体" w:hint="eastAsia"/>
        </w:rPr>
        <w:t>发明专利有效期</w:t>
      </w:r>
      <w:r w:rsidR="006802D3">
        <w:rPr>
          <w:rFonts w:ascii="宋体" w:eastAsia="宋体" w:hAnsi="宋体" w:hint="eastAsia"/>
        </w:rPr>
        <w:t>是</w:t>
      </w:r>
      <w:r w:rsidR="00146972">
        <w:rPr>
          <w:rFonts w:ascii="宋体" w:eastAsia="宋体" w:hAnsi="宋体" w:hint="eastAsia"/>
        </w:rPr>
        <w:t>2</w:t>
      </w:r>
      <w:r w:rsidR="00146972">
        <w:rPr>
          <w:rFonts w:ascii="宋体" w:eastAsia="宋体" w:hAnsi="宋体"/>
        </w:rPr>
        <w:t>0</w:t>
      </w:r>
      <w:r w:rsidR="00146972">
        <w:rPr>
          <w:rFonts w:ascii="宋体" w:eastAsia="宋体" w:hAnsi="宋体" w:hint="eastAsia"/>
        </w:rPr>
        <w:t>年，检索时间选择在2</w:t>
      </w:r>
      <w:r w:rsidR="00146972">
        <w:rPr>
          <w:rFonts w:ascii="宋体" w:eastAsia="宋体" w:hAnsi="宋体"/>
        </w:rPr>
        <w:t>00</w:t>
      </w:r>
      <w:r w:rsidR="00C60BDB">
        <w:rPr>
          <w:rFonts w:ascii="宋体" w:eastAsia="宋体" w:hAnsi="宋体"/>
        </w:rPr>
        <w:t>4</w:t>
      </w:r>
      <w:r w:rsidR="00146972">
        <w:rPr>
          <w:rFonts w:ascii="宋体" w:eastAsia="宋体" w:hAnsi="宋体" w:hint="eastAsia"/>
        </w:rPr>
        <w:t>年起始；</w:t>
      </w:r>
      <w:r>
        <w:rPr>
          <w:rFonts w:ascii="宋体" w:eastAsia="宋体" w:hAnsi="宋体" w:hint="eastAsia"/>
        </w:rPr>
        <w:t>经过同族合并、人工去重筛选共3</w:t>
      </w:r>
      <w:r>
        <w:rPr>
          <w:rFonts w:ascii="宋体" w:eastAsia="宋体" w:hAnsi="宋体"/>
        </w:rPr>
        <w:t>498</w:t>
      </w:r>
      <w:r>
        <w:rPr>
          <w:rFonts w:ascii="宋体" w:eastAsia="宋体" w:hAnsi="宋体" w:hint="eastAsia"/>
        </w:rPr>
        <w:t>篇</w:t>
      </w:r>
      <w:r w:rsidR="00014A0A">
        <w:rPr>
          <w:rFonts w:ascii="宋体" w:eastAsia="宋体" w:hAnsi="宋体" w:hint="eastAsia"/>
        </w:rPr>
        <w:t>专利文献，选取专利文献的摘要</w:t>
      </w:r>
      <w:r w:rsidR="002831EB">
        <w:rPr>
          <w:rFonts w:ascii="宋体" w:eastAsia="宋体" w:hAnsi="宋体" w:hint="eastAsia"/>
        </w:rPr>
        <w:t>部分</w:t>
      </w:r>
      <w:r>
        <w:rPr>
          <w:rFonts w:ascii="宋体" w:eastAsia="宋体" w:hAnsi="宋体" w:hint="eastAsia"/>
        </w:rPr>
        <w:t>用于</w:t>
      </w:r>
      <w:r w:rsidR="007E1C61">
        <w:rPr>
          <w:rFonts w:ascii="宋体" w:eastAsia="宋体" w:hAnsi="宋体" w:hint="eastAsia"/>
        </w:rPr>
        <w:t>建立膜技术语料库。</w:t>
      </w:r>
    </w:p>
    <w:p w14:paraId="560E17E5" w14:textId="65989CAA" w:rsidR="002831EB" w:rsidRDefault="002831EB" w:rsidP="00480FD6">
      <w:pPr>
        <w:spacing w:line="360" w:lineRule="auto"/>
        <w:ind w:firstLine="420"/>
        <w:rPr>
          <w:rFonts w:ascii="宋体" w:eastAsia="宋体" w:hAnsi="宋体"/>
        </w:rPr>
      </w:pPr>
      <w:r>
        <w:rPr>
          <w:rFonts w:ascii="宋体" w:eastAsia="宋体" w:hAnsi="宋体" w:hint="eastAsia"/>
        </w:rPr>
        <w:t>对收集到的进行</w:t>
      </w:r>
      <w:r w:rsidR="00480FD6">
        <w:rPr>
          <w:rFonts w:ascii="宋体" w:eastAsia="宋体" w:hAnsi="宋体" w:hint="eastAsia"/>
        </w:rPr>
        <w:t>使用</w:t>
      </w:r>
      <w:r w:rsidR="00480FD6">
        <w:rPr>
          <w:rFonts w:ascii="Times New Roman" w:eastAsia="宋体" w:hAnsi="Times New Roman" w:cs="Times New Roman"/>
        </w:rPr>
        <w:t>P</w:t>
      </w:r>
      <w:r w:rsidR="00480FD6" w:rsidRPr="002831EB">
        <w:rPr>
          <w:rFonts w:ascii="Times New Roman" w:eastAsia="宋体" w:hAnsi="Times New Roman" w:cs="Times New Roman"/>
        </w:rPr>
        <w:t>ython</w:t>
      </w:r>
      <w:r w:rsidR="00480FD6">
        <w:rPr>
          <w:rFonts w:ascii="Times New Roman" w:eastAsia="宋体" w:hAnsi="Times New Roman" w:cs="Times New Roman" w:hint="eastAsia"/>
        </w:rPr>
        <w:t>语言</w:t>
      </w:r>
      <w:r w:rsidR="00480FD6">
        <w:rPr>
          <w:rFonts w:ascii="宋体" w:eastAsia="宋体" w:hAnsi="宋体" w:hint="eastAsia"/>
        </w:rPr>
        <w:t>的</w:t>
      </w:r>
      <w:r w:rsidR="00480FD6" w:rsidRPr="002831EB">
        <w:rPr>
          <w:rFonts w:ascii="Times New Roman" w:eastAsia="宋体" w:hAnsi="Times New Roman" w:cs="Times New Roman"/>
        </w:rPr>
        <w:t>jieba</w:t>
      </w:r>
      <w:r w:rsidR="00480FD6">
        <w:rPr>
          <w:rFonts w:ascii="宋体" w:eastAsia="宋体" w:hAnsi="宋体" w:hint="eastAsia"/>
        </w:rPr>
        <w:t>库对</w:t>
      </w:r>
      <w:r>
        <w:rPr>
          <w:rFonts w:ascii="宋体" w:eastAsia="宋体" w:hAnsi="宋体" w:hint="eastAsia"/>
        </w:rPr>
        <w:t>语料库分词</w:t>
      </w:r>
      <w:r w:rsidR="00EE14E5">
        <w:rPr>
          <w:rFonts w:ascii="宋体" w:eastAsia="宋体" w:hAnsi="宋体" w:hint="eastAsia"/>
        </w:rPr>
        <w:t>、加载领域内术语辞典保留重要的关键词</w:t>
      </w:r>
      <w:r w:rsidR="00EE14E5">
        <w:rPr>
          <w:rFonts w:ascii="宋体" w:eastAsia="宋体" w:hAnsi="宋体"/>
        </w:rPr>
        <w:fldChar w:fldCharType="begin"/>
      </w:r>
      <w:r w:rsidR="00EE14E5">
        <w:rPr>
          <w:rFonts w:ascii="宋体" w:eastAsia="宋体" w:hAnsi="宋体"/>
        </w:rPr>
        <w:instrText xml:space="preserve"> ADDIN ZOTERO_ITEM CSL_CITATION {"citationID":"fbvVQIFg","properties":{"formattedCitation":"\\super [20]\\nosupersub{}","plainCitation":"[20]","noteIndex":0},"citationItems":[{"id":310,"uris":["http://zotero.org/users/10406236/items/JA4KVRFD"],"itemData":{"id":310,"type":"document","title":"膜技术术语辞典_11930478.pdf"}}],"schema":"https://github.com/citation-style-language/schema/raw/master/csl-citation.json"} </w:instrText>
      </w:r>
      <w:r w:rsidR="00EE14E5">
        <w:rPr>
          <w:rFonts w:ascii="宋体" w:eastAsia="宋体" w:hAnsi="宋体"/>
        </w:rPr>
        <w:fldChar w:fldCharType="separate"/>
      </w:r>
      <w:r w:rsidR="00EE14E5" w:rsidRPr="00480FD6">
        <w:rPr>
          <w:rFonts w:ascii="宋体" w:eastAsia="宋体" w:hAnsi="宋体" w:cs="Times New Roman"/>
          <w:kern w:val="0"/>
          <w:szCs w:val="24"/>
          <w:vertAlign w:val="superscript"/>
        </w:rPr>
        <w:t>[20]</w:t>
      </w:r>
      <w:r w:rsidR="00EE14E5">
        <w:rPr>
          <w:rFonts w:ascii="宋体" w:eastAsia="宋体" w:hAnsi="宋体"/>
        </w:rPr>
        <w:fldChar w:fldCharType="end"/>
      </w:r>
      <w:r>
        <w:rPr>
          <w:rFonts w:ascii="宋体" w:eastAsia="宋体" w:hAnsi="宋体" w:hint="eastAsia"/>
        </w:rPr>
        <w:t>、</w:t>
      </w:r>
      <w:r w:rsidR="00EE14E5">
        <w:rPr>
          <w:rFonts w:ascii="宋体" w:eastAsia="宋体" w:hAnsi="宋体" w:hint="eastAsia"/>
        </w:rPr>
        <w:t>加载哈工大停用词表</w:t>
      </w:r>
      <w:r>
        <w:rPr>
          <w:rFonts w:ascii="宋体" w:eastAsia="宋体" w:hAnsi="宋体" w:hint="eastAsia"/>
        </w:rPr>
        <w:t>去除停用词、统一大小写</w:t>
      </w:r>
      <w:r w:rsidR="00EE14E5">
        <w:rPr>
          <w:rFonts w:ascii="宋体" w:eastAsia="宋体" w:hAnsi="宋体" w:hint="eastAsia"/>
        </w:rPr>
        <w:t>、去除数字</w:t>
      </w:r>
      <w:r>
        <w:rPr>
          <w:rFonts w:ascii="宋体" w:eastAsia="宋体" w:hAnsi="宋体" w:hint="eastAsia"/>
        </w:rPr>
        <w:t>等相关降噪处理</w:t>
      </w:r>
      <w:r w:rsidR="00EE14E5">
        <w:rPr>
          <w:rFonts w:ascii="宋体" w:eastAsia="宋体" w:hAnsi="宋体" w:hint="eastAsia"/>
        </w:rPr>
        <w:t>，再经人工判断去重删除无意义的词，确定最终的语料库。</w:t>
      </w:r>
    </w:p>
    <w:p w14:paraId="664EE581" w14:textId="7516DBDE" w:rsidR="00D24C0F" w:rsidRDefault="00D24C0F" w:rsidP="006A6E54">
      <w:pPr>
        <w:spacing w:line="360" w:lineRule="auto"/>
        <w:rPr>
          <w:rFonts w:ascii="宋体" w:eastAsia="宋体" w:hAnsi="宋体"/>
        </w:rPr>
      </w:pPr>
      <w:r>
        <w:rPr>
          <w:rFonts w:ascii="宋体" w:eastAsia="宋体" w:hAnsi="宋体" w:hint="eastAsia"/>
        </w:rPr>
        <w:t>（2）</w:t>
      </w:r>
      <w:r w:rsidRPr="00D24C0F">
        <w:rPr>
          <w:rFonts w:ascii="Times New Roman" w:eastAsia="宋体" w:hAnsi="Times New Roman" w:cs="Times New Roman"/>
        </w:rPr>
        <w:t>BERTopic</w:t>
      </w:r>
      <w:r>
        <w:rPr>
          <w:rFonts w:ascii="宋体" w:eastAsia="宋体" w:hAnsi="宋体" w:hint="eastAsia"/>
        </w:rPr>
        <w:t>主题模型分析</w:t>
      </w:r>
    </w:p>
    <w:p w14:paraId="3FC1BDF0" w14:textId="5CCCC5A4" w:rsidR="00F04ACB" w:rsidRDefault="00590A80" w:rsidP="006A6E54">
      <w:pPr>
        <w:spacing w:line="360" w:lineRule="auto"/>
        <w:rPr>
          <w:rFonts w:ascii="宋体" w:eastAsia="宋体" w:hAnsi="宋体"/>
        </w:rPr>
      </w:pPr>
      <w:r>
        <w:rPr>
          <w:rFonts w:ascii="宋体" w:eastAsia="宋体" w:hAnsi="宋体"/>
        </w:rPr>
        <w:tab/>
      </w:r>
      <w:r w:rsidRPr="00590A80">
        <w:rPr>
          <w:rFonts w:ascii="Times New Roman" w:eastAsia="宋体" w:hAnsi="Times New Roman" w:cs="Times New Roman"/>
        </w:rPr>
        <w:t>BERTopic</w:t>
      </w:r>
      <w:r>
        <w:rPr>
          <w:rFonts w:ascii="宋体" w:eastAsia="宋体" w:hAnsi="宋体" w:hint="eastAsia"/>
        </w:rPr>
        <w:t>主题模型的优点是</w:t>
      </w:r>
      <w:r w:rsidR="00A3019A" w:rsidRPr="00A3019A">
        <w:rPr>
          <w:rFonts w:ascii="宋体" w:eastAsia="宋体" w:hAnsi="宋体" w:hint="eastAsia"/>
        </w:rPr>
        <w:t>是通过将文本表示为</w:t>
      </w:r>
      <w:r w:rsidR="00A3019A" w:rsidRPr="00A3019A">
        <w:rPr>
          <w:rFonts w:ascii="宋体" w:eastAsia="宋体" w:hAnsi="宋体"/>
        </w:rPr>
        <w:t xml:space="preserve"> BERT 向量，然后使用聚类算法</w:t>
      </w:r>
      <w:r w:rsidR="00A3019A" w:rsidRPr="00A3019A">
        <w:rPr>
          <w:rFonts w:ascii="Times New Roman" w:eastAsia="宋体" w:hAnsi="Times New Roman" w:cs="Times New Roman"/>
        </w:rPr>
        <w:t>（</w:t>
      </w:r>
      <w:r w:rsidR="00A3019A" w:rsidRPr="00A3019A">
        <w:rPr>
          <w:rFonts w:ascii="宋体" w:eastAsia="宋体" w:hAnsi="宋体"/>
        </w:rPr>
        <w:t xml:space="preserve">如 </w:t>
      </w:r>
      <w:r w:rsidR="00A3019A" w:rsidRPr="00A3019A">
        <w:rPr>
          <w:rFonts w:ascii="Times New Roman" w:eastAsia="宋体" w:hAnsi="Times New Roman" w:cs="Times New Roman"/>
        </w:rPr>
        <w:t>DBSCAN</w:t>
      </w:r>
      <w:r w:rsidR="00A3019A" w:rsidRPr="00A3019A">
        <w:rPr>
          <w:rFonts w:ascii="Times New Roman" w:eastAsia="宋体" w:hAnsi="Times New Roman" w:cs="Times New Roman"/>
        </w:rPr>
        <w:t>）</w:t>
      </w:r>
      <w:r w:rsidR="00A3019A" w:rsidRPr="00A3019A">
        <w:rPr>
          <w:rFonts w:ascii="宋体" w:eastAsia="宋体" w:hAnsi="宋体"/>
        </w:rPr>
        <w:t>来识别主题。</w:t>
      </w:r>
      <w:r w:rsidR="00F04ACB" w:rsidRPr="00F04ACB">
        <w:rPr>
          <w:rFonts w:ascii="Times New Roman" w:eastAsia="宋体" w:hAnsi="Times New Roman" w:cs="Times New Roman"/>
        </w:rPr>
        <w:t>BERTopic</w:t>
      </w:r>
      <w:r w:rsidR="00F04ACB">
        <w:rPr>
          <w:rFonts w:ascii="宋体" w:eastAsia="宋体" w:hAnsi="宋体" w:hint="eastAsia"/>
        </w:rPr>
        <w:t>能自动地生成比较合适的主题数量，</w:t>
      </w:r>
      <w:r w:rsidR="00E60B82">
        <w:rPr>
          <w:rFonts w:ascii="宋体" w:eastAsia="宋体" w:hAnsi="宋体" w:hint="eastAsia"/>
        </w:rPr>
        <w:t>相比于</w:t>
      </w:r>
      <w:r w:rsidR="00E60B82" w:rsidRPr="00E60B82">
        <w:rPr>
          <w:rFonts w:ascii="Times New Roman" w:eastAsia="宋体" w:hAnsi="Times New Roman" w:cs="Times New Roman"/>
        </w:rPr>
        <w:t>LDA</w:t>
      </w:r>
      <w:r w:rsidR="00E60B82">
        <w:rPr>
          <w:rFonts w:ascii="宋体" w:eastAsia="宋体" w:hAnsi="宋体" w:hint="eastAsia"/>
        </w:rPr>
        <w:t>模型</w:t>
      </w:r>
      <w:r w:rsidR="00F04ACB">
        <w:rPr>
          <w:rFonts w:ascii="宋体" w:eastAsia="宋体" w:hAnsi="宋体" w:hint="eastAsia"/>
        </w:rPr>
        <w:t>不需要反复调参</w:t>
      </w:r>
      <w:r w:rsidR="00422CBE">
        <w:rPr>
          <w:rFonts w:ascii="宋体" w:eastAsia="宋体" w:hAnsi="宋体" w:hint="eastAsia"/>
        </w:rPr>
        <w:t>，比较好的结果是每一个主题之间尽可能不交叉，主题之间的距离尽可能大</w:t>
      </w:r>
      <w:r w:rsidR="00F04ACB">
        <w:rPr>
          <w:rFonts w:ascii="宋体" w:eastAsia="宋体" w:hAnsi="宋体" w:hint="eastAsia"/>
        </w:rPr>
        <w:t>。经过</w:t>
      </w:r>
      <w:r w:rsidR="00422CBE">
        <w:rPr>
          <w:rFonts w:ascii="宋体" w:eastAsia="宋体" w:hAnsi="宋体" w:hint="eastAsia"/>
        </w:rPr>
        <w:t>分析</w:t>
      </w:r>
      <w:r w:rsidR="00F04ACB">
        <w:rPr>
          <w:rFonts w:ascii="宋体" w:eastAsia="宋体" w:hAnsi="宋体" w:hint="eastAsia"/>
        </w:rPr>
        <w:t>降维</w:t>
      </w:r>
      <w:r w:rsidR="00422CBE">
        <w:rPr>
          <w:rFonts w:ascii="宋体" w:eastAsia="宋体" w:hAnsi="宋体" w:hint="eastAsia"/>
        </w:rPr>
        <w:t>处理</w:t>
      </w:r>
      <w:r w:rsidR="00F04ACB">
        <w:rPr>
          <w:rFonts w:ascii="宋体" w:eastAsia="宋体" w:hAnsi="宋体" w:hint="eastAsia"/>
        </w:rPr>
        <w:t>后的</w:t>
      </w:r>
      <w:r w:rsidR="00422CBE">
        <w:rPr>
          <w:rFonts w:ascii="宋体" w:eastAsia="宋体" w:hAnsi="宋体" w:hint="eastAsia"/>
        </w:rPr>
        <w:t>聚类结果如图6所示</w:t>
      </w:r>
      <w:r w:rsidR="001E6881">
        <w:rPr>
          <w:rFonts w:ascii="宋体" w:eastAsia="宋体" w:hAnsi="宋体" w:hint="eastAsia"/>
        </w:rPr>
        <w:t>，将主题数量确定为1</w:t>
      </w:r>
      <w:r w:rsidR="001E6881">
        <w:rPr>
          <w:rFonts w:ascii="宋体" w:eastAsia="宋体" w:hAnsi="宋体"/>
        </w:rPr>
        <w:t>6</w:t>
      </w:r>
      <w:r w:rsidR="001E6881">
        <w:rPr>
          <w:rFonts w:ascii="宋体" w:eastAsia="宋体" w:hAnsi="宋体" w:hint="eastAsia"/>
        </w:rPr>
        <w:t>个</w:t>
      </w:r>
      <w:r w:rsidR="00F83112">
        <w:rPr>
          <w:rFonts w:ascii="宋体" w:eastAsia="宋体" w:hAnsi="宋体" w:hint="eastAsia"/>
        </w:rPr>
        <w:t>，导出每个主题下权</w:t>
      </w:r>
      <w:r w:rsidR="00F83112">
        <w:rPr>
          <w:rFonts w:ascii="宋体" w:eastAsia="宋体" w:hAnsi="宋体" w:hint="eastAsia"/>
        </w:rPr>
        <w:lastRenderedPageBreak/>
        <w:t>值较大的关键词如图7所示</w:t>
      </w:r>
      <w:r w:rsidR="00E60B82">
        <w:rPr>
          <w:rFonts w:ascii="宋体" w:eastAsia="宋体" w:hAnsi="宋体" w:hint="eastAsia"/>
        </w:rPr>
        <w:t>，为了更细粒度地展示每个主题下的文档调用</w:t>
      </w:r>
      <w:r w:rsidR="00E60B82" w:rsidRPr="00E60B82">
        <w:rPr>
          <w:rFonts w:ascii="Times New Roman" w:eastAsia="宋体" w:hAnsi="Times New Roman" w:cs="Times New Roman"/>
        </w:rPr>
        <w:t>BERTopic</w:t>
      </w:r>
      <w:r w:rsidR="00E60B82">
        <w:rPr>
          <w:rFonts w:ascii="宋体" w:eastAsia="宋体" w:hAnsi="宋体" w:hint="eastAsia"/>
        </w:rPr>
        <w:t>自带的</w:t>
      </w:r>
      <w:r w:rsidR="00E60B82" w:rsidRPr="00E60B82">
        <w:rPr>
          <w:rFonts w:ascii="Times New Roman" w:eastAsia="宋体" w:hAnsi="Times New Roman" w:cs="Times New Roman"/>
        </w:rPr>
        <w:t>model.visualize_documents()</w:t>
      </w:r>
      <w:r w:rsidR="00E60B82">
        <w:rPr>
          <w:rFonts w:ascii="宋体" w:eastAsia="宋体" w:hAnsi="宋体" w:hint="eastAsia"/>
        </w:rPr>
        <w:t>函数得到图8，每个颜色的簇代表同一主题下的文档，可以看出膜技术领域中有大量的专利存在于产业链上游膜材料以及</w:t>
      </w:r>
      <w:r w:rsidR="002C577E">
        <w:rPr>
          <w:rFonts w:ascii="宋体" w:eastAsia="宋体" w:hAnsi="宋体" w:hint="eastAsia"/>
        </w:rPr>
        <w:t>莫配套设备的制备相关活动中。</w:t>
      </w:r>
    </w:p>
    <w:p w14:paraId="76B3E425" w14:textId="6F5F0787" w:rsidR="00422CBE" w:rsidRDefault="0056459B" w:rsidP="00F83112">
      <w:pPr>
        <w:spacing w:line="360" w:lineRule="auto"/>
        <w:jc w:val="center"/>
        <w:rPr>
          <w:rFonts w:ascii="宋体" w:eastAsia="宋体" w:hAnsi="宋体"/>
        </w:rPr>
      </w:pPr>
      <w:r>
        <w:rPr>
          <w:rFonts w:ascii="宋体" w:eastAsia="宋体" w:hAnsi="宋体"/>
        </w:rPr>
        <w:object w:dxaOrig="3001" w:dyaOrig="1730" w14:anchorId="091C2ACF">
          <v:shape id="_x0000_i1028" type="#_x0000_t75" style="width:346.8pt;height:200.5pt" o:ole="">
            <v:imagedata r:id="rId16" o:title=""/>
          </v:shape>
          <o:OLEObject Type="Embed" ProgID="Visio.Drawing.15" ShapeID="_x0000_i1028" DrawAspect="Content" ObjectID="_1748435074" r:id="rId17"/>
        </w:object>
      </w:r>
    </w:p>
    <w:p w14:paraId="66A76B16" w14:textId="3DA84C5A" w:rsidR="00F83112" w:rsidRPr="00F83112" w:rsidRDefault="00422CBE" w:rsidP="00F83112">
      <w:pPr>
        <w:spacing w:line="360" w:lineRule="auto"/>
        <w:jc w:val="center"/>
        <w:rPr>
          <w:rFonts w:ascii="宋体" w:eastAsia="宋体" w:hAnsi="宋体"/>
          <w:b/>
          <w:bCs/>
          <w:sz w:val="18"/>
          <w:szCs w:val="18"/>
        </w:rPr>
      </w:pPr>
      <w:r w:rsidRPr="00422CBE">
        <w:rPr>
          <w:rFonts w:ascii="宋体" w:eastAsia="宋体" w:hAnsi="宋体" w:hint="eastAsia"/>
          <w:b/>
          <w:bCs/>
          <w:sz w:val="18"/>
          <w:szCs w:val="18"/>
        </w:rPr>
        <w:t>图6</w:t>
      </w:r>
      <w:r w:rsidRPr="00422CBE">
        <w:rPr>
          <w:rFonts w:ascii="宋体" w:eastAsia="宋体" w:hAnsi="宋体"/>
          <w:b/>
          <w:bCs/>
          <w:sz w:val="18"/>
          <w:szCs w:val="18"/>
        </w:rPr>
        <w:t xml:space="preserve"> </w:t>
      </w:r>
      <w:r w:rsidRPr="00E5400A">
        <w:rPr>
          <w:rFonts w:ascii="Times New Roman" w:eastAsia="宋体" w:hAnsi="Times New Roman" w:cs="Times New Roman"/>
          <w:b/>
          <w:bCs/>
          <w:sz w:val="18"/>
          <w:szCs w:val="18"/>
        </w:rPr>
        <w:t>BERTopic</w:t>
      </w:r>
      <w:r w:rsidRPr="00422CBE">
        <w:rPr>
          <w:rFonts w:ascii="宋体" w:eastAsia="宋体" w:hAnsi="宋体" w:hint="eastAsia"/>
          <w:b/>
          <w:bCs/>
          <w:sz w:val="18"/>
          <w:szCs w:val="18"/>
        </w:rPr>
        <w:t>聚类图</w:t>
      </w:r>
    </w:p>
    <w:p w14:paraId="49C1387D" w14:textId="52AA345B" w:rsidR="001E6881" w:rsidRDefault="00F83112" w:rsidP="00F83112">
      <w:pPr>
        <w:spacing w:line="360" w:lineRule="auto"/>
        <w:jc w:val="center"/>
        <w:rPr>
          <w:rFonts w:ascii="宋体" w:eastAsia="宋体" w:hAnsi="宋体"/>
        </w:rPr>
      </w:pPr>
      <w:r>
        <w:rPr>
          <w:rFonts w:ascii="宋体" w:eastAsia="宋体" w:hAnsi="宋体"/>
          <w:noProof/>
        </w:rPr>
        <w:drawing>
          <wp:inline distT="0" distB="0" distL="0" distR="0" wp14:anchorId="789DE244" wp14:editId="4F07A992">
            <wp:extent cx="4519145" cy="43273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8" cstate="print">
                      <a:extLst>
                        <a:ext uri="{28A0092B-C50C-407E-A947-70E740481C1C}">
                          <a14:useLocalDpi xmlns:a14="http://schemas.microsoft.com/office/drawing/2010/main" val="0"/>
                        </a:ext>
                      </a:extLst>
                    </a:blip>
                    <a:srcRect r="2967" b="5207"/>
                    <a:stretch/>
                  </pic:blipFill>
                  <pic:spPr bwMode="auto">
                    <a:xfrm>
                      <a:off x="0" y="0"/>
                      <a:ext cx="4562545" cy="4368935"/>
                    </a:xfrm>
                    <a:prstGeom prst="rect">
                      <a:avLst/>
                    </a:prstGeom>
                    <a:ln>
                      <a:noFill/>
                    </a:ln>
                    <a:extLst>
                      <a:ext uri="{53640926-AAD7-44D8-BBD7-CCE9431645EC}">
                        <a14:shadowObscured xmlns:a14="http://schemas.microsoft.com/office/drawing/2010/main"/>
                      </a:ext>
                    </a:extLst>
                  </pic:spPr>
                </pic:pic>
              </a:graphicData>
            </a:graphic>
          </wp:inline>
        </w:drawing>
      </w:r>
    </w:p>
    <w:p w14:paraId="28394A28" w14:textId="2C6F32E4" w:rsidR="00E60B82" w:rsidRPr="00E60B82" w:rsidRDefault="00F83112" w:rsidP="00E60B82">
      <w:pPr>
        <w:spacing w:line="360" w:lineRule="auto"/>
        <w:jc w:val="center"/>
        <w:rPr>
          <w:rFonts w:ascii="宋体" w:eastAsia="宋体" w:hAnsi="宋体"/>
          <w:b/>
          <w:bCs/>
          <w:sz w:val="18"/>
          <w:szCs w:val="18"/>
        </w:rPr>
      </w:pPr>
      <w:r w:rsidRPr="00F83112">
        <w:rPr>
          <w:rFonts w:ascii="宋体" w:eastAsia="宋体" w:hAnsi="宋体" w:hint="eastAsia"/>
          <w:b/>
          <w:bCs/>
          <w:sz w:val="18"/>
          <w:szCs w:val="18"/>
        </w:rPr>
        <w:t>图7</w:t>
      </w:r>
      <w:r w:rsidRPr="00F83112">
        <w:rPr>
          <w:rFonts w:ascii="宋体" w:eastAsia="宋体" w:hAnsi="宋体"/>
          <w:b/>
          <w:bCs/>
          <w:sz w:val="18"/>
          <w:szCs w:val="18"/>
        </w:rPr>
        <w:t xml:space="preserve"> </w:t>
      </w:r>
      <w:r w:rsidRPr="00F83112">
        <w:rPr>
          <w:rFonts w:ascii="宋体" w:eastAsia="宋体" w:hAnsi="宋体" w:hint="eastAsia"/>
          <w:b/>
          <w:bCs/>
          <w:sz w:val="18"/>
          <w:szCs w:val="18"/>
        </w:rPr>
        <w:t>每个主题下权值</w:t>
      </w:r>
      <w:r w:rsidR="009B7CFA">
        <w:rPr>
          <w:rFonts w:ascii="宋体" w:eastAsia="宋体" w:hAnsi="宋体" w:hint="eastAsia"/>
          <w:b/>
          <w:bCs/>
          <w:sz w:val="18"/>
          <w:szCs w:val="18"/>
        </w:rPr>
        <w:t>排名前五</w:t>
      </w:r>
      <w:r w:rsidRPr="00F83112">
        <w:rPr>
          <w:rFonts w:ascii="宋体" w:eastAsia="宋体" w:hAnsi="宋体" w:hint="eastAsia"/>
          <w:b/>
          <w:bCs/>
          <w:sz w:val="18"/>
          <w:szCs w:val="18"/>
        </w:rPr>
        <w:t>主题词</w:t>
      </w:r>
    </w:p>
    <w:p w14:paraId="28F4C577" w14:textId="620D0302" w:rsidR="001E6881" w:rsidRDefault="00E60B82" w:rsidP="00E60B82">
      <w:pPr>
        <w:spacing w:line="360" w:lineRule="auto"/>
        <w:jc w:val="center"/>
        <w:rPr>
          <w:rFonts w:ascii="宋体" w:eastAsia="宋体" w:hAnsi="宋体"/>
        </w:rPr>
      </w:pPr>
      <w:r>
        <w:rPr>
          <w:rFonts w:ascii="宋体" w:eastAsia="宋体" w:hAnsi="宋体"/>
          <w:noProof/>
        </w:rPr>
        <w:lastRenderedPageBreak/>
        <w:drawing>
          <wp:inline distT="0" distB="0" distL="0" distR="0" wp14:anchorId="57A0B290" wp14:editId="6D182090">
            <wp:extent cx="5808079" cy="318718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19">
                      <a:extLst>
                        <a:ext uri="{28A0092B-C50C-407E-A947-70E740481C1C}">
                          <a14:useLocalDpi xmlns:a14="http://schemas.microsoft.com/office/drawing/2010/main" val="0"/>
                        </a:ext>
                      </a:extLst>
                    </a:blip>
                    <a:srcRect l="5408" t="5947" r="1164" b="12019"/>
                    <a:stretch/>
                  </pic:blipFill>
                  <pic:spPr bwMode="auto">
                    <a:xfrm>
                      <a:off x="0" y="0"/>
                      <a:ext cx="5854525" cy="3212673"/>
                    </a:xfrm>
                    <a:prstGeom prst="rect">
                      <a:avLst/>
                    </a:prstGeom>
                    <a:ln>
                      <a:noFill/>
                    </a:ln>
                    <a:extLst>
                      <a:ext uri="{53640926-AAD7-44D8-BBD7-CCE9431645EC}">
                        <a14:shadowObscured xmlns:a14="http://schemas.microsoft.com/office/drawing/2010/main"/>
                      </a:ext>
                    </a:extLst>
                  </pic:spPr>
                </pic:pic>
              </a:graphicData>
            </a:graphic>
          </wp:inline>
        </w:drawing>
      </w:r>
    </w:p>
    <w:p w14:paraId="44C036E2" w14:textId="302C5C06" w:rsidR="001D4596" w:rsidRPr="006135D3" w:rsidRDefault="002C577E" w:rsidP="006135D3">
      <w:pPr>
        <w:spacing w:line="360" w:lineRule="auto"/>
        <w:jc w:val="center"/>
        <w:rPr>
          <w:rFonts w:ascii="宋体" w:eastAsia="宋体" w:hAnsi="宋体"/>
          <w:b/>
          <w:bCs/>
          <w:sz w:val="18"/>
          <w:szCs w:val="18"/>
        </w:rPr>
      </w:pPr>
      <w:r w:rsidRPr="002C577E">
        <w:rPr>
          <w:rFonts w:ascii="宋体" w:eastAsia="宋体" w:hAnsi="宋体" w:hint="eastAsia"/>
          <w:b/>
          <w:bCs/>
          <w:sz w:val="18"/>
          <w:szCs w:val="18"/>
        </w:rPr>
        <w:t>图8</w:t>
      </w:r>
      <w:r w:rsidRPr="002C577E">
        <w:rPr>
          <w:rFonts w:ascii="宋体" w:eastAsia="宋体" w:hAnsi="宋体"/>
          <w:b/>
          <w:bCs/>
          <w:sz w:val="18"/>
          <w:szCs w:val="18"/>
        </w:rPr>
        <w:t xml:space="preserve"> </w:t>
      </w:r>
      <w:r w:rsidRPr="002C577E">
        <w:rPr>
          <w:rFonts w:ascii="宋体" w:eastAsia="宋体" w:hAnsi="宋体" w:hint="eastAsia"/>
          <w:b/>
          <w:bCs/>
          <w:sz w:val="18"/>
          <w:szCs w:val="18"/>
        </w:rPr>
        <w:t>文档-主题分布</w:t>
      </w:r>
    </w:p>
    <w:p w14:paraId="4B5BA753" w14:textId="6E9B0EA9" w:rsidR="00E5400A" w:rsidRDefault="00E5400A" w:rsidP="006A6E54">
      <w:pPr>
        <w:spacing w:line="360" w:lineRule="auto"/>
        <w:rPr>
          <w:rFonts w:ascii="宋体" w:eastAsia="宋体" w:hAnsi="宋体"/>
          <w:b/>
          <w:bCs/>
          <w:sz w:val="24"/>
          <w:szCs w:val="24"/>
        </w:rPr>
      </w:pPr>
      <w:r>
        <w:rPr>
          <w:rFonts w:ascii="宋体" w:eastAsia="宋体" w:hAnsi="宋体" w:hint="eastAsia"/>
          <w:b/>
          <w:bCs/>
          <w:sz w:val="24"/>
          <w:szCs w:val="24"/>
        </w:rPr>
        <w:t>3</w:t>
      </w:r>
      <w:r>
        <w:rPr>
          <w:rFonts w:ascii="宋体" w:eastAsia="宋体" w:hAnsi="宋体"/>
          <w:b/>
          <w:bCs/>
          <w:sz w:val="24"/>
          <w:szCs w:val="24"/>
        </w:rPr>
        <w:t xml:space="preserve">.3 </w:t>
      </w:r>
      <w:r>
        <w:rPr>
          <w:rFonts w:ascii="宋体" w:eastAsia="宋体" w:hAnsi="宋体" w:hint="eastAsia"/>
          <w:b/>
          <w:bCs/>
          <w:sz w:val="24"/>
          <w:szCs w:val="24"/>
        </w:rPr>
        <w:t>文档主题与产业链各活动的匹配</w:t>
      </w:r>
    </w:p>
    <w:p w14:paraId="5865D313" w14:textId="1F3ECC05" w:rsidR="005E49AC" w:rsidRDefault="00E5400A" w:rsidP="006A6E54">
      <w:pPr>
        <w:spacing w:line="360" w:lineRule="auto"/>
        <w:rPr>
          <w:rFonts w:ascii="宋体" w:eastAsia="宋体" w:hAnsi="宋体"/>
          <w:szCs w:val="21"/>
        </w:rPr>
      </w:pPr>
      <w:r>
        <w:rPr>
          <w:rFonts w:ascii="宋体" w:eastAsia="宋体" w:hAnsi="宋体"/>
          <w:szCs w:val="21"/>
        </w:rPr>
        <w:tab/>
      </w:r>
      <w:r w:rsidR="005E49AC" w:rsidRPr="005E49AC">
        <w:rPr>
          <w:rFonts w:ascii="宋体" w:eastAsia="宋体" w:hAnsi="宋体" w:hint="eastAsia"/>
          <w:szCs w:val="21"/>
        </w:rPr>
        <w:t>通过充分了解</w:t>
      </w:r>
      <w:r w:rsidR="00EC0DE3">
        <w:rPr>
          <w:rFonts w:ascii="宋体" w:eastAsia="宋体" w:hAnsi="宋体" w:hint="eastAsia"/>
          <w:szCs w:val="21"/>
        </w:rPr>
        <w:t>膜技术</w:t>
      </w:r>
      <w:r w:rsidR="005E49AC" w:rsidRPr="005E49AC">
        <w:rPr>
          <w:rFonts w:ascii="宋体" w:eastAsia="宋体" w:hAnsi="宋体" w:hint="eastAsia"/>
          <w:szCs w:val="21"/>
        </w:rPr>
        <w:t>领域技术知识</w:t>
      </w:r>
      <w:r w:rsidR="005E49AC" w:rsidRPr="005E49AC">
        <w:rPr>
          <w:rFonts w:ascii="宋体" w:eastAsia="宋体" w:hAnsi="宋体"/>
          <w:szCs w:val="21"/>
        </w:rPr>
        <w:t>,对</w:t>
      </w:r>
      <w:r w:rsidR="005E49AC">
        <w:rPr>
          <w:rFonts w:ascii="宋体" w:eastAsia="宋体" w:hAnsi="宋体" w:hint="eastAsia"/>
          <w:szCs w:val="21"/>
        </w:rPr>
        <w:t>膜技术</w:t>
      </w:r>
      <w:r w:rsidR="005E49AC" w:rsidRPr="005E49AC">
        <w:rPr>
          <w:rFonts w:ascii="宋体" w:eastAsia="宋体" w:hAnsi="宋体"/>
          <w:szCs w:val="21"/>
        </w:rPr>
        <w:t>领域专利进行技术主题标注,确定主题名称。</w:t>
      </w:r>
      <w:r w:rsidR="00821237">
        <w:rPr>
          <w:rFonts w:ascii="宋体" w:eastAsia="宋体" w:hAnsi="宋体" w:hint="eastAsia"/>
          <w:szCs w:val="21"/>
        </w:rPr>
        <w:t>根据</w:t>
      </w:r>
      <w:r w:rsidR="005E49AC" w:rsidRPr="005E49AC">
        <w:rPr>
          <w:rFonts w:ascii="Times New Roman" w:eastAsia="宋体" w:hAnsi="Times New Roman" w:cs="Times New Roman"/>
          <w:szCs w:val="21"/>
        </w:rPr>
        <w:t>BERTopic</w:t>
      </w:r>
      <w:r w:rsidR="005E49AC" w:rsidRPr="005E49AC">
        <w:rPr>
          <w:rFonts w:ascii="宋体" w:eastAsia="宋体" w:hAnsi="宋体"/>
          <w:szCs w:val="21"/>
        </w:rPr>
        <w:t>主题模型挖掘到的</w:t>
      </w:r>
      <w:r w:rsidR="00821237">
        <w:rPr>
          <w:rFonts w:ascii="宋体" w:eastAsia="宋体" w:hAnsi="宋体" w:hint="eastAsia"/>
          <w:szCs w:val="21"/>
        </w:rPr>
        <w:t>主题</w:t>
      </w:r>
      <w:r w:rsidR="005E49AC" w:rsidRPr="005E49AC">
        <w:rPr>
          <w:rFonts w:ascii="宋体" w:eastAsia="宋体" w:hAnsi="宋体"/>
          <w:szCs w:val="21"/>
        </w:rPr>
        <w:t>,如表1所示。</w:t>
      </w:r>
    </w:p>
    <w:p w14:paraId="723B5624" w14:textId="318C68DA" w:rsidR="00347D5B" w:rsidRDefault="006626B6" w:rsidP="006626B6">
      <w:pPr>
        <w:spacing w:line="360" w:lineRule="auto"/>
        <w:ind w:firstLine="420"/>
        <w:rPr>
          <w:rFonts w:ascii="宋体" w:eastAsia="宋体" w:hAnsi="宋体"/>
          <w:szCs w:val="21"/>
        </w:rPr>
      </w:pPr>
      <w:r>
        <w:rPr>
          <w:rFonts w:ascii="宋体" w:eastAsia="宋体" w:hAnsi="宋体" w:hint="eastAsia"/>
          <w:szCs w:val="21"/>
        </w:rPr>
        <w:t>（1）</w:t>
      </w:r>
      <w:r w:rsidR="00347D5B" w:rsidRPr="006626B6">
        <w:rPr>
          <w:rFonts w:ascii="宋体" w:eastAsia="宋体" w:hAnsi="宋体" w:hint="eastAsia"/>
          <w:szCs w:val="21"/>
        </w:rPr>
        <w:t>主题</w:t>
      </w:r>
      <w:r w:rsidR="00347D5B" w:rsidRPr="006626B6">
        <w:rPr>
          <w:rFonts w:ascii="宋体" w:eastAsia="宋体" w:hAnsi="宋体"/>
          <w:szCs w:val="21"/>
        </w:rPr>
        <w:t>1</w:t>
      </w:r>
      <w:r w:rsidR="00347D5B" w:rsidRPr="006626B6">
        <w:rPr>
          <w:rFonts w:ascii="宋体" w:eastAsia="宋体" w:hAnsi="宋体" w:hint="eastAsia"/>
          <w:szCs w:val="21"/>
        </w:rPr>
        <w:t>中有权值较大的聚合物、超滤膜、离子交换膜、膜技术等词特征直接体现超滤膜的制备方法，因此将主题1定义为“超滤膜的制备方法”，与产业链</w:t>
      </w:r>
      <w:r w:rsidRPr="006626B6">
        <w:rPr>
          <w:rFonts w:ascii="宋体" w:eastAsia="宋体" w:hAnsi="宋体" w:hint="eastAsia"/>
          <w:szCs w:val="21"/>
        </w:rPr>
        <w:t>上有活动</w:t>
      </w:r>
      <w:r w:rsidR="00347D5B" w:rsidRPr="006626B6">
        <w:rPr>
          <w:rFonts w:ascii="宋体" w:eastAsia="宋体" w:hAnsi="宋体" w:hint="eastAsia"/>
          <w:szCs w:val="21"/>
        </w:rPr>
        <w:t>中</w:t>
      </w:r>
      <w:r w:rsidRPr="006626B6">
        <w:rPr>
          <w:rFonts w:ascii="宋体" w:eastAsia="宋体" w:hAnsi="宋体" w:hint="eastAsia"/>
          <w:szCs w:val="21"/>
        </w:rPr>
        <w:t>的“超滤膜”相匹配。</w:t>
      </w:r>
    </w:p>
    <w:p w14:paraId="729F4F21" w14:textId="08BB620A" w:rsidR="006626B6" w:rsidRDefault="006626B6" w:rsidP="006626B6">
      <w:pPr>
        <w:spacing w:line="360" w:lineRule="auto"/>
        <w:ind w:firstLine="420"/>
        <w:rPr>
          <w:rFonts w:ascii="宋体" w:eastAsia="宋体" w:hAnsi="宋体"/>
          <w:szCs w:val="21"/>
        </w:rPr>
      </w:pPr>
      <w:r>
        <w:rPr>
          <w:rFonts w:ascii="宋体" w:eastAsia="宋体" w:hAnsi="宋体" w:hint="eastAsia"/>
          <w:szCs w:val="21"/>
        </w:rPr>
        <w:t>（2）主题2中有“保护膜组件”、“保护膜”体现膜组件的</w:t>
      </w:r>
      <w:r w:rsidR="00FB38A0">
        <w:rPr>
          <w:rFonts w:ascii="宋体" w:eastAsia="宋体" w:hAnsi="宋体" w:hint="eastAsia"/>
          <w:szCs w:val="21"/>
        </w:rPr>
        <w:t>词</w:t>
      </w:r>
      <w:r>
        <w:rPr>
          <w:rFonts w:ascii="宋体" w:eastAsia="宋体" w:hAnsi="宋体" w:hint="eastAsia"/>
          <w:szCs w:val="21"/>
        </w:rPr>
        <w:t>特征，所以将主题2定义为“膜组件制备”，与产业链中游“膜组件”活动匹配。</w:t>
      </w:r>
    </w:p>
    <w:p w14:paraId="2489C33E" w14:textId="6065CB7F" w:rsidR="006626B6" w:rsidRDefault="006626B6" w:rsidP="006626B6">
      <w:pPr>
        <w:spacing w:line="360" w:lineRule="auto"/>
        <w:ind w:firstLine="420"/>
        <w:rPr>
          <w:rFonts w:ascii="宋体" w:eastAsia="宋体" w:hAnsi="宋体"/>
          <w:szCs w:val="21"/>
        </w:rPr>
      </w:pPr>
      <w:r>
        <w:rPr>
          <w:rFonts w:ascii="宋体" w:eastAsia="宋体" w:hAnsi="宋体" w:hint="eastAsia"/>
          <w:szCs w:val="21"/>
        </w:rPr>
        <w:t>（3）主题3中存在“膜装置”、“制备方法”</w:t>
      </w:r>
      <w:r w:rsidR="00FB38A0">
        <w:rPr>
          <w:rFonts w:ascii="宋体" w:eastAsia="宋体" w:hAnsi="宋体" w:hint="eastAsia"/>
          <w:szCs w:val="21"/>
        </w:rPr>
        <w:t>、“锂电池”等体现膜装置的词语特征，故将主题3定位为“膜装置制备与应用”，匹配产业链中游的“膜装置”活动。</w:t>
      </w:r>
    </w:p>
    <w:p w14:paraId="3C3CBFB2" w14:textId="3B5951B5" w:rsidR="00FB38A0" w:rsidRDefault="00FB38A0" w:rsidP="006626B6">
      <w:pPr>
        <w:spacing w:line="360" w:lineRule="auto"/>
        <w:ind w:firstLine="420"/>
        <w:rPr>
          <w:rFonts w:ascii="宋体" w:eastAsia="宋体" w:hAnsi="宋体"/>
          <w:szCs w:val="21"/>
        </w:rPr>
      </w:pPr>
      <w:r>
        <w:rPr>
          <w:rFonts w:ascii="宋体" w:eastAsia="宋体" w:hAnsi="宋体" w:hint="eastAsia"/>
          <w:szCs w:val="21"/>
        </w:rPr>
        <w:t>（4）主题4中有</w:t>
      </w:r>
      <w:r w:rsidR="0026525E">
        <w:rPr>
          <w:rFonts w:ascii="宋体" w:eastAsia="宋体" w:hAnsi="宋体" w:hint="eastAsia"/>
          <w:szCs w:val="21"/>
        </w:rPr>
        <w:t>“反渗透”、“海水淡化”、“电渗析”等体现反渗透膜应用的词语特征，因此将主题4定义为“</w:t>
      </w:r>
      <w:r w:rsidR="0026525E" w:rsidRPr="00BD580D">
        <w:rPr>
          <w:rFonts w:ascii="宋体" w:eastAsia="宋体" w:hAnsi="宋体" w:hint="eastAsia"/>
          <w:sz w:val="18"/>
          <w:szCs w:val="18"/>
        </w:rPr>
        <w:t>反渗透膜的海水淡化</w:t>
      </w:r>
      <w:r w:rsidR="0026525E">
        <w:rPr>
          <w:rFonts w:ascii="宋体" w:eastAsia="宋体" w:hAnsi="宋体" w:hint="eastAsia"/>
          <w:sz w:val="18"/>
          <w:szCs w:val="18"/>
        </w:rPr>
        <w:t>与废水处理</w:t>
      </w:r>
      <w:r w:rsidR="0026525E" w:rsidRPr="00BD580D">
        <w:rPr>
          <w:rFonts w:ascii="宋体" w:eastAsia="宋体" w:hAnsi="宋体" w:hint="eastAsia"/>
          <w:sz w:val="18"/>
          <w:szCs w:val="18"/>
        </w:rPr>
        <w:t>应用</w:t>
      </w:r>
      <w:r w:rsidR="0026525E">
        <w:rPr>
          <w:rFonts w:ascii="宋体" w:eastAsia="宋体" w:hAnsi="宋体" w:hint="eastAsia"/>
          <w:szCs w:val="21"/>
        </w:rPr>
        <w:t>”，匹配产业链下游的“海水淡化”活动。</w:t>
      </w:r>
    </w:p>
    <w:p w14:paraId="6CA04E8A" w14:textId="4A328392" w:rsidR="0026525E" w:rsidRDefault="0026525E" w:rsidP="006626B6">
      <w:pPr>
        <w:spacing w:line="360" w:lineRule="auto"/>
        <w:ind w:firstLine="420"/>
        <w:rPr>
          <w:rFonts w:ascii="宋体" w:eastAsia="宋体" w:hAnsi="宋体"/>
          <w:szCs w:val="21"/>
        </w:rPr>
      </w:pPr>
      <w:r>
        <w:rPr>
          <w:rFonts w:ascii="宋体" w:eastAsia="宋体" w:hAnsi="宋体" w:hint="eastAsia"/>
          <w:szCs w:val="21"/>
        </w:rPr>
        <w:t>（5）主题5中含有“氧化物”、“污水处理”、“膜应用”等体现膜技术应用的词语，所以将主题5定义为“膜应用—污水处理”匹配产业链下游的“</w:t>
      </w:r>
      <w:r w:rsidR="0069449D">
        <w:rPr>
          <w:rFonts w:ascii="宋体" w:eastAsia="宋体" w:hAnsi="宋体" w:hint="eastAsia"/>
          <w:szCs w:val="21"/>
        </w:rPr>
        <w:t>污水处理</w:t>
      </w:r>
      <w:r>
        <w:rPr>
          <w:rFonts w:ascii="宋体" w:eastAsia="宋体" w:hAnsi="宋体" w:hint="eastAsia"/>
          <w:szCs w:val="21"/>
        </w:rPr>
        <w:t>”</w:t>
      </w:r>
      <w:r w:rsidR="0069449D">
        <w:rPr>
          <w:rFonts w:ascii="宋体" w:eastAsia="宋体" w:hAnsi="宋体" w:hint="eastAsia"/>
          <w:szCs w:val="21"/>
        </w:rPr>
        <w:t>活动。</w:t>
      </w:r>
    </w:p>
    <w:p w14:paraId="3B1BA9A9" w14:textId="2392FB24" w:rsidR="005E49AC" w:rsidRDefault="0069449D" w:rsidP="00AC12C4">
      <w:pPr>
        <w:spacing w:line="360" w:lineRule="auto"/>
        <w:ind w:firstLine="420"/>
        <w:rPr>
          <w:rFonts w:ascii="宋体" w:eastAsia="宋体" w:hAnsi="宋体"/>
          <w:szCs w:val="21"/>
        </w:rPr>
      </w:pPr>
      <w:r>
        <w:rPr>
          <w:rFonts w:ascii="宋体" w:eastAsia="宋体" w:hAnsi="宋体" w:hint="eastAsia"/>
          <w:szCs w:val="21"/>
        </w:rPr>
        <w:t>（6）</w:t>
      </w:r>
      <w:r w:rsidR="006523EE">
        <w:rPr>
          <w:rFonts w:ascii="宋体" w:eastAsia="宋体" w:hAnsi="宋体" w:hint="eastAsia"/>
          <w:szCs w:val="21"/>
        </w:rPr>
        <w:t>主题6蕴含“</w:t>
      </w:r>
      <w:r w:rsidR="00EC0DE3">
        <w:rPr>
          <w:rFonts w:ascii="宋体" w:eastAsia="宋体" w:hAnsi="宋体" w:hint="eastAsia"/>
          <w:szCs w:val="21"/>
        </w:rPr>
        <w:t>钢化玻璃膜装置</w:t>
      </w:r>
      <w:r w:rsidR="006523EE">
        <w:rPr>
          <w:rFonts w:ascii="宋体" w:eastAsia="宋体" w:hAnsi="宋体" w:hint="eastAsia"/>
          <w:szCs w:val="21"/>
        </w:rPr>
        <w:t>”</w:t>
      </w:r>
      <w:r w:rsidR="00EC0DE3">
        <w:rPr>
          <w:rFonts w:ascii="宋体" w:eastAsia="宋体" w:hAnsi="宋体" w:hint="eastAsia"/>
          <w:szCs w:val="21"/>
        </w:rPr>
        <w:t>、“反射镜”、“光学薄膜”等代表膜装置制备的特征词，因此将主题6定义为“膜装置制备”，对应产业链中游的“膜装置”活动。</w:t>
      </w:r>
    </w:p>
    <w:p w14:paraId="0C362F75" w14:textId="59F0E577" w:rsidR="005E49AC" w:rsidRPr="005E49AC" w:rsidRDefault="005E49AC" w:rsidP="005E49AC">
      <w:pPr>
        <w:spacing w:line="360" w:lineRule="auto"/>
        <w:jc w:val="center"/>
        <w:rPr>
          <w:rFonts w:ascii="宋体" w:eastAsia="宋体" w:hAnsi="宋体"/>
          <w:b/>
          <w:bCs/>
          <w:sz w:val="18"/>
          <w:szCs w:val="18"/>
        </w:rPr>
      </w:pPr>
      <w:r w:rsidRPr="005E49AC">
        <w:rPr>
          <w:rFonts w:ascii="宋体" w:eastAsia="宋体" w:hAnsi="宋体" w:hint="eastAsia"/>
          <w:b/>
          <w:bCs/>
          <w:sz w:val="18"/>
          <w:szCs w:val="18"/>
        </w:rPr>
        <w:lastRenderedPageBreak/>
        <w:t>表1</w:t>
      </w:r>
      <w:r w:rsidRPr="005E49AC">
        <w:rPr>
          <w:rFonts w:ascii="宋体" w:eastAsia="宋体" w:hAnsi="宋体"/>
          <w:b/>
          <w:bCs/>
          <w:sz w:val="18"/>
          <w:szCs w:val="18"/>
        </w:rPr>
        <w:t xml:space="preserve"> </w:t>
      </w:r>
      <w:r w:rsidRPr="005E49AC">
        <w:rPr>
          <w:rFonts w:ascii="宋体" w:eastAsia="宋体" w:hAnsi="宋体" w:hint="eastAsia"/>
          <w:b/>
          <w:bCs/>
          <w:sz w:val="18"/>
          <w:szCs w:val="18"/>
        </w:rPr>
        <w:t>主题词-主题</w:t>
      </w:r>
      <w:r w:rsidR="007E49D6">
        <w:rPr>
          <w:rFonts w:ascii="宋体" w:eastAsia="宋体" w:hAnsi="宋体" w:hint="eastAsia"/>
          <w:b/>
          <w:bCs/>
          <w:sz w:val="18"/>
          <w:szCs w:val="18"/>
        </w:rPr>
        <w:t>对应表</w:t>
      </w:r>
    </w:p>
    <w:tbl>
      <w:tblPr>
        <w:tblStyle w:val="a9"/>
        <w:tblW w:w="10226" w:type="dxa"/>
        <w:tblInd w:w="-714" w:type="dxa"/>
        <w:tblLook w:val="04A0" w:firstRow="1" w:lastRow="0" w:firstColumn="1" w:lastColumn="0" w:noHBand="0" w:noVBand="1"/>
      </w:tblPr>
      <w:tblGrid>
        <w:gridCol w:w="1105"/>
        <w:gridCol w:w="2486"/>
        <w:gridCol w:w="6635"/>
      </w:tblGrid>
      <w:tr w:rsidR="0011687B" w14:paraId="5AE806D2" w14:textId="77777777" w:rsidTr="00DA3D23">
        <w:trPr>
          <w:trHeight w:val="470"/>
        </w:trPr>
        <w:tc>
          <w:tcPr>
            <w:tcW w:w="1105" w:type="dxa"/>
            <w:tcBorders>
              <w:top w:val="single" w:sz="12" w:space="0" w:color="auto"/>
              <w:left w:val="nil"/>
              <w:bottom w:val="single" w:sz="12" w:space="0" w:color="auto"/>
              <w:right w:val="nil"/>
            </w:tcBorders>
          </w:tcPr>
          <w:p w14:paraId="264B1120" w14:textId="71E4AFA7" w:rsidR="00653683" w:rsidRPr="00BD580D" w:rsidRDefault="004255D7" w:rsidP="00BD580D">
            <w:pPr>
              <w:spacing w:line="360" w:lineRule="auto"/>
              <w:jc w:val="center"/>
              <w:rPr>
                <w:rFonts w:ascii="宋体" w:eastAsia="宋体" w:hAnsi="宋体"/>
                <w:sz w:val="18"/>
                <w:szCs w:val="18"/>
              </w:rPr>
            </w:pPr>
            <w:r>
              <w:rPr>
                <w:rFonts w:ascii="宋体" w:eastAsia="宋体" w:hAnsi="宋体" w:hint="eastAsia"/>
                <w:sz w:val="18"/>
                <w:szCs w:val="18"/>
              </w:rPr>
              <w:t>编号</w:t>
            </w:r>
          </w:p>
        </w:tc>
        <w:tc>
          <w:tcPr>
            <w:tcW w:w="2486" w:type="dxa"/>
            <w:tcBorders>
              <w:top w:val="single" w:sz="12" w:space="0" w:color="auto"/>
              <w:left w:val="nil"/>
              <w:bottom w:val="single" w:sz="12" w:space="0" w:color="auto"/>
              <w:right w:val="nil"/>
            </w:tcBorders>
          </w:tcPr>
          <w:p w14:paraId="28DCB4A5" w14:textId="5EC2EB01"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hint="eastAsia"/>
                <w:sz w:val="18"/>
                <w:szCs w:val="18"/>
              </w:rPr>
              <w:t>主题名称</w:t>
            </w:r>
          </w:p>
        </w:tc>
        <w:tc>
          <w:tcPr>
            <w:tcW w:w="6635" w:type="dxa"/>
            <w:tcBorders>
              <w:top w:val="single" w:sz="12" w:space="0" w:color="auto"/>
              <w:left w:val="nil"/>
              <w:bottom w:val="single" w:sz="12" w:space="0" w:color="auto"/>
              <w:right w:val="nil"/>
            </w:tcBorders>
          </w:tcPr>
          <w:p w14:paraId="360AE460" w14:textId="3AB9C406"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hint="eastAsia"/>
                <w:sz w:val="18"/>
                <w:szCs w:val="18"/>
              </w:rPr>
              <w:t>主题词</w:t>
            </w:r>
          </w:p>
        </w:tc>
      </w:tr>
      <w:tr w:rsidR="00653683" w14:paraId="65F48864" w14:textId="77777777" w:rsidTr="00DA3D23">
        <w:trPr>
          <w:trHeight w:val="765"/>
        </w:trPr>
        <w:tc>
          <w:tcPr>
            <w:tcW w:w="1105" w:type="dxa"/>
            <w:tcBorders>
              <w:top w:val="single" w:sz="12" w:space="0" w:color="auto"/>
              <w:left w:val="nil"/>
              <w:bottom w:val="nil"/>
              <w:right w:val="nil"/>
            </w:tcBorders>
          </w:tcPr>
          <w:p w14:paraId="125A9F3A" w14:textId="62BB64BA"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sz w:val="18"/>
                <w:szCs w:val="18"/>
              </w:rPr>
              <w:t>1</w:t>
            </w:r>
          </w:p>
        </w:tc>
        <w:tc>
          <w:tcPr>
            <w:tcW w:w="2486" w:type="dxa"/>
            <w:tcBorders>
              <w:top w:val="single" w:sz="12" w:space="0" w:color="auto"/>
              <w:left w:val="nil"/>
              <w:bottom w:val="nil"/>
              <w:right w:val="nil"/>
            </w:tcBorders>
          </w:tcPr>
          <w:p w14:paraId="399B2DFE" w14:textId="76BE6605"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hint="eastAsia"/>
                <w:sz w:val="18"/>
                <w:szCs w:val="18"/>
              </w:rPr>
              <w:t>超滤膜制备方法</w:t>
            </w:r>
          </w:p>
        </w:tc>
        <w:tc>
          <w:tcPr>
            <w:tcW w:w="6635" w:type="dxa"/>
            <w:tcBorders>
              <w:top w:val="single" w:sz="12" w:space="0" w:color="auto"/>
              <w:left w:val="nil"/>
              <w:bottom w:val="nil"/>
              <w:right w:val="nil"/>
            </w:tcBorders>
          </w:tcPr>
          <w:p w14:paraId="11402C6A" w14:textId="07817236" w:rsidR="00653683" w:rsidRPr="00BD580D" w:rsidRDefault="00653683" w:rsidP="00BD580D">
            <w:pPr>
              <w:spacing w:line="360" w:lineRule="auto"/>
              <w:jc w:val="left"/>
              <w:rPr>
                <w:rFonts w:ascii="宋体" w:eastAsia="宋体" w:hAnsi="宋体"/>
                <w:sz w:val="18"/>
                <w:szCs w:val="18"/>
              </w:rPr>
            </w:pPr>
            <w:r w:rsidRPr="00BD580D">
              <w:rPr>
                <w:rFonts w:ascii="宋体" w:eastAsia="宋体" w:hAnsi="宋体" w:hint="eastAsia"/>
                <w:sz w:val="18"/>
                <w:szCs w:val="18"/>
              </w:rPr>
              <w:t>聚合物</w:t>
            </w:r>
            <w:r w:rsidRPr="00BD580D">
              <w:rPr>
                <w:rFonts w:ascii="宋体" w:eastAsia="宋体" w:hAnsi="宋体"/>
                <w:sz w:val="18"/>
                <w:szCs w:val="18"/>
              </w:rPr>
              <w:t>,复合膜,离子交换膜,中空纤维膜,超滤膜,膜技术,纳滤膜,聚酰亚胺，膜材料,保护膜</w:t>
            </w:r>
          </w:p>
        </w:tc>
      </w:tr>
      <w:tr w:rsidR="00653683" w14:paraId="50D31212" w14:textId="77777777" w:rsidTr="00785787">
        <w:trPr>
          <w:trHeight w:val="470"/>
        </w:trPr>
        <w:tc>
          <w:tcPr>
            <w:tcW w:w="1105" w:type="dxa"/>
            <w:tcBorders>
              <w:top w:val="nil"/>
              <w:left w:val="nil"/>
              <w:bottom w:val="nil"/>
              <w:right w:val="nil"/>
            </w:tcBorders>
          </w:tcPr>
          <w:p w14:paraId="712152C5" w14:textId="4A140EFC"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sz w:val="18"/>
                <w:szCs w:val="18"/>
              </w:rPr>
              <w:t>2</w:t>
            </w:r>
          </w:p>
        </w:tc>
        <w:tc>
          <w:tcPr>
            <w:tcW w:w="2486" w:type="dxa"/>
            <w:tcBorders>
              <w:top w:val="nil"/>
              <w:left w:val="nil"/>
              <w:bottom w:val="nil"/>
              <w:right w:val="nil"/>
            </w:tcBorders>
          </w:tcPr>
          <w:p w14:paraId="267145BB" w14:textId="4359901B"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hint="eastAsia"/>
                <w:sz w:val="18"/>
                <w:szCs w:val="18"/>
              </w:rPr>
              <w:t>膜组件</w:t>
            </w:r>
            <w:r w:rsidR="006626B6">
              <w:rPr>
                <w:rFonts w:ascii="宋体" w:eastAsia="宋体" w:hAnsi="宋体" w:hint="eastAsia"/>
                <w:sz w:val="18"/>
                <w:szCs w:val="18"/>
              </w:rPr>
              <w:t>制备</w:t>
            </w:r>
          </w:p>
        </w:tc>
        <w:tc>
          <w:tcPr>
            <w:tcW w:w="6635" w:type="dxa"/>
            <w:tcBorders>
              <w:top w:val="nil"/>
              <w:left w:val="nil"/>
              <w:bottom w:val="nil"/>
              <w:right w:val="nil"/>
            </w:tcBorders>
          </w:tcPr>
          <w:p w14:paraId="628CDBA4" w14:textId="0C0740B6" w:rsidR="00653683" w:rsidRPr="00BD580D" w:rsidRDefault="00653683" w:rsidP="00BD580D">
            <w:pPr>
              <w:spacing w:line="360" w:lineRule="auto"/>
              <w:jc w:val="left"/>
              <w:rPr>
                <w:rFonts w:ascii="宋体" w:eastAsia="宋体" w:hAnsi="宋体"/>
                <w:sz w:val="18"/>
                <w:szCs w:val="18"/>
              </w:rPr>
            </w:pPr>
            <w:r w:rsidRPr="00BD580D">
              <w:rPr>
                <w:rFonts w:ascii="宋体" w:eastAsia="宋体" w:hAnsi="宋体"/>
                <w:sz w:val="18"/>
                <w:szCs w:val="18"/>
              </w:rPr>
              <w:t>pet,pvdf,ito,pvc,gan,led,制作方法,二极管,保护膜组件,保护膜</w:t>
            </w:r>
          </w:p>
        </w:tc>
      </w:tr>
      <w:tr w:rsidR="00653683" w14:paraId="469690C5" w14:textId="77777777" w:rsidTr="00785787">
        <w:trPr>
          <w:trHeight w:val="951"/>
        </w:trPr>
        <w:tc>
          <w:tcPr>
            <w:tcW w:w="1105" w:type="dxa"/>
            <w:tcBorders>
              <w:top w:val="nil"/>
              <w:left w:val="nil"/>
              <w:bottom w:val="nil"/>
              <w:right w:val="nil"/>
            </w:tcBorders>
          </w:tcPr>
          <w:p w14:paraId="4C69212B" w14:textId="7E8FA419"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sz w:val="18"/>
                <w:szCs w:val="18"/>
              </w:rPr>
              <w:t>3</w:t>
            </w:r>
          </w:p>
        </w:tc>
        <w:tc>
          <w:tcPr>
            <w:tcW w:w="2486" w:type="dxa"/>
            <w:tcBorders>
              <w:top w:val="nil"/>
              <w:left w:val="nil"/>
              <w:bottom w:val="nil"/>
              <w:right w:val="nil"/>
            </w:tcBorders>
          </w:tcPr>
          <w:p w14:paraId="782A4649" w14:textId="0BC74B04"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hint="eastAsia"/>
                <w:sz w:val="18"/>
                <w:szCs w:val="18"/>
              </w:rPr>
              <w:t>膜装置制备</w:t>
            </w:r>
            <w:r w:rsidR="006626B6">
              <w:rPr>
                <w:rFonts w:ascii="宋体" w:eastAsia="宋体" w:hAnsi="宋体" w:hint="eastAsia"/>
                <w:sz w:val="18"/>
                <w:szCs w:val="18"/>
              </w:rPr>
              <w:t>与应用</w:t>
            </w:r>
          </w:p>
        </w:tc>
        <w:tc>
          <w:tcPr>
            <w:tcW w:w="6635" w:type="dxa"/>
            <w:tcBorders>
              <w:top w:val="nil"/>
              <w:left w:val="nil"/>
              <w:bottom w:val="nil"/>
              <w:right w:val="nil"/>
            </w:tcBorders>
          </w:tcPr>
          <w:p w14:paraId="08D74C4B" w14:textId="0D4A3759" w:rsidR="00653683" w:rsidRPr="00BD580D" w:rsidRDefault="00653683" w:rsidP="00BD580D">
            <w:pPr>
              <w:spacing w:line="360" w:lineRule="auto"/>
              <w:jc w:val="left"/>
              <w:rPr>
                <w:rFonts w:ascii="宋体" w:eastAsia="宋体" w:hAnsi="宋体"/>
                <w:sz w:val="18"/>
                <w:szCs w:val="18"/>
              </w:rPr>
            </w:pPr>
            <w:r w:rsidRPr="00BD580D">
              <w:rPr>
                <w:rFonts w:ascii="宋体" w:eastAsia="宋体" w:hAnsi="宋体" w:hint="eastAsia"/>
                <w:sz w:val="18"/>
                <w:szCs w:val="18"/>
              </w:rPr>
              <w:t>锂电池</w:t>
            </w:r>
            <w:r w:rsidRPr="00BD580D">
              <w:rPr>
                <w:rFonts w:ascii="宋体" w:eastAsia="宋体" w:hAnsi="宋体"/>
                <w:sz w:val="18"/>
                <w:szCs w:val="18"/>
              </w:rPr>
              <w:t>,磁控溅射,锂离子,金刚石,半导体,半导体器件,电解质,氧化铝,制备方法,膜装置</w:t>
            </w:r>
          </w:p>
        </w:tc>
      </w:tr>
      <w:tr w:rsidR="00653683" w14:paraId="05690EAA" w14:textId="77777777" w:rsidTr="00785787">
        <w:trPr>
          <w:trHeight w:val="942"/>
        </w:trPr>
        <w:tc>
          <w:tcPr>
            <w:tcW w:w="1105" w:type="dxa"/>
            <w:tcBorders>
              <w:top w:val="nil"/>
              <w:left w:val="nil"/>
              <w:bottom w:val="nil"/>
              <w:right w:val="nil"/>
            </w:tcBorders>
          </w:tcPr>
          <w:p w14:paraId="193C9FE6" w14:textId="67974904"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sz w:val="18"/>
                <w:szCs w:val="18"/>
              </w:rPr>
              <w:t>4</w:t>
            </w:r>
          </w:p>
        </w:tc>
        <w:tc>
          <w:tcPr>
            <w:tcW w:w="2486" w:type="dxa"/>
            <w:tcBorders>
              <w:top w:val="nil"/>
              <w:left w:val="nil"/>
              <w:bottom w:val="nil"/>
              <w:right w:val="nil"/>
            </w:tcBorders>
          </w:tcPr>
          <w:p w14:paraId="45CEF539" w14:textId="3CB99EF1"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hint="eastAsia"/>
                <w:sz w:val="18"/>
                <w:szCs w:val="18"/>
              </w:rPr>
              <w:t>反渗透膜的海水淡化</w:t>
            </w:r>
            <w:r w:rsidR="00FB38A0">
              <w:rPr>
                <w:rFonts w:ascii="宋体" w:eastAsia="宋体" w:hAnsi="宋体" w:hint="eastAsia"/>
                <w:sz w:val="18"/>
                <w:szCs w:val="18"/>
              </w:rPr>
              <w:t>与废水处理</w:t>
            </w:r>
            <w:r w:rsidRPr="00BD580D">
              <w:rPr>
                <w:rFonts w:ascii="宋体" w:eastAsia="宋体" w:hAnsi="宋体" w:hint="eastAsia"/>
                <w:sz w:val="18"/>
                <w:szCs w:val="18"/>
              </w:rPr>
              <w:t>应用</w:t>
            </w:r>
          </w:p>
        </w:tc>
        <w:tc>
          <w:tcPr>
            <w:tcW w:w="6635" w:type="dxa"/>
            <w:tcBorders>
              <w:top w:val="nil"/>
              <w:left w:val="nil"/>
              <w:bottom w:val="nil"/>
              <w:right w:val="nil"/>
            </w:tcBorders>
          </w:tcPr>
          <w:p w14:paraId="2FA26E2A" w14:textId="733A11C4" w:rsidR="00653683" w:rsidRPr="00BD580D" w:rsidRDefault="00653683" w:rsidP="00BD580D">
            <w:pPr>
              <w:spacing w:line="360" w:lineRule="auto"/>
              <w:jc w:val="left"/>
              <w:rPr>
                <w:rFonts w:ascii="宋体" w:eastAsia="宋体" w:hAnsi="宋体"/>
                <w:sz w:val="18"/>
                <w:szCs w:val="18"/>
              </w:rPr>
            </w:pPr>
            <w:r w:rsidRPr="00BD580D">
              <w:rPr>
                <w:rFonts w:ascii="宋体" w:eastAsia="宋体" w:hAnsi="宋体" w:hint="eastAsia"/>
                <w:sz w:val="18"/>
                <w:szCs w:val="18"/>
              </w:rPr>
              <w:t>反渗透</w:t>
            </w:r>
            <w:r w:rsidRPr="00BD580D">
              <w:rPr>
                <w:rFonts w:ascii="宋体" w:eastAsia="宋体" w:hAnsi="宋体"/>
                <w:sz w:val="18"/>
                <w:szCs w:val="18"/>
              </w:rPr>
              <w:t>,零排放,资源化,电渗析,海水淡化,热熔胶,浓缩液,分离器,废水处理,二氧化碳</w:t>
            </w:r>
          </w:p>
        </w:tc>
      </w:tr>
      <w:tr w:rsidR="00653683" w14:paraId="505ED5DB" w14:textId="77777777" w:rsidTr="00785787">
        <w:trPr>
          <w:trHeight w:val="470"/>
        </w:trPr>
        <w:tc>
          <w:tcPr>
            <w:tcW w:w="1105" w:type="dxa"/>
            <w:tcBorders>
              <w:top w:val="nil"/>
              <w:left w:val="nil"/>
              <w:bottom w:val="nil"/>
              <w:right w:val="nil"/>
            </w:tcBorders>
          </w:tcPr>
          <w:p w14:paraId="2A643539" w14:textId="31D91B0F"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sz w:val="18"/>
                <w:szCs w:val="18"/>
              </w:rPr>
              <w:t>5</w:t>
            </w:r>
          </w:p>
        </w:tc>
        <w:tc>
          <w:tcPr>
            <w:tcW w:w="2486" w:type="dxa"/>
            <w:tcBorders>
              <w:top w:val="nil"/>
              <w:left w:val="nil"/>
              <w:bottom w:val="nil"/>
              <w:right w:val="nil"/>
            </w:tcBorders>
          </w:tcPr>
          <w:p w14:paraId="615A9EA7" w14:textId="41E04814" w:rsidR="00653683" w:rsidRPr="00BD580D" w:rsidRDefault="0026525E" w:rsidP="00BD580D">
            <w:pPr>
              <w:spacing w:line="360" w:lineRule="auto"/>
              <w:jc w:val="center"/>
              <w:rPr>
                <w:rFonts w:ascii="宋体" w:eastAsia="宋体" w:hAnsi="宋体"/>
                <w:sz w:val="18"/>
                <w:szCs w:val="18"/>
              </w:rPr>
            </w:pPr>
            <w:r>
              <w:rPr>
                <w:rFonts w:ascii="宋体" w:eastAsia="宋体" w:hAnsi="宋体" w:hint="eastAsia"/>
                <w:sz w:val="18"/>
                <w:szCs w:val="18"/>
              </w:rPr>
              <w:t>膜应用——</w:t>
            </w:r>
            <w:r w:rsidR="00653683" w:rsidRPr="00BD580D">
              <w:rPr>
                <w:rFonts w:ascii="宋体" w:eastAsia="宋体" w:hAnsi="宋体" w:hint="eastAsia"/>
                <w:sz w:val="18"/>
                <w:szCs w:val="18"/>
              </w:rPr>
              <w:t>污水处理</w:t>
            </w:r>
          </w:p>
        </w:tc>
        <w:tc>
          <w:tcPr>
            <w:tcW w:w="6635" w:type="dxa"/>
            <w:tcBorders>
              <w:top w:val="nil"/>
              <w:left w:val="nil"/>
              <w:bottom w:val="nil"/>
              <w:right w:val="nil"/>
            </w:tcBorders>
          </w:tcPr>
          <w:p w14:paraId="6C85496D" w14:textId="15C89480" w:rsidR="00653683" w:rsidRPr="00BD580D" w:rsidRDefault="00653683" w:rsidP="00BD580D">
            <w:pPr>
              <w:spacing w:line="360" w:lineRule="auto"/>
              <w:jc w:val="left"/>
              <w:rPr>
                <w:rFonts w:ascii="宋体" w:eastAsia="宋体" w:hAnsi="宋体"/>
                <w:sz w:val="18"/>
                <w:szCs w:val="18"/>
              </w:rPr>
            </w:pPr>
            <w:r w:rsidRPr="00BD580D">
              <w:rPr>
                <w:rFonts w:ascii="宋体" w:eastAsia="宋体" w:hAnsi="宋体"/>
                <w:sz w:val="18"/>
                <w:szCs w:val="18"/>
              </w:rPr>
              <w:t>sio</w:t>
            </w:r>
            <w:r w:rsidRPr="00C96630">
              <w:rPr>
                <w:rFonts w:ascii="宋体" w:eastAsia="宋体" w:hAnsi="宋体"/>
                <w:sz w:val="18"/>
                <w:szCs w:val="18"/>
                <w:vertAlign w:val="subscript"/>
              </w:rPr>
              <w:t>2</w:t>
            </w:r>
            <w:r w:rsidRPr="00BD580D">
              <w:rPr>
                <w:rFonts w:ascii="宋体" w:eastAsia="宋体" w:hAnsi="宋体"/>
                <w:sz w:val="18"/>
                <w:szCs w:val="18"/>
              </w:rPr>
              <w:t>,tio</w:t>
            </w:r>
            <w:r w:rsidRPr="00C96630">
              <w:rPr>
                <w:rFonts w:ascii="宋体" w:eastAsia="宋体" w:hAnsi="宋体"/>
                <w:sz w:val="18"/>
                <w:szCs w:val="18"/>
                <w:vertAlign w:val="subscript"/>
              </w:rPr>
              <w:t>2</w:t>
            </w:r>
            <w:r w:rsidRPr="00BD580D">
              <w:rPr>
                <w:rFonts w:ascii="宋体" w:eastAsia="宋体" w:hAnsi="宋体"/>
                <w:sz w:val="18"/>
                <w:szCs w:val="18"/>
              </w:rPr>
              <w:t>,zno,al</w:t>
            </w:r>
            <w:r w:rsidRPr="00C96630">
              <w:rPr>
                <w:rFonts w:ascii="宋体" w:eastAsia="宋体" w:hAnsi="宋体"/>
                <w:sz w:val="18"/>
                <w:szCs w:val="18"/>
                <w:vertAlign w:val="subscript"/>
              </w:rPr>
              <w:t>2</w:t>
            </w:r>
            <w:r w:rsidRPr="00BD580D">
              <w:rPr>
                <w:rFonts w:ascii="宋体" w:eastAsia="宋体" w:hAnsi="宋体"/>
                <w:sz w:val="18"/>
                <w:szCs w:val="18"/>
              </w:rPr>
              <w:t>o</w:t>
            </w:r>
            <w:r w:rsidRPr="00C96630">
              <w:rPr>
                <w:rFonts w:ascii="宋体" w:eastAsia="宋体" w:hAnsi="宋体"/>
                <w:sz w:val="18"/>
                <w:szCs w:val="18"/>
                <w:vertAlign w:val="subscript"/>
              </w:rPr>
              <w:t>3</w:t>
            </w:r>
            <w:r w:rsidRPr="00BD580D">
              <w:rPr>
                <w:rFonts w:ascii="宋体" w:eastAsia="宋体" w:hAnsi="宋体"/>
                <w:sz w:val="18"/>
                <w:szCs w:val="18"/>
              </w:rPr>
              <w:t>,氧化物,钙钛矿,光催化,vo2,电致发光,污水处理,膜应用</w:t>
            </w:r>
          </w:p>
        </w:tc>
      </w:tr>
      <w:tr w:rsidR="00653683" w14:paraId="2DC234E9" w14:textId="77777777" w:rsidTr="00785787">
        <w:trPr>
          <w:trHeight w:val="951"/>
        </w:trPr>
        <w:tc>
          <w:tcPr>
            <w:tcW w:w="1105" w:type="dxa"/>
            <w:tcBorders>
              <w:top w:val="nil"/>
              <w:left w:val="nil"/>
              <w:bottom w:val="nil"/>
              <w:right w:val="nil"/>
            </w:tcBorders>
          </w:tcPr>
          <w:p w14:paraId="613F04C1" w14:textId="70EFEAE8"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sz w:val="18"/>
                <w:szCs w:val="18"/>
              </w:rPr>
              <w:t>6</w:t>
            </w:r>
          </w:p>
        </w:tc>
        <w:tc>
          <w:tcPr>
            <w:tcW w:w="2486" w:type="dxa"/>
            <w:tcBorders>
              <w:top w:val="nil"/>
              <w:left w:val="nil"/>
              <w:bottom w:val="nil"/>
              <w:right w:val="nil"/>
            </w:tcBorders>
          </w:tcPr>
          <w:p w14:paraId="49A643EB" w14:textId="23FACD80"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hint="eastAsia"/>
                <w:sz w:val="18"/>
                <w:szCs w:val="18"/>
              </w:rPr>
              <w:t>膜</w:t>
            </w:r>
            <w:r w:rsidR="006626B6">
              <w:rPr>
                <w:rFonts w:ascii="宋体" w:eastAsia="宋体" w:hAnsi="宋体" w:hint="eastAsia"/>
                <w:sz w:val="18"/>
                <w:szCs w:val="18"/>
              </w:rPr>
              <w:t>装置</w:t>
            </w:r>
            <w:r w:rsidR="00EC0DE3">
              <w:rPr>
                <w:rFonts w:ascii="宋体" w:eastAsia="宋体" w:hAnsi="宋体" w:hint="eastAsia"/>
                <w:sz w:val="18"/>
                <w:szCs w:val="18"/>
              </w:rPr>
              <w:t>制备</w:t>
            </w:r>
          </w:p>
        </w:tc>
        <w:tc>
          <w:tcPr>
            <w:tcW w:w="6635" w:type="dxa"/>
            <w:tcBorders>
              <w:top w:val="nil"/>
              <w:left w:val="nil"/>
              <w:bottom w:val="nil"/>
              <w:right w:val="nil"/>
            </w:tcBorders>
          </w:tcPr>
          <w:p w14:paraId="0A88661E" w14:textId="4AF5B58F" w:rsidR="00653683" w:rsidRPr="00BD580D" w:rsidRDefault="00653683" w:rsidP="00BD580D">
            <w:pPr>
              <w:spacing w:line="360" w:lineRule="auto"/>
              <w:jc w:val="left"/>
              <w:rPr>
                <w:rFonts w:ascii="宋体" w:eastAsia="宋体" w:hAnsi="宋体"/>
                <w:sz w:val="18"/>
                <w:szCs w:val="18"/>
              </w:rPr>
            </w:pPr>
            <w:r w:rsidRPr="00BD580D">
              <w:rPr>
                <w:rFonts w:ascii="宋体" w:eastAsia="宋体" w:hAnsi="宋体" w:hint="eastAsia"/>
                <w:sz w:val="18"/>
                <w:szCs w:val="18"/>
              </w:rPr>
              <w:t>光学薄膜</w:t>
            </w:r>
            <w:r w:rsidRPr="00BD580D">
              <w:rPr>
                <w:rFonts w:ascii="宋体" w:eastAsia="宋体" w:hAnsi="宋体"/>
                <w:sz w:val="18"/>
                <w:szCs w:val="18"/>
              </w:rPr>
              <w:t>,紫外光,反射镜,折射率,可见光,oca,钢化玻璃膜装置,微结构,反射层,紫外线</w:t>
            </w:r>
          </w:p>
        </w:tc>
      </w:tr>
      <w:tr w:rsidR="00653683" w14:paraId="69B0C59D" w14:textId="77777777" w:rsidTr="00785787">
        <w:trPr>
          <w:trHeight w:val="942"/>
        </w:trPr>
        <w:tc>
          <w:tcPr>
            <w:tcW w:w="1105" w:type="dxa"/>
            <w:tcBorders>
              <w:top w:val="nil"/>
              <w:left w:val="nil"/>
              <w:bottom w:val="nil"/>
              <w:right w:val="nil"/>
            </w:tcBorders>
          </w:tcPr>
          <w:p w14:paraId="0E74A856" w14:textId="3F13CC07"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sz w:val="18"/>
                <w:szCs w:val="18"/>
              </w:rPr>
              <w:t>7</w:t>
            </w:r>
          </w:p>
        </w:tc>
        <w:tc>
          <w:tcPr>
            <w:tcW w:w="2486" w:type="dxa"/>
            <w:tcBorders>
              <w:top w:val="nil"/>
              <w:left w:val="nil"/>
              <w:bottom w:val="nil"/>
              <w:right w:val="nil"/>
            </w:tcBorders>
          </w:tcPr>
          <w:p w14:paraId="2C6AAEFB" w14:textId="06DF0306"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hint="eastAsia"/>
                <w:sz w:val="18"/>
                <w:szCs w:val="18"/>
              </w:rPr>
              <w:t>膜制备</w:t>
            </w:r>
          </w:p>
        </w:tc>
        <w:tc>
          <w:tcPr>
            <w:tcW w:w="6635" w:type="dxa"/>
            <w:tcBorders>
              <w:top w:val="nil"/>
              <w:left w:val="nil"/>
              <w:bottom w:val="nil"/>
              <w:right w:val="nil"/>
            </w:tcBorders>
          </w:tcPr>
          <w:p w14:paraId="13C78E74" w14:textId="4F431E97" w:rsidR="00653683" w:rsidRPr="00BD580D" w:rsidRDefault="00653683" w:rsidP="00BD580D">
            <w:pPr>
              <w:spacing w:line="360" w:lineRule="auto"/>
              <w:jc w:val="left"/>
              <w:rPr>
                <w:rFonts w:ascii="宋体" w:eastAsia="宋体" w:hAnsi="宋体"/>
                <w:sz w:val="18"/>
                <w:szCs w:val="18"/>
              </w:rPr>
            </w:pPr>
            <w:r w:rsidRPr="00BD580D">
              <w:rPr>
                <w:rFonts w:ascii="宋体" w:eastAsia="宋体" w:hAnsi="宋体" w:hint="eastAsia"/>
                <w:sz w:val="18"/>
                <w:szCs w:val="18"/>
              </w:rPr>
              <w:t>碳纳米管</w:t>
            </w:r>
            <w:r w:rsidRPr="00BD580D">
              <w:rPr>
                <w:rFonts w:ascii="宋体" w:eastAsia="宋体" w:hAnsi="宋体"/>
                <w:sz w:val="18"/>
                <w:szCs w:val="18"/>
              </w:rPr>
              <w:t>,纳米线,二氧化硅,纳米银,硅橡胶,碳化硅,纳米管,硅氧烷,膜制备,二氧化钛</w:t>
            </w:r>
          </w:p>
        </w:tc>
      </w:tr>
      <w:tr w:rsidR="00653683" w:rsidRPr="0086543D" w14:paraId="0B212653" w14:textId="77777777" w:rsidTr="00785787">
        <w:trPr>
          <w:trHeight w:val="951"/>
        </w:trPr>
        <w:tc>
          <w:tcPr>
            <w:tcW w:w="1105" w:type="dxa"/>
            <w:tcBorders>
              <w:top w:val="nil"/>
              <w:left w:val="nil"/>
              <w:bottom w:val="nil"/>
              <w:right w:val="nil"/>
            </w:tcBorders>
          </w:tcPr>
          <w:p w14:paraId="3C3BFB36" w14:textId="75870B38"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sz w:val="18"/>
                <w:szCs w:val="18"/>
              </w:rPr>
              <w:t>8</w:t>
            </w:r>
          </w:p>
        </w:tc>
        <w:tc>
          <w:tcPr>
            <w:tcW w:w="2486" w:type="dxa"/>
            <w:tcBorders>
              <w:top w:val="nil"/>
              <w:left w:val="nil"/>
              <w:bottom w:val="nil"/>
              <w:right w:val="nil"/>
            </w:tcBorders>
          </w:tcPr>
          <w:p w14:paraId="64210A20" w14:textId="3483B29B"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hint="eastAsia"/>
                <w:sz w:val="18"/>
                <w:szCs w:val="18"/>
              </w:rPr>
              <w:t>泵阀装置制备方法</w:t>
            </w:r>
          </w:p>
        </w:tc>
        <w:tc>
          <w:tcPr>
            <w:tcW w:w="6635" w:type="dxa"/>
            <w:tcBorders>
              <w:top w:val="nil"/>
              <w:left w:val="nil"/>
              <w:bottom w:val="nil"/>
              <w:right w:val="nil"/>
            </w:tcBorders>
          </w:tcPr>
          <w:p w14:paraId="628E60B7" w14:textId="5CF9796B" w:rsidR="00653683" w:rsidRPr="00BD580D" w:rsidRDefault="00653683" w:rsidP="00BD580D">
            <w:pPr>
              <w:spacing w:line="360" w:lineRule="auto"/>
              <w:jc w:val="left"/>
              <w:rPr>
                <w:rFonts w:ascii="宋体" w:eastAsia="宋体" w:hAnsi="宋体"/>
                <w:sz w:val="18"/>
                <w:szCs w:val="18"/>
              </w:rPr>
            </w:pPr>
            <w:r w:rsidRPr="00BD580D">
              <w:rPr>
                <w:rFonts w:ascii="宋体" w:eastAsia="宋体" w:hAnsi="宋体" w:hint="eastAsia"/>
                <w:sz w:val="18"/>
                <w:szCs w:val="18"/>
              </w:rPr>
              <w:t>聚丙烯</w:t>
            </w:r>
            <w:r w:rsidRPr="00BD580D">
              <w:rPr>
                <w:rFonts w:ascii="宋体" w:eastAsia="宋体" w:hAnsi="宋体"/>
                <w:sz w:val="18"/>
                <w:szCs w:val="18"/>
              </w:rPr>
              <w:t>,聚乙烯,聚四氟乙烯,收缩膜,低密度聚乙烯,中间层,聚乳酸,泵阀装置,装置制备,高密度聚乙烯</w:t>
            </w:r>
          </w:p>
        </w:tc>
      </w:tr>
      <w:tr w:rsidR="00653683" w14:paraId="300F95A5" w14:textId="77777777" w:rsidTr="00785787">
        <w:trPr>
          <w:trHeight w:val="942"/>
        </w:trPr>
        <w:tc>
          <w:tcPr>
            <w:tcW w:w="1105" w:type="dxa"/>
            <w:tcBorders>
              <w:top w:val="nil"/>
              <w:left w:val="nil"/>
              <w:bottom w:val="nil"/>
              <w:right w:val="nil"/>
            </w:tcBorders>
          </w:tcPr>
          <w:p w14:paraId="11C7E977" w14:textId="58C66C03"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sz w:val="18"/>
                <w:szCs w:val="18"/>
              </w:rPr>
              <w:t>9</w:t>
            </w:r>
          </w:p>
        </w:tc>
        <w:tc>
          <w:tcPr>
            <w:tcW w:w="2486" w:type="dxa"/>
            <w:tcBorders>
              <w:top w:val="nil"/>
              <w:left w:val="nil"/>
              <w:bottom w:val="nil"/>
              <w:right w:val="nil"/>
            </w:tcBorders>
          </w:tcPr>
          <w:p w14:paraId="3D542D42" w14:textId="61AD3B5B"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hint="eastAsia"/>
                <w:sz w:val="18"/>
                <w:szCs w:val="18"/>
              </w:rPr>
              <w:t>市政供水</w:t>
            </w:r>
            <w:r w:rsidR="0090146B">
              <w:rPr>
                <w:rFonts w:ascii="宋体" w:eastAsia="宋体" w:hAnsi="宋体" w:hint="eastAsia"/>
                <w:sz w:val="18"/>
                <w:szCs w:val="18"/>
              </w:rPr>
              <w:t>中的</w:t>
            </w:r>
            <w:r w:rsidRPr="00BD580D">
              <w:rPr>
                <w:rFonts w:ascii="宋体" w:eastAsia="宋体" w:hAnsi="宋体" w:hint="eastAsia"/>
                <w:sz w:val="18"/>
                <w:szCs w:val="18"/>
              </w:rPr>
              <w:t>膜应用</w:t>
            </w:r>
          </w:p>
        </w:tc>
        <w:tc>
          <w:tcPr>
            <w:tcW w:w="6635" w:type="dxa"/>
            <w:tcBorders>
              <w:top w:val="nil"/>
              <w:left w:val="nil"/>
              <w:bottom w:val="nil"/>
              <w:right w:val="nil"/>
            </w:tcBorders>
          </w:tcPr>
          <w:p w14:paraId="61590B33" w14:textId="69B3F3A8" w:rsidR="00653683" w:rsidRPr="00BD580D" w:rsidRDefault="00653683" w:rsidP="00BD580D">
            <w:pPr>
              <w:spacing w:line="360" w:lineRule="auto"/>
              <w:jc w:val="left"/>
              <w:rPr>
                <w:rFonts w:ascii="宋体" w:eastAsia="宋体" w:hAnsi="宋体"/>
                <w:sz w:val="18"/>
                <w:szCs w:val="18"/>
              </w:rPr>
            </w:pPr>
            <w:r w:rsidRPr="00BD580D">
              <w:rPr>
                <w:rFonts w:ascii="宋体" w:eastAsia="宋体" w:hAnsi="宋体" w:hint="eastAsia"/>
                <w:sz w:val="18"/>
                <w:szCs w:val="18"/>
              </w:rPr>
              <w:t>传感器</w:t>
            </w:r>
            <w:r w:rsidRPr="00BD580D">
              <w:rPr>
                <w:rFonts w:ascii="宋体" w:eastAsia="宋体" w:hAnsi="宋体"/>
                <w:sz w:val="18"/>
                <w:szCs w:val="18"/>
              </w:rPr>
              <w:t>,滤光片,通膜系,过滤器,热电偶,温度传感器,滤波器,敏感膜,细胞培养,城市供水</w:t>
            </w:r>
          </w:p>
        </w:tc>
      </w:tr>
      <w:tr w:rsidR="00653683" w14:paraId="26BB0DFF" w14:textId="77777777" w:rsidTr="00785787">
        <w:trPr>
          <w:trHeight w:val="942"/>
        </w:trPr>
        <w:tc>
          <w:tcPr>
            <w:tcW w:w="1105" w:type="dxa"/>
            <w:tcBorders>
              <w:top w:val="nil"/>
              <w:left w:val="nil"/>
              <w:bottom w:val="nil"/>
              <w:right w:val="nil"/>
            </w:tcBorders>
          </w:tcPr>
          <w:p w14:paraId="60ECA6EB" w14:textId="4F2A94EB" w:rsidR="00653683" w:rsidRPr="00BD580D" w:rsidRDefault="00653683" w:rsidP="00BD580D">
            <w:pPr>
              <w:spacing w:line="360" w:lineRule="auto"/>
              <w:jc w:val="center"/>
              <w:rPr>
                <w:rFonts w:ascii="宋体" w:eastAsia="宋体" w:hAnsi="宋体"/>
                <w:sz w:val="18"/>
                <w:szCs w:val="18"/>
              </w:rPr>
            </w:pPr>
            <w:bookmarkStart w:id="0" w:name="_Hlk136975844"/>
            <w:r w:rsidRPr="00BD580D">
              <w:rPr>
                <w:rFonts w:ascii="宋体" w:eastAsia="宋体" w:hAnsi="宋体"/>
                <w:sz w:val="18"/>
                <w:szCs w:val="18"/>
              </w:rPr>
              <w:t>10</w:t>
            </w:r>
          </w:p>
        </w:tc>
        <w:tc>
          <w:tcPr>
            <w:tcW w:w="2486" w:type="dxa"/>
            <w:tcBorders>
              <w:top w:val="nil"/>
              <w:left w:val="nil"/>
              <w:bottom w:val="nil"/>
              <w:right w:val="nil"/>
            </w:tcBorders>
          </w:tcPr>
          <w:p w14:paraId="71CC6640" w14:textId="132509F1"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hint="eastAsia"/>
                <w:sz w:val="18"/>
                <w:szCs w:val="18"/>
              </w:rPr>
              <w:t>提高太阳能电池中膜耐受性</w:t>
            </w:r>
          </w:p>
        </w:tc>
        <w:tc>
          <w:tcPr>
            <w:tcW w:w="6635" w:type="dxa"/>
            <w:tcBorders>
              <w:top w:val="nil"/>
              <w:left w:val="nil"/>
              <w:bottom w:val="nil"/>
              <w:right w:val="nil"/>
            </w:tcBorders>
          </w:tcPr>
          <w:p w14:paraId="497BA022" w14:textId="08C9E0A0" w:rsidR="00653683" w:rsidRPr="00BD580D" w:rsidRDefault="00653683" w:rsidP="00BD580D">
            <w:pPr>
              <w:spacing w:line="360" w:lineRule="auto"/>
              <w:jc w:val="left"/>
              <w:rPr>
                <w:rFonts w:ascii="宋体" w:eastAsia="宋体" w:hAnsi="宋体"/>
                <w:sz w:val="18"/>
                <w:szCs w:val="18"/>
              </w:rPr>
            </w:pPr>
            <w:r w:rsidRPr="00BD580D">
              <w:rPr>
                <w:rFonts w:ascii="宋体" w:eastAsia="宋体" w:hAnsi="宋体" w:hint="eastAsia"/>
                <w:sz w:val="18"/>
                <w:szCs w:val="18"/>
              </w:rPr>
              <w:t>太阳能</w:t>
            </w:r>
            <w:r w:rsidRPr="00BD580D">
              <w:rPr>
                <w:rFonts w:ascii="宋体" w:eastAsia="宋体" w:hAnsi="宋体"/>
                <w:sz w:val="18"/>
                <w:szCs w:val="18"/>
              </w:rPr>
              <w:t>,太阳能电池,电池板,pbt,太阳电池,提高膜耐候性,中间层,玻璃纤维,</w:t>
            </w:r>
            <w:r w:rsidR="0090146B">
              <w:rPr>
                <w:rFonts w:ascii="宋体" w:eastAsia="宋体" w:hAnsi="宋体" w:hint="eastAsia"/>
                <w:sz w:val="18"/>
                <w:szCs w:val="18"/>
              </w:rPr>
              <w:t>膜装置</w:t>
            </w:r>
            <w:r w:rsidRPr="00BD580D">
              <w:rPr>
                <w:rFonts w:ascii="宋体" w:eastAsia="宋体" w:hAnsi="宋体"/>
                <w:sz w:val="18"/>
                <w:szCs w:val="18"/>
              </w:rPr>
              <w:t>,碲化镉</w:t>
            </w:r>
          </w:p>
        </w:tc>
      </w:tr>
      <w:bookmarkEnd w:id="0"/>
      <w:tr w:rsidR="00653683" w14:paraId="06D3A2EA" w14:textId="77777777" w:rsidTr="00785787">
        <w:trPr>
          <w:trHeight w:val="479"/>
        </w:trPr>
        <w:tc>
          <w:tcPr>
            <w:tcW w:w="1105" w:type="dxa"/>
            <w:tcBorders>
              <w:top w:val="nil"/>
              <w:left w:val="nil"/>
              <w:bottom w:val="nil"/>
              <w:right w:val="nil"/>
            </w:tcBorders>
          </w:tcPr>
          <w:p w14:paraId="7114BAB6" w14:textId="2F9FCF71"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sz w:val="18"/>
                <w:szCs w:val="18"/>
              </w:rPr>
              <w:t>11</w:t>
            </w:r>
          </w:p>
        </w:tc>
        <w:tc>
          <w:tcPr>
            <w:tcW w:w="2486" w:type="dxa"/>
            <w:tcBorders>
              <w:top w:val="nil"/>
              <w:left w:val="nil"/>
              <w:bottom w:val="nil"/>
              <w:right w:val="nil"/>
            </w:tcBorders>
          </w:tcPr>
          <w:p w14:paraId="434BD878" w14:textId="0EFB1428"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hint="eastAsia"/>
                <w:sz w:val="18"/>
                <w:szCs w:val="18"/>
              </w:rPr>
              <w:t>真空镀膜方法</w:t>
            </w:r>
          </w:p>
        </w:tc>
        <w:tc>
          <w:tcPr>
            <w:tcW w:w="6635" w:type="dxa"/>
            <w:tcBorders>
              <w:top w:val="nil"/>
              <w:left w:val="nil"/>
              <w:bottom w:val="nil"/>
              <w:right w:val="nil"/>
            </w:tcBorders>
          </w:tcPr>
          <w:p w14:paraId="4FBC5347" w14:textId="45AC91FD" w:rsidR="00653683" w:rsidRPr="00BD580D" w:rsidRDefault="00653683" w:rsidP="00BD580D">
            <w:pPr>
              <w:spacing w:line="360" w:lineRule="auto"/>
              <w:jc w:val="left"/>
              <w:rPr>
                <w:rFonts w:ascii="宋体" w:eastAsia="宋体" w:hAnsi="宋体"/>
                <w:sz w:val="18"/>
                <w:szCs w:val="18"/>
              </w:rPr>
            </w:pPr>
            <w:r w:rsidRPr="00BD580D">
              <w:rPr>
                <w:rFonts w:ascii="宋体" w:eastAsia="宋体" w:hAnsi="宋体" w:hint="eastAsia"/>
                <w:sz w:val="18"/>
                <w:szCs w:val="18"/>
              </w:rPr>
              <w:t>真空镀膜</w:t>
            </w:r>
            <w:r w:rsidRPr="00BD580D">
              <w:rPr>
                <w:rFonts w:ascii="宋体" w:eastAsia="宋体" w:hAnsi="宋体"/>
                <w:sz w:val="18"/>
                <w:szCs w:val="18"/>
              </w:rPr>
              <w:t>,真空室,源腔室,塑胶制品,真空管,镀膜方法,中间轴,plc,主动轴</w:t>
            </w:r>
          </w:p>
        </w:tc>
      </w:tr>
      <w:tr w:rsidR="00653683" w14:paraId="572799D8" w14:textId="77777777" w:rsidTr="00785787">
        <w:trPr>
          <w:trHeight w:val="470"/>
        </w:trPr>
        <w:tc>
          <w:tcPr>
            <w:tcW w:w="1105" w:type="dxa"/>
            <w:tcBorders>
              <w:top w:val="nil"/>
              <w:left w:val="nil"/>
              <w:bottom w:val="nil"/>
              <w:right w:val="nil"/>
            </w:tcBorders>
          </w:tcPr>
          <w:p w14:paraId="001D8F81" w14:textId="20E5F440"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sz w:val="18"/>
                <w:szCs w:val="18"/>
              </w:rPr>
              <w:t>12</w:t>
            </w:r>
          </w:p>
        </w:tc>
        <w:tc>
          <w:tcPr>
            <w:tcW w:w="2486" w:type="dxa"/>
            <w:tcBorders>
              <w:top w:val="nil"/>
              <w:left w:val="nil"/>
              <w:bottom w:val="nil"/>
              <w:right w:val="nil"/>
            </w:tcBorders>
          </w:tcPr>
          <w:p w14:paraId="0916E696" w14:textId="5140FF72"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hint="eastAsia"/>
                <w:sz w:val="18"/>
                <w:szCs w:val="18"/>
              </w:rPr>
              <w:t>可食用膜制备方法</w:t>
            </w:r>
          </w:p>
        </w:tc>
        <w:tc>
          <w:tcPr>
            <w:tcW w:w="6635" w:type="dxa"/>
            <w:tcBorders>
              <w:top w:val="nil"/>
              <w:left w:val="nil"/>
              <w:bottom w:val="nil"/>
              <w:right w:val="nil"/>
            </w:tcBorders>
          </w:tcPr>
          <w:p w14:paraId="4E98CE1A" w14:textId="08697DCA" w:rsidR="00653683" w:rsidRPr="00BD580D" w:rsidRDefault="00653683" w:rsidP="00BD580D">
            <w:pPr>
              <w:spacing w:line="360" w:lineRule="auto"/>
              <w:jc w:val="left"/>
              <w:rPr>
                <w:rFonts w:ascii="宋体" w:eastAsia="宋体" w:hAnsi="宋体"/>
                <w:sz w:val="18"/>
                <w:szCs w:val="18"/>
              </w:rPr>
            </w:pPr>
            <w:r w:rsidRPr="00BD580D">
              <w:rPr>
                <w:rFonts w:ascii="宋体" w:eastAsia="宋体" w:hAnsi="宋体" w:hint="eastAsia"/>
                <w:sz w:val="18"/>
                <w:szCs w:val="18"/>
              </w:rPr>
              <w:t>大豆蛋白</w:t>
            </w:r>
            <w:r w:rsidRPr="00BD580D">
              <w:rPr>
                <w:rFonts w:ascii="宋体" w:eastAsia="宋体" w:hAnsi="宋体"/>
                <w:sz w:val="18"/>
                <w:szCs w:val="18"/>
              </w:rPr>
              <w:t>,蛋白质,水溶液,25,鹰嘴豆,铁蛋白,喷雾干燥,可食用膜,微滤膜,制备方法</w:t>
            </w:r>
          </w:p>
        </w:tc>
      </w:tr>
      <w:tr w:rsidR="00653683" w14:paraId="1C9826CF" w14:textId="77777777" w:rsidTr="00785787">
        <w:trPr>
          <w:trHeight w:val="470"/>
        </w:trPr>
        <w:tc>
          <w:tcPr>
            <w:tcW w:w="1105" w:type="dxa"/>
            <w:tcBorders>
              <w:top w:val="nil"/>
              <w:left w:val="nil"/>
              <w:bottom w:val="nil"/>
              <w:right w:val="nil"/>
            </w:tcBorders>
          </w:tcPr>
          <w:p w14:paraId="2545DF4B" w14:textId="30D7F8B1"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sz w:val="18"/>
                <w:szCs w:val="18"/>
              </w:rPr>
              <w:t>13</w:t>
            </w:r>
          </w:p>
        </w:tc>
        <w:tc>
          <w:tcPr>
            <w:tcW w:w="2486" w:type="dxa"/>
            <w:tcBorders>
              <w:top w:val="nil"/>
              <w:left w:val="nil"/>
              <w:bottom w:val="nil"/>
              <w:right w:val="nil"/>
            </w:tcBorders>
          </w:tcPr>
          <w:p w14:paraId="04940256" w14:textId="4594AC1A"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hint="eastAsia"/>
                <w:sz w:val="18"/>
                <w:szCs w:val="18"/>
              </w:rPr>
              <w:t>生物降解膜在海水淡化应用</w:t>
            </w:r>
          </w:p>
        </w:tc>
        <w:tc>
          <w:tcPr>
            <w:tcW w:w="6635" w:type="dxa"/>
            <w:tcBorders>
              <w:top w:val="nil"/>
              <w:left w:val="nil"/>
              <w:bottom w:val="nil"/>
              <w:right w:val="nil"/>
            </w:tcBorders>
          </w:tcPr>
          <w:p w14:paraId="3D2A58A9" w14:textId="520B70EB" w:rsidR="00653683" w:rsidRPr="00BD580D" w:rsidRDefault="00653683" w:rsidP="00BD580D">
            <w:pPr>
              <w:spacing w:line="360" w:lineRule="auto"/>
              <w:jc w:val="left"/>
              <w:rPr>
                <w:rFonts w:ascii="宋体" w:eastAsia="宋体" w:hAnsi="宋体"/>
                <w:sz w:val="18"/>
                <w:szCs w:val="18"/>
              </w:rPr>
            </w:pPr>
            <w:r w:rsidRPr="00BD580D">
              <w:rPr>
                <w:rFonts w:ascii="宋体" w:eastAsia="宋体" w:hAnsi="宋体" w:hint="eastAsia"/>
                <w:sz w:val="18"/>
                <w:szCs w:val="18"/>
              </w:rPr>
              <w:t>生物降解</w:t>
            </w:r>
            <w:r w:rsidRPr="00BD580D">
              <w:rPr>
                <w:rFonts w:ascii="宋体" w:eastAsia="宋体" w:hAnsi="宋体"/>
                <w:sz w:val="18"/>
                <w:szCs w:val="18"/>
              </w:rPr>
              <w:t>,可降解,农用地,聚乳酸,数据库,海水淡化,生物膜,提取物,生态系统</w:t>
            </w:r>
          </w:p>
        </w:tc>
      </w:tr>
      <w:tr w:rsidR="00653683" w14:paraId="2037836F" w14:textId="77777777" w:rsidTr="00785787">
        <w:trPr>
          <w:trHeight w:val="470"/>
        </w:trPr>
        <w:tc>
          <w:tcPr>
            <w:tcW w:w="1105" w:type="dxa"/>
            <w:tcBorders>
              <w:top w:val="nil"/>
              <w:left w:val="nil"/>
              <w:bottom w:val="nil"/>
              <w:right w:val="nil"/>
            </w:tcBorders>
          </w:tcPr>
          <w:p w14:paraId="14159DC2" w14:textId="686C760A"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sz w:val="18"/>
                <w:szCs w:val="18"/>
              </w:rPr>
              <w:t>14</w:t>
            </w:r>
          </w:p>
        </w:tc>
        <w:tc>
          <w:tcPr>
            <w:tcW w:w="2486" w:type="dxa"/>
            <w:tcBorders>
              <w:top w:val="nil"/>
              <w:left w:val="nil"/>
              <w:bottom w:val="nil"/>
              <w:right w:val="nil"/>
            </w:tcBorders>
          </w:tcPr>
          <w:p w14:paraId="1C51C4B1" w14:textId="739B4CAA"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hint="eastAsia"/>
                <w:sz w:val="18"/>
                <w:szCs w:val="18"/>
              </w:rPr>
              <w:t>超滤膜制备方法</w:t>
            </w:r>
          </w:p>
        </w:tc>
        <w:tc>
          <w:tcPr>
            <w:tcW w:w="6635" w:type="dxa"/>
            <w:tcBorders>
              <w:top w:val="nil"/>
              <w:left w:val="nil"/>
              <w:bottom w:val="nil"/>
              <w:right w:val="nil"/>
            </w:tcBorders>
          </w:tcPr>
          <w:p w14:paraId="07F36A09" w14:textId="1BF7CC9A" w:rsidR="00653683" w:rsidRPr="00BD580D" w:rsidRDefault="00653683" w:rsidP="00BD580D">
            <w:pPr>
              <w:spacing w:line="360" w:lineRule="auto"/>
              <w:jc w:val="left"/>
              <w:rPr>
                <w:rFonts w:ascii="宋体" w:eastAsia="宋体" w:hAnsi="宋体"/>
                <w:sz w:val="18"/>
                <w:szCs w:val="18"/>
              </w:rPr>
            </w:pPr>
            <w:r w:rsidRPr="00BD580D">
              <w:rPr>
                <w:rFonts w:ascii="宋体" w:eastAsia="宋体" w:hAnsi="宋体" w:hint="eastAsia"/>
                <w:sz w:val="18"/>
                <w:szCs w:val="18"/>
              </w:rPr>
              <w:t>离子镀</w:t>
            </w:r>
            <w:r w:rsidRPr="00BD580D">
              <w:rPr>
                <w:rFonts w:ascii="宋体" w:eastAsia="宋体" w:hAnsi="宋体"/>
                <w:sz w:val="18"/>
                <w:szCs w:val="18"/>
              </w:rPr>
              <w:t>,复合材料,alcrsin，过渡层，crn，自润滑，aln，alcrn，超滤膜，膜制备</w:t>
            </w:r>
          </w:p>
        </w:tc>
      </w:tr>
      <w:tr w:rsidR="00653683" w14:paraId="7E9FA8E9" w14:textId="77777777" w:rsidTr="00785787">
        <w:trPr>
          <w:trHeight w:val="479"/>
        </w:trPr>
        <w:tc>
          <w:tcPr>
            <w:tcW w:w="1105" w:type="dxa"/>
            <w:tcBorders>
              <w:top w:val="nil"/>
              <w:left w:val="nil"/>
              <w:bottom w:val="nil"/>
              <w:right w:val="nil"/>
            </w:tcBorders>
          </w:tcPr>
          <w:p w14:paraId="0CB9FA97" w14:textId="23F95260"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sz w:val="18"/>
                <w:szCs w:val="18"/>
              </w:rPr>
              <w:t>15</w:t>
            </w:r>
          </w:p>
        </w:tc>
        <w:tc>
          <w:tcPr>
            <w:tcW w:w="2486" w:type="dxa"/>
            <w:tcBorders>
              <w:top w:val="nil"/>
              <w:left w:val="nil"/>
              <w:bottom w:val="nil"/>
              <w:right w:val="nil"/>
            </w:tcBorders>
          </w:tcPr>
          <w:p w14:paraId="55CF2E59" w14:textId="185366C8"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hint="eastAsia"/>
                <w:sz w:val="18"/>
                <w:szCs w:val="18"/>
              </w:rPr>
              <w:t>膜装置应用</w:t>
            </w:r>
          </w:p>
        </w:tc>
        <w:tc>
          <w:tcPr>
            <w:tcW w:w="6635" w:type="dxa"/>
            <w:tcBorders>
              <w:top w:val="nil"/>
              <w:left w:val="nil"/>
              <w:bottom w:val="nil"/>
              <w:right w:val="nil"/>
            </w:tcBorders>
          </w:tcPr>
          <w:p w14:paraId="0831EEB7" w14:textId="0C70F2A3" w:rsidR="00653683" w:rsidRPr="00BD580D" w:rsidRDefault="00653683" w:rsidP="00BD580D">
            <w:pPr>
              <w:spacing w:line="360" w:lineRule="auto"/>
              <w:jc w:val="left"/>
              <w:rPr>
                <w:rFonts w:ascii="宋体" w:eastAsia="宋体" w:hAnsi="宋体"/>
                <w:sz w:val="18"/>
                <w:szCs w:val="18"/>
              </w:rPr>
            </w:pPr>
            <w:r w:rsidRPr="00BD580D">
              <w:rPr>
                <w:rFonts w:ascii="宋体" w:eastAsia="宋体" w:hAnsi="宋体" w:hint="eastAsia"/>
                <w:sz w:val="18"/>
                <w:szCs w:val="18"/>
              </w:rPr>
              <w:t>显示器</w:t>
            </w:r>
            <w:r w:rsidRPr="00BD580D">
              <w:rPr>
                <w:rFonts w:ascii="宋体" w:eastAsia="宋体" w:hAnsi="宋体"/>
                <w:sz w:val="18"/>
                <w:szCs w:val="18"/>
              </w:rPr>
              <w:t>,液晶屏,oled,显示装置,显示屏,pani,传送带,液晶显示,电流表,膜装置</w:t>
            </w:r>
          </w:p>
        </w:tc>
      </w:tr>
      <w:tr w:rsidR="00653683" w14:paraId="624E90F6" w14:textId="77777777" w:rsidTr="00DA3D23">
        <w:trPr>
          <w:trHeight w:val="462"/>
        </w:trPr>
        <w:tc>
          <w:tcPr>
            <w:tcW w:w="1105" w:type="dxa"/>
            <w:tcBorders>
              <w:top w:val="nil"/>
              <w:left w:val="nil"/>
              <w:bottom w:val="single" w:sz="12" w:space="0" w:color="auto"/>
              <w:right w:val="nil"/>
            </w:tcBorders>
          </w:tcPr>
          <w:p w14:paraId="4E1FE8F5" w14:textId="2ED9E034"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sz w:val="18"/>
                <w:szCs w:val="18"/>
              </w:rPr>
              <w:t>16</w:t>
            </w:r>
          </w:p>
        </w:tc>
        <w:tc>
          <w:tcPr>
            <w:tcW w:w="2486" w:type="dxa"/>
            <w:tcBorders>
              <w:top w:val="nil"/>
              <w:left w:val="nil"/>
              <w:bottom w:val="single" w:sz="12" w:space="0" w:color="auto"/>
              <w:right w:val="nil"/>
            </w:tcBorders>
          </w:tcPr>
          <w:p w14:paraId="3938D1A7" w14:textId="1AD87851" w:rsidR="00653683" w:rsidRPr="00BD580D" w:rsidRDefault="00653683" w:rsidP="00BD580D">
            <w:pPr>
              <w:spacing w:line="360" w:lineRule="auto"/>
              <w:jc w:val="center"/>
              <w:rPr>
                <w:rFonts w:ascii="宋体" w:eastAsia="宋体" w:hAnsi="宋体"/>
                <w:sz w:val="18"/>
                <w:szCs w:val="18"/>
              </w:rPr>
            </w:pPr>
            <w:r w:rsidRPr="00BD580D">
              <w:rPr>
                <w:rFonts w:ascii="宋体" w:eastAsia="宋体" w:hAnsi="宋体" w:hint="eastAsia"/>
                <w:sz w:val="18"/>
                <w:szCs w:val="18"/>
              </w:rPr>
              <w:t>气体分离膜</w:t>
            </w:r>
            <w:r w:rsidR="00FB00EB">
              <w:rPr>
                <w:rFonts w:ascii="宋体" w:eastAsia="宋体" w:hAnsi="宋体" w:hint="eastAsia"/>
                <w:sz w:val="18"/>
                <w:szCs w:val="18"/>
              </w:rPr>
              <w:t>组件制备</w:t>
            </w:r>
          </w:p>
        </w:tc>
        <w:tc>
          <w:tcPr>
            <w:tcW w:w="6635" w:type="dxa"/>
            <w:tcBorders>
              <w:top w:val="nil"/>
              <w:left w:val="nil"/>
              <w:bottom w:val="single" w:sz="12" w:space="0" w:color="auto"/>
              <w:right w:val="nil"/>
            </w:tcBorders>
          </w:tcPr>
          <w:p w14:paraId="53CFB48E" w14:textId="6418FDA7" w:rsidR="00653683" w:rsidRPr="00BD580D" w:rsidRDefault="00653683" w:rsidP="00BD580D">
            <w:pPr>
              <w:spacing w:line="360" w:lineRule="auto"/>
              <w:jc w:val="left"/>
              <w:rPr>
                <w:rFonts w:ascii="宋体" w:eastAsia="宋体" w:hAnsi="宋体"/>
                <w:sz w:val="18"/>
                <w:szCs w:val="18"/>
              </w:rPr>
            </w:pPr>
            <w:r w:rsidRPr="00BD580D">
              <w:rPr>
                <w:rFonts w:ascii="宋体" w:eastAsia="宋体" w:hAnsi="宋体"/>
                <w:sz w:val="18"/>
                <w:szCs w:val="18"/>
              </w:rPr>
              <w:t>mof,co</w:t>
            </w:r>
            <w:r w:rsidRPr="00C96630">
              <w:rPr>
                <w:rFonts w:ascii="宋体" w:eastAsia="宋体" w:hAnsi="宋体"/>
                <w:sz w:val="18"/>
                <w:szCs w:val="18"/>
                <w:vertAlign w:val="subscript"/>
              </w:rPr>
              <w:t>2</w:t>
            </w:r>
            <w:r w:rsidRPr="00BD580D">
              <w:rPr>
                <w:rFonts w:ascii="宋体" w:eastAsia="宋体" w:hAnsi="宋体"/>
                <w:sz w:val="18"/>
                <w:szCs w:val="18"/>
              </w:rPr>
              <w:t>, mofs,mos</w:t>
            </w:r>
            <w:r w:rsidRPr="00C96630">
              <w:rPr>
                <w:rFonts w:ascii="宋体" w:eastAsia="宋体" w:hAnsi="宋体"/>
                <w:sz w:val="18"/>
                <w:szCs w:val="18"/>
                <w:vertAlign w:val="subscript"/>
              </w:rPr>
              <w:t>2</w:t>
            </w:r>
            <w:r w:rsidRPr="00BD580D">
              <w:rPr>
                <w:rFonts w:ascii="宋体" w:eastAsia="宋体" w:hAnsi="宋体"/>
                <w:sz w:val="18"/>
                <w:szCs w:val="18"/>
              </w:rPr>
              <w:t>,psu,气体分离膜,cu</w:t>
            </w:r>
            <w:r w:rsidRPr="00C96630">
              <w:rPr>
                <w:rFonts w:ascii="宋体" w:eastAsia="宋体" w:hAnsi="宋体"/>
                <w:sz w:val="18"/>
                <w:szCs w:val="18"/>
                <w:vertAlign w:val="subscript"/>
              </w:rPr>
              <w:t>2</w:t>
            </w:r>
            <w:r w:rsidRPr="00BD580D">
              <w:rPr>
                <w:rFonts w:ascii="宋体" w:eastAsia="宋体" w:hAnsi="宋体"/>
                <w:sz w:val="18"/>
                <w:szCs w:val="18"/>
              </w:rPr>
              <w:t>,重金属,nh</w:t>
            </w:r>
            <w:r w:rsidRPr="00C96630">
              <w:rPr>
                <w:rFonts w:ascii="宋体" w:eastAsia="宋体" w:hAnsi="宋体"/>
                <w:sz w:val="18"/>
                <w:szCs w:val="18"/>
                <w:vertAlign w:val="subscript"/>
              </w:rPr>
              <w:t>2</w:t>
            </w:r>
            <w:r w:rsidRPr="00BD580D">
              <w:rPr>
                <w:rFonts w:ascii="宋体" w:eastAsia="宋体" w:hAnsi="宋体"/>
                <w:sz w:val="18"/>
                <w:szCs w:val="18"/>
              </w:rPr>
              <w:t>,pebax</w:t>
            </w:r>
          </w:p>
        </w:tc>
      </w:tr>
    </w:tbl>
    <w:p w14:paraId="404028CF" w14:textId="0E4820DD" w:rsidR="00172E53" w:rsidRDefault="002C5958" w:rsidP="0006421D">
      <w:pPr>
        <w:spacing w:line="360" w:lineRule="auto"/>
        <w:ind w:firstLine="420"/>
        <w:rPr>
          <w:rFonts w:ascii="宋体" w:eastAsia="宋体" w:hAnsi="宋体"/>
          <w:szCs w:val="21"/>
        </w:rPr>
      </w:pPr>
      <w:r>
        <w:rPr>
          <w:rFonts w:ascii="宋体" w:eastAsia="宋体" w:hAnsi="宋体" w:hint="eastAsia"/>
          <w:szCs w:val="21"/>
        </w:rPr>
        <w:t>（7）主题7中包括“膜制备”、“二氧化硅”、“纳米银”等膜制备原料的词语特征，因</w:t>
      </w:r>
      <w:r>
        <w:rPr>
          <w:rFonts w:ascii="宋体" w:eastAsia="宋体" w:hAnsi="宋体" w:hint="eastAsia"/>
          <w:szCs w:val="21"/>
        </w:rPr>
        <w:lastRenderedPageBreak/>
        <w:t>此将主题7定义为</w:t>
      </w:r>
      <w:r w:rsidR="0006421D">
        <w:rPr>
          <w:rFonts w:ascii="宋体" w:eastAsia="宋体" w:hAnsi="宋体" w:hint="eastAsia"/>
          <w:szCs w:val="21"/>
        </w:rPr>
        <w:t>“膜制备”匹配膜技术领域产业链的上游活动。</w:t>
      </w:r>
    </w:p>
    <w:p w14:paraId="7DE7E1A2" w14:textId="70C5CFCC" w:rsidR="0006421D" w:rsidRDefault="0006421D" w:rsidP="0006421D">
      <w:pPr>
        <w:spacing w:line="360" w:lineRule="auto"/>
        <w:ind w:firstLine="420"/>
        <w:rPr>
          <w:rFonts w:ascii="宋体" w:eastAsia="宋体" w:hAnsi="宋体"/>
          <w:szCs w:val="21"/>
        </w:rPr>
      </w:pPr>
      <w:r>
        <w:rPr>
          <w:rFonts w:ascii="宋体" w:eastAsia="宋体" w:hAnsi="宋体" w:hint="eastAsia"/>
          <w:szCs w:val="21"/>
        </w:rPr>
        <w:t>（8）主题8中有“泵阀装置”、“装置制备”、“聚乙烯”、“聚丙烯”等涉及泵阀装置制备的词语，所以将主题8定义为泵阀装置制备方法，对应膜技术产业链的上游“膜制泵阀等”活动。</w:t>
      </w:r>
    </w:p>
    <w:p w14:paraId="6FC1BF2A" w14:textId="61A7185A" w:rsidR="0006421D" w:rsidRDefault="0006421D" w:rsidP="0006421D">
      <w:pPr>
        <w:spacing w:line="360" w:lineRule="auto"/>
        <w:ind w:firstLine="420"/>
        <w:rPr>
          <w:rFonts w:ascii="宋体" w:eastAsia="宋体" w:hAnsi="宋体"/>
          <w:szCs w:val="21"/>
        </w:rPr>
      </w:pPr>
      <w:r>
        <w:rPr>
          <w:rFonts w:ascii="宋体" w:eastAsia="宋体" w:hAnsi="宋体" w:hint="eastAsia"/>
          <w:szCs w:val="21"/>
        </w:rPr>
        <w:t>（9）主题9中包括“城市供水”、“传感器”、“敏感膜”等涉及膜供水应用的词语，故将</w:t>
      </w:r>
      <w:r w:rsidR="0090146B">
        <w:rPr>
          <w:rFonts w:ascii="宋体" w:eastAsia="宋体" w:hAnsi="宋体" w:hint="eastAsia"/>
          <w:szCs w:val="21"/>
        </w:rPr>
        <w:t>主题9定义为“城市供水中的膜应用”，对应膜技术产业链下游的“市政供水”活动。</w:t>
      </w:r>
    </w:p>
    <w:p w14:paraId="625E143A" w14:textId="0BE8297D" w:rsidR="0090146B" w:rsidRDefault="0090146B" w:rsidP="0006421D">
      <w:pPr>
        <w:spacing w:line="360" w:lineRule="auto"/>
        <w:ind w:firstLine="420"/>
        <w:rPr>
          <w:rFonts w:ascii="宋体" w:eastAsia="宋体" w:hAnsi="宋体"/>
          <w:szCs w:val="21"/>
        </w:rPr>
      </w:pPr>
      <w:r>
        <w:rPr>
          <w:rFonts w:ascii="宋体" w:eastAsia="宋体" w:hAnsi="宋体" w:hint="eastAsia"/>
          <w:szCs w:val="21"/>
        </w:rPr>
        <w:t>（1</w:t>
      </w:r>
      <w:r>
        <w:rPr>
          <w:rFonts w:ascii="宋体" w:eastAsia="宋体" w:hAnsi="宋体"/>
          <w:szCs w:val="21"/>
        </w:rPr>
        <w:t>0</w:t>
      </w:r>
      <w:r>
        <w:rPr>
          <w:rFonts w:ascii="宋体" w:eastAsia="宋体" w:hAnsi="宋体" w:hint="eastAsia"/>
          <w:szCs w:val="21"/>
        </w:rPr>
        <w:t>）主题1</w:t>
      </w:r>
      <w:r>
        <w:rPr>
          <w:rFonts w:ascii="宋体" w:eastAsia="宋体" w:hAnsi="宋体"/>
          <w:szCs w:val="21"/>
        </w:rPr>
        <w:t>0</w:t>
      </w:r>
      <w:r>
        <w:rPr>
          <w:rFonts w:ascii="宋体" w:eastAsia="宋体" w:hAnsi="宋体" w:hint="eastAsia"/>
          <w:szCs w:val="21"/>
        </w:rPr>
        <w:t>中含有“太阳能”、“提高膜耐受性”、“膜装置”等囊括膜装置改进的词语特征，所以将主题1</w:t>
      </w:r>
      <w:r>
        <w:rPr>
          <w:rFonts w:ascii="宋体" w:eastAsia="宋体" w:hAnsi="宋体"/>
          <w:szCs w:val="21"/>
        </w:rPr>
        <w:t>0</w:t>
      </w:r>
      <w:r>
        <w:rPr>
          <w:rFonts w:ascii="宋体" w:eastAsia="宋体" w:hAnsi="宋体" w:hint="eastAsia"/>
          <w:szCs w:val="21"/>
        </w:rPr>
        <w:t>定义为</w:t>
      </w:r>
      <w:r w:rsidRPr="0090146B">
        <w:rPr>
          <w:rFonts w:ascii="宋体" w:eastAsia="宋体" w:hAnsi="宋体" w:hint="eastAsia"/>
          <w:szCs w:val="21"/>
        </w:rPr>
        <w:t>提高太阳能电池中膜耐受性</w:t>
      </w:r>
      <w:r>
        <w:rPr>
          <w:rFonts w:ascii="宋体" w:eastAsia="宋体" w:hAnsi="宋体" w:hint="eastAsia"/>
          <w:szCs w:val="21"/>
        </w:rPr>
        <w:t>，匹配膜技术产业链中游“膜装置”活动。</w:t>
      </w:r>
    </w:p>
    <w:p w14:paraId="648C5E13" w14:textId="4A9A7CEA" w:rsidR="0090146B" w:rsidRDefault="0090146B" w:rsidP="0006421D">
      <w:pPr>
        <w:spacing w:line="360" w:lineRule="auto"/>
        <w:ind w:firstLine="420"/>
        <w:rPr>
          <w:rFonts w:ascii="宋体" w:eastAsia="宋体" w:hAnsi="宋体"/>
          <w:szCs w:val="21"/>
        </w:rPr>
      </w:pPr>
      <w:r>
        <w:rPr>
          <w:rFonts w:ascii="宋体" w:eastAsia="宋体" w:hAnsi="宋体" w:hint="eastAsia"/>
          <w:szCs w:val="21"/>
        </w:rPr>
        <w:t>（1</w:t>
      </w:r>
      <w:r>
        <w:rPr>
          <w:rFonts w:ascii="宋体" w:eastAsia="宋体" w:hAnsi="宋体"/>
          <w:szCs w:val="21"/>
        </w:rPr>
        <w:t>1</w:t>
      </w:r>
      <w:r>
        <w:rPr>
          <w:rFonts w:ascii="宋体" w:eastAsia="宋体" w:hAnsi="宋体" w:hint="eastAsia"/>
          <w:szCs w:val="21"/>
        </w:rPr>
        <w:t>）主题1</w:t>
      </w:r>
      <w:r>
        <w:rPr>
          <w:rFonts w:ascii="宋体" w:eastAsia="宋体" w:hAnsi="宋体"/>
          <w:szCs w:val="21"/>
        </w:rPr>
        <w:t>1</w:t>
      </w:r>
      <w:r>
        <w:rPr>
          <w:rFonts w:ascii="宋体" w:eastAsia="宋体" w:hAnsi="宋体" w:hint="eastAsia"/>
          <w:szCs w:val="21"/>
        </w:rPr>
        <w:t>涉及“真空镀膜”、“镀膜方法”等改进膜装置的词特征，故将主题1</w:t>
      </w:r>
      <w:r>
        <w:rPr>
          <w:rFonts w:ascii="宋体" w:eastAsia="宋体" w:hAnsi="宋体"/>
          <w:szCs w:val="21"/>
        </w:rPr>
        <w:t>1</w:t>
      </w:r>
      <w:r>
        <w:rPr>
          <w:rFonts w:ascii="宋体" w:eastAsia="宋体" w:hAnsi="宋体" w:hint="eastAsia"/>
          <w:szCs w:val="21"/>
        </w:rPr>
        <w:t>定义为真空镀膜方法，与产液量中游膜装置相对应。</w:t>
      </w:r>
    </w:p>
    <w:p w14:paraId="23B6F128" w14:textId="5F3A4BBE" w:rsidR="0090146B" w:rsidRDefault="0090146B" w:rsidP="0006421D">
      <w:pPr>
        <w:spacing w:line="360" w:lineRule="auto"/>
        <w:ind w:firstLine="420"/>
        <w:rPr>
          <w:rFonts w:ascii="宋体" w:eastAsia="宋体" w:hAnsi="宋体"/>
          <w:szCs w:val="21"/>
        </w:rPr>
      </w:pPr>
      <w:r>
        <w:rPr>
          <w:rFonts w:ascii="宋体" w:eastAsia="宋体" w:hAnsi="宋体" w:hint="eastAsia"/>
          <w:szCs w:val="21"/>
        </w:rPr>
        <w:t>（1</w:t>
      </w:r>
      <w:r>
        <w:rPr>
          <w:rFonts w:ascii="宋体" w:eastAsia="宋体" w:hAnsi="宋体"/>
          <w:szCs w:val="21"/>
        </w:rPr>
        <w:t>2</w:t>
      </w:r>
      <w:r>
        <w:rPr>
          <w:rFonts w:ascii="宋体" w:eastAsia="宋体" w:hAnsi="宋体" w:hint="eastAsia"/>
          <w:szCs w:val="21"/>
        </w:rPr>
        <w:t>）主题1</w:t>
      </w:r>
      <w:r>
        <w:rPr>
          <w:rFonts w:ascii="宋体" w:eastAsia="宋体" w:hAnsi="宋体"/>
          <w:szCs w:val="21"/>
        </w:rPr>
        <w:t>2</w:t>
      </w:r>
      <w:r>
        <w:rPr>
          <w:rFonts w:ascii="宋体" w:eastAsia="宋体" w:hAnsi="宋体" w:hint="eastAsia"/>
          <w:szCs w:val="21"/>
        </w:rPr>
        <w:t>有“微滤膜”、“可食用膜”、“大豆膜蛋白”等涉及微滤膜的词语，所以将主题1</w:t>
      </w:r>
      <w:r>
        <w:rPr>
          <w:rFonts w:ascii="宋体" w:eastAsia="宋体" w:hAnsi="宋体"/>
          <w:szCs w:val="21"/>
        </w:rPr>
        <w:t>2</w:t>
      </w:r>
      <w:r>
        <w:rPr>
          <w:rFonts w:ascii="宋体" w:eastAsia="宋体" w:hAnsi="宋体" w:hint="eastAsia"/>
          <w:szCs w:val="21"/>
        </w:rPr>
        <w:t>与产业链上游“微滤膜”活动对应。</w:t>
      </w:r>
    </w:p>
    <w:p w14:paraId="5A789528" w14:textId="47E90C27" w:rsidR="0090146B" w:rsidRDefault="0090146B" w:rsidP="0006421D">
      <w:pPr>
        <w:spacing w:line="360" w:lineRule="auto"/>
        <w:ind w:firstLine="420"/>
        <w:rPr>
          <w:rFonts w:ascii="宋体" w:eastAsia="宋体" w:hAnsi="宋体"/>
          <w:szCs w:val="21"/>
        </w:rPr>
      </w:pPr>
      <w:r>
        <w:rPr>
          <w:rFonts w:ascii="宋体" w:eastAsia="宋体" w:hAnsi="宋体" w:hint="eastAsia"/>
          <w:szCs w:val="21"/>
        </w:rPr>
        <w:t>（1</w:t>
      </w:r>
      <w:r>
        <w:rPr>
          <w:rFonts w:ascii="宋体" w:eastAsia="宋体" w:hAnsi="宋体"/>
          <w:szCs w:val="21"/>
        </w:rPr>
        <w:t>3</w:t>
      </w:r>
      <w:r>
        <w:rPr>
          <w:rFonts w:ascii="宋体" w:eastAsia="宋体" w:hAnsi="宋体" w:hint="eastAsia"/>
          <w:szCs w:val="21"/>
        </w:rPr>
        <w:t>）主题1</w:t>
      </w:r>
      <w:r>
        <w:rPr>
          <w:rFonts w:ascii="宋体" w:eastAsia="宋体" w:hAnsi="宋体"/>
          <w:szCs w:val="21"/>
        </w:rPr>
        <w:t>3</w:t>
      </w:r>
      <w:r>
        <w:rPr>
          <w:rFonts w:ascii="宋体" w:eastAsia="宋体" w:hAnsi="宋体" w:hint="eastAsia"/>
          <w:szCs w:val="21"/>
        </w:rPr>
        <w:t>包括“海水淡化”、“生物降解”、“</w:t>
      </w:r>
      <w:r w:rsidR="00C96630">
        <w:rPr>
          <w:rFonts w:ascii="宋体" w:eastAsia="宋体" w:hAnsi="宋体" w:hint="eastAsia"/>
          <w:szCs w:val="21"/>
        </w:rPr>
        <w:t>可降解</w:t>
      </w:r>
      <w:r>
        <w:rPr>
          <w:rFonts w:ascii="宋体" w:eastAsia="宋体" w:hAnsi="宋体" w:hint="eastAsia"/>
          <w:szCs w:val="21"/>
        </w:rPr>
        <w:t>”</w:t>
      </w:r>
      <w:r w:rsidR="00C96630">
        <w:rPr>
          <w:rFonts w:ascii="宋体" w:eastAsia="宋体" w:hAnsi="宋体" w:hint="eastAsia"/>
          <w:szCs w:val="21"/>
        </w:rPr>
        <w:t>等词语，所以将主题1</w:t>
      </w:r>
      <w:r w:rsidR="00C96630">
        <w:rPr>
          <w:rFonts w:ascii="宋体" w:eastAsia="宋体" w:hAnsi="宋体"/>
          <w:szCs w:val="21"/>
        </w:rPr>
        <w:t>3</w:t>
      </w:r>
      <w:r w:rsidR="00C96630">
        <w:rPr>
          <w:rFonts w:ascii="宋体" w:eastAsia="宋体" w:hAnsi="宋体" w:hint="eastAsia"/>
          <w:szCs w:val="21"/>
        </w:rPr>
        <w:t>定义为“生物降解膜在海水淡化中的应用”与产业链下游海水淡化相匹配。</w:t>
      </w:r>
    </w:p>
    <w:p w14:paraId="52840AC9" w14:textId="27DD14A8" w:rsidR="00C96630" w:rsidRDefault="00C96630" w:rsidP="0006421D">
      <w:pPr>
        <w:spacing w:line="360" w:lineRule="auto"/>
        <w:ind w:firstLine="420"/>
        <w:rPr>
          <w:rFonts w:ascii="宋体" w:eastAsia="宋体" w:hAnsi="宋体"/>
          <w:szCs w:val="21"/>
        </w:rPr>
      </w:pPr>
      <w:r>
        <w:rPr>
          <w:rFonts w:ascii="宋体" w:eastAsia="宋体" w:hAnsi="宋体" w:hint="eastAsia"/>
          <w:szCs w:val="21"/>
        </w:rPr>
        <w:t>（1</w:t>
      </w:r>
      <w:r>
        <w:rPr>
          <w:rFonts w:ascii="宋体" w:eastAsia="宋体" w:hAnsi="宋体"/>
          <w:szCs w:val="21"/>
        </w:rPr>
        <w:t>4</w:t>
      </w:r>
      <w:r>
        <w:rPr>
          <w:rFonts w:ascii="宋体" w:eastAsia="宋体" w:hAnsi="宋体" w:hint="eastAsia"/>
          <w:szCs w:val="21"/>
        </w:rPr>
        <w:t>）主题1</w:t>
      </w:r>
      <w:r>
        <w:rPr>
          <w:rFonts w:ascii="宋体" w:eastAsia="宋体" w:hAnsi="宋体"/>
          <w:szCs w:val="21"/>
        </w:rPr>
        <w:t>4</w:t>
      </w:r>
      <w:r>
        <w:rPr>
          <w:rFonts w:ascii="宋体" w:eastAsia="宋体" w:hAnsi="宋体" w:hint="eastAsia"/>
          <w:szCs w:val="21"/>
        </w:rPr>
        <w:t>有“离子镀”、“超滤膜”、“膜制备”等涉及膜制备的主题词，所以将主题1</w:t>
      </w:r>
      <w:r>
        <w:rPr>
          <w:rFonts w:ascii="宋体" w:eastAsia="宋体" w:hAnsi="宋体"/>
          <w:szCs w:val="21"/>
        </w:rPr>
        <w:t>4</w:t>
      </w:r>
      <w:r>
        <w:rPr>
          <w:rFonts w:ascii="宋体" w:eastAsia="宋体" w:hAnsi="宋体" w:hint="eastAsia"/>
          <w:szCs w:val="21"/>
        </w:rPr>
        <w:t>定义为超滤膜制备方法，匹配产业链上游“超滤膜”活动。</w:t>
      </w:r>
    </w:p>
    <w:p w14:paraId="676E3032" w14:textId="17BA7D46" w:rsidR="00C96630" w:rsidRDefault="00C96630" w:rsidP="0006421D">
      <w:pPr>
        <w:spacing w:line="360" w:lineRule="auto"/>
        <w:ind w:firstLine="420"/>
        <w:rPr>
          <w:rFonts w:ascii="宋体" w:eastAsia="宋体" w:hAnsi="宋体"/>
          <w:szCs w:val="21"/>
        </w:rPr>
      </w:pPr>
      <w:r>
        <w:rPr>
          <w:rFonts w:ascii="宋体" w:eastAsia="宋体" w:hAnsi="宋体" w:hint="eastAsia"/>
          <w:szCs w:val="21"/>
        </w:rPr>
        <w:t>（1</w:t>
      </w:r>
      <w:r>
        <w:rPr>
          <w:rFonts w:ascii="宋体" w:eastAsia="宋体" w:hAnsi="宋体"/>
          <w:szCs w:val="21"/>
        </w:rPr>
        <w:t>5</w:t>
      </w:r>
      <w:r>
        <w:rPr>
          <w:rFonts w:ascii="宋体" w:eastAsia="宋体" w:hAnsi="宋体" w:hint="eastAsia"/>
          <w:szCs w:val="21"/>
        </w:rPr>
        <w:t>）主题1</w:t>
      </w:r>
      <w:r>
        <w:rPr>
          <w:rFonts w:ascii="宋体" w:eastAsia="宋体" w:hAnsi="宋体"/>
          <w:szCs w:val="21"/>
        </w:rPr>
        <w:t>5</w:t>
      </w:r>
      <w:r>
        <w:rPr>
          <w:rFonts w:ascii="宋体" w:eastAsia="宋体" w:hAnsi="宋体" w:hint="eastAsia"/>
          <w:szCs w:val="21"/>
        </w:rPr>
        <w:t>囊括“显示器”、“液晶屏”、“膜装置”等代表膜装置应用的词语特征，因此将主题1</w:t>
      </w:r>
      <w:r>
        <w:rPr>
          <w:rFonts w:ascii="宋体" w:eastAsia="宋体" w:hAnsi="宋体"/>
          <w:szCs w:val="21"/>
        </w:rPr>
        <w:t>5</w:t>
      </w:r>
      <w:r>
        <w:rPr>
          <w:rFonts w:ascii="宋体" w:eastAsia="宋体" w:hAnsi="宋体" w:hint="eastAsia"/>
          <w:szCs w:val="21"/>
        </w:rPr>
        <w:t>定义为“膜装置应用”，对应产业链中游“膜装置”活动。</w:t>
      </w:r>
    </w:p>
    <w:p w14:paraId="5B6B5625" w14:textId="04CBC6DE" w:rsidR="002C5958" w:rsidRPr="0069449D" w:rsidRDefault="00C96630" w:rsidP="00FB00EB">
      <w:pPr>
        <w:spacing w:line="360" w:lineRule="auto"/>
        <w:ind w:firstLine="420"/>
        <w:rPr>
          <w:rFonts w:ascii="宋体" w:eastAsia="宋体" w:hAnsi="宋体"/>
          <w:szCs w:val="21"/>
        </w:rPr>
      </w:pPr>
      <w:r>
        <w:rPr>
          <w:rFonts w:ascii="宋体" w:eastAsia="宋体" w:hAnsi="宋体" w:hint="eastAsia"/>
          <w:szCs w:val="21"/>
        </w:rPr>
        <w:t>（1</w:t>
      </w:r>
      <w:r>
        <w:rPr>
          <w:rFonts w:ascii="宋体" w:eastAsia="宋体" w:hAnsi="宋体"/>
          <w:szCs w:val="21"/>
        </w:rPr>
        <w:t>6</w:t>
      </w:r>
      <w:r>
        <w:rPr>
          <w:rFonts w:ascii="宋体" w:eastAsia="宋体" w:hAnsi="宋体" w:hint="eastAsia"/>
          <w:szCs w:val="21"/>
        </w:rPr>
        <w:t>）主题1</w:t>
      </w:r>
      <w:r>
        <w:rPr>
          <w:rFonts w:ascii="宋体" w:eastAsia="宋体" w:hAnsi="宋体"/>
          <w:szCs w:val="21"/>
        </w:rPr>
        <w:t>6</w:t>
      </w:r>
      <w:r>
        <w:rPr>
          <w:rFonts w:ascii="宋体" w:eastAsia="宋体" w:hAnsi="宋体" w:hint="eastAsia"/>
          <w:szCs w:val="21"/>
        </w:rPr>
        <w:t>有</w:t>
      </w:r>
      <w:r w:rsidR="00FB00EB">
        <w:rPr>
          <w:rFonts w:ascii="宋体" w:eastAsia="宋体" w:hAnsi="宋体" w:hint="eastAsia"/>
          <w:szCs w:val="21"/>
        </w:rPr>
        <w:t>“气体分离膜”、“重金属”、“</w:t>
      </w:r>
      <w:r w:rsidR="00FB00EB">
        <w:rPr>
          <w:rFonts w:ascii="宋体" w:eastAsia="宋体" w:hAnsi="宋体"/>
          <w:szCs w:val="21"/>
        </w:rPr>
        <w:t>CU</w:t>
      </w:r>
      <w:r w:rsidR="00FB00EB" w:rsidRPr="00FB00EB">
        <w:rPr>
          <w:rFonts w:ascii="宋体" w:eastAsia="宋体" w:hAnsi="宋体"/>
          <w:szCs w:val="21"/>
          <w:vertAlign w:val="subscript"/>
        </w:rPr>
        <w:t>2</w:t>
      </w:r>
      <w:r w:rsidR="00FB00EB">
        <w:rPr>
          <w:rFonts w:ascii="宋体" w:eastAsia="宋体" w:hAnsi="宋体" w:hint="eastAsia"/>
          <w:szCs w:val="21"/>
        </w:rPr>
        <w:t>”等涉及膜装组件制备的词特征。所以将主题1</w:t>
      </w:r>
      <w:r w:rsidR="00FB00EB">
        <w:rPr>
          <w:rFonts w:ascii="宋体" w:eastAsia="宋体" w:hAnsi="宋体"/>
          <w:szCs w:val="21"/>
        </w:rPr>
        <w:t>6</w:t>
      </w:r>
      <w:r w:rsidR="00FB00EB">
        <w:rPr>
          <w:rFonts w:ascii="宋体" w:eastAsia="宋体" w:hAnsi="宋体" w:hint="eastAsia"/>
          <w:szCs w:val="21"/>
        </w:rPr>
        <w:t>定义为“气体分离膜组件制备”，对应“膜组件”活动。</w:t>
      </w:r>
    </w:p>
    <w:p w14:paraId="1CABD11B" w14:textId="76102CF9" w:rsidR="0031161C" w:rsidRPr="00D24C0F" w:rsidRDefault="00D24C0F" w:rsidP="006A6E54">
      <w:pPr>
        <w:spacing w:line="360" w:lineRule="auto"/>
        <w:rPr>
          <w:rFonts w:ascii="宋体" w:eastAsia="宋体" w:hAnsi="宋体"/>
          <w:b/>
          <w:bCs/>
          <w:sz w:val="24"/>
          <w:szCs w:val="24"/>
        </w:rPr>
      </w:pPr>
      <w:r w:rsidRPr="00D24C0F">
        <w:rPr>
          <w:rFonts w:ascii="宋体" w:eastAsia="宋体" w:hAnsi="宋体" w:hint="eastAsia"/>
          <w:b/>
          <w:bCs/>
          <w:sz w:val="24"/>
          <w:szCs w:val="24"/>
        </w:rPr>
        <w:t>3</w:t>
      </w:r>
      <w:r w:rsidRPr="00D24C0F">
        <w:rPr>
          <w:rFonts w:ascii="宋体" w:eastAsia="宋体" w:hAnsi="宋体"/>
          <w:b/>
          <w:bCs/>
          <w:sz w:val="24"/>
          <w:szCs w:val="24"/>
        </w:rPr>
        <w:t>.</w:t>
      </w:r>
      <w:r w:rsidR="00E5400A">
        <w:rPr>
          <w:rFonts w:ascii="宋体" w:eastAsia="宋体" w:hAnsi="宋体"/>
          <w:b/>
          <w:bCs/>
          <w:sz w:val="24"/>
          <w:szCs w:val="24"/>
        </w:rPr>
        <w:t>4</w:t>
      </w:r>
      <w:r w:rsidRPr="00D24C0F">
        <w:rPr>
          <w:rFonts w:ascii="宋体" w:eastAsia="宋体" w:hAnsi="宋体" w:hint="eastAsia"/>
          <w:b/>
          <w:bCs/>
          <w:sz w:val="24"/>
          <w:szCs w:val="24"/>
        </w:rPr>
        <w:t>构建I</w:t>
      </w:r>
      <w:r w:rsidRPr="00D24C0F">
        <w:rPr>
          <w:rFonts w:ascii="宋体" w:eastAsia="宋体" w:hAnsi="宋体"/>
          <w:b/>
          <w:bCs/>
          <w:sz w:val="24"/>
          <w:szCs w:val="24"/>
        </w:rPr>
        <w:t>PC-</w:t>
      </w:r>
      <w:r w:rsidRPr="00D24C0F">
        <w:rPr>
          <w:rFonts w:ascii="宋体" w:eastAsia="宋体" w:hAnsi="宋体" w:hint="eastAsia"/>
          <w:b/>
          <w:bCs/>
          <w:sz w:val="24"/>
          <w:szCs w:val="24"/>
        </w:rPr>
        <w:t>技术功效矩阵</w:t>
      </w:r>
    </w:p>
    <w:p w14:paraId="3890AC78" w14:textId="6411D3E5" w:rsidR="0031161C" w:rsidRPr="00FB00EB" w:rsidRDefault="00FA63A9" w:rsidP="006A6E54">
      <w:pPr>
        <w:spacing w:line="360" w:lineRule="auto"/>
        <w:rPr>
          <w:rFonts w:ascii="宋体" w:eastAsia="宋体" w:hAnsi="宋体"/>
        </w:rPr>
      </w:pPr>
      <w:r>
        <w:rPr>
          <w:rFonts w:ascii="宋体" w:eastAsia="宋体" w:hAnsi="宋体"/>
        </w:rPr>
        <w:tab/>
      </w:r>
      <w:r w:rsidR="00FB00EB" w:rsidRPr="00FB00EB">
        <w:rPr>
          <w:rFonts w:ascii="宋体" w:eastAsia="宋体" w:hAnsi="宋体" w:hint="eastAsia"/>
        </w:rPr>
        <w:t>通过国际专利分类（</w:t>
      </w:r>
      <w:r w:rsidR="00FB00EB" w:rsidRPr="00FB00EB">
        <w:rPr>
          <w:rFonts w:ascii="宋体" w:eastAsia="宋体" w:hAnsi="宋体"/>
        </w:rPr>
        <w:t>IPC）技术功效矩阵分析可以了解技术热点和潜在技术热点，对侧重点进行划分</w:t>
      </w:r>
      <w:r w:rsidR="009A556F">
        <w:rPr>
          <w:rFonts w:ascii="宋体" w:eastAsia="宋体" w:hAnsi="宋体" w:hint="eastAsia"/>
        </w:rPr>
        <w:t>；</w:t>
      </w:r>
      <w:r w:rsidR="00FB00EB" w:rsidRPr="00FB00EB">
        <w:rPr>
          <w:rFonts w:ascii="宋体" w:eastAsia="宋体" w:hAnsi="宋体"/>
        </w:rPr>
        <w:t>旨在为</w:t>
      </w:r>
      <w:r w:rsidR="00FB00EB">
        <w:rPr>
          <w:rFonts w:ascii="宋体" w:eastAsia="宋体" w:hAnsi="宋体" w:hint="eastAsia"/>
        </w:rPr>
        <w:t>膜产业链</w:t>
      </w:r>
      <w:r w:rsidR="00FB00EB" w:rsidRPr="00FB00EB">
        <w:rPr>
          <w:rFonts w:ascii="宋体" w:eastAsia="宋体" w:hAnsi="宋体"/>
        </w:rPr>
        <w:t>开发利用、产业链专利布局及相关产业竞争力的提升提供参考</w:t>
      </w:r>
      <w:r w:rsidR="00FB00EB">
        <w:rPr>
          <w:rFonts w:ascii="宋体" w:eastAsia="宋体" w:hAnsi="宋体" w:hint="eastAsia"/>
        </w:rPr>
        <w:t>依据</w:t>
      </w:r>
      <w:r w:rsidR="00FB00EB" w:rsidRPr="00FB00EB">
        <w:rPr>
          <w:rFonts w:ascii="宋体" w:eastAsia="宋体" w:hAnsi="宋体"/>
        </w:rPr>
        <w:t>。</w:t>
      </w:r>
    </w:p>
    <w:p w14:paraId="0E6ED6F0" w14:textId="303A2347" w:rsidR="0031161C" w:rsidRDefault="00980AE7" w:rsidP="006A6E54">
      <w:pPr>
        <w:spacing w:line="360" w:lineRule="auto"/>
        <w:rPr>
          <w:rFonts w:ascii="宋体" w:eastAsia="宋体" w:hAnsi="宋体"/>
          <w:b/>
          <w:bCs/>
          <w:sz w:val="28"/>
          <w:szCs w:val="28"/>
        </w:rPr>
      </w:pPr>
      <w:r w:rsidRPr="00980AE7">
        <w:rPr>
          <w:rFonts w:ascii="宋体" w:eastAsia="宋体" w:hAnsi="宋体" w:hint="eastAsia"/>
          <w:b/>
          <w:bCs/>
          <w:sz w:val="28"/>
          <w:szCs w:val="28"/>
        </w:rPr>
        <w:t>4</w:t>
      </w:r>
      <w:r w:rsidRPr="00980AE7">
        <w:rPr>
          <w:rFonts w:ascii="宋体" w:eastAsia="宋体" w:hAnsi="宋体"/>
          <w:b/>
          <w:bCs/>
          <w:sz w:val="28"/>
          <w:szCs w:val="28"/>
        </w:rPr>
        <w:t xml:space="preserve"> </w:t>
      </w:r>
      <w:r w:rsidRPr="00980AE7">
        <w:rPr>
          <w:rFonts w:ascii="宋体" w:eastAsia="宋体" w:hAnsi="宋体" w:hint="eastAsia"/>
          <w:b/>
          <w:bCs/>
          <w:sz w:val="28"/>
          <w:szCs w:val="28"/>
        </w:rPr>
        <w:t>膜技术领域专利分析</w:t>
      </w:r>
    </w:p>
    <w:p w14:paraId="11369DF9" w14:textId="25199F93" w:rsidR="00FB00EB" w:rsidRDefault="00FB00EB" w:rsidP="006A6E54">
      <w:pPr>
        <w:spacing w:line="360" w:lineRule="auto"/>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 xml:space="preserve">.1 </w:t>
      </w:r>
      <w:r>
        <w:rPr>
          <w:rFonts w:ascii="宋体" w:eastAsia="宋体" w:hAnsi="宋体" w:hint="eastAsia"/>
          <w:b/>
          <w:bCs/>
          <w:sz w:val="24"/>
          <w:szCs w:val="24"/>
        </w:rPr>
        <w:t>申请——公开趋势分析</w:t>
      </w:r>
    </w:p>
    <w:p w14:paraId="630B8D9C" w14:textId="7395804B" w:rsidR="00FB00EB" w:rsidRDefault="00FB00EB" w:rsidP="00FB00EB">
      <w:pPr>
        <w:spacing w:line="360" w:lineRule="auto"/>
        <w:ind w:firstLine="420"/>
        <w:rPr>
          <w:rFonts w:ascii="宋体" w:eastAsia="宋体" w:hAnsi="宋体"/>
          <w:szCs w:val="21"/>
        </w:rPr>
      </w:pPr>
      <w:r>
        <w:rPr>
          <w:rFonts w:ascii="宋体" w:eastAsia="宋体" w:hAnsi="宋体" w:hint="eastAsia"/>
          <w:szCs w:val="21"/>
        </w:rPr>
        <w:t>申请公开趋势分析</w:t>
      </w:r>
      <w:r w:rsidRPr="00FB00EB">
        <w:rPr>
          <w:rFonts w:ascii="宋体" w:eastAsia="宋体" w:hAnsi="宋体" w:hint="eastAsia"/>
          <w:szCs w:val="21"/>
        </w:rPr>
        <w:t>展示的是专利申请量和公开量的发展趋势。</w:t>
      </w:r>
      <w:r w:rsidRPr="00FB00EB">
        <w:rPr>
          <w:rFonts w:ascii="宋体" w:eastAsia="宋体" w:hAnsi="宋体"/>
          <w:szCs w:val="21"/>
        </w:rPr>
        <w:t>通过趋势可以从宏观层面把握分析对象在各时期的专利布局变化。专利公开和专利申请相比有一定滞后，一般发明专</w:t>
      </w:r>
      <w:r w:rsidRPr="00FB00EB">
        <w:rPr>
          <w:rFonts w:ascii="宋体" w:eastAsia="宋体" w:hAnsi="宋体"/>
          <w:szCs w:val="21"/>
        </w:rPr>
        <w:lastRenderedPageBreak/>
        <w:t>利在申请后3</w:t>
      </w:r>
      <w:r>
        <w:rPr>
          <w:rFonts w:ascii="宋体" w:eastAsia="宋体" w:hAnsi="宋体"/>
          <w:szCs w:val="21"/>
        </w:rPr>
        <w:t>~</w:t>
      </w:r>
      <w:r w:rsidRPr="00FB00EB">
        <w:rPr>
          <w:rFonts w:ascii="宋体" w:eastAsia="宋体" w:hAnsi="宋体"/>
          <w:szCs w:val="21"/>
        </w:rPr>
        <w:t>18个月公开，实用新型专利和外观设计专利在申请后1~15个月公开</w:t>
      </w:r>
      <w:r>
        <w:rPr>
          <w:rFonts w:ascii="宋体" w:eastAsia="宋体" w:hAnsi="宋体" w:hint="eastAsia"/>
          <w:szCs w:val="21"/>
        </w:rPr>
        <w:t>，因此</w:t>
      </w:r>
      <w:r>
        <w:rPr>
          <w:rFonts w:ascii="宋体" w:eastAsia="宋体" w:hAnsi="宋体"/>
          <w:szCs w:val="21"/>
        </w:rPr>
        <w:t>2022~2023</w:t>
      </w:r>
      <w:r>
        <w:rPr>
          <w:rFonts w:ascii="宋体" w:eastAsia="宋体" w:hAnsi="宋体" w:hint="eastAsia"/>
          <w:szCs w:val="21"/>
        </w:rPr>
        <w:t>年的申请公开趋势有所下降。从图9可以看出</w:t>
      </w:r>
      <w:r w:rsidR="00590314">
        <w:rPr>
          <w:rFonts w:ascii="宋体" w:eastAsia="宋体" w:hAnsi="宋体" w:hint="eastAsia"/>
          <w:szCs w:val="21"/>
        </w:rPr>
        <w:t>膜技术领域的专利申请公开趋势稳步上升，我国企事业单位、发明人都对于膜技术领域给与很高重视并做出投入。</w:t>
      </w:r>
    </w:p>
    <w:p w14:paraId="26EB8890" w14:textId="344A5BEC" w:rsidR="00FB00EB" w:rsidRDefault="00FB00EB" w:rsidP="00FB00EB">
      <w:pPr>
        <w:spacing w:line="360" w:lineRule="auto"/>
        <w:ind w:firstLine="420"/>
        <w:jc w:val="center"/>
        <w:rPr>
          <w:rFonts w:ascii="宋体" w:eastAsia="宋体" w:hAnsi="宋体"/>
          <w:szCs w:val="21"/>
        </w:rPr>
      </w:pPr>
      <w:r>
        <w:rPr>
          <w:rFonts w:ascii="宋体" w:eastAsia="宋体" w:hAnsi="宋体" w:hint="eastAsia"/>
          <w:noProof/>
          <w:szCs w:val="21"/>
        </w:rPr>
        <w:drawing>
          <wp:inline distT="0" distB="0" distL="0" distR="0" wp14:anchorId="199F7C8D" wp14:editId="1CD86293">
            <wp:extent cx="4298305" cy="2769628"/>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07544" cy="2775581"/>
                    </a:xfrm>
                    <a:prstGeom prst="rect">
                      <a:avLst/>
                    </a:prstGeom>
                  </pic:spPr>
                </pic:pic>
              </a:graphicData>
            </a:graphic>
          </wp:inline>
        </w:drawing>
      </w:r>
    </w:p>
    <w:p w14:paraId="23B54141" w14:textId="4E70379A" w:rsidR="00FB00EB" w:rsidRPr="00FB00EB" w:rsidRDefault="00FB00EB" w:rsidP="00FB00EB">
      <w:pPr>
        <w:spacing w:line="360" w:lineRule="auto"/>
        <w:ind w:firstLine="420"/>
        <w:jc w:val="center"/>
        <w:rPr>
          <w:rFonts w:ascii="宋体" w:eastAsia="宋体" w:hAnsi="宋体"/>
          <w:b/>
          <w:bCs/>
          <w:sz w:val="18"/>
          <w:szCs w:val="18"/>
        </w:rPr>
      </w:pPr>
      <w:r w:rsidRPr="00FB00EB">
        <w:rPr>
          <w:rFonts w:ascii="宋体" w:eastAsia="宋体" w:hAnsi="宋体" w:hint="eastAsia"/>
          <w:b/>
          <w:bCs/>
          <w:sz w:val="18"/>
          <w:szCs w:val="18"/>
        </w:rPr>
        <w:t>图9</w:t>
      </w:r>
      <w:r w:rsidRPr="00FB00EB">
        <w:rPr>
          <w:rFonts w:ascii="宋体" w:eastAsia="宋体" w:hAnsi="宋体"/>
          <w:b/>
          <w:bCs/>
          <w:sz w:val="18"/>
          <w:szCs w:val="18"/>
        </w:rPr>
        <w:t xml:space="preserve"> </w:t>
      </w:r>
      <w:r w:rsidRPr="00FB00EB">
        <w:rPr>
          <w:rFonts w:ascii="宋体" w:eastAsia="宋体" w:hAnsi="宋体" w:hint="eastAsia"/>
          <w:b/>
          <w:bCs/>
          <w:sz w:val="18"/>
          <w:szCs w:val="18"/>
        </w:rPr>
        <w:t>申请——公开趋势分析图</w:t>
      </w:r>
    </w:p>
    <w:p w14:paraId="41683695" w14:textId="384A3095" w:rsidR="00980AE7" w:rsidRPr="00FB00EB" w:rsidRDefault="00FB00EB" w:rsidP="006A6E54">
      <w:pPr>
        <w:spacing w:line="360" w:lineRule="auto"/>
        <w:rPr>
          <w:rFonts w:ascii="宋体" w:eastAsia="宋体" w:hAnsi="宋体"/>
          <w:b/>
          <w:bCs/>
          <w:sz w:val="24"/>
          <w:szCs w:val="24"/>
        </w:rPr>
      </w:pPr>
      <w:r>
        <w:rPr>
          <w:rFonts w:ascii="宋体" w:eastAsia="宋体" w:hAnsi="宋体" w:hint="eastAsia"/>
          <w:b/>
          <w:bCs/>
          <w:sz w:val="24"/>
          <w:szCs w:val="24"/>
        </w:rPr>
        <w:t>4</w:t>
      </w:r>
      <w:r>
        <w:rPr>
          <w:rFonts w:ascii="宋体" w:eastAsia="宋体" w:hAnsi="宋体"/>
          <w:b/>
          <w:bCs/>
          <w:sz w:val="24"/>
          <w:szCs w:val="24"/>
        </w:rPr>
        <w:t xml:space="preserve">.2 </w:t>
      </w:r>
      <w:r>
        <w:rPr>
          <w:rFonts w:ascii="宋体" w:eastAsia="宋体" w:hAnsi="宋体" w:hint="eastAsia"/>
          <w:b/>
          <w:bCs/>
          <w:sz w:val="24"/>
          <w:szCs w:val="24"/>
        </w:rPr>
        <w:t>研发主体分析</w:t>
      </w:r>
    </w:p>
    <w:p w14:paraId="22DB517B" w14:textId="2807B8F2" w:rsidR="00FB00EB" w:rsidRDefault="00FB00EB" w:rsidP="00590314">
      <w:pPr>
        <w:spacing w:line="360" w:lineRule="auto"/>
        <w:ind w:firstLine="420"/>
        <w:rPr>
          <w:rFonts w:ascii="宋体" w:eastAsia="宋体" w:hAnsi="宋体"/>
          <w:szCs w:val="21"/>
        </w:rPr>
      </w:pPr>
      <w:r w:rsidRPr="00FB00EB">
        <w:rPr>
          <w:rFonts w:ascii="宋体" w:eastAsia="宋体" w:hAnsi="宋体" w:hint="eastAsia"/>
          <w:szCs w:val="21"/>
        </w:rPr>
        <w:t>对</w:t>
      </w:r>
      <w:r>
        <w:rPr>
          <w:rFonts w:ascii="宋体" w:eastAsia="宋体" w:hAnsi="宋体" w:hint="eastAsia"/>
          <w:szCs w:val="21"/>
        </w:rPr>
        <w:t>膜技术产业</w:t>
      </w:r>
      <w:r w:rsidRPr="00FB00EB">
        <w:rPr>
          <w:rFonts w:ascii="宋体" w:eastAsia="宋体" w:hAnsi="宋体" w:hint="eastAsia"/>
          <w:szCs w:val="21"/>
        </w:rPr>
        <w:t>领域专利的主要研发主体进行分</w:t>
      </w:r>
      <w:r w:rsidRPr="00FB00EB">
        <w:rPr>
          <w:rFonts w:ascii="宋体" w:eastAsia="宋体" w:hAnsi="宋体"/>
          <w:szCs w:val="21"/>
        </w:rPr>
        <w:t>析</w:t>
      </w:r>
      <w:r>
        <w:rPr>
          <w:rFonts w:ascii="宋体" w:eastAsia="宋体" w:hAnsi="宋体" w:hint="eastAsia"/>
          <w:szCs w:val="21"/>
        </w:rPr>
        <w:t>，</w:t>
      </w:r>
      <w:r w:rsidRPr="00FB00EB">
        <w:rPr>
          <w:rFonts w:ascii="宋体" w:eastAsia="宋体" w:hAnsi="宋体"/>
          <w:szCs w:val="21"/>
        </w:rPr>
        <w:t xml:space="preserve">绘制统计图, </w:t>
      </w:r>
      <w:r w:rsidR="00590314">
        <w:rPr>
          <w:rFonts w:ascii="宋体" w:eastAsia="宋体" w:hAnsi="宋体" w:hint="eastAsia"/>
          <w:szCs w:val="21"/>
        </w:rPr>
        <w:t>申请人排名</w:t>
      </w:r>
      <w:r w:rsidRPr="00FB00EB">
        <w:rPr>
          <w:rFonts w:ascii="宋体" w:eastAsia="宋体" w:hAnsi="宋体"/>
          <w:szCs w:val="21"/>
        </w:rPr>
        <w:t>如图</w:t>
      </w:r>
      <w:r>
        <w:rPr>
          <w:rFonts w:ascii="宋体" w:eastAsia="宋体" w:hAnsi="宋体"/>
          <w:szCs w:val="21"/>
        </w:rPr>
        <w:t>10</w:t>
      </w:r>
      <w:r w:rsidRPr="00FB00EB">
        <w:rPr>
          <w:rFonts w:ascii="宋体" w:eastAsia="宋体" w:hAnsi="宋体"/>
          <w:szCs w:val="21"/>
        </w:rPr>
        <w:t>所示</w:t>
      </w:r>
      <w:r w:rsidR="00590314">
        <w:rPr>
          <w:rFonts w:ascii="宋体" w:eastAsia="宋体" w:hAnsi="宋体" w:hint="eastAsia"/>
          <w:szCs w:val="21"/>
        </w:rPr>
        <w:t>，申请人类型如图1</w:t>
      </w:r>
      <w:r w:rsidR="00590314">
        <w:rPr>
          <w:rFonts w:ascii="宋体" w:eastAsia="宋体" w:hAnsi="宋体"/>
          <w:szCs w:val="21"/>
        </w:rPr>
        <w:t>1</w:t>
      </w:r>
      <w:r w:rsidR="00590314">
        <w:rPr>
          <w:rFonts w:ascii="宋体" w:eastAsia="宋体" w:hAnsi="宋体" w:hint="eastAsia"/>
          <w:szCs w:val="21"/>
        </w:rPr>
        <w:t>所示。</w:t>
      </w:r>
      <w:r>
        <w:rPr>
          <w:rFonts w:ascii="宋体" w:eastAsia="宋体" w:hAnsi="宋体" w:hint="eastAsia"/>
          <w:szCs w:val="21"/>
        </w:rPr>
        <w:t>可以看出</w:t>
      </w:r>
      <w:r w:rsidR="00590314">
        <w:rPr>
          <w:rFonts w:ascii="宋体" w:eastAsia="宋体" w:hAnsi="宋体" w:hint="eastAsia"/>
          <w:szCs w:val="21"/>
        </w:rPr>
        <w:t>企业、科研院校、大专院校专利申请量占总申请量的绝大部分，对膜技术领域给予足够重视。</w:t>
      </w:r>
    </w:p>
    <w:p w14:paraId="4C6829D3" w14:textId="693B8442" w:rsidR="00FB00EB" w:rsidRDefault="00FB00EB" w:rsidP="00590314">
      <w:pPr>
        <w:spacing w:line="360" w:lineRule="auto"/>
        <w:ind w:firstLine="420"/>
        <w:jc w:val="left"/>
        <w:rPr>
          <w:rFonts w:ascii="宋体" w:eastAsia="宋体" w:hAnsi="宋体"/>
          <w:szCs w:val="21"/>
        </w:rPr>
      </w:pPr>
      <w:r>
        <w:rPr>
          <w:rFonts w:ascii="宋体" w:eastAsia="宋体" w:hAnsi="宋体"/>
          <w:noProof/>
          <w:szCs w:val="21"/>
        </w:rPr>
        <w:drawing>
          <wp:inline distT="0" distB="0" distL="0" distR="0" wp14:anchorId="2B4DC61F" wp14:editId="6A9EC81C">
            <wp:extent cx="4831055" cy="3023334"/>
            <wp:effectExtent l="0" t="0" r="825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4946" cy="3044544"/>
                    </a:xfrm>
                    <a:prstGeom prst="rect">
                      <a:avLst/>
                    </a:prstGeom>
                  </pic:spPr>
                </pic:pic>
              </a:graphicData>
            </a:graphic>
          </wp:inline>
        </w:drawing>
      </w:r>
    </w:p>
    <w:p w14:paraId="104F6F00" w14:textId="702AF304" w:rsidR="00FB00EB" w:rsidRPr="00FB00EB" w:rsidRDefault="00FB00EB" w:rsidP="00FB00EB">
      <w:pPr>
        <w:spacing w:line="360" w:lineRule="auto"/>
        <w:ind w:firstLine="420"/>
        <w:jc w:val="center"/>
        <w:rPr>
          <w:rFonts w:ascii="宋体" w:eastAsia="宋体" w:hAnsi="宋体"/>
          <w:b/>
          <w:bCs/>
          <w:sz w:val="18"/>
          <w:szCs w:val="18"/>
        </w:rPr>
      </w:pPr>
      <w:r w:rsidRPr="00FB00EB">
        <w:rPr>
          <w:rFonts w:ascii="宋体" w:eastAsia="宋体" w:hAnsi="宋体" w:hint="eastAsia"/>
          <w:b/>
          <w:bCs/>
          <w:sz w:val="18"/>
          <w:szCs w:val="18"/>
        </w:rPr>
        <w:t>图</w:t>
      </w:r>
      <w:r>
        <w:rPr>
          <w:rFonts w:ascii="宋体" w:eastAsia="宋体" w:hAnsi="宋体"/>
          <w:b/>
          <w:bCs/>
          <w:sz w:val="18"/>
          <w:szCs w:val="18"/>
        </w:rPr>
        <w:t>10</w:t>
      </w:r>
      <w:r w:rsidRPr="00FB00EB">
        <w:rPr>
          <w:rFonts w:ascii="宋体" w:eastAsia="宋体" w:hAnsi="宋体"/>
          <w:b/>
          <w:bCs/>
          <w:sz w:val="18"/>
          <w:szCs w:val="18"/>
        </w:rPr>
        <w:t xml:space="preserve"> </w:t>
      </w:r>
      <w:r w:rsidRPr="00FB00EB">
        <w:rPr>
          <w:rFonts w:ascii="宋体" w:eastAsia="宋体" w:hAnsi="宋体" w:hint="eastAsia"/>
          <w:b/>
          <w:bCs/>
          <w:sz w:val="18"/>
          <w:szCs w:val="18"/>
        </w:rPr>
        <w:t>申请人排名</w:t>
      </w:r>
    </w:p>
    <w:p w14:paraId="14911427" w14:textId="17849F13" w:rsidR="00FB00EB" w:rsidRDefault="00590314" w:rsidP="00590314">
      <w:pPr>
        <w:spacing w:line="360" w:lineRule="auto"/>
        <w:ind w:firstLine="420"/>
        <w:jc w:val="center"/>
        <w:rPr>
          <w:rFonts w:ascii="宋体" w:eastAsia="宋体" w:hAnsi="宋体"/>
          <w:szCs w:val="21"/>
        </w:rPr>
      </w:pPr>
      <w:r>
        <w:rPr>
          <w:rFonts w:ascii="宋体" w:eastAsia="宋体" w:hAnsi="宋体"/>
          <w:noProof/>
          <w:szCs w:val="21"/>
        </w:rPr>
        <w:lastRenderedPageBreak/>
        <w:drawing>
          <wp:inline distT="0" distB="0" distL="0" distR="0" wp14:anchorId="55D76841" wp14:editId="0013DEE9">
            <wp:extent cx="3832023" cy="2568830"/>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40242" cy="2574340"/>
                    </a:xfrm>
                    <a:prstGeom prst="rect">
                      <a:avLst/>
                    </a:prstGeom>
                  </pic:spPr>
                </pic:pic>
              </a:graphicData>
            </a:graphic>
          </wp:inline>
        </w:drawing>
      </w:r>
    </w:p>
    <w:p w14:paraId="5FAF38EC" w14:textId="536EF6AB" w:rsidR="00FB00EB" w:rsidRPr="00590314" w:rsidRDefault="00590314" w:rsidP="00590314">
      <w:pPr>
        <w:spacing w:line="360" w:lineRule="auto"/>
        <w:ind w:firstLine="420"/>
        <w:jc w:val="center"/>
        <w:rPr>
          <w:rFonts w:ascii="宋体" w:eastAsia="宋体" w:hAnsi="宋体"/>
          <w:b/>
          <w:bCs/>
          <w:sz w:val="18"/>
          <w:szCs w:val="18"/>
        </w:rPr>
      </w:pPr>
      <w:r w:rsidRPr="00590314">
        <w:rPr>
          <w:rFonts w:ascii="宋体" w:eastAsia="宋体" w:hAnsi="宋体" w:hint="eastAsia"/>
          <w:b/>
          <w:bCs/>
          <w:sz w:val="18"/>
          <w:szCs w:val="18"/>
        </w:rPr>
        <w:t>图1</w:t>
      </w:r>
      <w:r w:rsidRPr="00590314">
        <w:rPr>
          <w:rFonts w:ascii="宋体" w:eastAsia="宋体" w:hAnsi="宋体"/>
          <w:b/>
          <w:bCs/>
          <w:sz w:val="18"/>
          <w:szCs w:val="18"/>
        </w:rPr>
        <w:t xml:space="preserve">1 </w:t>
      </w:r>
      <w:r w:rsidRPr="00590314">
        <w:rPr>
          <w:rFonts w:ascii="宋体" w:eastAsia="宋体" w:hAnsi="宋体" w:hint="eastAsia"/>
          <w:b/>
          <w:bCs/>
          <w:sz w:val="18"/>
          <w:szCs w:val="18"/>
        </w:rPr>
        <w:t>申请人类别</w:t>
      </w:r>
    </w:p>
    <w:p w14:paraId="6A3CFABE" w14:textId="3A0B2401" w:rsidR="00FB00EB" w:rsidRDefault="00590314" w:rsidP="00590314">
      <w:pPr>
        <w:spacing w:line="360" w:lineRule="auto"/>
        <w:rPr>
          <w:rFonts w:ascii="宋体" w:eastAsia="宋体" w:hAnsi="宋体"/>
          <w:b/>
          <w:bCs/>
          <w:sz w:val="24"/>
          <w:szCs w:val="24"/>
        </w:rPr>
      </w:pPr>
      <w:r w:rsidRPr="00590314">
        <w:rPr>
          <w:rFonts w:ascii="宋体" w:eastAsia="宋体" w:hAnsi="宋体" w:hint="eastAsia"/>
          <w:b/>
          <w:bCs/>
          <w:sz w:val="24"/>
          <w:szCs w:val="24"/>
        </w:rPr>
        <w:t>4</w:t>
      </w:r>
      <w:r w:rsidRPr="00590314">
        <w:rPr>
          <w:rFonts w:ascii="宋体" w:eastAsia="宋体" w:hAnsi="宋体"/>
          <w:b/>
          <w:bCs/>
          <w:sz w:val="24"/>
          <w:szCs w:val="24"/>
        </w:rPr>
        <w:t>.3</w:t>
      </w:r>
      <w:r>
        <w:rPr>
          <w:rFonts w:ascii="宋体" w:eastAsia="宋体" w:hAnsi="宋体"/>
          <w:b/>
          <w:bCs/>
          <w:sz w:val="24"/>
          <w:szCs w:val="24"/>
        </w:rPr>
        <w:t xml:space="preserve"> </w:t>
      </w:r>
      <w:r>
        <w:rPr>
          <w:rFonts w:ascii="宋体" w:eastAsia="宋体" w:hAnsi="宋体" w:hint="eastAsia"/>
          <w:b/>
          <w:bCs/>
          <w:sz w:val="24"/>
          <w:szCs w:val="24"/>
        </w:rPr>
        <w:t>产业链视角下的技术机会识别</w:t>
      </w:r>
    </w:p>
    <w:p w14:paraId="5871091D" w14:textId="56743FAB" w:rsidR="00590314" w:rsidRDefault="001A764C" w:rsidP="00590314">
      <w:pPr>
        <w:spacing w:line="360" w:lineRule="auto"/>
        <w:rPr>
          <w:rFonts w:ascii="宋体" w:eastAsia="宋体" w:hAnsi="宋体"/>
          <w:szCs w:val="21"/>
        </w:rPr>
      </w:pPr>
      <w:r>
        <w:rPr>
          <w:rFonts w:ascii="宋体" w:eastAsia="宋体" w:hAnsi="宋体" w:hint="eastAsia"/>
          <w:szCs w:val="21"/>
        </w:rPr>
        <w:t>（1）产业链上游的技术技术机会识别</w:t>
      </w:r>
    </w:p>
    <w:p w14:paraId="340AF147" w14:textId="6A05EF37" w:rsidR="00BE57AA" w:rsidRDefault="001A764C" w:rsidP="00590314">
      <w:pPr>
        <w:spacing w:line="360" w:lineRule="auto"/>
        <w:rPr>
          <w:rFonts w:ascii="宋体" w:eastAsia="宋体" w:hAnsi="宋体"/>
          <w:szCs w:val="21"/>
        </w:rPr>
      </w:pPr>
      <w:r>
        <w:rPr>
          <w:rFonts w:ascii="宋体" w:eastAsia="宋体" w:hAnsi="宋体"/>
          <w:szCs w:val="21"/>
        </w:rPr>
        <w:tab/>
      </w:r>
      <w:r>
        <w:rPr>
          <w:rFonts w:ascii="宋体" w:eastAsia="宋体" w:hAnsi="宋体" w:hint="eastAsia"/>
          <w:szCs w:val="21"/>
        </w:rPr>
        <w:t>构建产业链上游的I</w:t>
      </w:r>
      <w:r>
        <w:rPr>
          <w:rFonts w:ascii="宋体" w:eastAsia="宋体" w:hAnsi="宋体"/>
          <w:szCs w:val="21"/>
        </w:rPr>
        <w:t>PC-</w:t>
      </w:r>
      <w:r>
        <w:rPr>
          <w:rFonts w:ascii="宋体" w:eastAsia="宋体" w:hAnsi="宋体" w:hint="eastAsia"/>
          <w:szCs w:val="21"/>
        </w:rPr>
        <w:t>技术功效矩阵</w:t>
      </w:r>
      <w:r w:rsidR="00BE57AA">
        <w:rPr>
          <w:rFonts w:ascii="宋体" w:eastAsia="宋体" w:hAnsi="宋体" w:hint="eastAsia"/>
          <w:szCs w:val="21"/>
        </w:rPr>
        <w:t>如图1</w:t>
      </w:r>
      <w:r w:rsidR="00BE57AA">
        <w:rPr>
          <w:rFonts w:ascii="宋体" w:eastAsia="宋体" w:hAnsi="宋体"/>
          <w:szCs w:val="21"/>
        </w:rPr>
        <w:t>2</w:t>
      </w:r>
      <w:r w:rsidR="00BE57AA">
        <w:rPr>
          <w:rFonts w:ascii="宋体" w:eastAsia="宋体" w:hAnsi="宋体" w:hint="eastAsia"/>
          <w:szCs w:val="21"/>
        </w:rPr>
        <w:t>所示</w:t>
      </w:r>
      <w:r>
        <w:rPr>
          <w:rFonts w:ascii="宋体" w:eastAsia="宋体" w:hAnsi="宋体" w:hint="eastAsia"/>
          <w:szCs w:val="21"/>
        </w:rPr>
        <w:t>，可以看出上游企业对于成本降低、操作复杂性降低、稳定性提高、工艺复杂性降低等方面投入较大，可以实现这些效果的I</w:t>
      </w:r>
      <w:r>
        <w:rPr>
          <w:rFonts w:ascii="宋体" w:eastAsia="宋体" w:hAnsi="宋体"/>
          <w:szCs w:val="21"/>
        </w:rPr>
        <w:t>PC</w:t>
      </w:r>
      <w:r>
        <w:rPr>
          <w:rFonts w:ascii="宋体" w:eastAsia="宋体" w:hAnsi="宋体" w:hint="eastAsia"/>
          <w:szCs w:val="21"/>
        </w:rPr>
        <w:t>类别专利也很多，因此这</w:t>
      </w:r>
      <w:r w:rsidR="00BE57AA">
        <w:rPr>
          <w:rFonts w:ascii="宋体" w:eastAsia="宋体" w:hAnsi="宋体" w:hint="eastAsia"/>
          <w:szCs w:val="21"/>
        </w:rPr>
        <w:t>类</w:t>
      </w:r>
      <w:r>
        <w:rPr>
          <w:rFonts w:ascii="宋体" w:eastAsia="宋体" w:hAnsi="宋体" w:hint="eastAsia"/>
          <w:szCs w:val="21"/>
        </w:rPr>
        <w:t>方向</w:t>
      </w:r>
      <w:r w:rsidR="00BE57AA">
        <w:rPr>
          <w:rFonts w:ascii="宋体" w:eastAsia="宋体" w:hAnsi="宋体" w:hint="eastAsia"/>
          <w:szCs w:val="21"/>
        </w:rPr>
        <w:t>属于</w:t>
      </w:r>
      <w:r>
        <w:rPr>
          <w:rFonts w:ascii="宋体" w:eastAsia="宋体" w:hAnsi="宋体" w:hint="eastAsia"/>
          <w:szCs w:val="21"/>
        </w:rPr>
        <w:t>专利壁垒区，不适合后来申请人在这些方向上投入太多。相反的制备成本降低、方法复杂性降低、均匀性提高、生产效率提高、韧性提高这类效果中申请专利数量非常少，可实现这类功效的专利类别也很少，属于专利沉寂区不建议开展专利布局。</w:t>
      </w:r>
      <w:r w:rsidR="00BE57AA">
        <w:rPr>
          <w:rFonts w:ascii="宋体" w:eastAsia="宋体" w:hAnsi="宋体" w:hint="eastAsia"/>
          <w:szCs w:val="21"/>
        </w:rPr>
        <w:t>可能存在技术机会的功效是环境友好、强度提高、安全性提高、操作便利性提高、复杂性降低、热稳定性提高、污染避免等技术功效，这类功效上的专利数量适中，有很多类别的专利可以达成此类技术功效，因而有较大的技术机会。</w:t>
      </w:r>
    </w:p>
    <w:p w14:paraId="2DBDCF32" w14:textId="77777777" w:rsidR="00BE57AA" w:rsidRDefault="00BE57AA" w:rsidP="00BE57AA">
      <w:pPr>
        <w:spacing w:line="360" w:lineRule="auto"/>
        <w:rPr>
          <w:rFonts w:ascii="宋体" w:eastAsia="宋体" w:hAnsi="宋体"/>
          <w:szCs w:val="21"/>
        </w:rPr>
      </w:pPr>
      <w:r>
        <w:rPr>
          <w:rFonts w:ascii="宋体" w:eastAsia="宋体" w:hAnsi="宋体" w:hint="eastAsia"/>
          <w:szCs w:val="21"/>
        </w:rPr>
        <w:t>（2）产业链中游的技术机会识别</w:t>
      </w:r>
    </w:p>
    <w:p w14:paraId="21C21574" w14:textId="686FD07B" w:rsidR="00BE57AA" w:rsidRDefault="00BE57AA" w:rsidP="00590314">
      <w:pPr>
        <w:spacing w:line="360" w:lineRule="auto"/>
        <w:rPr>
          <w:rFonts w:ascii="宋体" w:eastAsia="宋体" w:hAnsi="宋体"/>
          <w:szCs w:val="21"/>
        </w:rPr>
      </w:pPr>
      <w:r>
        <w:rPr>
          <w:rFonts w:ascii="宋体" w:eastAsia="宋体" w:hAnsi="宋体"/>
          <w:szCs w:val="21"/>
        </w:rPr>
        <w:tab/>
      </w:r>
      <w:r>
        <w:rPr>
          <w:rFonts w:ascii="宋体" w:eastAsia="宋体" w:hAnsi="宋体" w:hint="eastAsia"/>
          <w:szCs w:val="21"/>
        </w:rPr>
        <w:t>构建产业链中游的I</w:t>
      </w:r>
      <w:r>
        <w:rPr>
          <w:rFonts w:ascii="宋体" w:eastAsia="宋体" w:hAnsi="宋体"/>
          <w:szCs w:val="21"/>
        </w:rPr>
        <w:t>PC-</w:t>
      </w:r>
      <w:r>
        <w:rPr>
          <w:rFonts w:ascii="宋体" w:eastAsia="宋体" w:hAnsi="宋体" w:hint="eastAsia"/>
          <w:szCs w:val="21"/>
        </w:rPr>
        <w:t>技术功效矩阵如图1</w:t>
      </w:r>
      <w:r w:rsidR="00B615F0">
        <w:rPr>
          <w:rFonts w:ascii="宋体" w:eastAsia="宋体" w:hAnsi="宋体"/>
          <w:szCs w:val="21"/>
        </w:rPr>
        <w:t>3</w:t>
      </w:r>
      <w:r>
        <w:rPr>
          <w:rFonts w:ascii="宋体" w:eastAsia="宋体" w:hAnsi="宋体" w:hint="eastAsia"/>
          <w:szCs w:val="21"/>
        </w:rPr>
        <w:t>所示，可以得出结论：中游企业对于成本降低、效率提高、工作效率提高等方面投入较大，可以实现这些效果的I</w:t>
      </w:r>
      <w:r>
        <w:rPr>
          <w:rFonts w:ascii="宋体" w:eastAsia="宋体" w:hAnsi="宋体"/>
          <w:szCs w:val="21"/>
        </w:rPr>
        <w:t>PC</w:t>
      </w:r>
      <w:r>
        <w:rPr>
          <w:rFonts w:ascii="宋体" w:eastAsia="宋体" w:hAnsi="宋体" w:hint="eastAsia"/>
          <w:szCs w:val="21"/>
        </w:rPr>
        <w:t>类别专利也很多，因此这类方向属于专利壁垒区，不适合继续在这些方向上投入太多。相反的人力成本降低、可靠性提高、清洁性、便利性提高等技术功效中申请专利数量非常少，可实现这类功效的专利类别也很少，属于专利沉寂区，所以不建议在此方向开展专利布局。可能存在技术机会的功效是</w:t>
      </w:r>
      <w:r w:rsidR="00B615F0">
        <w:rPr>
          <w:rFonts w:ascii="宋体" w:eastAsia="宋体" w:hAnsi="宋体" w:hint="eastAsia"/>
          <w:szCs w:val="21"/>
        </w:rPr>
        <w:t>人工成本降低</w:t>
      </w:r>
      <w:r>
        <w:rPr>
          <w:rFonts w:ascii="宋体" w:eastAsia="宋体" w:hAnsi="宋体" w:hint="eastAsia"/>
          <w:szCs w:val="21"/>
        </w:rPr>
        <w:t>、</w:t>
      </w:r>
      <w:r w:rsidR="00B615F0">
        <w:rPr>
          <w:rFonts w:ascii="宋体" w:eastAsia="宋体" w:hAnsi="宋体" w:hint="eastAsia"/>
          <w:szCs w:val="21"/>
        </w:rPr>
        <w:t>自动化</w:t>
      </w:r>
      <w:r>
        <w:rPr>
          <w:rFonts w:ascii="宋体" w:eastAsia="宋体" w:hAnsi="宋体" w:hint="eastAsia"/>
          <w:szCs w:val="21"/>
        </w:rPr>
        <w:t>提高、便利性提高、</w:t>
      </w:r>
      <w:r w:rsidR="00B615F0">
        <w:rPr>
          <w:rFonts w:ascii="宋体" w:eastAsia="宋体" w:hAnsi="宋体" w:hint="eastAsia"/>
          <w:szCs w:val="21"/>
        </w:rPr>
        <w:t>劳动强度</w:t>
      </w:r>
      <w:r>
        <w:rPr>
          <w:rFonts w:ascii="宋体" w:eastAsia="宋体" w:hAnsi="宋体" w:hint="eastAsia"/>
          <w:szCs w:val="21"/>
        </w:rPr>
        <w:t>降低、</w:t>
      </w:r>
      <w:r w:rsidR="00B615F0">
        <w:rPr>
          <w:rFonts w:ascii="宋体" w:eastAsia="宋体" w:hAnsi="宋体" w:hint="eastAsia"/>
          <w:szCs w:val="21"/>
        </w:rPr>
        <w:t>结构复杂性降低</w:t>
      </w:r>
      <w:r>
        <w:rPr>
          <w:rFonts w:ascii="宋体" w:eastAsia="宋体" w:hAnsi="宋体" w:hint="eastAsia"/>
          <w:szCs w:val="21"/>
        </w:rPr>
        <w:t>、</w:t>
      </w:r>
      <w:r w:rsidR="00B615F0">
        <w:rPr>
          <w:rFonts w:ascii="宋体" w:eastAsia="宋体" w:hAnsi="宋体" w:hint="eastAsia"/>
          <w:szCs w:val="21"/>
        </w:rPr>
        <w:t>稳定性提高、使用便利性提高、运行成本降低、均匀性提高、生产成本降低、操作便利性提高</w:t>
      </w:r>
      <w:r>
        <w:rPr>
          <w:rFonts w:ascii="宋体" w:eastAsia="宋体" w:hAnsi="宋体" w:hint="eastAsia"/>
          <w:szCs w:val="21"/>
        </w:rPr>
        <w:t>等技术功效，这类功效上的专利数量适中，有很多类别的专利可以达成此类技术功效，因而有较大的技术机会。</w:t>
      </w:r>
    </w:p>
    <w:p w14:paraId="02349C2B" w14:textId="3CD2B6B7" w:rsidR="001A764C" w:rsidRPr="00590314" w:rsidRDefault="001A764C" w:rsidP="00B615F0">
      <w:pPr>
        <w:spacing w:line="360" w:lineRule="auto"/>
        <w:jc w:val="left"/>
        <w:rPr>
          <w:rFonts w:ascii="宋体" w:eastAsia="宋体" w:hAnsi="宋体"/>
          <w:szCs w:val="21"/>
        </w:rPr>
      </w:pPr>
      <w:r>
        <w:rPr>
          <w:rFonts w:ascii="宋体" w:eastAsia="宋体" w:hAnsi="宋体" w:hint="eastAsia"/>
          <w:noProof/>
          <w:szCs w:val="21"/>
        </w:rPr>
        <w:lastRenderedPageBreak/>
        <w:drawing>
          <wp:inline distT="0" distB="0" distL="0" distR="0" wp14:anchorId="7AB8709B" wp14:editId="2F2E9B4E">
            <wp:extent cx="5219003" cy="3456749"/>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7030" cy="3488559"/>
                    </a:xfrm>
                    <a:prstGeom prst="rect">
                      <a:avLst/>
                    </a:prstGeom>
                  </pic:spPr>
                </pic:pic>
              </a:graphicData>
            </a:graphic>
          </wp:inline>
        </w:drawing>
      </w:r>
    </w:p>
    <w:p w14:paraId="1338DCA5" w14:textId="61F9EA27" w:rsidR="00FB00EB" w:rsidRDefault="00BE57AA" w:rsidP="00BE57AA">
      <w:pPr>
        <w:spacing w:line="360" w:lineRule="auto"/>
        <w:ind w:firstLine="420"/>
        <w:jc w:val="center"/>
        <w:rPr>
          <w:rFonts w:ascii="宋体" w:eastAsia="宋体" w:hAnsi="宋体"/>
          <w:b/>
          <w:bCs/>
          <w:sz w:val="18"/>
          <w:szCs w:val="18"/>
        </w:rPr>
      </w:pPr>
      <w:r w:rsidRPr="00BE57AA">
        <w:rPr>
          <w:rFonts w:ascii="宋体" w:eastAsia="宋体" w:hAnsi="宋体" w:hint="eastAsia"/>
          <w:b/>
          <w:bCs/>
          <w:sz w:val="18"/>
          <w:szCs w:val="18"/>
        </w:rPr>
        <w:t>图1</w:t>
      </w:r>
      <w:r w:rsidRPr="00BE57AA">
        <w:rPr>
          <w:rFonts w:ascii="宋体" w:eastAsia="宋体" w:hAnsi="宋体"/>
          <w:b/>
          <w:bCs/>
          <w:sz w:val="18"/>
          <w:szCs w:val="18"/>
        </w:rPr>
        <w:t xml:space="preserve">2 </w:t>
      </w:r>
      <w:r w:rsidRPr="00BE57AA">
        <w:rPr>
          <w:rFonts w:ascii="宋体" w:eastAsia="宋体" w:hAnsi="宋体" w:hint="eastAsia"/>
          <w:b/>
          <w:bCs/>
          <w:sz w:val="18"/>
          <w:szCs w:val="18"/>
        </w:rPr>
        <w:t>产业链上游的</w:t>
      </w:r>
      <w:r w:rsidRPr="00BE57AA">
        <w:rPr>
          <w:rFonts w:ascii="宋体" w:eastAsia="宋体" w:hAnsi="宋体"/>
          <w:b/>
          <w:bCs/>
          <w:sz w:val="18"/>
          <w:szCs w:val="18"/>
        </w:rPr>
        <w:t>IPC-</w:t>
      </w:r>
      <w:r w:rsidRPr="00BE57AA">
        <w:rPr>
          <w:rFonts w:ascii="宋体" w:eastAsia="宋体" w:hAnsi="宋体" w:hint="eastAsia"/>
          <w:b/>
          <w:bCs/>
          <w:sz w:val="18"/>
          <w:szCs w:val="18"/>
        </w:rPr>
        <w:t>技术功效矩阵</w:t>
      </w:r>
    </w:p>
    <w:p w14:paraId="1AACEC1D" w14:textId="77777777" w:rsidR="004C79A7" w:rsidRPr="00BE57AA" w:rsidRDefault="004C79A7" w:rsidP="004C79A7">
      <w:pPr>
        <w:spacing w:line="360" w:lineRule="auto"/>
        <w:rPr>
          <w:rFonts w:ascii="宋体" w:eastAsia="宋体" w:hAnsi="宋体"/>
          <w:b/>
          <w:bCs/>
          <w:sz w:val="18"/>
          <w:szCs w:val="18"/>
        </w:rPr>
      </w:pPr>
    </w:p>
    <w:p w14:paraId="3DDCD98F" w14:textId="7AFB5186" w:rsidR="00FB00EB" w:rsidRDefault="00BE57AA" w:rsidP="00B615F0">
      <w:pPr>
        <w:spacing w:line="360" w:lineRule="auto"/>
        <w:ind w:firstLine="420"/>
        <w:rPr>
          <w:rFonts w:ascii="宋体" w:eastAsia="宋体" w:hAnsi="宋体"/>
          <w:szCs w:val="21"/>
        </w:rPr>
      </w:pPr>
      <w:r>
        <w:rPr>
          <w:rFonts w:ascii="宋体" w:eastAsia="宋体" w:hAnsi="宋体"/>
          <w:noProof/>
          <w:szCs w:val="21"/>
        </w:rPr>
        <w:drawing>
          <wp:inline distT="0" distB="0" distL="0" distR="0" wp14:anchorId="167368A2" wp14:editId="2966B45B">
            <wp:extent cx="5003867" cy="2975764"/>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50932" cy="3003753"/>
                    </a:xfrm>
                    <a:prstGeom prst="rect">
                      <a:avLst/>
                    </a:prstGeom>
                  </pic:spPr>
                </pic:pic>
              </a:graphicData>
            </a:graphic>
          </wp:inline>
        </w:drawing>
      </w:r>
    </w:p>
    <w:p w14:paraId="1131D52A" w14:textId="6CCBA63B" w:rsidR="00FB00EB" w:rsidRPr="00BE57AA" w:rsidRDefault="00BE57AA" w:rsidP="00BE57AA">
      <w:pPr>
        <w:spacing w:line="360" w:lineRule="auto"/>
        <w:ind w:firstLine="420"/>
        <w:jc w:val="center"/>
        <w:rPr>
          <w:rFonts w:ascii="宋体" w:eastAsia="宋体" w:hAnsi="宋体"/>
          <w:b/>
          <w:bCs/>
          <w:sz w:val="18"/>
          <w:szCs w:val="18"/>
        </w:rPr>
      </w:pPr>
      <w:r w:rsidRPr="00BE57AA">
        <w:rPr>
          <w:rFonts w:ascii="宋体" w:eastAsia="宋体" w:hAnsi="宋体" w:hint="eastAsia"/>
          <w:b/>
          <w:bCs/>
          <w:sz w:val="18"/>
          <w:szCs w:val="18"/>
        </w:rPr>
        <w:t>图</w:t>
      </w:r>
      <w:r w:rsidRPr="00BE57AA">
        <w:rPr>
          <w:rFonts w:ascii="宋体" w:eastAsia="宋体" w:hAnsi="宋体"/>
          <w:b/>
          <w:bCs/>
          <w:sz w:val="18"/>
          <w:szCs w:val="18"/>
        </w:rPr>
        <w:t xml:space="preserve">13 </w:t>
      </w:r>
      <w:r w:rsidRPr="00BE57AA">
        <w:rPr>
          <w:rFonts w:ascii="宋体" w:eastAsia="宋体" w:hAnsi="宋体" w:hint="eastAsia"/>
          <w:b/>
          <w:bCs/>
          <w:sz w:val="18"/>
          <w:szCs w:val="18"/>
        </w:rPr>
        <w:t>产业链中游的I</w:t>
      </w:r>
      <w:r w:rsidRPr="00BE57AA">
        <w:rPr>
          <w:rFonts w:ascii="宋体" w:eastAsia="宋体" w:hAnsi="宋体"/>
          <w:b/>
          <w:bCs/>
          <w:sz w:val="18"/>
          <w:szCs w:val="18"/>
        </w:rPr>
        <w:t>PC-</w:t>
      </w:r>
      <w:r w:rsidRPr="00BE57AA">
        <w:rPr>
          <w:rFonts w:ascii="宋体" w:eastAsia="宋体" w:hAnsi="宋体" w:hint="eastAsia"/>
          <w:b/>
          <w:bCs/>
          <w:sz w:val="18"/>
          <w:szCs w:val="18"/>
        </w:rPr>
        <w:t>技术功效矩阵</w:t>
      </w:r>
    </w:p>
    <w:p w14:paraId="5B3148AE" w14:textId="2A08CFA9" w:rsidR="00B615F0" w:rsidRDefault="00B615F0" w:rsidP="00B615F0">
      <w:pPr>
        <w:spacing w:line="360" w:lineRule="auto"/>
        <w:rPr>
          <w:rFonts w:ascii="宋体" w:eastAsia="宋体" w:hAnsi="宋体"/>
          <w:szCs w:val="21"/>
        </w:rPr>
      </w:pPr>
    </w:p>
    <w:p w14:paraId="2F135572" w14:textId="13C1C218" w:rsidR="00383986" w:rsidRDefault="00383986" w:rsidP="00B615F0">
      <w:pPr>
        <w:spacing w:line="360" w:lineRule="auto"/>
        <w:rPr>
          <w:rFonts w:ascii="宋体" w:eastAsia="宋体" w:hAnsi="宋体"/>
          <w:szCs w:val="21"/>
        </w:rPr>
      </w:pPr>
    </w:p>
    <w:p w14:paraId="0B3FD7BB" w14:textId="2B43DF93" w:rsidR="00383986" w:rsidRDefault="00383986" w:rsidP="00B615F0">
      <w:pPr>
        <w:spacing w:line="360" w:lineRule="auto"/>
        <w:rPr>
          <w:rFonts w:ascii="宋体" w:eastAsia="宋体" w:hAnsi="宋体"/>
          <w:szCs w:val="21"/>
        </w:rPr>
      </w:pPr>
    </w:p>
    <w:p w14:paraId="65E4DE8B" w14:textId="77777777" w:rsidR="00383986" w:rsidRDefault="00383986" w:rsidP="00B615F0">
      <w:pPr>
        <w:spacing w:line="360" w:lineRule="auto"/>
        <w:rPr>
          <w:rFonts w:ascii="宋体" w:eastAsia="宋体" w:hAnsi="宋体"/>
          <w:szCs w:val="21"/>
        </w:rPr>
      </w:pPr>
    </w:p>
    <w:p w14:paraId="784CBF28" w14:textId="249DF79F" w:rsidR="00FB00EB" w:rsidRDefault="00B615F0" w:rsidP="00B615F0">
      <w:pPr>
        <w:spacing w:line="360" w:lineRule="auto"/>
        <w:rPr>
          <w:rFonts w:ascii="宋体" w:eastAsia="宋体" w:hAnsi="宋体"/>
          <w:szCs w:val="21"/>
        </w:rPr>
      </w:pPr>
      <w:r>
        <w:rPr>
          <w:rFonts w:ascii="宋体" w:eastAsia="宋体" w:hAnsi="宋体" w:hint="eastAsia"/>
          <w:szCs w:val="21"/>
        </w:rPr>
        <w:lastRenderedPageBreak/>
        <w:t>（3）产业链下游的技术技术机会识别</w:t>
      </w:r>
    </w:p>
    <w:p w14:paraId="1C515714" w14:textId="7E6043EC" w:rsidR="00B615F0" w:rsidRPr="00B615F0" w:rsidRDefault="00B615F0" w:rsidP="00B615F0">
      <w:pPr>
        <w:spacing w:line="360" w:lineRule="auto"/>
        <w:ind w:firstLine="420"/>
        <w:rPr>
          <w:rFonts w:ascii="宋体" w:eastAsia="宋体" w:hAnsi="宋体"/>
          <w:szCs w:val="21"/>
        </w:rPr>
      </w:pPr>
      <w:r>
        <w:rPr>
          <w:rFonts w:ascii="宋体" w:eastAsia="宋体" w:hAnsi="宋体" w:hint="eastAsia"/>
          <w:szCs w:val="21"/>
        </w:rPr>
        <w:t>构建产业链下游的I</w:t>
      </w:r>
      <w:r>
        <w:rPr>
          <w:rFonts w:ascii="宋体" w:eastAsia="宋体" w:hAnsi="宋体"/>
          <w:szCs w:val="21"/>
        </w:rPr>
        <w:t>PC-</w:t>
      </w:r>
      <w:r>
        <w:rPr>
          <w:rFonts w:ascii="宋体" w:eastAsia="宋体" w:hAnsi="宋体" w:hint="eastAsia"/>
          <w:szCs w:val="21"/>
        </w:rPr>
        <w:t>技术功效矩阵如图1</w:t>
      </w:r>
      <w:r>
        <w:rPr>
          <w:rFonts w:ascii="宋体" w:eastAsia="宋体" w:hAnsi="宋体"/>
          <w:szCs w:val="21"/>
        </w:rPr>
        <w:t>4</w:t>
      </w:r>
      <w:r>
        <w:rPr>
          <w:rFonts w:ascii="宋体" w:eastAsia="宋体" w:hAnsi="宋体" w:hint="eastAsia"/>
          <w:szCs w:val="21"/>
        </w:rPr>
        <w:t>所示，产业链下游的专利总量较少说明在膜技术应用方面国内还有很大空白，企业应抓住机会开展专利布局抢占市场，通过技术功效矩阵可以得出结论：下游企业对于成本降低、稳定性提高、工作效率提高等方面投入较大，可以实现这些效果的I</w:t>
      </w:r>
      <w:r>
        <w:rPr>
          <w:rFonts w:ascii="宋体" w:eastAsia="宋体" w:hAnsi="宋体"/>
          <w:szCs w:val="21"/>
        </w:rPr>
        <w:t>PC</w:t>
      </w:r>
      <w:r>
        <w:rPr>
          <w:rFonts w:ascii="宋体" w:eastAsia="宋体" w:hAnsi="宋体" w:hint="eastAsia"/>
          <w:szCs w:val="21"/>
        </w:rPr>
        <w:t>类别专利也很多，因此这类方向属于专利壁垒区，不适合继续在这些方向上投入太多。相反的时间降低、环境改善、效率提高、能源消耗降低、等技术功效中申请专利数量非常少，可实现这类功效的专利类别也很少，属于专利沉寂区，所以不建议在此方向开展专利布局。可能存在技术机会的功效是操作便利性提高、热稳定性提高、制备方法复杂性降低、强度提高、工艺复杂性降低、制备工艺复杂性降低、操作便利性提高等技术功效，这类功效上的专利数量适中，有很多类别的专利可以达成此类技术功效，因而有较大的技术机会，适合下游企业在这类方向上进行专利布局。</w:t>
      </w:r>
    </w:p>
    <w:p w14:paraId="764D2499" w14:textId="08F33A6C" w:rsidR="00B615F0" w:rsidRDefault="00B615F0" w:rsidP="00B615F0">
      <w:pPr>
        <w:spacing w:line="360" w:lineRule="auto"/>
        <w:rPr>
          <w:rFonts w:ascii="宋体" w:eastAsia="宋体" w:hAnsi="宋体"/>
          <w:szCs w:val="21"/>
        </w:rPr>
      </w:pPr>
      <w:r>
        <w:rPr>
          <w:rFonts w:ascii="宋体" w:eastAsia="宋体" w:hAnsi="宋体"/>
          <w:noProof/>
          <w:szCs w:val="21"/>
        </w:rPr>
        <w:drawing>
          <wp:inline distT="0" distB="0" distL="0" distR="0" wp14:anchorId="76150065" wp14:editId="58D3B84A">
            <wp:extent cx="5096749" cy="2922909"/>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7254" cy="2934668"/>
                    </a:xfrm>
                    <a:prstGeom prst="rect">
                      <a:avLst/>
                    </a:prstGeom>
                  </pic:spPr>
                </pic:pic>
              </a:graphicData>
            </a:graphic>
          </wp:inline>
        </w:drawing>
      </w:r>
    </w:p>
    <w:p w14:paraId="7D0FDED5" w14:textId="273B1CA6" w:rsidR="00B615F0" w:rsidRPr="00B615F0" w:rsidRDefault="00B615F0" w:rsidP="00B615F0">
      <w:pPr>
        <w:spacing w:line="360" w:lineRule="auto"/>
        <w:jc w:val="center"/>
        <w:rPr>
          <w:rFonts w:ascii="宋体" w:eastAsia="宋体" w:hAnsi="宋体"/>
          <w:b/>
          <w:bCs/>
          <w:sz w:val="18"/>
          <w:szCs w:val="18"/>
        </w:rPr>
      </w:pPr>
      <w:r w:rsidRPr="00B615F0">
        <w:rPr>
          <w:rFonts w:ascii="宋体" w:eastAsia="宋体" w:hAnsi="宋体" w:hint="eastAsia"/>
          <w:b/>
          <w:bCs/>
          <w:sz w:val="18"/>
          <w:szCs w:val="18"/>
        </w:rPr>
        <w:t>图1</w:t>
      </w:r>
      <w:r w:rsidRPr="00B615F0">
        <w:rPr>
          <w:rFonts w:ascii="宋体" w:eastAsia="宋体" w:hAnsi="宋体"/>
          <w:b/>
          <w:bCs/>
          <w:sz w:val="18"/>
          <w:szCs w:val="18"/>
        </w:rPr>
        <w:t xml:space="preserve">4 </w:t>
      </w:r>
      <w:r w:rsidRPr="00B615F0">
        <w:rPr>
          <w:rFonts w:ascii="宋体" w:eastAsia="宋体" w:hAnsi="宋体" w:hint="eastAsia"/>
          <w:b/>
          <w:bCs/>
          <w:sz w:val="18"/>
          <w:szCs w:val="18"/>
        </w:rPr>
        <w:t>产业链下游的I</w:t>
      </w:r>
      <w:r w:rsidRPr="00B615F0">
        <w:rPr>
          <w:rFonts w:ascii="宋体" w:eastAsia="宋体" w:hAnsi="宋体"/>
          <w:b/>
          <w:bCs/>
          <w:sz w:val="18"/>
          <w:szCs w:val="18"/>
        </w:rPr>
        <w:t>PC-</w:t>
      </w:r>
      <w:r w:rsidRPr="00B615F0">
        <w:rPr>
          <w:rFonts w:ascii="宋体" w:eastAsia="宋体" w:hAnsi="宋体" w:hint="eastAsia"/>
          <w:b/>
          <w:bCs/>
          <w:sz w:val="18"/>
          <w:szCs w:val="18"/>
        </w:rPr>
        <w:t>技术功效矩阵</w:t>
      </w:r>
    </w:p>
    <w:p w14:paraId="31B45BCD" w14:textId="038E88BC" w:rsidR="00B615F0" w:rsidRPr="007F06C8" w:rsidRDefault="007F06C8" w:rsidP="00B615F0">
      <w:pPr>
        <w:spacing w:line="360" w:lineRule="auto"/>
        <w:rPr>
          <w:rFonts w:ascii="宋体" w:eastAsia="宋体" w:hAnsi="宋体"/>
          <w:b/>
          <w:bCs/>
          <w:sz w:val="28"/>
          <w:szCs w:val="28"/>
        </w:rPr>
      </w:pPr>
      <w:r w:rsidRPr="007F06C8">
        <w:rPr>
          <w:rFonts w:ascii="宋体" w:eastAsia="宋体" w:hAnsi="宋体" w:hint="eastAsia"/>
          <w:b/>
          <w:bCs/>
          <w:sz w:val="28"/>
          <w:szCs w:val="28"/>
        </w:rPr>
        <w:t>5</w:t>
      </w:r>
      <w:r w:rsidRPr="007F06C8">
        <w:rPr>
          <w:rFonts w:ascii="宋体" w:eastAsia="宋体" w:hAnsi="宋体"/>
          <w:b/>
          <w:bCs/>
          <w:sz w:val="28"/>
          <w:szCs w:val="28"/>
        </w:rPr>
        <w:t xml:space="preserve"> </w:t>
      </w:r>
      <w:r w:rsidRPr="007F06C8">
        <w:rPr>
          <w:rFonts w:ascii="宋体" w:eastAsia="宋体" w:hAnsi="宋体" w:hint="eastAsia"/>
          <w:b/>
          <w:bCs/>
          <w:sz w:val="28"/>
          <w:szCs w:val="28"/>
        </w:rPr>
        <w:t>结论</w:t>
      </w:r>
    </w:p>
    <w:p w14:paraId="05186397" w14:textId="100A3B1E" w:rsidR="00B615F0" w:rsidRDefault="007F06C8" w:rsidP="00B615F0">
      <w:pPr>
        <w:spacing w:line="360" w:lineRule="auto"/>
        <w:rPr>
          <w:rFonts w:ascii="Times New Roman" w:eastAsia="宋体" w:hAnsi="Times New Roman" w:cs="Times New Roman"/>
          <w:szCs w:val="21"/>
        </w:rPr>
      </w:pPr>
      <w:r>
        <w:rPr>
          <w:rFonts w:ascii="宋体" w:eastAsia="宋体" w:hAnsi="宋体"/>
          <w:szCs w:val="21"/>
        </w:rPr>
        <w:tab/>
      </w:r>
      <w:r>
        <w:rPr>
          <w:rFonts w:ascii="宋体" w:eastAsia="宋体" w:hAnsi="宋体" w:hint="eastAsia"/>
          <w:szCs w:val="21"/>
        </w:rPr>
        <w:t>本文通过</w:t>
      </w:r>
      <w:r w:rsidRPr="007F06C8">
        <w:rPr>
          <w:rFonts w:ascii="Times New Roman" w:eastAsia="宋体" w:hAnsi="Times New Roman" w:cs="Times New Roman"/>
          <w:szCs w:val="21"/>
        </w:rPr>
        <w:t>BERTopic</w:t>
      </w:r>
      <w:r>
        <w:rPr>
          <w:rFonts w:ascii="Times New Roman" w:eastAsia="宋体" w:hAnsi="Times New Roman" w:cs="Times New Roman" w:hint="eastAsia"/>
          <w:szCs w:val="21"/>
        </w:rPr>
        <w:t>主题模型结合产业链与产业链上游、中游、下游的技术功效矩阵对膜技术领域进行详细的专利信息分析，利用</w:t>
      </w:r>
      <w:r>
        <w:rPr>
          <w:rFonts w:ascii="Times New Roman" w:eastAsia="宋体" w:hAnsi="Times New Roman" w:cs="Times New Roman" w:hint="eastAsia"/>
          <w:szCs w:val="21"/>
        </w:rPr>
        <w:t>B</w:t>
      </w:r>
      <w:r>
        <w:rPr>
          <w:rFonts w:ascii="Times New Roman" w:eastAsia="宋体" w:hAnsi="Times New Roman" w:cs="Times New Roman"/>
          <w:szCs w:val="21"/>
        </w:rPr>
        <w:t>ERT</w:t>
      </w:r>
      <w:r>
        <w:rPr>
          <w:rFonts w:ascii="Times New Roman" w:eastAsia="宋体" w:hAnsi="Times New Roman" w:cs="Times New Roman" w:hint="eastAsia"/>
          <w:szCs w:val="21"/>
        </w:rPr>
        <w:t>opic</w:t>
      </w:r>
      <w:r>
        <w:rPr>
          <w:rFonts w:ascii="Times New Roman" w:eastAsia="宋体" w:hAnsi="Times New Roman" w:cs="Times New Roman" w:hint="eastAsia"/>
          <w:szCs w:val="21"/>
        </w:rPr>
        <w:t>本身对于关键词抽取相对于其他主题模型更精准且不需要反复调参的优势，将产业链上各个活动与模型识别出的主题进行匹配，进而实现专利文本和产业链活动的精准对应；利用技术功效矩阵识别可能存在的技术机会，为相关企业专利布局提供依据。本文得出的结论主要有以下方面：</w:t>
      </w:r>
    </w:p>
    <w:p w14:paraId="738A95C2" w14:textId="561B2AC2" w:rsidR="007F06C8" w:rsidRPr="007F06C8" w:rsidRDefault="007F06C8" w:rsidP="003F094C">
      <w:pPr>
        <w:pStyle w:val="a8"/>
        <w:numPr>
          <w:ilvl w:val="0"/>
          <w:numId w:val="3"/>
        </w:numPr>
        <w:spacing w:line="360" w:lineRule="auto"/>
        <w:ind w:left="0" w:firstLineChars="0" w:firstLine="0"/>
        <w:rPr>
          <w:rFonts w:ascii="Times New Roman" w:eastAsia="宋体" w:hAnsi="Times New Roman" w:cs="Times New Roman"/>
          <w:szCs w:val="21"/>
        </w:rPr>
      </w:pPr>
      <w:r w:rsidRPr="007F06C8">
        <w:rPr>
          <w:rFonts w:ascii="Times New Roman" w:eastAsia="宋体" w:hAnsi="Times New Roman" w:cs="Times New Roman" w:hint="eastAsia"/>
          <w:szCs w:val="21"/>
        </w:rPr>
        <w:t>产业链下游专利数量较少，通过技术功效矩阵反馈出的技术空白点很多，政府可以出</w:t>
      </w:r>
      <w:r w:rsidRPr="007F06C8">
        <w:rPr>
          <w:rFonts w:ascii="Times New Roman" w:eastAsia="宋体" w:hAnsi="Times New Roman" w:cs="Times New Roman" w:hint="eastAsia"/>
          <w:szCs w:val="21"/>
        </w:rPr>
        <w:lastRenderedPageBreak/>
        <w:t>台相关政策促进企业、高校、科研院所在下游膜应用上的研发，如海水淡化、污水处理、市政供水等方面。</w:t>
      </w:r>
    </w:p>
    <w:p w14:paraId="1D43D41E" w14:textId="77777777" w:rsidR="00FB3635" w:rsidRDefault="00594FFD" w:rsidP="003F094C">
      <w:pPr>
        <w:pStyle w:val="a8"/>
        <w:numPr>
          <w:ilvl w:val="0"/>
          <w:numId w:val="3"/>
        </w:numPr>
        <w:spacing w:line="360" w:lineRule="auto"/>
        <w:ind w:left="0" w:firstLineChars="0" w:firstLine="0"/>
        <w:rPr>
          <w:rFonts w:ascii="宋体" w:eastAsia="宋体" w:hAnsi="宋体"/>
          <w:szCs w:val="21"/>
        </w:rPr>
      </w:pPr>
      <w:r>
        <w:rPr>
          <w:rFonts w:ascii="宋体" w:eastAsia="宋体" w:hAnsi="宋体" w:hint="eastAsia"/>
          <w:szCs w:val="21"/>
        </w:rPr>
        <w:t>识别出了适合上游、中游、下游企业的开展专利布局技术点和不适合专利布局的壁垒区。</w:t>
      </w:r>
    </w:p>
    <w:p w14:paraId="40279EE3" w14:textId="6C513EC9" w:rsidR="0046518B" w:rsidRDefault="00594FFD" w:rsidP="00FB3635">
      <w:pPr>
        <w:spacing w:line="360" w:lineRule="auto"/>
        <w:ind w:firstLine="420"/>
        <w:rPr>
          <w:rFonts w:ascii="宋体" w:eastAsia="宋体" w:hAnsi="宋体"/>
          <w:szCs w:val="21"/>
        </w:rPr>
      </w:pPr>
      <w:r w:rsidRPr="00FB3635">
        <w:rPr>
          <w:rFonts w:ascii="宋体" w:eastAsia="宋体" w:hAnsi="宋体" w:hint="eastAsia"/>
          <w:szCs w:val="21"/>
        </w:rPr>
        <w:t>本文存在的不足指出在于提出的分析方法仅适合膜技术领域，对于</w:t>
      </w:r>
      <w:r w:rsidR="0004619C" w:rsidRPr="00FB3635">
        <w:rPr>
          <w:rFonts w:ascii="宋体" w:eastAsia="宋体" w:hAnsi="宋体" w:hint="eastAsia"/>
          <w:szCs w:val="21"/>
        </w:rPr>
        <w:t>应用于</w:t>
      </w:r>
      <w:r w:rsidRPr="00FB3635">
        <w:rPr>
          <w:rFonts w:ascii="宋体" w:eastAsia="宋体" w:hAnsi="宋体" w:hint="eastAsia"/>
          <w:szCs w:val="21"/>
        </w:rPr>
        <w:t>其他领域的研究需要依赖领域专家知识丰富程度；主题识别的过程存在一定主观性</w:t>
      </w:r>
      <w:r w:rsidR="00256B6B">
        <w:rPr>
          <w:rFonts w:ascii="宋体" w:eastAsia="宋体" w:hAnsi="宋体" w:hint="eastAsia"/>
          <w:szCs w:val="21"/>
        </w:rPr>
        <w:t>，因为这一过程需要分词、去除停用词再根据权值较大的词判断主题，采用</w:t>
      </w:r>
      <w:r w:rsidR="00256B6B" w:rsidRPr="00256B6B">
        <w:rPr>
          <w:rFonts w:ascii="Times New Roman" w:eastAsia="宋体" w:hAnsi="Times New Roman" w:cs="Times New Roman"/>
          <w:szCs w:val="21"/>
        </w:rPr>
        <w:t>GPT</w:t>
      </w:r>
      <w:r w:rsidR="00256B6B">
        <w:rPr>
          <w:rFonts w:ascii="宋体" w:eastAsia="宋体" w:hAnsi="宋体" w:hint="eastAsia"/>
          <w:szCs w:val="21"/>
        </w:rPr>
        <w:t>等大语言模型可能有更好的效果，</w:t>
      </w:r>
      <w:r w:rsidR="001C0F76">
        <w:rPr>
          <w:rFonts w:ascii="宋体" w:eastAsia="宋体" w:hAnsi="宋体" w:hint="eastAsia"/>
          <w:szCs w:val="21"/>
        </w:rPr>
        <w:t>大语言模型的部署相对困难</w:t>
      </w:r>
      <w:r w:rsidR="001C0F76">
        <w:rPr>
          <w:rFonts w:ascii="宋体" w:eastAsia="宋体" w:hAnsi="宋体" w:hint="eastAsia"/>
          <w:szCs w:val="21"/>
        </w:rPr>
        <w:t>，</w:t>
      </w:r>
      <w:r w:rsidR="00256B6B">
        <w:rPr>
          <w:rFonts w:ascii="宋体" w:eastAsia="宋体" w:hAnsi="宋体" w:hint="eastAsia"/>
          <w:szCs w:val="21"/>
        </w:rPr>
        <w:t>现阶段实现起来难度较大</w:t>
      </w:r>
      <w:r w:rsidRPr="00FB3635">
        <w:rPr>
          <w:rFonts w:ascii="宋体" w:eastAsia="宋体" w:hAnsi="宋体" w:hint="eastAsia"/>
          <w:szCs w:val="21"/>
        </w:rPr>
        <w:t>；对于识别出的主题缺少验证的环节</w:t>
      </w:r>
      <w:r w:rsidR="0004619C" w:rsidRPr="00FB3635">
        <w:rPr>
          <w:rFonts w:ascii="宋体" w:eastAsia="宋体" w:hAnsi="宋体" w:hint="eastAsia"/>
          <w:szCs w:val="21"/>
        </w:rPr>
        <w:t>，</w:t>
      </w:r>
      <w:r w:rsidR="00575581" w:rsidRPr="00FB3635">
        <w:rPr>
          <w:rFonts w:ascii="宋体" w:eastAsia="宋体" w:hAnsi="宋体" w:hint="eastAsia"/>
          <w:szCs w:val="21"/>
        </w:rPr>
        <w:t>对于结果判断</w:t>
      </w:r>
      <w:r w:rsidR="00E90D45">
        <w:rPr>
          <w:rFonts w:ascii="宋体" w:eastAsia="宋体" w:hAnsi="宋体" w:hint="eastAsia"/>
          <w:szCs w:val="21"/>
        </w:rPr>
        <w:t>的准确性</w:t>
      </w:r>
      <w:r w:rsidR="0004619C" w:rsidRPr="00FB3635">
        <w:rPr>
          <w:rFonts w:ascii="宋体" w:eastAsia="宋体" w:hAnsi="宋体" w:hint="eastAsia"/>
          <w:szCs w:val="21"/>
        </w:rPr>
        <w:t>缺少验证</w:t>
      </w:r>
      <w:r w:rsidRPr="00FB3635">
        <w:rPr>
          <w:rFonts w:ascii="宋体" w:eastAsia="宋体" w:hAnsi="宋体" w:hint="eastAsia"/>
          <w:szCs w:val="21"/>
        </w:rPr>
        <w:t>；</w:t>
      </w:r>
      <w:r w:rsidR="00875F46" w:rsidRPr="00FB3635">
        <w:rPr>
          <w:rFonts w:ascii="宋体" w:eastAsia="宋体" w:hAnsi="宋体" w:hint="eastAsia"/>
          <w:szCs w:val="21"/>
        </w:rPr>
        <w:t>分析过程缺少对上游、中游、下游企业识别的过程</w:t>
      </w:r>
      <w:r w:rsidR="00E5604D">
        <w:rPr>
          <w:rFonts w:ascii="宋体" w:eastAsia="宋体" w:hAnsi="宋体" w:hint="eastAsia"/>
          <w:szCs w:val="21"/>
        </w:rPr>
        <w:t>以及技术继承性的考虑</w:t>
      </w:r>
      <w:r w:rsidR="00875F46" w:rsidRPr="00FB3635">
        <w:rPr>
          <w:rFonts w:ascii="宋体" w:eastAsia="宋体" w:hAnsi="宋体" w:hint="eastAsia"/>
          <w:szCs w:val="21"/>
        </w:rPr>
        <w:t>，未能针对每个企业提供个性化的参考建议</w:t>
      </w:r>
      <w:r w:rsidR="0046518B">
        <w:rPr>
          <w:rFonts w:ascii="宋体" w:eastAsia="宋体" w:hAnsi="宋体" w:hint="eastAsia"/>
          <w:szCs w:val="21"/>
        </w:rPr>
        <w:t>；对于技术功效矩阵中专利壁垒区、沉寂区、活跃区的识别缺少量的判断，</w:t>
      </w:r>
      <w:r w:rsidR="00326062">
        <w:rPr>
          <w:rFonts w:ascii="宋体" w:eastAsia="宋体" w:hAnsi="宋体" w:hint="eastAsia"/>
          <w:szCs w:val="21"/>
        </w:rPr>
        <w:t>布局难度判断的主要</w:t>
      </w:r>
      <w:r w:rsidR="0046518B">
        <w:rPr>
          <w:rFonts w:ascii="宋体" w:eastAsia="宋体" w:hAnsi="宋体" w:hint="eastAsia"/>
          <w:szCs w:val="21"/>
        </w:rPr>
        <w:t>问题是以下公式：</w:t>
      </w:r>
    </w:p>
    <w:p w14:paraId="5009F2E3" w14:textId="61E81586" w:rsidR="00594FFD" w:rsidRPr="0046518B" w:rsidRDefault="0046518B" w:rsidP="00FB3635">
      <w:pPr>
        <w:spacing w:line="360" w:lineRule="auto"/>
        <w:ind w:firstLine="420"/>
        <w:rPr>
          <w:rFonts w:ascii="宋体" w:eastAsia="宋体" w:hAnsi="宋体"/>
          <w:i/>
          <w:szCs w:val="21"/>
        </w:rPr>
      </w:pPr>
      <m:oMathPara>
        <m:oMath>
          <m:r>
            <w:rPr>
              <w:rFonts w:ascii="Cambria Math" w:eastAsia="宋体" w:hAnsi="Cambria Math" w:hint="eastAsia"/>
              <w:szCs w:val="21"/>
            </w:rPr>
            <m:t>技术角度专利布局难易程度</m:t>
          </m:r>
          <m:r>
            <w:rPr>
              <w:rFonts w:ascii="Cambria Math" w:eastAsia="宋体" w:hAnsi="Cambria Math"/>
              <w:szCs w:val="21"/>
            </w:rPr>
            <m:t>=</m:t>
          </m:r>
          <m:r>
            <w:rPr>
              <w:rFonts w:ascii="Cambria Math" w:eastAsia="宋体" w:hAnsi="Cambria Math" w:hint="eastAsia"/>
              <w:szCs w:val="21"/>
            </w:rPr>
            <m:t>该方向上专利文献总数</m:t>
          </m:r>
          <m:r>
            <w:rPr>
              <w:rFonts w:ascii="Cambria Math" w:eastAsia="宋体" w:hAnsi="Cambria Math"/>
              <w:szCs w:val="21"/>
            </w:rPr>
            <m:t>∕</m:t>
          </m:r>
          <m:r>
            <w:rPr>
              <w:rFonts w:ascii="Cambria Math" w:eastAsia="宋体" w:hAnsi="Cambria Math" w:hint="eastAsia"/>
              <w:szCs w:val="21"/>
            </w:rPr>
            <m:t>可实现该技术专利的类别</m:t>
          </m:r>
        </m:oMath>
      </m:oMathPara>
    </w:p>
    <w:p w14:paraId="2D81C1B9" w14:textId="2E70A207" w:rsidR="00216C76" w:rsidRDefault="0046518B" w:rsidP="006A6E54">
      <w:pPr>
        <w:spacing w:line="360" w:lineRule="auto"/>
        <w:rPr>
          <w:rFonts w:ascii="宋体" w:eastAsia="宋体" w:hAnsi="宋体"/>
          <w:szCs w:val="21"/>
        </w:rPr>
      </w:pPr>
      <w:r>
        <w:rPr>
          <w:rFonts w:ascii="宋体" w:eastAsia="宋体" w:hAnsi="宋体"/>
          <w:szCs w:val="21"/>
        </w:rPr>
        <w:tab/>
      </w:r>
      <w:r w:rsidR="004A2E78">
        <w:rPr>
          <w:rFonts w:ascii="宋体" w:eastAsia="宋体" w:hAnsi="宋体" w:hint="eastAsia"/>
          <w:szCs w:val="21"/>
        </w:rPr>
        <w:t>分子</w:t>
      </w:r>
      <w:r w:rsidR="007E0FED">
        <w:rPr>
          <w:rFonts w:ascii="宋体" w:eastAsia="宋体" w:hAnsi="宋体" w:hint="eastAsia"/>
          <w:szCs w:val="21"/>
        </w:rPr>
        <w:t>较大分母很小，导致布局难易程度高，但是该技术点上专利文献的申请量如果非常大，那么该在这个技术点上</w:t>
      </w:r>
      <w:r w:rsidR="00066479">
        <w:rPr>
          <w:rFonts w:ascii="宋体" w:eastAsia="宋体" w:hAnsi="宋体" w:hint="eastAsia"/>
          <w:szCs w:val="21"/>
        </w:rPr>
        <w:t>后来者继续申请专利</w:t>
      </w:r>
      <w:r w:rsidR="007E0FED">
        <w:rPr>
          <w:rFonts w:ascii="宋体" w:eastAsia="宋体" w:hAnsi="宋体" w:hint="eastAsia"/>
          <w:szCs w:val="21"/>
        </w:rPr>
        <w:t>是更容易</w:t>
      </w:r>
      <w:r w:rsidR="00FF66A1">
        <w:rPr>
          <w:rFonts w:ascii="宋体" w:eastAsia="宋体" w:hAnsi="宋体" w:hint="eastAsia"/>
          <w:szCs w:val="21"/>
        </w:rPr>
        <w:t>或</w:t>
      </w:r>
      <w:r w:rsidR="007E0FED">
        <w:rPr>
          <w:rFonts w:ascii="宋体" w:eastAsia="宋体" w:hAnsi="宋体" w:hint="eastAsia"/>
          <w:szCs w:val="21"/>
        </w:rPr>
        <w:t>更困难</w:t>
      </w:r>
      <w:r w:rsidR="00EB4036">
        <w:rPr>
          <w:rFonts w:ascii="宋体" w:eastAsia="宋体" w:hAnsi="宋体" w:hint="eastAsia"/>
          <w:szCs w:val="21"/>
        </w:rPr>
        <w:t>，</w:t>
      </w:r>
      <w:r w:rsidR="007E0FED">
        <w:rPr>
          <w:rFonts w:ascii="宋体" w:eastAsia="宋体" w:hAnsi="宋体" w:hint="eastAsia"/>
          <w:szCs w:val="21"/>
        </w:rPr>
        <w:t>较难确定。</w:t>
      </w:r>
    </w:p>
    <w:p w14:paraId="0026E9F3" w14:textId="6FE9AE4C" w:rsidR="00E808DA" w:rsidRDefault="00E808DA" w:rsidP="006A6E54">
      <w:pPr>
        <w:spacing w:line="360" w:lineRule="auto"/>
        <w:rPr>
          <w:rFonts w:ascii="宋体" w:eastAsia="宋体" w:hAnsi="宋体"/>
          <w:szCs w:val="21"/>
        </w:rPr>
      </w:pPr>
    </w:p>
    <w:p w14:paraId="72D07B17" w14:textId="430F15B8" w:rsidR="00E808DA" w:rsidRDefault="00E808DA" w:rsidP="006A6E54">
      <w:pPr>
        <w:spacing w:line="360" w:lineRule="auto"/>
        <w:rPr>
          <w:rFonts w:ascii="宋体" w:eastAsia="宋体" w:hAnsi="宋体"/>
          <w:szCs w:val="21"/>
        </w:rPr>
      </w:pPr>
    </w:p>
    <w:p w14:paraId="34C11121" w14:textId="6DBAFE4B" w:rsidR="00E808DA" w:rsidRDefault="00E808DA" w:rsidP="006A6E54">
      <w:pPr>
        <w:spacing w:line="360" w:lineRule="auto"/>
        <w:rPr>
          <w:rFonts w:ascii="宋体" w:eastAsia="宋体" w:hAnsi="宋体"/>
          <w:szCs w:val="21"/>
        </w:rPr>
      </w:pPr>
    </w:p>
    <w:p w14:paraId="39BA853F" w14:textId="4396A16C" w:rsidR="00E808DA" w:rsidRDefault="00E808DA" w:rsidP="006A6E54">
      <w:pPr>
        <w:spacing w:line="360" w:lineRule="auto"/>
        <w:rPr>
          <w:rFonts w:ascii="宋体" w:eastAsia="宋体" w:hAnsi="宋体"/>
          <w:szCs w:val="21"/>
        </w:rPr>
      </w:pPr>
    </w:p>
    <w:p w14:paraId="04BB766B" w14:textId="26BA939B" w:rsidR="00E808DA" w:rsidRDefault="00E808DA" w:rsidP="006A6E54">
      <w:pPr>
        <w:spacing w:line="360" w:lineRule="auto"/>
        <w:rPr>
          <w:rFonts w:ascii="宋体" w:eastAsia="宋体" w:hAnsi="宋体"/>
          <w:szCs w:val="21"/>
        </w:rPr>
      </w:pPr>
    </w:p>
    <w:p w14:paraId="5EBD65A4" w14:textId="22F13798" w:rsidR="00E808DA" w:rsidRDefault="00E808DA" w:rsidP="006A6E54">
      <w:pPr>
        <w:spacing w:line="360" w:lineRule="auto"/>
        <w:rPr>
          <w:rFonts w:ascii="宋体" w:eastAsia="宋体" w:hAnsi="宋体"/>
          <w:szCs w:val="21"/>
        </w:rPr>
      </w:pPr>
    </w:p>
    <w:p w14:paraId="1AEE9518" w14:textId="4DDA6926" w:rsidR="00E808DA" w:rsidRDefault="00E808DA" w:rsidP="006A6E54">
      <w:pPr>
        <w:spacing w:line="360" w:lineRule="auto"/>
        <w:rPr>
          <w:rFonts w:ascii="宋体" w:eastAsia="宋体" w:hAnsi="宋体"/>
          <w:szCs w:val="21"/>
        </w:rPr>
      </w:pPr>
    </w:p>
    <w:p w14:paraId="4F00AFD2" w14:textId="6865DD09" w:rsidR="00E808DA" w:rsidRDefault="00E808DA" w:rsidP="006A6E54">
      <w:pPr>
        <w:spacing w:line="360" w:lineRule="auto"/>
        <w:rPr>
          <w:rFonts w:ascii="宋体" w:eastAsia="宋体" w:hAnsi="宋体"/>
          <w:szCs w:val="21"/>
        </w:rPr>
      </w:pPr>
    </w:p>
    <w:p w14:paraId="26DD82A1" w14:textId="1AE92498" w:rsidR="00E808DA" w:rsidRDefault="00E808DA" w:rsidP="006A6E54">
      <w:pPr>
        <w:spacing w:line="360" w:lineRule="auto"/>
        <w:rPr>
          <w:rFonts w:ascii="宋体" w:eastAsia="宋体" w:hAnsi="宋体"/>
          <w:szCs w:val="21"/>
        </w:rPr>
      </w:pPr>
    </w:p>
    <w:p w14:paraId="7D2DA758" w14:textId="5B79C9C9" w:rsidR="00E808DA" w:rsidRDefault="00E808DA" w:rsidP="006A6E54">
      <w:pPr>
        <w:spacing w:line="360" w:lineRule="auto"/>
        <w:rPr>
          <w:rFonts w:ascii="宋体" w:eastAsia="宋体" w:hAnsi="宋体"/>
          <w:szCs w:val="21"/>
        </w:rPr>
      </w:pPr>
    </w:p>
    <w:p w14:paraId="6A3F16BC" w14:textId="115807A9" w:rsidR="00E808DA" w:rsidRDefault="00E808DA" w:rsidP="006A6E54">
      <w:pPr>
        <w:spacing w:line="360" w:lineRule="auto"/>
        <w:rPr>
          <w:rFonts w:ascii="宋体" w:eastAsia="宋体" w:hAnsi="宋体"/>
          <w:szCs w:val="21"/>
        </w:rPr>
      </w:pPr>
    </w:p>
    <w:p w14:paraId="792A9E4E" w14:textId="73081436" w:rsidR="00E808DA" w:rsidRDefault="00E808DA" w:rsidP="006A6E54">
      <w:pPr>
        <w:spacing w:line="360" w:lineRule="auto"/>
        <w:rPr>
          <w:rFonts w:ascii="宋体" w:eastAsia="宋体" w:hAnsi="宋体"/>
          <w:szCs w:val="21"/>
        </w:rPr>
      </w:pPr>
    </w:p>
    <w:p w14:paraId="17FC61D1" w14:textId="48414EB1" w:rsidR="00E808DA" w:rsidRDefault="00E808DA" w:rsidP="006A6E54">
      <w:pPr>
        <w:spacing w:line="360" w:lineRule="auto"/>
        <w:rPr>
          <w:rFonts w:ascii="宋体" w:eastAsia="宋体" w:hAnsi="宋体"/>
          <w:szCs w:val="21"/>
        </w:rPr>
      </w:pPr>
    </w:p>
    <w:p w14:paraId="0C74A5E2" w14:textId="720C90D0" w:rsidR="00E808DA" w:rsidRDefault="00E808DA" w:rsidP="006A6E54">
      <w:pPr>
        <w:spacing w:line="360" w:lineRule="auto"/>
        <w:rPr>
          <w:rFonts w:ascii="宋体" w:eastAsia="宋体" w:hAnsi="宋体"/>
          <w:szCs w:val="21"/>
        </w:rPr>
      </w:pPr>
    </w:p>
    <w:p w14:paraId="671C60DD" w14:textId="46BCEE4E" w:rsidR="00E808DA" w:rsidRDefault="00E808DA" w:rsidP="006A6E54">
      <w:pPr>
        <w:spacing w:line="360" w:lineRule="auto"/>
        <w:rPr>
          <w:rFonts w:ascii="宋体" w:eastAsia="宋体" w:hAnsi="宋体"/>
          <w:szCs w:val="21"/>
        </w:rPr>
      </w:pPr>
    </w:p>
    <w:p w14:paraId="5803B68E" w14:textId="77777777" w:rsidR="00383986" w:rsidRDefault="00383986" w:rsidP="006A6E54">
      <w:pPr>
        <w:spacing w:line="360" w:lineRule="auto"/>
        <w:rPr>
          <w:rFonts w:ascii="宋体" w:eastAsia="宋体" w:hAnsi="宋体"/>
          <w:szCs w:val="21"/>
        </w:rPr>
      </w:pPr>
    </w:p>
    <w:p w14:paraId="7D31A7E1" w14:textId="75025274" w:rsidR="001B748A" w:rsidRDefault="00C238A0" w:rsidP="001B748A">
      <w:pPr>
        <w:spacing w:line="360" w:lineRule="auto"/>
        <w:jc w:val="center"/>
        <w:rPr>
          <w:rFonts w:ascii="宋体" w:eastAsia="宋体" w:hAnsi="宋体"/>
          <w:b/>
          <w:bCs/>
          <w:sz w:val="28"/>
          <w:szCs w:val="28"/>
        </w:rPr>
      </w:pPr>
      <w:r w:rsidRPr="00C238A0">
        <w:rPr>
          <w:rFonts w:ascii="宋体" w:eastAsia="宋体" w:hAnsi="宋体" w:hint="eastAsia"/>
          <w:b/>
          <w:bCs/>
          <w:sz w:val="28"/>
          <w:szCs w:val="28"/>
        </w:rPr>
        <w:lastRenderedPageBreak/>
        <w:t>参考文献</w:t>
      </w:r>
    </w:p>
    <w:p w14:paraId="0F95C72A" w14:textId="0D790AEC" w:rsidR="00480FD6" w:rsidRPr="00BF172E" w:rsidRDefault="00893972" w:rsidP="00480FD6">
      <w:pPr>
        <w:pStyle w:val="a3"/>
        <w:rPr>
          <w:rFonts w:ascii="宋体" w:eastAsia="宋体" w:hAnsi="宋体"/>
        </w:rPr>
      </w:pPr>
      <w:r w:rsidRPr="00BF172E">
        <w:rPr>
          <w:rFonts w:ascii="宋体" w:eastAsia="宋体" w:hAnsi="宋体"/>
        </w:rPr>
        <w:fldChar w:fldCharType="begin"/>
      </w:r>
      <w:r w:rsidR="003C5C95" w:rsidRPr="00BF172E">
        <w:rPr>
          <w:rFonts w:ascii="宋体" w:eastAsia="宋体" w:hAnsi="宋体"/>
        </w:rPr>
        <w:instrText xml:space="preserve"> ADDIN ZOTERO_BIBL {"uncited":[],"omitted":[],"custom":[]} CSL_BIBLIOGRAPHY </w:instrText>
      </w:r>
      <w:r w:rsidRPr="00BF172E">
        <w:rPr>
          <w:rFonts w:ascii="宋体" w:eastAsia="宋体" w:hAnsi="宋体"/>
        </w:rPr>
        <w:fldChar w:fldCharType="separate"/>
      </w:r>
      <w:r w:rsidR="00480FD6" w:rsidRPr="00BF172E">
        <w:rPr>
          <w:rFonts w:ascii="宋体" w:eastAsia="宋体" w:hAnsi="宋体"/>
        </w:rPr>
        <w:t>[1]</w:t>
      </w:r>
      <w:r w:rsidR="00480FD6" w:rsidRPr="00BF172E">
        <w:rPr>
          <w:rFonts w:ascii="宋体" w:eastAsia="宋体" w:hAnsi="宋体"/>
        </w:rPr>
        <w:tab/>
        <w:t xml:space="preserve">KIM G, PARK S, JANG D. Technology Analysis from Patent Data Using Latent Dirichlet Allocation[M/OL]//LEE K M, PARK S J, LEE J H. Soft Computing in Big Data Processing: 卷 271. Cham: Springer International Publishing, 2014: 71-80[2023-06-05]. </w:t>
      </w:r>
    </w:p>
    <w:p w14:paraId="000658B9" w14:textId="131D697F" w:rsidR="00480FD6" w:rsidRPr="00BF172E" w:rsidRDefault="00480FD6" w:rsidP="00480FD6">
      <w:pPr>
        <w:pStyle w:val="a3"/>
        <w:rPr>
          <w:rFonts w:ascii="宋体" w:eastAsia="宋体" w:hAnsi="宋体"/>
        </w:rPr>
      </w:pPr>
      <w:r w:rsidRPr="00BF172E">
        <w:rPr>
          <w:rFonts w:ascii="宋体" w:eastAsia="宋体" w:hAnsi="宋体"/>
        </w:rPr>
        <w:t>[2]</w:t>
      </w:r>
      <w:r w:rsidRPr="00BF172E">
        <w:rPr>
          <w:rFonts w:ascii="宋体" w:eastAsia="宋体" w:hAnsi="宋体"/>
        </w:rPr>
        <w:tab/>
        <w:t xml:space="preserve">CHEN H, ZHANG Y, ZHANG G, 等. Modeling technological topic changes in patent claims[C/OL]//2015 Portland International Conference on Management of Engineering and Technology (PICMET). Portland, OR, USA: IEEE, 2015: 2049-2059[2023-06-05]. http://ieeexplore.ieee.org/document/7273098/. </w:t>
      </w:r>
    </w:p>
    <w:p w14:paraId="0E86691B" w14:textId="6A64D6A5" w:rsidR="00480FD6" w:rsidRPr="00BF172E" w:rsidRDefault="00480FD6" w:rsidP="00480FD6">
      <w:pPr>
        <w:pStyle w:val="a3"/>
        <w:rPr>
          <w:rFonts w:ascii="宋体" w:eastAsia="宋体" w:hAnsi="宋体"/>
        </w:rPr>
      </w:pPr>
      <w:r w:rsidRPr="00BF172E">
        <w:rPr>
          <w:rFonts w:ascii="宋体" w:eastAsia="宋体" w:hAnsi="宋体"/>
        </w:rPr>
        <w:t>[3]</w:t>
      </w:r>
      <w:r w:rsidRPr="00BF172E">
        <w:rPr>
          <w:rFonts w:ascii="宋体" w:eastAsia="宋体" w:hAnsi="宋体"/>
        </w:rPr>
        <w:tab/>
        <w:t xml:space="preserve">VENUGOPALAN S, RAI V. Topic based classification and pattern identification in patents[J/OL]. Technological Forecasting and Social Change, 2015, 94: 236-250. </w:t>
      </w:r>
    </w:p>
    <w:p w14:paraId="557AF79E" w14:textId="77777777" w:rsidR="00480FD6" w:rsidRPr="00BF172E" w:rsidRDefault="00480FD6" w:rsidP="00480FD6">
      <w:pPr>
        <w:pStyle w:val="a3"/>
        <w:rPr>
          <w:rFonts w:ascii="宋体" w:eastAsia="宋体" w:hAnsi="宋体"/>
        </w:rPr>
      </w:pPr>
      <w:r w:rsidRPr="00BF172E">
        <w:rPr>
          <w:rFonts w:ascii="宋体" w:eastAsia="宋体" w:hAnsi="宋体"/>
        </w:rPr>
        <w:t>[4]</w:t>
      </w:r>
      <w:r w:rsidRPr="00BF172E">
        <w:rPr>
          <w:rFonts w:ascii="宋体" w:eastAsia="宋体" w:hAnsi="宋体"/>
        </w:rPr>
        <w:tab/>
        <w:t>宋凯, 冉从敬. 基于专利法律状态的企业技术竞争画像构建研究[J/OL]. 情报理论与实践, 2022, 45(12): 178-185. DOI:10.16353/j.cnki.1000-7490.2022.12.023.</w:t>
      </w:r>
    </w:p>
    <w:p w14:paraId="697A427B" w14:textId="77777777" w:rsidR="00480FD6" w:rsidRPr="00BF172E" w:rsidRDefault="00480FD6" w:rsidP="00480FD6">
      <w:pPr>
        <w:pStyle w:val="a3"/>
        <w:rPr>
          <w:rFonts w:ascii="宋体" w:eastAsia="宋体" w:hAnsi="宋体"/>
        </w:rPr>
      </w:pPr>
      <w:r w:rsidRPr="00BF172E">
        <w:rPr>
          <w:rFonts w:ascii="宋体" w:eastAsia="宋体" w:hAnsi="宋体"/>
        </w:rPr>
        <w:t>[5]</w:t>
      </w:r>
      <w:r w:rsidRPr="00BF172E">
        <w:rPr>
          <w:rFonts w:ascii="宋体" w:eastAsia="宋体" w:hAnsi="宋体"/>
        </w:rPr>
        <w:tab/>
        <w:t>张杰, 赵君博, 翟东升, 等. 基于主题模型的微藻生物燃料产业链专利技术分析[J]. 数据分析与知识发现, 2019, 3(2): 52-64.</w:t>
      </w:r>
    </w:p>
    <w:p w14:paraId="12554765" w14:textId="398B69E8" w:rsidR="00480FD6" w:rsidRPr="00BF172E" w:rsidRDefault="00480FD6" w:rsidP="00480FD6">
      <w:pPr>
        <w:pStyle w:val="a3"/>
        <w:rPr>
          <w:rFonts w:ascii="宋体" w:eastAsia="宋体" w:hAnsi="宋体"/>
        </w:rPr>
      </w:pPr>
      <w:r w:rsidRPr="00BF172E">
        <w:rPr>
          <w:rFonts w:ascii="宋体" w:eastAsia="宋体" w:hAnsi="宋体"/>
        </w:rPr>
        <w:t>[6]</w:t>
      </w:r>
      <w:r w:rsidRPr="00BF172E">
        <w:rPr>
          <w:rFonts w:ascii="宋体" w:eastAsia="宋体" w:hAnsi="宋体"/>
        </w:rPr>
        <w:tab/>
        <w:t xml:space="preserve">OKAZAKI H, TAKAHASHI H. Nowcasting of Corporate Research and Development trends through news article analysis by BERTopic: the case of Japanese electric company[C/OL]//2022 International Conference on Electrical, Computer, Communications and Mechatronics Engineering (ICECCME). Maldives, Maldives: IEEE, 2022: 1-6[2023-06-05]. https://ieeexplore.ieee.org/document/9987867/. </w:t>
      </w:r>
    </w:p>
    <w:p w14:paraId="6CA0B7F1" w14:textId="346ACDB0" w:rsidR="00480FD6" w:rsidRPr="00BF172E" w:rsidRDefault="00480FD6" w:rsidP="00480FD6">
      <w:pPr>
        <w:pStyle w:val="a3"/>
        <w:rPr>
          <w:rFonts w:ascii="宋体" w:eastAsia="宋体" w:hAnsi="宋体"/>
        </w:rPr>
      </w:pPr>
      <w:r w:rsidRPr="00BF172E">
        <w:rPr>
          <w:rFonts w:ascii="宋体" w:eastAsia="宋体" w:hAnsi="宋体"/>
        </w:rPr>
        <w:t>[7]</w:t>
      </w:r>
      <w:r w:rsidRPr="00BF172E">
        <w:rPr>
          <w:rFonts w:ascii="宋体" w:eastAsia="宋体" w:hAnsi="宋体"/>
        </w:rPr>
        <w:tab/>
        <w:t xml:space="preserve">曹树金, 曹茹烨. 基于研究主题和引文分析的信息资源管理学科发展探究[J/OL]. 信息资源管理学报, 2023, 13(2): 12-29. </w:t>
      </w:r>
    </w:p>
    <w:p w14:paraId="6CBD98FA" w14:textId="77777777" w:rsidR="00480FD6" w:rsidRPr="00BF172E" w:rsidRDefault="00480FD6" w:rsidP="00480FD6">
      <w:pPr>
        <w:pStyle w:val="a3"/>
        <w:rPr>
          <w:rFonts w:ascii="宋体" w:eastAsia="宋体" w:hAnsi="宋体"/>
        </w:rPr>
      </w:pPr>
      <w:r w:rsidRPr="00BF172E">
        <w:rPr>
          <w:rFonts w:ascii="宋体" w:eastAsia="宋体" w:hAnsi="宋体"/>
        </w:rPr>
        <w:t>[8]</w:t>
      </w:r>
      <w:r w:rsidRPr="00BF172E">
        <w:rPr>
          <w:rFonts w:ascii="宋体" w:eastAsia="宋体" w:hAnsi="宋体"/>
        </w:rPr>
        <w:tab/>
        <w:t>沈棋琦, 张雪, 赵杨. 基于评论主题挖掘的移动图书馆App用户情感体验评价体系构建[J/OL]. 图书馆学研究, 2023(4): 41-51. DOI:10.15941/j.cnki.issn1001-0424.2023.04.007.</w:t>
      </w:r>
    </w:p>
    <w:p w14:paraId="40A2958C" w14:textId="77777777" w:rsidR="00480FD6" w:rsidRPr="00BF172E" w:rsidRDefault="00480FD6" w:rsidP="00480FD6">
      <w:pPr>
        <w:pStyle w:val="a3"/>
        <w:rPr>
          <w:rFonts w:ascii="宋体" w:eastAsia="宋体" w:hAnsi="宋体"/>
        </w:rPr>
      </w:pPr>
      <w:r w:rsidRPr="00BF172E">
        <w:rPr>
          <w:rFonts w:ascii="宋体" w:eastAsia="宋体" w:hAnsi="宋体"/>
        </w:rPr>
        <w:t>[9]</w:t>
      </w:r>
      <w:r w:rsidRPr="00BF172E">
        <w:rPr>
          <w:rFonts w:ascii="宋体" w:eastAsia="宋体" w:hAnsi="宋体"/>
        </w:rPr>
        <w:tab/>
        <w:t>张敏, 沈嘉裕. 突发公共卫生事件中政务短视频主题与用户行为的关联演化研究[J]. 情报杂志, 2023, 42(3): 181-189.</w:t>
      </w:r>
    </w:p>
    <w:p w14:paraId="384FF6E6" w14:textId="11C7CDE3" w:rsidR="00480FD6" w:rsidRPr="00BF172E" w:rsidRDefault="00480FD6" w:rsidP="00480FD6">
      <w:pPr>
        <w:pStyle w:val="a3"/>
        <w:rPr>
          <w:rFonts w:ascii="宋体" w:eastAsia="宋体" w:hAnsi="宋体"/>
        </w:rPr>
      </w:pPr>
      <w:r w:rsidRPr="00BF172E">
        <w:rPr>
          <w:rFonts w:ascii="宋体" w:eastAsia="宋体" w:hAnsi="宋体"/>
        </w:rPr>
        <w:t>[10]GROOTENDORST M. BERTopic: Neural topic modeling with a class-based TF-IDF procedure[M/OL]. arXiv, 2022[2023-06-05]. http://arxiv.org/abs/2203.05794.</w:t>
      </w:r>
    </w:p>
    <w:p w14:paraId="6EBFA3A1" w14:textId="39323058" w:rsidR="00480FD6" w:rsidRPr="00BF172E" w:rsidRDefault="00480FD6" w:rsidP="00480FD6">
      <w:pPr>
        <w:pStyle w:val="a3"/>
        <w:rPr>
          <w:rFonts w:ascii="宋体" w:eastAsia="宋体" w:hAnsi="宋体"/>
        </w:rPr>
      </w:pPr>
      <w:r w:rsidRPr="00BF172E">
        <w:rPr>
          <w:rFonts w:ascii="宋体" w:eastAsia="宋体" w:hAnsi="宋体"/>
        </w:rPr>
        <w:t>[11]陈颖, 张晓林. 专利技术功效矩阵构建研究进展[J]. 现代图书情报技术, 2011(11): 1-8.</w:t>
      </w:r>
    </w:p>
    <w:p w14:paraId="48F53BAB" w14:textId="55756042" w:rsidR="00480FD6" w:rsidRPr="00BF172E" w:rsidRDefault="00480FD6" w:rsidP="00480FD6">
      <w:pPr>
        <w:pStyle w:val="a3"/>
        <w:rPr>
          <w:rFonts w:ascii="宋体" w:eastAsia="宋体" w:hAnsi="宋体"/>
        </w:rPr>
      </w:pPr>
      <w:r w:rsidRPr="00BF172E">
        <w:rPr>
          <w:rFonts w:ascii="宋体" w:eastAsia="宋体" w:hAnsi="宋体"/>
        </w:rPr>
        <w:t xml:space="preserve">[12]张兆锋, 贺德方. 专利技术功效图智能构建研究进展[J/OL]. 情报理论与实践, 2017, 40(1): 139-144. </w:t>
      </w:r>
    </w:p>
    <w:p w14:paraId="02FEE36B" w14:textId="12FA97F9" w:rsidR="00480FD6" w:rsidRPr="00BF172E" w:rsidRDefault="00480FD6" w:rsidP="00480FD6">
      <w:pPr>
        <w:pStyle w:val="a3"/>
        <w:rPr>
          <w:rFonts w:ascii="宋体" w:eastAsia="宋体" w:hAnsi="宋体"/>
        </w:rPr>
      </w:pPr>
      <w:r w:rsidRPr="00BF172E">
        <w:rPr>
          <w:rFonts w:ascii="宋体" w:eastAsia="宋体" w:hAnsi="宋体"/>
        </w:rPr>
        <w:t>[13]刘化然, 曹旭, 张晓冬, 等. 基于专利技术功效矩阵的技术机会识别方法[J]. 图书情报导刊, 2020, 5(6): 65-70.</w:t>
      </w:r>
    </w:p>
    <w:p w14:paraId="0767409D" w14:textId="32A4F6B0" w:rsidR="00480FD6" w:rsidRPr="00BF172E" w:rsidRDefault="00480FD6" w:rsidP="00480FD6">
      <w:pPr>
        <w:pStyle w:val="a3"/>
        <w:rPr>
          <w:rFonts w:ascii="宋体" w:eastAsia="宋体" w:hAnsi="宋体"/>
        </w:rPr>
      </w:pPr>
      <w:r w:rsidRPr="00BF172E">
        <w:rPr>
          <w:rFonts w:ascii="宋体" w:eastAsia="宋体" w:hAnsi="宋体"/>
        </w:rPr>
        <w:t xml:space="preserve">[14]余梦霞, 张宇娥, 凌世婷, 等. 专利技术功效视域下的领域重点研发方向布局研究——以第三代功率半导体领域为例[J/OL]. 图书情报工作, 2022, 66(17): 116-128. </w:t>
      </w:r>
    </w:p>
    <w:p w14:paraId="1F26781E" w14:textId="7D987F7F" w:rsidR="00480FD6" w:rsidRPr="00BF172E" w:rsidRDefault="00480FD6" w:rsidP="00480FD6">
      <w:pPr>
        <w:pStyle w:val="a3"/>
        <w:rPr>
          <w:rFonts w:ascii="宋体" w:eastAsia="宋体" w:hAnsi="宋体"/>
        </w:rPr>
      </w:pPr>
      <w:r w:rsidRPr="00BF172E">
        <w:rPr>
          <w:rFonts w:ascii="宋体" w:eastAsia="宋体" w:hAnsi="宋体"/>
        </w:rPr>
        <w:t>[15]刘月, 李雪, 曾莹莹, 等. 基于专利地图的我国肿瘤免疫细胞治疗领域技术情报分析[J]. 中国新药杂志, 2023, 32(5): 448-454.</w:t>
      </w:r>
    </w:p>
    <w:p w14:paraId="21DAE065" w14:textId="5E6028DD" w:rsidR="00480FD6" w:rsidRPr="00BF172E" w:rsidRDefault="00480FD6" w:rsidP="00480FD6">
      <w:pPr>
        <w:pStyle w:val="a3"/>
        <w:rPr>
          <w:rFonts w:ascii="宋体" w:eastAsia="宋体" w:hAnsi="宋体"/>
        </w:rPr>
      </w:pPr>
      <w:r w:rsidRPr="00BF172E">
        <w:rPr>
          <w:rFonts w:ascii="宋体" w:eastAsia="宋体" w:hAnsi="宋体"/>
        </w:rPr>
        <w:t>[16]郑学益. 构筑产业链 形成核心竞争力──兼谈福建发展的定位及其战略选择[J]. 福建改革, 2000(8): 14-15.</w:t>
      </w:r>
    </w:p>
    <w:p w14:paraId="64DF548C" w14:textId="2A0C9EB2" w:rsidR="00480FD6" w:rsidRPr="00BF172E" w:rsidRDefault="00480FD6" w:rsidP="00480FD6">
      <w:pPr>
        <w:pStyle w:val="a3"/>
        <w:rPr>
          <w:rFonts w:ascii="宋体" w:eastAsia="宋体" w:hAnsi="宋体"/>
        </w:rPr>
      </w:pPr>
      <w:r w:rsidRPr="00BF172E">
        <w:rPr>
          <w:rFonts w:ascii="宋体" w:eastAsia="宋体" w:hAnsi="宋体"/>
        </w:rPr>
        <w:lastRenderedPageBreak/>
        <w:t>[17]刘雨. 膜技术在工业废水处理中的应用研究进展[J]. 化工设计通讯, 2023, 49(2): 177-179.</w:t>
      </w:r>
    </w:p>
    <w:p w14:paraId="66BB7CD9" w14:textId="4130E888" w:rsidR="00480FD6" w:rsidRPr="00BF172E" w:rsidRDefault="00480FD6" w:rsidP="00480FD6">
      <w:pPr>
        <w:pStyle w:val="a3"/>
        <w:rPr>
          <w:rFonts w:ascii="宋体" w:eastAsia="宋体" w:hAnsi="宋体"/>
        </w:rPr>
      </w:pPr>
      <w:r w:rsidRPr="00BF172E">
        <w:rPr>
          <w:rFonts w:ascii="宋体" w:eastAsia="宋体" w:hAnsi="宋体"/>
        </w:rPr>
        <w:t xml:space="preserve">[18]林钰青, 张以任, 邱宇隆, 等. 膜技术在盐湖提锂中的进展和展望[J/OL]. 无机盐工业, 2023, 55(1): 33-45. </w:t>
      </w:r>
    </w:p>
    <w:p w14:paraId="41B18E43" w14:textId="28D7CA64" w:rsidR="00480FD6" w:rsidRPr="00BF172E" w:rsidRDefault="00480FD6" w:rsidP="00480FD6">
      <w:pPr>
        <w:pStyle w:val="a3"/>
        <w:rPr>
          <w:rFonts w:ascii="宋体" w:eastAsia="宋体" w:hAnsi="宋体"/>
        </w:rPr>
      </w:pPr>
      <w:r w:rsidRPr="00BF172E">
        <w:rPr>
          <w:rFonts w:ascii="宋体" w:eastAsia="宋体" w:hAnsi="宋体"/>
        </w:rPr>
        <w:t xml:space="preserve">[19]郑佩君, 谢威, 白菊, 等. 气体分离膜技术在天然气提氦中的研究进展[J/OL]. 膜科学与技术, 2022, 42(6): 168-177. </w:t>
      </w:r>
    </w:p>
    <w:p w14:paraId="53AB7CBA" w14:textId="797C28A7" w:rsidR="00480FD6" w:rsidRPr="00BF172E" w:rsidRDefault="00480FD6" w:rsidP="00480FD6">
      <w:pPr>
        <w:pStyle w:val="a3"/>
        <w:rPr>
          <w:rFonts w:ascii="宋体" w:eastAsia="宋体" w:hAnsi="宋体"/>
        </w:rPr>
      </w:pPr>
      <w:r w:rsidRPr="00BF172E">
        <w:rPr>
          <w:rFonts w:ascii="宋体" w:eastAsia="宋体" w:hAnsi="宋体"/>
        </w:rPr>
        <w:t>[20]</w:t>
      </w:r>
      <w:r w:rsidRPr="00BF172E">
        <w:rPr>
          <w:rFonts w:ascii="宋体" w:eastAsia="宋体" w:hAnsi="宋体" w:hint="eastAsia"/>
        </w:rPr>
        <w:t>王从厚</w:t>
      </w:r>
      <w:r w:rsidRPr="00BF172E">
        <w:rPr>
          <w:rFonts w:ascii="宋体" w:eastAsia="宋体" w:hAnsi="宋体"/>
        </w:rPr>
        <w:t>. 膜技术术语辞典</w:t>
      </w:r>
      <w:r w:rsidRPr="00BF172E">
        <w:rPr>
          <w:rFonts w:ascii="宋体" w:eastAsia="宋体" w:hAnsi="宋体" w:hint="eastAsia"/>
        </w:rPr>
        <w:t>[</w:t>
      </w:r>
      <w:r w:rsidRPr="00BF172E">
        <w:rPr>
          <w:rFonts w:ascii="宋体" w:eastAsia="宋体" w:hAnsi="宋体"/>
        </w:rPr>
        <w:t>M]</w:t>
      </w:r>
      <w:r w:rsidRPr="00BF172E">
        <w:rPr>
          <w:rFonts w:ascii="宋体" w:eastAsia="宋体" w:hAnsi="宋体" w:hint="eastAsia"/>
        </w:rPr>
        <w:t>.</w:t>
      </w:r>
      <w:r w:rsidRPr="00BF172E">
        <w:rPr>
          <w:rFonts w:ascii="宋体" w:eastAsia="宋体" w:hAnsi="宋体"/>
        </w:rPr>
        <w:t xml:space="preserve"> </w:t>
      </w:r>
      <w:r w:rsidRPr="00BF172E">
        <w:rPr>
          <w:rFonts w:ascii="宋体" w:eastAsia="宋体" w:hAnsi="宋体" w:hint="eastAsia"/>
        </w:rPr>
        <w:t>北京.</w:t>
      </w:r>
      <w:r w:rsidRPr="00BF172E">
        <w:rPr>
          <w:rFonts w:ascii="宋体" w:eastAsia="宋体" w:hAnsi="宋体"/>
        </w:rPr>
        <w:t xml:space="preserve"> </w:t>
      </w:r>
      <w:r w:rsidRPr="00BF172E">
        <w:rPr>
          <w:rFonts w:ascii="宋体" w:eastAsia="宋体" w:hAnsi="宋体" w:hint="eastAsia"/>
        </w:rPr>
        <w:t>化学工业出版社.</w:t>
      </w:r>
      <w:r w:rsidRPr="00BF172E">
        <w:rPr>
          <w:rFonts w:ascii="宋体" w:eastAsia="宋体" w:hAnsi="宋体"/>
        </w:rPr>
        <w:t xml:space="preserve"> 2008.2-31.</w:t>
      </w:r>
    </w:p>
    <w:p w14:paraId="3A988093" w14:textId="3C073578" w:rsidR="00893972" w:rsidRDefault="00893972" w:rsidP="00774DE8">
      <w:pPr>
        <w:spacing w:line="360" w:lineRule="auto"/>
        <w:rPr>
          <w:rFonts w:ascii="宋体" w:eastAsia="宋体" w:hAnsi="宋体"/>
        </w:rPr>
      </w:pPr>
      <w:r w:rsidRPr="00BF172E">
        <w:rPr>
          <w:rFonts w:ascii="宋体" w:eastAsia="宋体" w:hAnsi="宋体"/>
        </w:rPr>
        <w:fldChar w:fldCharType="end"/>
      </w:r>
    </w:p>
    <w:p w14:paraId="7FCDD19B" w14:textId="15EF2FD5" w:rsidR="004D0A7A" w:rsidRDefault="004D0A7A" w:rsidP="004D0A7A">
      <w:pPr>
        <w:spacing w:line="360" w:lineRule="auto"/>
        <w:rPr>
          <w:rFonts w:ascii="宋体" w:eastAsia="宋体" w:hAnsi="宋体"/>
        </w:rPr>
      </w:pPr>
    </w:p>
    <w:p w14:paraId="140AB00F" w14:textId="7910F355" w:rsidR="004D0A7A" w:rsidRDefault="004D0A7A" w:rsidP="004D0A7A">
      <w:pPr>
        <w:spacing w:line="360" w:lineRule="auto"/>
        <w:rPr>
          <w:rFonts w:ascii="宋体" w:eastAsia="宋体" w:hAnsi="宋体"/>
        </w:rPr>
      </w:pPr>
    </w:p>
    <w:p w14:paraId="62038A95" w14:textId="6A5C8956" w:rsidR="000420C5" w:rsidRDefault="000420C5" w:rsidP="000420C5">
      <w:pPr>
        <w:spacing w:line="360" w:lineRule="auto"/>
        <w:rPr>
          <w:rFonts w:ascii="宋体" w:eastAsia="宋体" w:hAnsi="宋体"/>
        </w:rPr>
      </w:pPr>
    </w:p>
    <w:p w14:paraId="7B0D9376" w14:textId="77777777" w:rsidR="007D743F" w:rsidRDefault="007D743F" w:rsidP="000420C5">
      <w:pPr>
        <w:spacing w:line="360" w:lineRule="auto"/>
        <w:rPr>
          <w:rFonts w:ascii="宋体" w:eastAsia="宋体" w:hAnsi="宋体"/>
        </w:rPr>
      </w:pPr>
    </w:p>
    <w:p w14:paraId="7B93CA15" w14:textId="6FBC7DCA" w:rsidR="00B331D9" w:rsidRDefault="00B331D9" w:rsidP="000420C5">
      <w:pPr>
        <w:spacing w:line="360" w:lineRule="auto"/>
        <w:rPr>
          <w:rFonts w:ascii="宋体" w:eastAsia="宋体" w:hAnsi="宋体"/>
        </w:rPr>
      </w:pPr>
    </w:p>
    <w:p w14:paraId="2D329975" w14:textId="0935E6B6" w:rsidR="00B331D9" w:rsidRDefault="00B331D9" w:rsidP="000420C5">
      <w:pPr>
        <w:spacing w:line="360" w:lineRule="auto"/>
        <w:rPr>
          <w:rFonts w:ascii="宋体" w:eastAsia="宋体" w:hAnsi="宋体"/>
        </w:rPr>
      </w:pPr>
    </w:p>
    <w:p w14:paraId="7AEFA6C5" w14:textId="43D5C876" w:rsidR="00391484" w:rsidRDefault="00391484" w:rsidP="000420C5">
      <w:pPr>
        <w:spacing w:line="360" w:lineRule="auto"/>
        <w:rPr>
          <w:rFonts w:ascii="宋体" w:eastAsia="宋体" w:hAnsi="宋体"/>
        </w:rPr>
      </w:pPr>
    </w:p>
    <w:p w14:paraId="7B781EDF" w14:textId="4A454034" w:rsidR="007F06C8" w:rsidRDefault="007F06C8" w:rsidP="000420C5">
      <w:pPr>
        <w:spacing w:line="360" w:lineRule="auto"/>
        <w:rPr>
          <w:rFonts w:ascii="宋体" w:eastAsia="宋体" w:hAnsi="宋体"/>
        </w:rPr>
      </w:pPr>
    </w:p>
    <w:p w14:paraId="5DBCFA02" w14:textId="35D006E1" w:rsidR="007F06C8" w:rsidRDefault="007F06C8" w:rsidP="000420C5">
      <w:pPr>
        <w:spacing w:line="360" w:lineRule="auto"/>
        <w:rPr>
          <w:rFonts w:ascii="宋体" w:eastAsia="宋体" w:hAnsi="宋体"/>
        </w:rPr>
      </w:pPr>
    </w:p>
    <w:p w14:paraId="08A4ABA6" w14:textId="3059C4D7" w:rsidR="007F06C8" w:rsidRDefault="007F06C8" w:rsidP="000420C5">
      <w:pPr>
        <w:spacing w:line="360" w:lineRule="auto"/>
        <w:rPr>
          <w:rFonts w:ascii="宋体" w:eastAsia="宋体" w:hAnsi="宋体"/>
        </w:rPr>
      </w:pPr>
    </w:p>
    <w:p w14:paraId="7EE13528" w14:textId="20C1438F" w:rsidR="007F06C8" w:rsidRDefault="007F06C8" w:rsidP="000420C5">
      <w:pPr>
        <w:spacing w:line="360" w:lineRule="auto"/>
        <w:rPr>
          <w:rFonts w:ascii="宋体" w:eastAsia="宋体" w:hAnsi="宋体"/>
        </w:rPr>
      </w:pPr>
    </w:p>
    <w:p w14:paraId="31497A86" w14:textId="6AEE3BA5" w:rsidR="007F06C8" w:rsidRDefault="007F06C8" w:rsidP="000420C5">
      <w:pPr>
        <w:spacing w:line="360" w:lineRule="auto"/>
        <w:rPr>
          <w:rFonts w:ascii="宋体" w:eastAsia="宋体" w:hAnsi="宋体"/>
        </w:rPr>
      </w:pPr>
    </w:p>
    <w:p w14:paraId="50732865" w14:textId="6CE1837B" w:rsidR="007F06C8" w:rsidRDefault="007F06C8" w:rsidP="000420C5">
      <w:pPr>
        <w:spacing w:line="360" w:lineRule="auto"/>
        <w:rPr>
          <w:rFonts w:ascii="宋体" w:eastAsia="宋体" w:hAnsi="宋体"/>
        </w:rPr>
      </w:pPr>
    </w:p>
    <w:p w14:paraId="227DE8E4" w14:textId="535C392F" w:rsidR="007F06C8" w:rsidRDefault="007F06C8" w:rsidP="000420C5">
      <w:pPr>
        <w:spacing w:line="360" w:lineRule="auto"/>
        <w:rPr>
          <w:rFonts w:ascii="宋体" w:eastAsia="宋体" w:hAnsi="宋体"/>
        </w:rPr>
      </w:pPr>
    </w:p>
    <w:p w14:paraId="140AAF6C" w14:textId="78F8728F" w:rsidR="007F06C8" w:rsidRDefault="007F06C8" w:rsidP="000420C5">
      <w:pPr>
        <w:spacing w:line="360" w:lineRule="auto"/>
        <w:rPr>
          <w:rFonts w:ascii="宋体" w:eastAsia="宋体" w:hAnsi="宋体"/>
        </w:rPr>
      </w:pPr>
    </w:p>
    <w:p w14:paraId="6E4FDE38" w14:textId="279D39EE" w:rsidR="007F06C8" w:rsidRDefault="007F06C8" w:rsidP="000420C5">
      <w:pPr>
        <w:spacing w:line="360" w:lineRule="auto"/>
        <w:rPr>
          <w:rFonts w:ascii="宋体" w:eastAsia="宋体" w:hAnsi="宋体"/>
        </w:rPr>
      </w:pPr>
    </w:p>
    <w:p w14:paraId="55C435A1" w14:textId="634A36FB" w:rsidR="00E808DA" w:rsidRDefault="00E808DA" w:rsidP="000420C5">
      <w:pPr>
        <w:spacing w:line="360" w:lineRule="auto"/>
        <w:rPr>
          <w:rFonts w:ascii="宋体" w:eastAsia="宋体" w:hAnsi="宋体"/>
        </w:rPr>
      </w:pPr>
    </w:p>
    <w:p w14:paraId="312C1EB1" w14:textId="04A2282C" w:rsidR="00E808DA" w:rsidRDefault="00E808DA" w:rsidP="000420C5">
      <w:pPr>
        <w:spacing w:line="360" w:lineRule="auto"/>
        <w:rPr>
          <w:rFonts w:ascii="宋体" w:eastAsia="宋体" w:hAnsi="宋体"/>
        </w:rPr>
      </w:pPr>
    </w:p>
    <w:p w14:paraId="5BEBD87B" w14:textId="01DCBEE1" w:rsidR="00E808DA" w:rsidRDefault="00E808DA" w:rsidP="000420C5">
      <w:pPr>
        <w:spacing w:line="360" w:lineRule="auto"/>
        <w:rPr>
          <w:rFonts w:ascii="宋体" w:eastAsia="宋体" w:hAnsi="宋体"/>
        </w:rPr>
      </w:pPr>
    </w:p>
    <w:p w14:paraId="0C936933" w14:textId="0E378A7F" w:rsidR="00E808DA" w:rsidRDefault="00E808DA" w:rsidP="000420C5">
      <w:pPr>
        <w:spacing w:line="360" w:lineRule="auto"/>
        <w:rPr>
          <w:rFonts w:ascii="宋体" w:eastAsia="宋体" w:hAnsi="宋体"/>
        </w:rPr>
      </w:pPr>
    </w:p>
    <w:p w14:paraId="4A7D70CA" w14:textId="4945F54E" w:rsidR="00CF01D8" w:rsidRDefault="00CF01D8" w:rsidP="00230FE4">
      <w:pPr>
        <w:spacing w:line="360" w:lineRule="auto"/>
        <w:jc w:val="left"/>
        <w:rPr>
          <w:rFonts w:ascii="宋体" w:eastAsia="宋体" w:hAnsi="宋体"/>
        </w:rPr>
      </w:pPr>
    </w:p>
    <w:p w14:paraId="1BE09AEA" w14:textId="0A0AEE44" w:rsidR="0098700C" w:rsidRDefault="0098700C" w:rsidP="00230FE4">
      <w:pPr>
        <w:spacing w:line="360" w:lineRule="auto"/>
        <w:jc w:val="left"/>
        <w:rPr>
          <w:rFonts w:ascii="Times New Roman" w:eastAsia="宋体" w:hAnsi="Times New Roman" w:cs="Times New Roman"/>
          <w:b/>
          <w:bCs/>
          <w:sz w:val="30"/>
          <w:szCs w:val="30"/>
        </w:rPr>
      </w:pPr>
    </w:p>
    <w:p w14:paraId="781BD6D1" w14:textId="77777777" w:rsidR="000831D6" w:rsidRDefault="000831D6" w:rsidP="00230FE4">
      <w:pPr>
        <w:spacing w:line="360" w:lineRule="auto"/>
        <w:jc w:val="left"/>
        <w:rPr>
          <w:rFonts w:ascii="Times New Roman" w:eastAsia="宋体" w:hAnsi="Times New Roman" w:cs="Times New Roman" w:hint="eastAsia"/>
          <w:b/>
          <w:bCs/>
          <w:sz w:val="30"/>
          <w:szCs w:val="30"/>
        </w:rPr>
      </w:pPr>
    </w:p>
    <w:p w14:paraId="6E3B7066" w14:textId="0C1987DA" w:rsidR="000420C5" w:rsidRDefault="000420C5" w:rsidP="00230FE4">
      <w:pPr>
        <w:spacing w:line="360" w:lineRule="auto"/>
        <w:jc w:val="left"/>
        <w:rPr>
          <w:rFonts w:ascii="Times New Roman" w:eastAsia="宋体" w:hAnsi="Times New Roman" w:cs="Times New Roman"/>
          <w:b/>
          <w:bCs/>
          <w:sz w:val="30"/>
          <w:szCs w:val="30"/>
        </w:rPr>
      </w:pPr>
      <w:r w:rsidRPr="000420C5">
        <w:rPr>
          <w:rFonts w:ascii="Times New Roman" w:eastAsia="宋体" w:hAnsi="Times New Roman" w:cs="Times New Roman"/>
          <w:b/>
          <w:bCs/>
          <w:sz w:val="30"/>
          <w:szCs w:val="30"/>
        </w:rPr>
        <w:lastRenderedPageBreak/>
        <w:t>Patent Analysis of the Membrane Technology Industry Chain Based on Technology Efficacy Matrix and Topic Modeling</w:t>
      </w:r>
    </w:p>
    <w:p w14:paraId="215DAABD" w14:textId="40B9949E" w:rsidR="000420C5" w:rsidRDefault="000420C5" w:rsidP="00230FE4">
      <w:pPr>
        <w:spacing w:line="360" w:lineRule="auto"/>
        <w:jc w:val="center"/>
        <w:rPr>
          <w:rFonts w:ascii="Times New Roman" w:eastAsia="宋体" w:hAnsi="Times New Roman" w:cs="Times New Roman"/>
          <w:szCs w:val="21"/>
        </w:rPr>
      </w:pPr>
      <w:r w:rsidRPr="000420C5">
        <w:rPr>
          <w:rFonts w:ascii="Times New Roman" w:eastAsia="宋体" w:hAnsi="Times New Roman" w:cs="Times New Roman" w:hint="eastAsia"/>
          <w:szCs w:val="21"/>
        </w:rPr>
        <w:t>M</w:t>
      </w:r>
      <w:r w:rsidRPr="000420C5">
        <w:rPr>
          <w:rFonts w:ascii="Times New Roman" w:eastAsia="宋体" w:hAnsi="Times New Roman" w:cs="Times New Roman"/>
          <w:szCs w:val="21"/>
        </w:rPr>
        <w:t>a Xinyuan</w:t>
      </w:r>
    </w:p>
    <w:p w14:paraId="2A8750DC" w14:textId="6E490275" w:rsidR="000420C5" w:rsidRPr="000420C5" w:rsidRDefault="000420C5" w:rsidP="00230FE4">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w:t>
      </w:r>
      <w:r w:rsidRPr="000420C5">
        <w:rPr>
          <w:rFonts w:ascii="Times New Roman" w:eastAsia="宋体" w:hAnsi="Times New Roman" w:cs="Times New Roman"/>
          <w:szCs w:val="21"/>
        </w:rPr>
        <w:t>Nanjing Tech University School of Economics &amp; Management</w:t>
      </w:r>
      <w:r>
        <w:rPr>
          <w:rFonts w:ascii="Times New Roman" w:eastAsia="宋体" w:hAnsi="Times New Roman" w:cs="Times New Roman"/>
          <w:szCs w:val="21"/>
        </w:rPr>
        <w:t>)</w:t>
      </w:r>
    </w:p>
    <w:p w14:paraId="1A53F373" w14:textId="26F3B38A" w:rsidR="004D0A7A" w:rsidRPr="000420C5" w:rsidRDefault="000420C5" w:rsidP="000420C5">
      <w:pPr>
        <w:spacing w:line="360" w:lineRule="auto"/>
        <w:rPr>
          <w:rFonts w:ascii="宋体" w:eastAsia="宋体" w:hAnsi="宋体"/>
          <w:b/>
          <w:bCs/>
        </w:rPr>
      </w:pPr>
      <w:r w:rsidRPr="000420C5">
        <w:rPr>
          <w:rFonts w:ascii="Times New Roman" w:eastAsia="宋体" w:hAnsi="Times New Roman" w:cs="Times New Roman"/>
          <w:b/>
          <w:bCs/>
        </w:rPr>
        <w:t>Abstract</w:t>
      </w:r>
      <w:r>
        <w:rPr>
          <w:rFonts w:ascii="宋体" w:eastAsia="宋体" w:hAnsi="宋体" w:hint="eastAsia"/>
          <w:b/>
          <w:bCs/>
        </w:rPr>
        <w:t>:</w:t>
      </w:r>
      <w:r>
        <w:rPr>
          <w:rFonts w:ascii="宋体" w:eastAsia="宋体" w:hAnsi="宋体"/>
          <w:b/>
          <w:bCs/>
        </w:rPr>
        <w:t xml:space="preserve"> </w:t>
      </w:r>
      <w:r w:rsidRPr="000420C5">
        <w:rPr>
          <w:rFonts w:ascii="Times New Roman" w:eastAsia="宋体" w:hAnsi="Times New Roman" w:cs="Times New Roman"/>
          <w:b/>
          <w:bCs/>
        </w:rPr>
        <w:t>[Purpose]</w:t>
      </w:r>
      <w:r>
        <w:rPr>
          <w:rFonts w:ascii="Times New Roman" w:eastAsia="宋体" w:hAnsi="Times New Roman" w:cs="Times New Roman"/>
        </w:rPr>
        <w:t xml:space="preserve"> </w:t>
      </w:r>
      <w:r w:rsidRPr="000420C5">
        <w:rPr>
          <w:rFonts w:ascii="Times New Roman" w:eastAsia="宋体" w:hAnsi="Times New Roman" w:cs="Times New Roman"/>
        </w:rPr>
        <w:t>The purpose of this study is to investigate various technological opportunities within the membrane technology industry chain using the Technology Efficacy Matrix and the BERTopic topic model. The findings aim to provide valuable insights for enterprises in identifying technological opportunities and planning their patent strategies.</w:t>
      </w:r>
      <w:r>
        <w:rPr>
          <w:rFonts w:ascii="Times New Roman" w:eastAsia="宋体" w:hAnsi="Times New Roman" w:cs="Times New Roman"/>
        </w:rPr>
        <w:t xml:space="preserve"> </w:t>
      </w:r>
      <w:r w:rsidRPr="000420C5">
        <w:rPr>
          <w:rFonts w:ascii="Times New Roman" w:eastAsia="宋体" w:hAnsi="Times New Roman" w:cs="Times New Roman"/>
          <w:b/>
          <w:bCs/>
        </w:rPr>
        <w:t>[Methods]</w:t>
      </w:r>
      <w:r>
        <w:rPr>
          <w:rFonts w:ascii="Times New Roman" w:eastAsia="宋体" w:hAnsi="Times New Roman" w:cs="Times New Roman"/>
          <w:b/>
          <w:bCs/>
        </w:rPr>
        <w:t xml:space="preserve"> </w:t>
      </w:r>
      <w:r w:rsidRPr="000420C5">
        <w:rPr>
          <w:rFonts w:ascii="Times New Roman" w:eastAsia="宋体" w:hAnsi="Times New Roman" w:cs="Times New Roman"/>
        </w:rPr>
        <w:t>To achieve the research objectives, an industry chain model was constructed for the membrane technology field. The BERTopic topic model was then utilized to map the different segments of the industry chain, technological themes, and patent texts. Furthermore, an analysis was conducted to examine the trends in patent applications and technological developments. A Technology Efficacy Matrix was constructed to evaluate the effectiveness of various technologies across different parts of the industry chain.</w:t>
      </w:r>
      <w:r>
        <w:rPr>
          <w:rFonts w:ascii="Times New Roman" w:eastAsia="宋体" w:hAnsi="Times New Roman" w:cs="Times New Roman"/>
        </w:rPr>
        <w:t xml:space="preserve"> </w:t>
      </w:r>
      <w:r w:rsidRPr="000420C5">
        <w:rPr>
          <w:rFonts w:ascii="Times New Roman" w:eastAsia="宋体" w:hAnsi="Times New Roman" w:cs="Times New Roman"/>
          <w:b/>
          <w:bCs/>
        </w:rPr>
        <w:t>[Results]</w:t>
      </w:r>
      <w:r>
        <w:rPr>
          <w:rFonts w:ascii="Times New Roman" w:eastAsia="宋体" w:hAnsi="Times New Roman" w:cs="Times New Roman"/>
          <w:b/>
          <w:bCs/>
        </w:rPr>
        <w:t xml:space="preserve"> </w:t>
      </w:r>
      <w:r w:rsidRPr="000420C5">
        <w:rPr>
          <w:rFonts w:ascii="Times New Roman" w:eastAsia="宋体" w:hAnsi="Times New Roman" w:cs="Times New Roman"/>
        </w:rPr>
        <w:t>The application of the BERTopic topic model proved effective in accurately identifying domain-specific themes without the need for extensive parameter adjustments. The analysis yielded valuable results regarding the technological development trends within the membrane technology industry chain. Additionally, it identified the current technological hotspots and areas with limited research progress.</w:t>
      </w:r>
      <w:r>
        <w:rPr>
          <w:rFonts w:ascii="Times New Roman" w:eastAsia="宋体" w:hAnsi="Times New Roman" w:cs="Times New Roman"/>
        </w:rPr>
        <w:t xml:space="preserve"> </w:t>
      </w:r>
      <w:r w:rsidRPr="000420C5">
        <w:rPr>
          <w:rFonts w:ascii="Times New Roman" w:eastAsia="宋体" w:hAnsi="Times New Roman" w:cs="Times New Roman"/>
          <w:b/>
          <w:bCs/>
        </w:rPr>
        <w:t>[Limitations]</w:t>
      </w:r>
      <w:r>
        <w:rPr>
          <w:rFonts w:ascii="Times New Roman" w:eastAsia="宋体" w:hAnsi="Times New Roman" w:cs="Times New Roman"/>
        </w:rPr>
        <w:t xml:space="preserve"> </w:t>
      </w:r>
      <w:r w:rsidRPr="000420C5">
        <w:rPr>
          <w:rFonts w:ascii="Times New Roman" w:eastAsia="宋体" w:hAnsi="Times New Roman" w:cs="Times New Roman"/>
        </w:rPr>
        <w:t>It is important to note certain limitations of this study. Firstly, the research primarily focuses on the membrane technology industry chain. Generalizing the proposed modeling method to other industries would require a substantial understanding of the relevant industry backgrounds. Moreover, the matching process from the industry chain to patent texts heavily relies on the expertise and judgment of domain experts, which introduces a certain level of subjectivity</w:t>
      </w:r>
      <w:r>
        <w:rPr>
          <w:rFonts w:ascii="Times New Roman" w:eastAsia="宋体" w:hAnsi="Times New Roman" w:cs="Times New Roman"/>
        </w:rPr>
        <w:t>.</w:t>
      </w:r>
      <w:r w:rsidRPr="000420C5">
        <w:rPr>
          <w:rFonts w:ascii="Times New Roman" w:eastAsia="宋体" w:hAnsi="Times New Roman" w:cs="Times New Roman"/>
          <w:b/>
          <w:bCs/>
        </w:rPr>
        <w:t xml:space="preserve"> [Conclusion]</w:t>
      </w:r>
      <w:r>
        <w:rPr>
          <w:rFonts w:ascii="Times New Roman" w:eastAsia="宋体" w:hAnsi="Times New Roman" w:cs="Times New Roman"/>
          <w:b/>
          <w:bCs/>
        </w:rPr>
        <w:t xml:space="preserve"> </w:t>
      </w:r>
      <w:r w:rsidRPr="000420C5">
        <w:rPr>
          <w:rFonts w:ascii="Times New Roman" w:eastAsia="宋体" w:hAnsi="Times New Roman" w:cs="Times New Roman"/>
        </w:rPr>
        <w:t>This study successfully identified key components, hotspots, and technological gaps within the membrane technology industry chain. The findings emphasize the importance of focusing on downstream applications of membrane technology within this industry chain for further research and development endeavors.</w:t>
      </w:r>
    </w:p>
    <w:p w14:paraId="09B063E9" w14:textId="77777777" w:rsidR="00B331D9" w:rsidRDefault="00B331D9" w:rsidP="00B331D9">
      <w:pPr>
        <w:spacing w:line="360" w:lineRule="auto"/>
        <w:rPr>
          <w:rFonts w:ascii="Times New Roman" w:eastAsia="宋体" w:hAnsi="Times New Roman" w:cs="Times New Roman"/>
        </w:rPr>
      </w:pPr>
      <w:r w:rsidRPr="00B331D9">
        <w:rPr>
          <w:rFonts w:ascii="Times New Roman" w:eastAsia="宋体" w:hAnsi="Times New Roman" w:cs="Times New Roman"/>
          <w:b/>
          <w:bCs/>
        </w:rPr>
        <w:t>Keywords:</w:t>
      </w:r>
      <w:r>
        <w:rPr>
          <w:rFonts w:ascii="Times New Roman" w:eastAsia="宋体" w:hAnsi="Times New Roman" w:cs="Times New Roman"/>
          <w:b/>
          <w:bCs/>
        </w:rPr>
        <w:t xml:space="preserve"> </w:t>
      </w:r>
      <w:r w:rsidRPr="00B331D9">
        <w:rPr>
          <w:rFonts w:ascii="Times New Roman" w:eastAsia="宋体" w:hAnsi="Times New Roman" w:cs="Times New Roman"/>
        </w:rPr>
        <w:t xml:space="preserve">Membrane </w:t>
      </w:r>
      <w:r>
        <w:rPr>
          <w:rFonts w:ascii="Times New Roman" w:eastAsia="宋体" w:hAnsi="Times New Roman" w:cs="Times New Roman"/>
        </w:rPr>
        <w:t xml:space="preserve"> </w:t>
      </w:r>
      <w:r w:rsidRPr="00B331D9">
        <w:rPr>
          <w:rFonts w:ascii="Times New Roman" w:eastAsia="宋体" w:hAnsi="Times New Roman" w:cs="Times New Roman"/>
        </w:rPr>
        <w:t>technology</w:t>
      </w:r>
      <w:r>
        <w:rPr>
          <w:rFonts w:ascii="Times New Roman" w:eastAsia="宋体" w:hAnsi="Times New Roman" w:cs="Times New Roman" w:hint="eastAsia"/>
        </w:rPr>
        <w:t xml:space="preserve"> </w:t>
      </w:r>
      <w:r w:rsidRPr="00B331D9">
        <w:rPr>
          <w:rFonts w:ascii="Times New Roman" w:eastAsia="宋体" w:hAnsi="Times New Roman" w:cs="Times New Roman"/>
        </w:rPr>
        <w:t>Industry chain</w:t>
      </w:r>
      <w:r>
        <w:rPr>
          <w:rFonts w:ascii="Times New Roman" w:eastAsia="宋体" w:hAnsi="Times New Roman" w:cs="Times New Roman" w:hint="eastAsia"/>
        </w:rPr>
        <w:t xml:space="preserve"> </w:t>
      </w:r>
      <w:r>
        <w:rPr>
          <w:rFonts w:ascii="Times New Roman" w:eastAsia="宋体" w:hAnsi="Times New Roman" w:cs="Times New Roman"/>
        </w:rPr>
        <w:t xml:space="preserve"> </w:t>
      </w:r>
      <w:r w:rsidRPr="00B331D9">
        <w:rPr>
          <w:rFonts w:ascii="Times New Roman" w:eastAsia="宋体" w:hAnsi="Times New Roman" w:cs="Times New Roman"/>
        </w:rPr>
        <w:t>Technology efficacy matrix</w:t>
      </w:r>
      <w:r>
        <w:rPr>
          <w:rFonts w:ascii="Times New Roman" w:eastAsia="宋体" w:hAnsi="Times New Roman" w:cs="Times New Roman"/>
        </w:rPr>
        <w:t xml:space="preserve"> </w:t>
      </w:r>
    </w:p>
    <w:p w14:paraId="5C6D4E81" w14:textId="11879CB8" w:rsidR="004D0A7A" w:rsidRDefault="00B331D9" w:rsidP="00B331D9">
      <w:pPr>
        <w:spacing w:line="360" w:lineRule="auto"/>
        <w:rPr>
          <w:rFonts w:ascii="Times New Roman" w:eastAsia="宋体" w:hAnsi="Times New Roman" w:cs="Times New Roman"/>
        </w:rPr>
      </w:pPr>
      <w:r>
        <w:rPr>
          <w:rFonts w:ascii="Times New Roman" w:eastAsia="宋体" w:hAnsi="Times New Roman" w:cs="Times New Roman" w:hint="eastAsia"/>
        </w:rPr>
        <w:t xml:space="preserve"> </w:t>
      </w:r>
      <w:r w:rsidRPr="00B331D9">
        <w:rPr>
          <w:rFonts w:ascii="Times New Roman" w:eastAsia="宋体" w:hAnsi="Times New Roman" w:cs="Times New Roman"/>
        </w:rPr>
        <w:t>BERTopic topic model</w:t>
      </w:r>
      <w:r>
        <w:rPr>
          <w:rFonts w:ascii="Times New Roman" w:eastAsia="宋体" w:hAnsi="Times New Roman" w:cs="Times New Roman" w:hint="eastAsia"/>
        </w:rPr>
        <w:t xml:space="preserve"> </w:t>
      </w:r>
      <w:r>
        <w:rPr>
          <w:rFonts w:ascii="Times New Roman" w:eastAsia="宋体" w:hAnsi="Times New Roman" w:cs="Times New Roman"/>
        </w:rPr>
        <w:t xml:space="preserve"> </w:t>
      </w:r>
      <w:r w:rsidRPr="00B331D9">
        <w:rPr>
          <w:rFonts w:ascii="Times New Roman" w:eastAsia="宋体" w:hAnsi="Times New Roman" w:cs="Times New Roman"/>
        </w:rPr>
        <w:t>Patent analysis</w:t>
      </w:r>
      <w:r>
        <w:rPr>
          <w:rFonts w:ascii="Times New Roman" w:eastAsia="宋体" w:hAnsi="Times New Roman" w:cs="Times New Roman" w:hint="eastAsia"/>
        </w:rPr>
        <w:t xml:space="preserve"> </w:t>
      </w:r>
      <w:r>
        <w:rPr>
          <w:rFonts w:ascii="Times New Roman" w:eastAsia="宋体" w:hAnsi="Times New Roman" w:cs="Times New Roman"/>
        </w:rPr>
        <w:t xml:space="preserve"> </w:t>
      </w:r>
      <w:r w:rsidRPr="00B331D9">
        <w:rPr>
          <w:rFonts w:ascii="Times New Roman" w:eastAsia="宋体" w:hAnsi="Times New Roman" w:cs="Times New Roman"/>
        </w:rPr>
        <w:t>Data mining</w:t>
      </w:r>
    </w:p>
    <w:sectPr w:rsidR="004D0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95F3C" w14:textId="77777777" w:rsidR="00241A8D" w:rsidRDefault="00241A8D" w:rsidP="00710645">
      <w:r>
        <w:separator/>
      </w:r>
    </w:p>
  </w:endnote>
  <w:endnote w:type="continuationSeparator" w:id="0">
    <w:p w14:paraId="5492150A" w14:textId="77777777" w:rsidR="00241A8D" w:rsidRDefault="00241A8D" w:rsidP="007106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14BFD" w14:textId="77777777" w:rsidR="00241A8D" w:rsidRDefault="00241A8D" w:rsidP="00710645">
      <w:r>
        <w:separator/>
      </w:r>
    </w:p>
  </w:footnote>
  <w:footnote w:type="continuationSeparator" w:id="0">
    <w:p w14:paraId="3C92ADAC" w14:textId="77777777" w:rsidR="00241A8D" w:rsidRDefault="00241A8D" w:rsidP="007106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92B86"/>
    <w:multiLevelType w:val="hybridMultilevel"/>
    <w:tmpl w:val="BE08F172"/>
    <w:lvl w:ilvl="0" w:tplc="C1845658">
      <w:start w:val="1"/>
      <w:numFmt w:val="decimal"/>
      <w:suff w:val="spac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94F2DEA"/>
    <w:multiLevelType w:val="hybridMultilevel"/>
    <w:tmpl w:val="55449042"/>
    <w:lvl w:ilvl="0" w:tplc="02023FB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B4335F5"/>
    <w:multiLevelType w:val="hybridMultilevel"/>
    <w:tmpl w:val="2B3C2250"/>
    <w:lvl w:ilvl="0" w:tplc="61404EB0">
      <w:start w:val="1"/>
      <w:numFmt w:val="decimal"/>
      <w:suff w:val="space"/>
      <w:lvlText w:val="（%1）"/>
      <w:lvlJc w:val="left"/>
      <w:pPr>
        <w:ind w:left="1140" w:hanging="11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FB3"/>
    <w:rsid w:val="00014A0A"/>
    <w:rsid w:val="000224B7"/>
    <w:rsid w:val="00022973"/>
    <w:rsid w:val="0002730F"/>
    <w:rsid w:val="00030424"/>
    <w:rsid w:val="0003694A"/>
    <w:rsid w:val="000420C5"/>
    <w:rsid w:val="00045509"/>
    <w:rsid w:val="0004619C"/>
    <w:rsid w:val="00062767"/>
    <w:rsid w:val="00063153"/>
    <w:rsid w:val="0006421D"/>
    <w:rsid w:val="00066479"/>
    <w:rsid w:val="00074449"/>
    <w:rsid w:val="000831D6"/>
    <w:rsid w:val="000C70A8"/>
    <w:rsid w:val="000D0A84"/>
    <w:rsid w:val="000D4027"/>
    <w:rsid w:val="000E444C"/>
    <w:rsid w:val="0011687B"/>
    <w:rsid w:val="00146972"/>
    <w:rsid w:val="00150CBD"/>
    <w:rsid w:val="001539A1"/>
    <w:rsid w:val="00155EA7"/>
    <w:rsid w:val="00166B00"/>
    <w:rsid w:val="00172E53"/>
    <w:rsid w:val="001756E1"/>
    <w:rsid w:val="00176463"/>
    <w:rsid w:val="00176F87"/>
    <w:rsid w:val="001A0DB9"/>
    <w:rsid w:val="001A30B3"/>
    <w:rsid w:val="001A764C"/>
    <w:rsid w:val="001B748A"/>
    <w:rsid w:val="001C0F76"/>
    <w:rsid w:val="001C23CF"/>
    <w:rsid w:val="001D2D23"/>
    <w:rsid w:val="001D4596"/>
    <w:rsid w:val="001E1225"/>
    <w:rsid w:val="001E6881"/>
    <w:rsid w:val="001F3E19"/>
    <w:rsid w:val="0020079E"/>
    <w:rsid w:val="00216C76"/>
    <w:rsid w:val="00230FE4"/>
    <w:rsid w:val="00241A8D"/>
    <w:rsid w:val="0025519B"/>
    <w:rsid w:val="00255775"/>
    <w:rsid w:val="00256B6B"/>
    <w:rsid w:val="002630D5"/>
    <w:rsid w:val="00264ACF"/>
    <w:rsid w:val="0026525E"/>
    <w:rsid w:val="0026617F"/>
    <w:rsid w:val="00271DB2"/>
    <w:rsid w:val="002831EB"/>
    <w:rsid w:val="002931A2"/>
    <w:rsid w:val="002A4196"/>
    <w:rsid w:val="002A487F"/>
    <w:rsid w:val="002B01B5"/>
    <w:rsid w:val="002C2FC3"/>
    <w:rsid w:val="002C577E"/>
    <w:rsid w:val="002C5958"/>
    <w:rsid w:val="002E125D"/>
    <w:rsid w:val="002E44F4"/>
    <w:rsid w:val="0031161C"/>
    <w:rsid w:val="00320ED2"/>
    <w:rsid w:val="00326062"/>
    <w:rsid w:val="00332F26"/>
    <w:rsid w:val="0034054F"/>
    <w:rsid w:val="00340E0C"/>
    <w:rsid w:val="0034279A"/>
    <w:rsid w:val="00345AC9"/>
    <w:rsid w:val="00346570"/>
    <w:rsid w:val="00347D5B"/>
    <w:rsid w:val="00372344"/>
    <w:rsid w:val="00372ADF"/>
    <w:rsid w:val="003834AD"/>
    <w:rsid w:val="00383986"/>
    <w:rsid w:val="00390902"/>
    <w:rsid w:val="00391484"/>
    <w:rsid w:val="0039540B"/>
    <w:rsid w:val="003A159A"/>
    <w:rsid w:val="003B3A5F"/>
    <w:rsid w:val="003C5C95"/>
    <w:rsid w:val="003F094C"/>
    <w:rsid w:val="003F454B"/>
    <w:rsid w:val="003F5AE8"/>
    <w:rsid w:val="004056BD"/>
    <w:rsid w:val="004161C5"/>
    <w:rsid w:val="00421A8C"/>
    <w:rsid w:val="00422CBE"/>
    <w:rsid w:val="004255D7"/>
    <w:rsid w:val="00432E57"/>
    <w:rsid w:val="00452DF5"/>
    <w:rsid w:val="0046518B"/>
    <w:rsid w:val="00480FD6"/>
    <w:rsid w:val="004977FC"/>
    <w:rsid w:val="004A2E78"/>
    <w:rsid w:val="004B6C44"/>
    <w:rsid w:val="004C79A7"/>
    <w:rsid w:val="004D0A7A"/>
    <w:rsid w:val="004F5AF5"/>
    <w:rsid w:val="0051112F"/>
    <w:rsid w:val="00530D40"/>
    <w:rsid w:val="005315DD"/>
    <w:rsid w:val="00540759"/>
    <w:rsid w:val="0056459B"/>
    <w:rsid w:val="00575581"/>
    <w:rsid w:val="00580DA9"/>
    <w:rsid w:val="00590314"/>
    <w:rsid w:val="00590A80"/>
    <w:rsid w:val="00594836"/>
    <w:rsid w:val="00594FFD"/>
    <w:rsid w:val="005A0AC7"/>
    <w:rsid w:val="005A329B"/>
    <w:rsid w:val="005C3307"/>
    <w:rsid w:val="005D2AB4"/>
    <w:rsid w:val="005E49AC"/>
    <w:rsid w:val="0061013E"/>
    <w:rsid w:val="006135D3"/>
    <w:rsid w:val="00644EF4"/>
    <w:rsid w:val="006523EE"/>
    <w:rsid w:val="00653683"/>
    <w:rsid w:val="006606C4"/>
    <w:rsid w:val="006626B6"/>
    <w:rsid w:val="0067774D"/>
    <w:rsid w:val="006802D3"/>
    <w:rsid w:val="0069449D"/>
    <w:rsid w:val="006A6E54"/>
    <w:rsid w:val="006E5C5F"/>
    <w:rsid w:val="006F19A6"/>
    <w:rsid w:val="006F27BF"/>
    <w:rsid w:val="007014D6"/>
    <w:rsid w:val="00710645"/>
    <w:rsid w:val="00715570"/>
    <w:rsid w:val="007443CD"/>
    <w:rsid w:val="00745A8C"/>
    <w:rsid w:val="00774DE8"/>
    <w:rsid w:val="00785787"/>
    <w:rsid w:val="007B52EB"/>
    <w:rsid w:val="007C78C2"/>
    <w:rsid w:val="007D743F"/>
    <w:rsid w:val="007E0FED"/>
    <w:rsid w:val="007E1C61"/>
    <w:rsid w:val="007E49D6"/>
    <w:rsid w:val="007F06C8"/>
    <w:rsid w:val="007F18AE"/>
    <w:rsid w:val="00810222"/>
    <w:rsid w:val="00815461"/>
    <w:rsid w:val="00821237"/>
    <w:rsid w:val="00827256"/>
    <w:rsid w:val="00831AF2"/>
    <w:rsid w:val="0086543D"/>
    <w:rsid w:val="00875F46"/>
    <w:rsid w:val="0089168C"/>
    <w:rsid w:val="00893972"/>
    <w:rsid w:val="008A556E"/>
    <w:rsid w:val="008B2746"/>
    <w:rsid w:val="008B5EE1"/>
    <w:rsid w:val="008D3B80"/>
    <w:rsid w:val="008D5340"/>
    <w:rsid w:val="008D7F6B"/>
    <w:rsid w:val="0090146B"/>
    <w:rsid w:val="00933350"/>
    <w:rsid w:val="00934769"/>
    <w:rsid w:val="009524D1"/>
    <w:rsid w:val="00980AE7"/>
    <w:rsid w:val="0098700C"/>
    <w:rsid w:val="009A0C49"/>
    <w:rsid w:val="009A3672"/>
    <w:rsid w:val="009A556F"/>
    <w:rsid w:val="009B0C79"/>
    <w:rsid w:val="009B7CFA"/>
    <w:rsid w:val="009E3587"/>
    <w:rsid w:val="00A04BCC"/>
    <w:rsid w:val="00A25C6A"/>
    <w:rsid w:val="00A3019A"/>
    <w:rsid w:val="00A34A69"/>
    <w:rsid w:val="00AA235D"/>
    <w:rsid w:val="00AA5543"/>
    <w:rsid w:val="00AC12C4"/>
    <w:rsid w:val="00B12FB3"/>
    <w:rsid w:val="00B161B2"/>
    <w:rsid w:val="00B31365"/>
    <w:rsid w:val="00B331D9"/>
    <w:rsid w:val="00B348EB"/>
    <w:rsid w:val="00B40847"/>
    <w:rsid w:val="00B615F0"/>
    <w:rsid w:val="00B6738B"/>
    <w:rsid w:val="00B90482"/>
    <w:rsid w:val="00BB1CCF"/>
    <w:rsid w:val="00BB7410"/>
    <w:rsid w:val="00BD580D"/>
    <w:rsid w:val="00BE57AA"/>
    <w:rsid w:val="00BF172E"/>
    <w:rsid w:val="00C02FE0"/>
    <w:rsid w:val="00C17E11"/>
    <w:rsid w:val="00C2227F"/>
    <w:rsid w:val="00C238A0"/>
    <w:rsid w:val="00C331C8"/>
    <w:rsid w:val="00C60BDB"/>
    <w:rsid w:val="00C83EC8"/>
    <w:rsid w:val="00C914FD"/>
    <w:rsid w:val="00C96630"/>
    <w:rsid w:val="00CA0CCB"/>
    <w:rsid w:val="00CA70B7"/>
    <w:rsid w:val="00CD0E24"/>
    <w:rsid w:val="00CE4242"/>
    <w:rsid w:val="00CF01D8"/>
    <w:rsid w:val="00D24C0F"/>
    <w:rsid w:val="00D313A8"/>
    <w:rsid w:val="00D41B60"/>
    <w:rsid w:val="00D53788"/>
    <w:rsid w:val="00D57888"/>
    <w:rsid w:val="00D83984"/>
    <w:rsid w:val="00D87781"/>
    <w:rsid w:val="00D91DE0"/>
    <w:rsid w:val="00DA3D23"/>
    <w:rsid w:val="00E12930"/>
    <w:rsid w:val="00E5400A"/>
    <w:rsid w:val="00E5604D"/>
    <w:rsid w:val="00E60B82"/>
    <w:rsid w:val="00E770DA"/>
    <w:rsid w:val="00E808DA"/>
    <w:rsid w:val="00E83B31"/>
    <w:rsid w:val="00E90D45"/>
    <w:rsid w:val="00EA72C6"/>
    <w:rsid w:val="00EB3F2C"/>
    <w:rsid w:val="00EB4036"/>
    <w:rsid w:val="00EB4B13"/>
    <w:rsid w:val="00EC0DE3"/>
    <w:rsid w:val="00EE14E5"/>
    <w:rsid w:val="00F04ACB"/>
    <w:rsid w:val="00F1079B"/>
    <w:rsid w:val="00F128A9"/>
    <w:rsid w:val="00F31389"/>
    <w:rsid w:val="00F65DBA"/>
    <w:rsid w:val="00F83112"/>
    <w:rsid w:val="00F95987"/>
    <w:rsid w:val="00FA0E28"/>
    <w:rsid w:val="00FA42EE"/>
    <w:rsid w:val="00FA63A9"/>
    <w:rsid w:val="00FB00EB"/>
    <w:rsid w:val="00FB069D"/>
    <w:rsid w:val="00FB3635"/>
    <w:rsid w:val="00FB38A0"/>
    <w:rsid w:val="00FB4ABF"/>
    <w:rsid w:val="00FD10A4"/>
    <w:rsid w:val="00FE0610"/>
    <w:rsid w:val="00FF5824"/>
    <w:rsid w:val="00FF66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66AA4"/>
  <w15:chartTrackingRefBased/>
  <w15:docId w15:val="{93E4CF49-E535-43E1-AED7-818A1198C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ibliography"/>
    <w:basedOn w:val="a"/>
    <w:next w:val="a"/>
    <w:uiPriority w:val="37"/>
    <w:unhideWhenUsed/>
    <w:rsid w:val="00810222"/>
    <w:pPr>
      <w:tabs>
        <w:tab w:val="left" w:pos="384"/>
      </w:tabs>
      <w:ind w:left="384" w:hanging="384"/>
    </w:pPr>
  </w:style>
  <w:style w:type="paragraph" w:styleId="a4">
    <w:name w:val="header"/>
    <w:basedOn w:val="a"/>
    <w:link w:val="a5"/>
    <w:uiPriority w:val="99"/>
    <w:unhideWhenUsed/>
    <w:rsid w:val="0071064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10645"/>
    <w:rPr>
      <w:sz w:val="18"/>
      <w:szCs w:val="18"/>
    </w:rPr>
  </w:style>
  <w:style w:type="paragraph" w:styleId="a6">
    <w:name w:val="footer"/>
    <w:basedOn w:val="a"/>
    <w:link w:val="a7"/>
    <w:uiPriority w:val="99"/>
    <w:unhideWhenUsed/>
    <w:rsid w:val="00710645"/>
    <w:pPr>
      <w:tabs>
        <w:tab w:val="center" w:pos="4153"/>
        <w:tab w:val="right" w:pos="8306"/>
      </w:tabs>
      <w:snapToGrid w:val="0"/>
      <w:jc w:val="left"/>
    </w:pPr>
    <w:rPr>
      <w:sz w:val="18"/>
      <w:szCs w:val="18"/>
    </w:rPr>
  </w:style>
  <w:style w:type="character" w:customStyle="1" w:styleId="a7">
    <w:name w:val="页脚 字符"/>
    <w:basedOn w:val="a0"/>
    <w:link w:val="a6"/>
    <w:uiPriority w:val="99"/>
    <w:rsid w:val="00710645"/>
    <w:rPr>
      <w:sz w:val="18"/>
      <w:szCs w:val="18"/>
    </w:rPr>
  </w:style>
  <w:style w:type="paragraph" w:styleId="a8">
    <w:name w:val="List Paragraph"/>
    <w:basedOn w:val="a"/>
    <w:uiPriority w:val="34"/>
    <w:qFormat/>
    <w:rsid w:val="00421A8C"/>
    <w:pPr>
      <w:ind w:firstLineChars="200" w:firstLine="420"/>
    </w:pPr>
  </w:style>
  <w:style w:type="table" w:styleId="a9">
    <w:name w:val="Table Grid"/>
    <w:basedOn w:val="a1"/>
    <w:uiPriority w:val="39"/>
    <w:rsid w:val="006536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a"/>
    <w:uiPriority w:val="40"/>
    <w:qFormat/>
    <w:rsid w:val="0086543D"/>
    <w:pPr>
      <w:widowControl/>
      <w:tabs>
        <w:tab w:val="decimal" w:pos="360"/>
      </w:tabs>
      <w:spacing w:after="200" w:line="276" w:lineRule="auto"/>
      <w:jc w:val="left"/>
    </w:pPr>
    <w:rPr>
      <w:rFonts w:cs="Times New Roman"/>
      <w:kern w:val="0"/>
      <w:sz w:val="22"/>
    </w:rPr>
  </w:style>
  <w:style w:type="paragraph" w:styleId="aa">
    <w:name w:val="footnote text"/>
    <w:basedOn w:val="a"/>
    <w:link w:val="ab"/>
    <w:uiPriority w:val="99"/>
    <w:unhideWhenUsed/>
    <w:rsid w:val="0086543D"/>
    <w:pPr>
      <w:widowControl/>
      <w:jc w:val="left"/>
    </w:pPr>
    <w:rPr>
      <w:rFonts w:cs="Times New Roman"/>
      <w:kern w:val="0"/>
      <w:sz w:val="20"/>
      <w:szCs w:val="20"/>
    </w:rPr>
  </w:style>
  <w:style w:type="character" w:customStyle="1" w:styleId="ab">
    <w:name w:val="脚注文本 字符"/>
    <w:basedOn w:val="a0"/>
    <w:link w:val="aa"/>
    <w:uiPriority w:val="99"/>
    <w:rsid w:val="0086543D"/>
    <w:rPr>
      <w:rFonts w:cs="Times New Roman"/>
      <w:kern w:val="0"/>
      <w:sz w:val="20"/>
      <w:szCs w:val="20"/>
    </w:rPr>
  </w:style>
  <w:style w:type="character" w:styleId="ac">
    <w:name w:val="Subtle Emphasis"/>
    <w:basedOn w:val="a0"/>
    <w:uiPriority w:val="19"/>
    <w:qFormat/>
    <w:rsid w:val="0086543D"/>
    <w:rPr>
      <w:i/>
      <w:iCs/>
    </w:rPr>
  </w:style>
  <w:style w:type="table" w:styleId="-1">
    <w:name w:val="Light Shading Accent 1"/>
    <w:basedOn w:val="a1"/>
    <w:uiPriority w:val="60"/>
    <w:rsid w:val="0086543D"/>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ad">
    <w:name w:val="Placeholder Text"/>
    <w:basedOn w:val="a0"/>
    <w:uiPriority w:val="99"/>
    <w:semiHidden/>
    <w:rsid w:val="004651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5076">
      <w:bodyDiv w:val="1"/>
      <w:marLeft w:val="0"/>
      <w:marRight w:val="0"/>
      <w:marTop w:val="0"/>
      <w:marBottom w:val="0"/>
      <w:divBdr>
        <w:top w:val="none" w:sz="0" w:space="0" w:color="auto"/>
        <w:left w:val="none" w:sz="0" w:space="0" w:color="auto"/>
        <w:bottom w:val="none" w:sz="0" w:space="0" w:color="auto"/>
        <w:right w:val="none" w:sz="0" w:space="0" w:color="auto"/>
      </w:divBdr>
    </w:div>
    <w:div w:id="32122452">
      <w:bodyDiv w:val="1"/>
      <w:marLeft w:val="0"/>
      <w:marRight w:val="0"/>
      <w:marTop w:val="0"/>
      <w:marBottom w:val="0"/>
      <w:divBdr>
        <w:top w:val="none" w:sz="0" w:space="0" w:color="auto"/>
        <w:left w:val="none" w:sz="0" w:space="0" w:color="auto"/>
        <w:bottom w:val="none" w:sz="0" w:space="0" w:color="auto"/>
        <w:right w:val="none" w:sz="0" w:space="0" w:color="auto"/>
      </w:divBdr>
    </w:div>
    <w:div w:id="1276913148">
      <w:bodyDiv w:val="1"/>
      <w:marLeft w:val="0"/>
      <w:marRight w:val="0"/>
      <w:marTop w:val="0"/>
      <w:marBottom w:val="0"/>
      <w:divBdr>
        <w:top w:val="none" w:sz="0" w:space="0" w:color="auto"/>
        <w:left w:val="none" w:sz="0" w:space="0" w:color="auto"/>
        <w:bottom w:val="none" w:sz="0" w:space="0" w:color="auto"/>
        <w:right w:val="none" w:sz="0" w:space="0" w:color="auto"/>
      </w:divBdr>
      <w:divsChild>
        <w:div w:id="1290822092">
          <w:marLeft w:val="0"/>
          <w:marRight w:val="0"/>
          <w:marTop w:val="0"/>
          <w:marBottom w:val="0"/>
          <w:divBdr>
            <w:top w:val="single" w:sz="2" w:space="0" w:color="auto"/>
            <w:left w:val="single" w:sz="2" w:space="0" w:color="auto"/>
            <w:bottom w:val="single" w:sz="6" w:space="0" w:color="auto"/>
            <w:right w:val="single" w:sz="2" w:space="0" w:color="auto"/>
          </w:divBdr>
          <w:divsChild>
            <w:div w:id="497619251">
              <w:marLeft w:val="0"/>
              <w:marRight w:val="0"/>
              <w:marTop w:val="100"/>
              <w:marBottom w:val="100"/>
              <w:divBdr>
                <w:top w:val="single" w:sz="2" w:space="0" w:color="D9D9E3"/>
                <w:left w:val="single" w:sz="2" w:space="0" w:color="D9D9E3"/>
                <w:bottom w:val="single" w:sz="2" w:space="0" w:color="D9D9E3"/>
                <w:right w:val="single" w:sz="2" w:space="0" w:color="D9D9E3"/>
              </w:divBdr>
              <w:divsChild>
                <w:div w:id="832766306">
                  <w:marLeft w:val="0"/>
                  <w:marRight w:val="0"/>
                  <w:marTop w:val="0"/>
                  <w:marBottom w:val="0"/>
                  <w:divBdr>
                    <w:top w:val="single" w:sz="2" w:space="0" w:color="D9D9E3"/>
                    <w:left w:val="single" w:sz="2" w:space="0" w:color="D9D9E3"/>
                    <w:bottom w:val="single" w:sz="2" w:space="0" w:color="D9D9E3"/>
                    <w:right w:val="single" w:sz="2" w:space="0" w:color="D9D9E3"/>
                  </w:divBdr>
                  <w:divsChild>
                    <w:div w:id="1090345655">
                      <w:marLeft w:val="0"/>
                      <w:marRight w:val="0"/>
                      <w:marTop w:val="0"/>
                      <w:marBottom w:val="0"/>
                      <w:divBdr>
                        <w:top w:val="single" w:sz="2" w:space="0" w:color="D9D9E3"/>
                        <w:left w:val="single" w:sz="2" w:space="0" w:color="D9D9E3"/>
                        <w:bottom w:val="single" w:sz="2" w:space="0" w:color="D9D9E3"/>
                        <w:right w:val="single" w:sz="2" w:space="0" w:color="D9D9E3"/>
                      </w:divBdr>
                      <w:divsChild>
                        <w:div w:id="488719026">
                          <w:marLeft w:val="0"/>
                          <w:marRight w:val="0"/>
                          <w:marTop w:val="0"/>
                          <w:marBottom w:val="0"/>
                          <w:divBdr>
                            <w:top w:val="single" w:sz="2" w:space="0" w:color="D9D9E3"/>
                            <w:left w:val="single" w:sz="2" w:space="0" w:color="D9D9E3"/>
                            <w:bottom w:val="single" w:sz="2" w:space="0" w:color="D9D9E3"/>
                            <w:right w:val="single" w:sz="2" w:space="0" w:color="D9D9E3"/>
                          </w:divBdr>
                          <w:divsChild>
                            <w:div w:id="532378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56008615">
          <w:marLeft w:val="0"/>
          <w:marRight w:val="0"/>
          <w:marTop w:val="0"/>
          <w:marBottom w:val="0"/>
          <w:divBdr>
            <w:top w:val="single" w:sz="2" w:space="0" w:color="auto"/>
            <w:left w:val="single" w:sz="2" w:space="0" w:color="auto"/>
            <w:bottom w:val="single" w:sz="6" w:space="0" w:color="auto"/>
            <w:right w:val="single" w:sz="2" w:space="0" w:color="auto"/>
          </w:divBdr>
          <w:divsChild>
            <w:div w:id="900137459">
              <w:marLeft w:val="0"/>
              <w:marRight w:val="0"/>
              <w:marTop w:val="100"/>
              <w:marBottom w:val="100"/>
              <w:divBdr>
                <w:top w:val="single" w:sz="2" w:space="0" w:color="D9D9E3"/>
                <w:left w:val="single" w:sz="2" w:space="0" w:color="D9D9E3"/>
                <w:bottom w:val="single" w:sz="2" w:space="0" w:color="D9D9E3"/>
                <w:right w:val="single" w:sz="2" w:space="0" w:color="D9D9E3"/>
              </w:divBdr>
              <w:divsChild>
                <w:div w:id="1684282910">
                  <w:marLeft w:val="0"/>
                  <w:marRight w:val="0"/>
                  <w:marTop w:val="0"/>
                  <w:marBottom w:val="0"/>
                  <w:divBdr>
                    <w:top w:val="single" w:sz="2" w:space="0" w:color="D9D9E3"/>
                    <w:left w:val="single" w:sz="2" w:space="0" w:color="D9D9E3"/>
                    <w:bottom w:val="single" w:sz="2" w:space="0" w:color="D9D9E3"/>
                    <w:right w:val="single" w:sz="2" w:space="0" w:color="D9D9E3"/>
                  </w:divBdr>
                  <w:divsChild>
                    <w:div w:id="1178737618">
                      <w:marLeft w:val="0"/>
                      <w:marRight w:val="0"/>
                      <w:marTop w:val="0"/>
                      <w:marBottom w:val="0"/>
                      <w:divBdr>
                        <w:top w:val="single" w:sz="2" w:space="0" w:color="D9D9E3"/>
                        <w:left w:val="single" w:sz="2" w:space="0" w:color="D9D9E3"/>
                        <w:bottom w:val="single" w:sz="2" w:space="0" w:color="D9D9E3"/>
                        <w:right w:val="single" w:sz="2" w:space="0" w:color="D9D9E3"/>
                      </w:divBdr>
                      <w:divsChild>
                        <w:div w:id="2130278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8232715">
                  <w:marLeft w:val="0"/>
                  <w:marRight w:val="0"/>
                  <w:marTop w:val="0"/>
                  <w:marBottom w:val="0"/>
                  <w:divBdr>
                    <w:top w:val="single" w:sz="2" w:space="0" w:color="D9D9E3"/>
                    <w:left w:val="single" w:sz="2" w:space="0" w:color="D9D9E3"/>
                    <w:bottom w:val="single" w:sz="2" w:space="0" w:color="D9D9E3"/>
                    <w:right w:val="single" w:sz="2" w:space="0" w:color="D9D9E3"/>
                  </w:divBdr>
                  <w:divsChild>
                    <w:div w:id="1086851557">
                      <w:marLeft w:val="0"/>
                      <w:marRight w:val="0"/>
                      <w:marTop w:val="0"/>
                      <w:marBottom w:val="0"/>
                      <w:divBdr>
                        <w:top w:val="single" w:sz="2" w:space="0" w:color="D9D9E3"/>
                        <w:left w:val="single" w:sz="2" w:space="0" w:color="D9D9E3"/>
                        <w:bottom w:val="single" w:sz="2" w:space="0" w:color="D9D9E3"/>
                        <w:right w:val="single" w:sz="2" w:space="0" w:color="D9D9E3"/>
                      </w:divBdr>
                      <w:divsChild>
                        <w:div w:id="170100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5174">
          <w:marLeft w:val="0"/>
          <w:marRight w:val="0"/>
          <w:marTop w:val="0"/>
          <w:marBottom w:val="0"/>
          <w:divBdr>
            <w:top w:val="single" w:sz="2" w:space="0" w:color="auto"/>
            <w:left w:val="single" w:sz="2" w:space="0" w:color="auto"/>
            <w:bottom w:val="single" w:sz="6" w:space="0" w:color="auto"/>
            <w:right w:val="single" w:sz="2" w:space="0" w:color="auto"/>
          </w:divBdr>
          <w:divsChild>
            <w:div w:id="10973641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49852373">
                  <w:marLeft w:val="0"/>
                  <w:marRight w:val="0"/>
                  <w:marTop w:val="0"/>
                  <w:marBottom w:val="0"/>
                  <w:divBdr>
                    <w:top w:val="single" w:sz="2" w:space="0" w:color="D9D9E3"/>
                    <w:left w:val="single" w:sz="2" w:space="0" w:color="D9D9E3"/>
                    <w:bottom w:val="single" w:sz="2" w:space="0" w:color="D9D9E3"/>
                    <w:right w:val="single" w:sz="2" w:space="0" w:color="D9D9E3"/>
                  </w:divBdr>
                  <w:divsChild>
                    <w:div w:id="1104885085">
                      <w:marLeft w:val="0"/>
                      <w:marRight w:val="0"/>
                      <w:marTop w:val="0"/>
                      <w:marBottom w:val="0"/>
                      <w:divBdr>
                        <w:top w:val="single" w:sz="2" w:space="0" w:color="D9D9E3"/>
                        <w:left w:val="single" w:sz="2" w:space="0" w:color="D9D9E3"/>
                        <w:bottom w:val="single" w:sz="2" w:space="0" w:color="D9D9E3"/>
                        <w:right w:val="single" w:sz="2" w:space="0" w:color="D9D9E3"/>
                      </w:divBdr>
                      <w:divsChild>
                        <w:div w:id="1406875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860450">
                  <w:marLeft w:val="0"/>
                  <w:marRight w:val="0"/>
                  <w:marTop w:val="0"/>
                  <w:marBottom w:val="0"/>
                  <w:divBdr>
                    <w:top w:val="single" w:sz="2" w:space="0" w:color="D9D9E3"/>
                    <w:left w:val="single" w:sz="2" w:space="0" w:color="D9D9E3"/>
                    <w:bottom w:val="single" w:sz="2" w:space="0" w:color="D9D9E3"/>
                    <w:right w:val="single" w:sz="2" w:space="0" w:color="D9D9E3"/>
                  </w:divBdr>
                  <w:divsChild>
                    <w:div w:id="1701976875">
                      <w:marLeft w:val="0"/>
                      <w:marRight w:val="0"/>
                      <w:marTop w:val="0"/>
                      <w:marBottom w:val="0"/>
                      <w:divBdr>
                        <w:top w:val="single" w:sz="2" w:space="0" w:color="D9D9E3"/>
                        <w:left w:val="single" w:sz="2" w:space="0" w:color="D9D9E3"/>
                        <w:bottom w:val="single" w:sz="2" w:space="0" w:color="D9D9E3"/>
                        <w:right w:val="single" w:sz="2" w:space="0" w:color="D9D9E3"/>
                      </w:divBdr>
                      <w:divsChild>
                        <w:div w:id="867261963">
                          <w:marLeft w:val="0"/>
                          <w:marRight w:val="0"/>
                          <w:marTop w:val="0"/>
                          <w:marBottom w:val="0"/>
                          <w:divBdr>
                            <w:top w:val="single" w:sz="2" w:space="0" w:color="D9D9E3"/>
                            <w:left w:val="single" w:sz="2" w:space="0" w:color="D9D9E3"/>
                            <w:bottom w:val="single" w:sz="2" w:space="0" w:color="D9D9E3"/>
                            <w:right w:val="single" w:sz="2" w:space="0" w:color="D9D9E3"/>
                          </w:divBdr>
                          <w:divsChild>
                            <w:div w:id="1919092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684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1.vsdx"/><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2.png"/><Relationship Id="rId10" Type="http://schemas.openxmlformats.org/officeDocument/2006/relationships/image" Target="media/image3.e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9ECA7-2ED5-4C82-8F50-4AC955C8C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TotalTime>
  <Pages>19</Pages>
  <Words>6082</Words>
  <Characters>34669</Characters>
  <Application>Microsoft Office Word</Application>
  <DocSecurity>0</DocSecurity>
  <Lines>288</Lines>
  <Paragraphs>81</Paragraphs>
  <ScaleCrop>false</ScaleCrop>
  <Company/>
  <LinksUpToDate>false</LinksUpToDate>
  <CharactersWithSpaces>40670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Xinyuan</dc:creator>
  <cp:keywords/>
  <dc:description/>
  <cp:lastModifiedBy>Ma Xinyuan</cp:lastModifiedBy>
  <cp:revision>183</cp:revision>
  <dcterms:created xsi:type="dcterms:W3CDTF">2023-06-05T02:05:00Z</dcterms:created>
  <dcterms:modified xsi:type="dcterms:W3CDTF">2023-06-16T07:38:00Z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id="s92Km9bj"/&gt;&lt;style id="http://www.zotero.org/styles/china-national-standard-gb-t-7714-2015-numeric" hasBibliography="1" bibliographyStyleHasBeenSet="1"/&gt;&lt;prefs&gt;&lt;pref name="fieldType" value="Field"</vt:lpwstr>
  </property>
  <property fmtid="{D5CDD505-2E9C-101B-9397-08002B2CF9AE}" pid="3" name="ZOTERO_PREF_2">
    <vt:lpwstr>/&gt;&lt;/prefs&gt;&lt;/data&gt;</vt:lpwstr>
  </property>
</Properties>
</file>