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105" w:right="210"/>
      </w:pPr>
      <w:r>
        <w:rPr>
          <w:rFonts w:hint="eastAsia"/>
        </w:rPr>
        <w:t>3.2功能需求</w:t>
      </w:r>
    </w:p>
    <w:p>
      <w:pPr>
        <w:pStyle w:val="3"/>
        <w:ind w:left="210" w:right="210"/>
      </w:pPr>
      <w:bookmarkStart w:id="0" w:name="_Toc467924036"/>
      <w:r>
        <w:rPr>
          <w:rFonts w:hint="eastAsia"/>
        </w:rPr>
        <w:t>3.2.</w:t>
      </w:r>
      <w:r>
        <w:t xml:space="preserve">1 </w:t>
      </w:r>
      <w:bookmarkEnd w:id="0"/>
      <w:r>
        <w:rPr>
          <w:rFonts w:hint="eastAsia"/>
        </w:rPr>
        <w:t>评价菜品</w:t>
      </w:r>
    </w:p>
    <w:p>
      <w:pPr>
        <w:pStyle w:val="4"/>
        <w:ind w:left="315"/>
      </w:pPr>
      <w:r>
        <w:rPr>
          <w:rFonts w:hint="eastAsia"/>
        </w:rPr>
        <w:t>3.2.1</w:t>
      </w:r>
      <w:r>
        <w:t>.1 特性描述</w:t>
      </w:r>
    </w:p>
    <w:p>
      <w:r>
        <w:rPr>
          <w:rFonts w:hint="eastAsia"/>
        </w:rPr>
        <w:t>学生对菜品进行评价（选择口味标签，打分，文字评价）</w:t>
      </w:r>
    </w:p>
    <w:p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低。</w:t>
      </w:r>
    </w:p>
    <w:p>
      <w:pPr>
        <w:pStyle w:val="4"/>
        <w:ind w:left="315"/>
      </w:pPr>
      <w:r>
        <w:rPr>
          <w:rFonts w:hint="eastAsia"/>
        </w:rPr>
        <w:t>3.2.1</w:t>
      </w:r>
      <w:r>
        <w:t>.2 刺激</w:t>
      </w:r>
      <w:r>
        <w:rPr>
          <w:rFonts w:hint="eastAsia"/>
        </w:rPr>
        <w:t>/响应序列</w:t>
      </w:r>
    </w:p>
    <w:p>
      <w:r>
        <w:t>刺激</w:t>
      </w:r>
      <w:r>
        <w:rPr>
          <w:rFonts w:hint="eastAsia"/>
        </w:rPr>
        <w:t>：学生请求评价菜品</w:t>
      </w:r>
    </w:p>
    <w:p>
      <w:r>
        <w:t>响应</w:t>
      </w:r>
      <w:r>
        <w:rPr>
          <w:rFonts w:hint="eastAsia"/>
        </w:rPr>
        <w:t>：</w:t>
      </w:r>
      <w:r>
        <w:t>系统</w:t>
      </w:r>
      <w:r>
        <w:rPr>
          <w:rFonts w:hint="eastAsia"/>
        </w:rPr>
        <w:t>显示菜品可选标签和分数选择项（1，2，3，4，5分）</w:t>
      </w:r>
    </w:p>
    <w:p>
      <w:pPr>
        <w:rPr>
          <w:rFonts w:hint="eastAsia"/>
        </w:rPr>
      </w:pPr>
      <w:r>
        <w:t>刺激</w:t>
      </w:r>
      <w:r>
        <w:rPr>
          <w:rFonts w:hint="eastAsia"/>
        </w:rPr>
        <w:t>：学生选择标签和分数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响应：系统显示学生选择的标签和分数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响应：学生选择完成</w:t>
      </w:r>
    </w:p>
    <w:p>
      <w:r>
        <w:t>响应</w:t>
      </w:r>
      <w:r>
        <w:rPr>
          <w:rFonts w:hint="eastAsia"/>
        </w:rPr>
        <w:t>：系统提示选择成功并显示文字评价输入框</w:t>
      </w:r>
    </w:p>
    <w:p>
      <w:r>
        <w:t>刺激</w:t>
      </w:r>
      <w:r>
        <w:rPr>
          <w:rFonts w:hint="eastAsia"/>
        </w:rPr>
        <w:t>：学生输入文字评价并确认</w:t>
      </w:r>
    </w:p>
    <w:p>
      <w:r>
        <w:t>响应</w:t>
      </w:r>
      <w:r>
        <w:rPr>
          <w:rFonts w:hint="eastAsia"/>
        </w:rPr>
        <w:t>：系统关闭评价界面，在菜品评价界面提示评价成功，同时更新菜品评价信息</w:t>
      </w:r>
    </w:p>
    <w:p>
      <w:pPr>
        <w:pStyle w:val="4"/>
        <w:wordWrap w:val="0"/>
        <w:ind w:left="315"/>
      </w:pPr>
      <w:r>
        <w:rPr>
          <w:rFonts w:hint="eastAsia"/>
        </w:rPr>
        <w:t>3.2.</w:t>
      </w:r>
      <w:r>
        <w:t>1.3 相关功能需求</w:t>
      </w:r>
    </w:p>
    <w:tbl>
      <w:tblPr>
        <w:tblStyle w:val="14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编号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需求描述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系统允许学生对菜品进行评价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Evaluate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.label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系统收到请求后，显示菜品评价可选标签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Evaluate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mark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系统收到请求后，显示菜品打分选项（1，2，3，45）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ate.label.Incomplete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若标签没有选择，则不能进入文字评论环节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.mark.Incomplete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若分数没有选择，则不能进入文字评论环节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Evaluate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.Choose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学生可以选择若干个标签和一个分数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Evaluate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.Cancel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在一次任务运行的任何阶段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，学生都可以取消评价并返回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Comment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学生确认标签分数选择完成后，系统显示文字评论输入界面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ate.Feedback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学生选择评论完成后，系统提示评论成功并返回选择评价界面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.Update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关闭评论界面后，系统更新菜品评价信息，并且更新在菜品评价显示界面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.Comment.Null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若文字评论字数为零，则不更新文字评论（只更新分数和标签）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ate.End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学生在文字评论过程中可以选择退出评论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ate.End.Close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系统在收到退出请求后关闭任务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Management.Update</w:t>
            </w:r>
          </w:p>
        </w:tc>
        <w:tc>
          <w:tcPr>
            <w:tcW w:w="5045" w:type="dxa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系统更新数据，整个更新过程组成一个事物，要么全部更新，要么全部不更新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F2F2F2"/>
            <w:vAlign w:val="top"/>
          </w:tcPr>
          <w:p>
            <w:pPr>
              <w:wordWrap w:val="0"/>
              <w:rPr>
                <w:rFonts w:ascii="宋体" w:hAnsi="宋体" w:eastAsia="宋体" w:cs="Times New Roman"/>
                <w:b w:val="0"/>
                <w:bCs w:val="0"/>
                <w:i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Dishes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.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Evalu</w:t>
            </w:r>
            <w:r>
              <w:rPr>
                <w:rFonts w:ascii="宋体" w:hAnsi="宋体" w:eastAsia="宋体" w:cs="Times New Roman"/>
                <w:b/>
                <w:bCs/>
                <w:kern w:val="0"/>
                <w:sz w:val="20"/>
                <w:szCs w:val="21"/>
              </w:rPr>
              <w:t>ate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0"/>
                <w:szCs w:val="21"/>
              </w:rPr>
              <w:t>.Update.Log</w:t>
            </w:r>
          </w:p>
        </w:tc>
        <w:tc>
          <w:tcPr>
            <w:tcW w:w="5045" w:type="dxa"/>
            <w:shd w:val="clear" w:color="auto" w:fill="F2F2F2"/>
            <w:vAlign w:val="top"/>
          </w:tcPr>
          <w:p>
            <w:pPr>
              <w:wordWrap w:val="0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系统将本次菜品评价记录添加到操作日志中</w:t>
            </w:r>
          </w:p>
        </w:tc>
      </w:tr>
    </w:tbl>
    <w:p/>
    <w:p/>
    <w:p/>
    <w:p/>
    <w:p/>
    <w:p/>
    <w:p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F2C26"/>
    <w:rsid w:val="000D400D"/>
    <w:rsid w:val="001172FA"/>
    <w:rsid w:val="00312BEE"/>
    <w:rsid w:val="003534B6"/>
    <w:rsid w:val="004544BE"/>
    <w:rsid w:val="00486B0A"/>
    <w:rsid w:val="004A1C1C"/>
    <w:rsid w:val="005457CD"/>
    <w:rsid w:val="005B5E26"/>
    <w:rsid w:val="005C05D5"/>
    <w:rsid w:val="005F2C26"/>
    <w:rsid w:val="00643413"/>
    <w:rsid w:val="00673638"/>
    <w:rsid w:val="007420B0"/>
    <w:rsid w:val="00915199"/>
    <w:rsid w:val="00A23CED"/>
    <w:rsid w:val="00DE6853"/>
    <w:rsid w:val="00E3559E"/>
    <w:rsid w:val="63E03A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spacing w:line="415" w:lineRule="auto"/>
      <w:ind w:left="50" w:leftChars="50" w:right="100" w:rightChars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spacing w:line="415" w:lineRule="auto"/>
      <w:ind w:left="840" w:leftChars="100" w:right="100" w:rightChars="100"/>
      <w:outlineLvl w:val="2"/>
    </w:pPr>
    <w:rPr>
      <w:b/>
      <w:bCs/>
      <w:sz w:val="24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spacing w:line="377" w:lineRule="auto"/>
      <w:ind w:left="150" w:leftChars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sz w:val="18"/>
      <w:szCs w:val="18"/>
    </w:rPr>
  </w:style>
  <w:style w:type="character" w:customStyle="1" w:styleId="9">
    <w:name w:val="页眉 字符"/>
    <w:basedOn w:val="7"/>
    <w:link w:val="6"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uiPriority w:val="99"/>
    <w:rPr>
      <w:sz w:val="18"/>
      <w:szCs w:val="18"/>
    </w:rPr>
  </w:style>
  <w:style w:type="character" w:customStyle="1" w:styleId="11">
    <w:name w:val="标题 2 字符"/>
    <w:basedOn w:val="7"/>
    <w:link w:val="2"/>
    <w:uiPriority w:val="9"/>
    <w:rPr>
      <w:rFonts w:ascii="Calibri Light" w:hAnsi="Calibri Light" w:eastAsia="宋体" w:cs="Times New Roman"/>
      <w:b/>
      <w:bCs/>
      <w:sz w:val="28"/>
      <w:szCs w:val="32"/>
    </w:rPr>
  </w:style>
  <w:style w:type="character" w:customStyle="1" w:styleId="12">
    <w:name w:val="标题 3 字符"/>
    <w:basedOn w:val="7"/>
    <w:link w:val="3"/>
    <w:uiPriority w:val="9"/>
    <w:rPr>
      <w:rFonts w:ascii="Calibri" w:hAnsi="Calibri" w:eastAsia="宋体" w:cs="Times New Roman"/>
      <w:b/>
      <w:bCs/>
      <w:sz w:val="24"/>
      <w:szCs w:val="32"/>
    </w:rPr>
  </w:style>
  <w:style w:type="character" w:customStyle="1" w:styleId="13">
    <w:name w:val="标题 4 字符"/>
    <w:basedOn w:val="7"/>
    <w:link w:val="4"/>
    <w:uiPriority w:val="9"/>
    <w:rPr>
      <w:rFonts w:ascii="Calibri Light" w:hAnsi="Calibri Light" w:eastAsia="宋体" w:cs="Times New Roman"/>
      <w:b/>
      <w:bCs/>
      <w:sz w:val="24"/>
      <w:szCs w:val="28"/>
    </w:rPr>
  </w:style>
  <w:style w:type="table" w:customStyle="1" w:styleId="14">
    <w:name w:val="普通表格 41"/>
    <w:basedOn w:val="8"/>
    <w:uiPriority w:val="44"/>
    <w:pPr/>
    <w:rPr>
      <w:rFonts w:ascii="Times New Roman" w:hAnsi="Times New Roman" w:eastAsia="宋体" w:cs="Times New Roman"/>
      <w:kern w:val="0"/>
      <w:sz w:val="20"/>
      <w:szCs w:val="20"/>
    </w:rPr>
    <w:tblPr>
      <w:tblStyle w:val="8"/>
      <w:tblStyleRowBandSize w:val="1"/>
      <w:tblStyleColBandSize w:val="1"/>
      <w:tblLayout w:type="fixed"/>
    </w:tblPr>
    <w:tcPr>
      <w:textDirection w:val="lrTb"/>
    </w:tcPr>
    <w:tblStylePr w:type="firstRow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firstCol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band1Vert">
      <w:tblPr>
        <w:tblStyle w:val="8"/>
        <w:tblLayout w:type="fixed"/>
      </w:tblPr>
      <w:tcPr>
        <w:shd w:val="clear" w:color="auto" w:fill="F2F2F2"/>
        <w:textDirection w:val="lrTb"/>
      </w:tcPr>
    </w:tblStylePr>
    <w:tblStylePr w:type="band1Horz">
      <w:tblPr>
        <w:tblStyle w:val="8"/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838</Characters>
  <Lines>6</Lines>
  <Paragraphs>1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2016-11-26T09:51:00Z</dcterms:created>
  <dc:creator>st0001</dc:creator>
  <cp:lastModifiedBy>NJU</cp:lastModifiedBy>
  <dcterms:modified xsi:type="dcterms:W3CDTF">2016-11-27T12:57:44Z</dcterms:modified>
  <dc:title>3.2功能需求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