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hint="eastAsia" w:ascii="宋体" w:hAnsi="宋体" w:eastAsia="宋体" w:cs="Times New Roman"/>
          <w:color w:val="333333"/>
          <w:szCs w:val="21"/>
        </w:rPr>
        <w:t>名词解释</w:t>
      </w:r>
      <w:r>
        <w:rPr>
          <w:rFonts w:ascii="宋体" w:hAnsi="宋体" w:eastAsia="宋体" w:cs="Times New Roman"/>
          <w:color w:val="333333"/>
          <w:szCs w:val="21"/>
        </w:rPr>
        <w:t xml:space="preserve"> </w:t>
      </w: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ascii="宋体" w:hAnsi="宋体" w:eastAsia="宋体" w:cs="Times New Roman"/>
          <w:color w:val="333333"/>
          <w:szCs w:val="21"/>
        </w:rPr>
        <w:t xml:space="preserve">1、马克思主义 </w:t>
      </w: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hint="eastAsia" w:ascii="宋体" w:hAnsi="宋体" w:eastAsia="宋体" w:cs="Times New Roman"/>
          <w:color w:val="333333"/>
          <w:szCs w:val="21"/>
        </w:rPr>
        <w:t>马克思主义是关于全世界无产阶级和全人类彻底解放的学说。它由马克思主义哲学、马</w:t>
      </w:r>
      <w:r>
        <w:rPr>
          <w:rFonts w:ascii="宋体" w:hAnsi="宋体" w:eastAsia="宋体" w:cs="Times New Roman"/>
          <w:color w:val="333333"/>
          <w:szCs w:val="21"/>
        </w:rPr>
        <w:t xml:space="preserve"> 克思主义政治经济学和科学社会主义三大部分组成，是马克思、恩格斯在批判地继承和吸收 人类关于自然科学、思维科学、社会科学优秀成果的基础上于 19 世纪 40 年代创立的，并在 实践中不断地丰富、发展和完善的无产阶级思想的科学体系。 </w:t>
      </w:r>
    </w:p>
    <w:p>
      <w:pPr>
        <w:textAlignment w:val="top"/>
        <w:rPr>
          <w:rFonts w:hint="eastAsia" w:ascii="宋体" w:hAnsi="宋体" w:eastAsia="宋体" w:cs="Times New Roman"/>
          <w:color w:val="333333"/>
          <w:szCs w:val="21"/>
        </w:rPr>
      </w:pP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ascii="宋体" w:hAnsi="宋体" w:eastAsia="宋体" w:cs="Times New Roman"/>
          <w:color w:val="333333"/>
          <w:szCs w:val="21"/>
        </w:rPr>
        <w:t xml:space="preserve">2、唯物辩证法 </w:t>
      </w:r>
    </w:p>
    <w:p>
      <w:pPr>
        <w:pStyle w:val="5"/>
        <w:textAlignment w:val="top"/>
        <w:rPr>
          <w:rFonts w:ascii="宋体" w:hAnsi="宋体"/>
          <w:color w:val="333333"/>
        </w:rPr>
      </w:pPr>
      <w:r>
        <w:rPr>
          <w:rFonts w:hint="eastAsia" w:ascii="宋体" w:hAnsi="宋体"/>
          <w:color w:val="333333"/>
        </w:rPr>
        <w:t>唯物辩证法：是由马克思、恩格斯所创立的研究自然、社会和人类思维发展一般规律的科学，是人们认识世界和改造世界的根本方法，是唯物主义和辩证法的统一，是马克思主义哲学核心的组成部分，对立统一规律是其实质的核心。</w:t>
      </w:r>
    </w:p>
    <w:p>
      <w:pPr>
        <w:pStyle w:val="5"/>
        <w:textAlignment w:val="top"/>
        <w:rPr>
          <w:rFonts w:hint="eastAsia" w:ascii="宋体" w:hAnsi="宋体"/>
          <w:color w:val="333333"/>
        </w:rPr>
      </w:pP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ascii="宋体" w:hAnsi="宋体" w:eastAsia="宋体" w:cs="Times New Roman"/>
          <w:color w:val="333333"/>
          <w:szCs w:val="21"/>
        </w:rPr>
        <w:t xml:space="preserve">3、旧唯物主义 </w:t>
      </w: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hint="eastAsia" w:ascii="宋体" w:hAnsi="宋体" w:eastAsia="宋体" w:cs="Times New Roman"/>
          <w:color w:val="333333"/>
          <w:szCs w:val="21"/>
        </w:rPr>
        <w:t>旧唯物主义</w:t>
      </w:r>
      <w:r>
        <w:rPr>
          <w:rFonts w:ascii="宋体" w:hAnsi="宋体" w:eastAsia="宋体" w:cs="Times New Roman"/>
          <w:color w:val="333333"/>
          <w:szCs w:val="21"/>
        </w:rPr>
        <w:t xml:space="preserve"> 同“新唯物主义”相对。泛指马克思主义哲学以前的唯物主义。它既包括古 代的朴素唯物主义，也包括形而上学唯物主义、机械的唯物主义等（注：庸俗唯物主义不是 旧唯物主义）。在通常情况下，主要是指 16—18 世纪英法等国的形而上学唯物主义和机械的 唯物主义以及 19 世纪德国费尔巴哈的唯物主义。 </w:t>
      </w:r>
    </w:p>
    <w:p>
      <w:pPr>
        <w:textAlignment w:val="top"/>
        <w:rPr>
          <w:rFonts w:hint="eastAsia" w:ascii="宋体" w:hAnsi="宋体" w:eastAsia="宋体" w:cs="Times New Roman"/>
          <w:color w:val="333333"/>
          <w:szCs w:val="21"/>
        </w:rPr>
      </w:pP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ascii="宋体" w:hAnsi="宋体" w:eastAsia="宋体" w:cs="Times New Roman"/>
          <w:color w:val="333333"/>
          <w:szCs w:val="21"/>
        </w:rPr>
        <w:t xml:space="preserve">4、经济全球化 </w:t>
      </w: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hint="eastAsia" w:ascii="宋体" w:hAnsi="宋体" w:eastAsia="宋体" w:cs="Times New Roman"/>
          <w:color w:val="333333"/>
          <w:szCs w:val="21"/>
        </w:rPr>
        <w:t>经济全球化（</w:t>
      </w:r>
      <w:r>
        <w:rPr>
          <w:rFonts w:ascii="宋体" w:hAnsi="宋体" w:eastAsia="宋体" w:cs="Times New Roman"/>
          <w:color w:val="333333"/>
          <w:szCs w:val="21"/>
        </w:rPr>
        <w:t>Economic Globalization）是指世界经济活动超越国界，通过对外贸易、资 本流动、技术转移、提供服务、相互依存、相互联系而形成的全球范围的有机经济整体。是 商品、技术、信息、服务、货币、人员等生产要素跨国跨地区的流动（简单的说也就是世界 经济日益成为紧密联系的一个整体）。经济全球化是当代世界经济的重要特征之一，也是世</w:t>
      </w:r>
      <w:r>
        <w:rPr>
          <w:rFonts w:hint="eastAsia" w:ascii="宋体" w:hAnsi="宋体" w:eastAsia="宋体" w:cs="Times New Roman"/>
          <w:color w:val="333333"/>
          <w:szCs w:val="21"/>
        </w:rPr>
        <w:t>界经济发展的重要趋势。</w:t>
      </w:r>
      <w:r>
        <w:rPr>
          <w:rFonts w:ascii="宋体" w:hAnsi="宋体" w:eastAsia="宋体" w:cs="Times New Roman"/>
          <w:color w:val="333333"/>
          <w:szCs w:val="21"/>
        </w:rPr>
        <w:t xml:space="preserve"> </w:t>
      </w:r>
    </w:p>
    <w:p>
      <w:pPr>
        <w:textAlignment w:val="top"/>
        <w:rPr>
          <w:rFonts w:hint="eastAsia" w:ascii="宋体" w:hAnsi="宋体" w:eastAsia="宋体" w:cs="Times New Roman"/>
          <w:color w:val="333333"/>
          <w:szCs w:val="21"/>
        </w:rPr>
      </w:pP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ascii="宋体" w:hAnsi="宋体" w:eastAsia="宋体" w:cs="Times New Roman"/>
          <w:color w:val="333333"/>
          <w:szCs w:val="21"/>
        </w:rPr>
        <w:t xml:space="preserve">5、奥卡姆剃刀 </w:t>
      </w: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ascii="宋体" w:hAnsi="宋体" w:eastAsia="宋体" w:cs="Times New Roman"/>
          <w:color w:val="333333"/>
          <w:szCs w:val="21"/>
        </w:rPr>
        <w:t>这个原理称为“如无必要，勿增实体”，即“简单有效原理”。</w:t>
      </w: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ascii="宋体" w:hAnsi="宋体" w:eastAsia="宋体" w:cs="Times New Roman"/>
          <w:color w:val="333333"/>
          <w:szCs w:val="21"/>
        </w:rPr>
        <w:t>奥卡姆的意思是在对于同一理论或者同一命题的论证过程中，多种解释和证明过程中，步骤最少最为简洁的证明是最有效的</w:t>
      </w: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ascii="宋体" w:hAnsi="宋体" w:eastAsia="宋体" w:cs="Times New Roman"/>
          <w:color w:val="333333"/>
          <w:szCs w:val="21"/>
        </w:rPr>
        <w:t xml:space="preserve"> </w:t>
      </w: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ascii="宋体" w:hAnsi="宋体" w:eastAsia="宋体" w:cs="Times New Roman"/>
          <w:color w:val="333333"/>
          <w:szCs w:val="21"/>
        </w:rPr>
        <w:t xml:space="preserve">6、宇宙进化论 </w:t>
      </w: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hint="eastAsia" w:ascii="宋体" w:hAnsi="宋体" w:eastAsia="宋体" w:cs="Times New Roman"/>
          <w:color w:val="333333"/>
          <w:szCs w:val="21"/>
        </w:rPr>
        <w:t>宇宙进化论是孙中山的自然观，他认为进化是宇宙万物的普遍规律，并且根据天体演化</w:t>
      </w:r>
      <w:r>
        <w:rPr>
          <w:rFonts w:ascii="宋体" w:hAnsi="宋体" w:eastAsia="宋体" w:cs="Times New Roman"/>
          <w:color w:val="333333"/>
          <w:szCs w:val="21"/>
        </w:rPr>
        <w:t xml:space="preserve"> 史、地球史、化学史和人类史的知识，指出世界进化经历了从无生命物质到有生命的物种再 到人类的过程，他坚持天体演化说并肯定宇宙的本原是物质。总之，孙中山先生认为，历经 物质、物种、洪荒时期后，人类进化才告成立，人类进化是处于人性、道德与文化，根据互 助进化之原则，来达成人类进化的目的。 </w:t>
      </w:r>
    </w:p>
    <w:p>
      <w:pPr>
        <w:textAlignment w:val="top"/>
        <w:rPr>
          <w:rFonts w:hint="eastAsia" w:ascii="宋体" w:hAnsi="宋体" w:eastAsia="宋体" w:cs="Times New Roman"/>
          <w:color w:val="333333"/>
          <w:szCs w:val="21"/>
        </w:rPr>
      </w:pP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ascii="宋体" w:hAnsi="宋体" w:eastAsia="宋体" w:cs="Times New Roman"/>
          <w:color w:val="333333"/>
          <w:szCs w:val="21"/>
        </w:rPr>
        <w:t xml:space="preserve">7、社会进化论 </w:t>
      </w: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hint="eastAsia" w:ascii="宋体" w:hAnsi="宋体" w:eastAsia="宋体" w:cs="Times New Roman"/>
          <w:color w:val="333333"/>
          <w:szCs w:val="21"/>
        </w:rPr>
        <w:t>社会进化论是将变异、自然选择和遗传等生物学概念用于社会学研究，进而解释社会变</w:t>
      </w:r>
      <w:r>
        <w:rPr>
          <w:rFonts w:ascii="宋体" w:hAnsi="宋体" w:eastAsia="宋体" w:cs="Times New Roman"/>
          <w:color w:val="333333"/>
          <w:szCs w:val="21"/>
        </w:rPr>
        <w:t xml:space="preserve"> 迁的一种社会学理论。社会进化论是孙中山的历史观，他认为，与自然界一样，人类社会也 是不断向前发展进化的，人类的历史就是由低级阶段向高级阶段不断发展进化的。 </w:t>
      </w:r>
    </w:p>
    <w:p>
      <w:pPr>
        <w:textAlignment w:val="top"/>
        <w:rPr>
          <w:rFonts w:hint="eastAsia" w:ascii="宋体" w:hAnsi="宋体" w:eastAsia="宋体" w:cs="Times New Roman"/>
          <w:color w:val="333333"/>
          <w:szCs w:val="21"/>
        </w:rPr>
      </w:pP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ascii="宋体" w:hAnsi="宋体" w:eastAsia="宋体" w:cs="Times New Roman"/>
          <w:color w:val="333333"/>
          <w:szCs w:val="21"/>
        </w:rPr>
        <w:t xml:space="preserve">8、知难行易说 </w:t>
      </w:r>
    </w:p>
    <w:p>
      <w:pPr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hint="eastAsia" w:ascii="宋体" w:hAnsi="宋体" w:eastAsia="宋体" w:cs="Times New Roman"/>
          <w:color w:val="333333"/>
          <w:szCs w:val="21"/>
        </w:rPr>
        <w:t>知难行易论是孙中山的认识观，他认为“行之非艰，知之惟艰”，他以大量的科学史实、</w:t>
      </w:r>
      <w:r>
        <w:rPr>
          <w:rFonts w:ascii="宋体" w:hAnsi="宋体" w:eastAsia="宋体" w:cs="Times New Roman"/>
          <w:color w:val="333333"/>
          <w:szCs w:val="21"/>
        </w:rPr>
        <w:t xml:space="preserve"> 革命斗争的实际活动以及人类文明进步的历史，提出了“行先知后”、“不知亦能行”和“能 知必能行”，</w:t>
      </w:r>
      <w:r>
        <w:rPr>
          <w:rFonts w:ascii="宋体" w:hAnsi="宋体" w:eastAsia="宋体" w:cs="Times New Roman"/>
          <w:b/>
          <w:bCs/>
          <w:color w:val="333333"/>
          <w:szCs w:val="21"/>
        </w:rPr>
        <w:t>具有创新性、革命性和通俗性，它具有唯物主义的基本倾向</w:t>
      </w:r>
      <w:r>
        <w:rPr>
          <w:rFonts w:ascii="宋体" w:hAnsi="宋体" w:eastAsia="宋体" w:cs="Times New Roman"/>
          <w:color w:val="333333"/>
          <w:szCs w:val="21"/>
        </w:rPr>
        <w:t>，但它提出“知行 分任”又割裂了知行统一的关系，同时又把“知难行易”绝对化，这是其局限性所在。</w:t>
      </w:r>
    </w:p>
    <w:p>
      <w:pPr>
        <w:textAlignment w:val="top"/>
        <w:rPr>
          <w:rFonts w:hint="eastAsia" w:ascii="宋体" w:hAnsi="宋体" w:eastAsia="宋体" w:cs="Times New Roman"/>
          <w:color w:val="333333"/>
          <w:szCs w:val="21"/>
        </w:rPr>
      </w:pPr>
    </w:p>
    <w:p>
      <w:pPr>
        <w:pStyle w:val="6"/>
        <w:numPr>
          <w:ilvl w:val="0"/>
          <w:numId w:val="2"/>
        </w:numPr>
        <w:ind w:firstLineChars="0"/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hint="eastAsia" w:ascii="宋体" w:hAnsi="宋体" w:eastAsia="宋体" w:cs="Times New Roman"/>
          <w:color w:val="333333"/>
          <w:szCs w:val="21"/>
        </w:rPr>
        <w:t>“塔西佗陷阱”</w:t>
      </w:r>
    </w:p>
    <w:p>
      <w:pPr>
        <w:ind w:left="840" w:firstLine="420"/>
        <w:jc w:val="left"/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hint="eastAsia" w:ascii="宋体" w:hAnsi="宋体" w:eastAsia="宋体" w:cs="Times New Roman"/>
          <w:color w:val="333333"/>
          <w:szCs w:val="21"/>
        </w:rPr>
        <w:t>“</w:t>
      </w:r>
      <w:r>
        <w:fldChar w:fldCharType="begin"/>
      </w:r>
      <w:r>
        <w:instrText xml:space="preserve"> HYPERLINK "https://baike.baidu.com/item/%E5%A1%94%E8%A5%BF%E4%BD%97"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塔西佗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>陷阱”，得名于古罗马时代的历史学家塔西佗。这一概念最初来自塔西佗所著的《</w:t>
      </w:r>
      <w:r>
        <w:fldChar w:fldCharType="begin"/>
      </w:r>
      <w:r>
        <w:instrText xml:space="preserve"> HYPERLINK "https://baike.baidu.com/item/%E5%A1%94%E8%A5%BF%E4%BD%97%E5%8E%86%E5%8F%B2"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塔西佗历史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>》，是塔西佗在评价一位罗马皇帝时所说的话：“一旦皇帝成了人们憎恨的对象，他做的好事和坏事就同样会引起人们对他的厌恶。”之后被中国学者引申成为一种现社会现象，指当政府部门或某一组织失去公信力时，无论说真话还是假话，做好事还是坏事，都会被认为是说假话、做坏事。</w:t>
      </w:r>
    </w:p>
    <w:p>
      <w:pPr>
        <w:ind w:left="840" w:firstLine="420"/>
        <w:jc w:val="left"/>
        <w:textAlignment w:val="top"/>
        <w:rPr>
          <w:rFonts w:hint="eastAsia" w:ascii="宋体" w:hAnsi="宋体" w:eastAsia="宋体" w:cs="Times New Roman"/>
          <w:color w:val="333333"/>
          <w:szCs w:val="21"/>
        </w:rPr>
      </w:pPr>
    </w:p>
    <w:p>
      <w:pPr>
        <w:pStyle w:val="5"/>
        <w:numPr>
          <w:ilvl w:val="0"/>
          <w:numId w:val="3"/>
        </w:numPr>
        <w:textAlignment w:val="top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 xml:space="preserve"> </w:t>
      </w:r>
      <w:r>
        <w:rPr>
          <w:rFonts w:hint="eastAsia" w:ascii="宋体" w:hAnsi="宋体"/>
          <w:color w:val="333333"/>
        </w:rPr>
        <w:t>矛盾分析法：矛盾分析法包括一分为二看问题、普遍性与特殊性相结合、具体问题具体分析、坚持两点论和重点论的统一，是我们认识事物、解决矛盾的根本方法，是唯物辩证法的根本方法。</w:t>
      </w:r>
    </w:p>
    <w:p>
      <w:pPr>
        <w:pStyle w:val="5"/>
        <w:textAlignment w:val="top"/>
        <w:rPr>
          <w:rFonts w:ascii="宋体" w:hAnsi="宋体"/>
          <w:color w:val="333333"/>
        </w:rPr>
      </w:pPr>
    </w:p>
    <w:p>
      <w:pPr>
        <w:pStyle w:val="6"/>
        <w:numPr>
          <w:ilvl w:val="0"/>
          <w:numId w:val="3"/>
        </w:numPr>
        <w:shd w:val="clear" w:color="auto" w:fill="FFFFFF"/>
        <w:spacing w:line="360" w:lineRule="atLeast"/>
        <w:ind w:firstLineChars="0"/>
        <w:textAlignment w:val="top"/>
        <w:rPr>
          <w:rFonts w:ascii="宋体" w:hAnsi="宋体"/>
          <w:color w:val="333333"/>
          <w:sz w:val="21"/>
          <w:szCs w:val="21"/>
        </w:rPr>
      </w:pPr>
      <w:r>
        <w:rPr>
          <w:rFonts w:hint="eastAsia" w:ascii="宋体" w:hAnsi="宋体"/>
          <w:color w:val="333333"/>
          <w:sz w:val="21"/>
          <w:szCs w:val="21"/>
        </w:rPr>
        <w:t>辩证否定观的基本内容是：第一，否定是事物的自我否定，是事物内部矛盾运动的结果。第二，否定是事物发展的环节。它是旧事物向新事物的转变，是从旧质到新质的飞跃。只有经过否定，旧事物才能向新事物转变。第三，否定是新旧事物联系的环节，新事物孕育产生于旧事物，新旧事物是通过否定环节联系起来的。第四，辩证否定的实质是“扬弃”，即新事物对旧事物既批判又继承，既克服其消极因素又保留其积极因素。</w:t>
      </w:r>
    </w:p>
    <w:p>
      <w:pPr>
        <w:ind w:left="840" w:firstLine="420"/>
        <w:jc w:val="left"/>
        <w:textAlignment w:val="top"/>
        <w:rPr>
          <w:rFonts w:hint="eastAsia" w:ascii="宋体" w:hAnsi="宋体" w:eastAsia="宋体" w:cs="Times New Roman"/>
          <w:color w:val="333333"/>
          <w:szCs w:val="21"/>
        </w:rPr>
      </w:pPr>
    </w:p>
    <w:p>
      <w:pPr>
        <w:ind w:left="708"/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、“</w:t>
      </w:r>
      <w:r>
        <w:rPr>
          <w:rFonts w:hint="eastAsia" w:ascii="宋体" w:hAnsi="宋体" w:eastAsia="宋体" w:cs="Times New Roman"/>
          <w:color w:val="333333"/>
          <w:szCs w:val="21"/>
        </w:rPr>
        <w:t>哲学一元论”</w:t>
      </w:r>
    </w:p>
    <w:p>
      <w:pPr>
        <w:ind w:left="840" w:firstLine="420"/>
        <w:textAlignment w:val="top"/>
        <w:rPr>
          <w:rFonts w:hint="eastAsia" w:ascii="宋体" w:hAnsi="宋体" w:eastAsia="宋体" w:cs="Times New Roman"/>
          <w:color w:val="333333"/>
          <w:szCs w:val="21"/>
        </w:rPr>
      </w:pPr>
      <w:r>
        <w:rPr>
          <w:rFonts w:hint="eastAsia" w:ascii="宋体" w:hAnsi="宋体" w:eastAsia="宋体" w:cs="Times New Roman"/>
          <w:color w:val="333333"/>
          <w:szCs w:val="21"/>
        </w:rPr>
        <w:t>一元论（Monism）是认为世界只有一个</w:t>
      </w:r>
      <w:r>
        <w:fldChar w:fldCharType="begin"/>
      </w:r>
      <w:r>
        <w:instrText xml:space="preserve"> HYPERLINK "https://baike.baidu.com/item/%E6%9C%AC%E5%8E%9F"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本原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>的马原哲学</w:t>
      </w:r>
      <w:r>
        <w:fldChar w:fldCharType="begin"/>
      </w:r>
      <w:r>
        <w:instrText xml:space="preserve"> HYPERLINK "https://baike.baidu.com/item/%E5%AD%A6%E8%AF%B4"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学说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>，是</w:t>
      </w:r>
      <w:r>
        <w:fldChar w:fldCharType="begin"/>
      </w:r>
      <w:r>
        <w:instrText xml:space="preserve"> HYPERLINK "https://baike.baidu.com/item/%E6%9C%AC%E4%BD%93%E8%AE%BA"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本体论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>的分支。</w:t>
      </w:r>
      <w:r>
        <w:fldChar w:fldCharType="begin"/>
      </w:r>
      <w:r>
        <w:instrText xml:space="preserve"> HYPERLINK "https://baike.baidu.com/item/%E5%94%AF%E7%89%A9%E4%B8%BB%E4%B9%89"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唯物主义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>的一元论肯定世界的本原是物质，</w:t>
      </w:r>
      <w:r>
        <w:fldChar w:fldCharType="begin"/>
      </w:r>
      <w:r>
        <w:instrText xml:space="preserve"> HYPERLINK "https://baike.baidu.com/item/%E5%94%AF%E5%BF%83%E4%B8%BB%E4%B9%89"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唯心主义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 xml:space="preserve">的一元论肯定世界的本原是精神。 </w:t>
      </w:r>
      <w:r>
        <w:fldChar w:fldCharType="begin"/>
      </w:r>
      <w:r>
        <w:instrText xml:space="preserve"> HYPERLINK "https://baike.baidu.com/item/%E9%A9%AC%E5%85%8B%E6%80%9D%E4%B8%BB%E4%B9%89%E5%93%B2%E5%AD%A6"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马克思主义哲学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>认为，在唯物主义的一元论中，只有</w:t>
      </w:r>
      <w:r>
        <w:fldChar w:fldCharType="begin"/>
      </w:r>
      <w:r>
        <w:instrText xml:space="preserve"> HYPERLINK "https://baike.baidu.com/item/%E5%94%AF%E7%89%A9%E8%BE%A9%E8%AF%81%E6%B3%95"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唯物辩证法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>的一元论才科学地论证和全面地贯彻了物质是世界的本原的观点。</w:t>
      </w:r>
    </w:p>
    <w:p>
      <w:pPr>
        <w:pStyle w:val="6"/>
        <w:numPr>
          <w:ilvl w:val="0"/>
          <w:numId w:val="4"/>
        </w:numPr>
        <w:ind w:firstLineChars="0"/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hint="eastAsia" w:ascii="宋体" w:hAnsi="宋体" w:eastAsia="宋体" w:cs="Times New Roman"/>
          <w:color w:val="333333"/>
          <w:szCs w:val="21"/>
        </w:rPr>
        <w:t>“哲学二元论”</w:t>
      </w:r>
    </w:p>
    <w:p>
      <w:pPr>
        <w:ind w:left="840" w:firstLine="420"/>
        <w:textAlignment w:val="top"/>
        <w:rPr>
          <w:rFonts w:ascii="宋体" w:hAnsi="宋体" w:eastAsia="宋体" w:cs="Times New Roman"/>
          <w:color w:val="333333"/>
          <w:szCs w:val="21"/>
        </w:rPr>
      </w:pPr>
      <w:r>
        <w:rPr>
          <w:rFonts w:hint="eastAsia" w:ascii="宋体" w:hAnsi="宋体" w:eastAsia="宋体" w:cs="Times New Roman"/>
          <w:color w:val="333333"/>
          <w:szCs w:val="21"/>
        </w:rPr>
        <w:t>二元论是</w:t>
      </w:r>
      <w:r>
        <w:fldChar w:fldCharType="begin"/>
      </w:r>
      <w:r>
        <w:instrText xml:space="preserve"> HYPERLINK "https://baike.baidu.com/item/%E6%9C%AC%E4%BD%93%E8%AE%BA"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本体论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>的一支，它认为世界的本源是意识和物质两个实体，试图调和</w:t>
      </w:r>
      <w:r>
        <w:fldChar w:fldCharType="begin"/>
      </w:r>
      <w:r>
        <w:instrText xml:space="preserve"> HYPERLINK "https://baike.baidu.com/item/%E5%94%AF%E7%89%A9%E4%B8%BB%E4%B9%89"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唯物主义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>和</w:t>
      </w:r>
      <w:r>
        <w:fldChar w:fldCharType="begin"/>
      </w:r>
      <w:r>
        <w:instrText xml:space="preserve"> HYPERLINK "https://baike.baidu.com/item/%E5%94%AF%E5%BF%83%E4%B8%BB%E4%B9%89"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唯心主义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>的根源对立哲学观点。二元论主张世界有精神和物质两个独立</w:t>
      </w:r>
      <w:r>
        <w:fldChar w:fldCharType="begin"/>
      </w:r>
      <w:r>
        <w:instrText xml:space="preserve"> HYPERLINK "https://baike.baidu.com/item/%E6%9C%AC%E5%8E%9F"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本原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>的哲学学说，它和</w:t>
      </w:r>
      <w:r>
        <w:fldChar w:fldCharType="begin"/>
      </w:r>
      <w:r>
        <w:instrText xml:space="preserve"> HYPERLINK "https://baike.baidu.com/item/%E4%B8%80%E5%85%83%E8%AE%BA" </w:instrText>
      </w:r>
      <w:r>
        <w:fldChar w:fldCharType="separate"/>
      </w:r>
      <w:r>
        <w:rPr>
          <w:rFonts w:hint="eastAsia" w:eastAsia="宋体" w:cs="Times New Roman"/>
          <w:color w:val="333333"/>
          <w:szCs w:val="21"/>
        </w:rPr>
        <w:t>一元论</w:t>
      </w:r>
      <w:r>
        <w:rPr>
          <w:rFonts w:hint="eastAsia" w:eastAsia="宋体" w:cs="Times New Roman"/>
          <w:color w:val="333333"/>
          <w:szCs w:val="21"/>
        </w:rPr>
        <w:fldChar w:fldCharType="end"/>
      </w:r>
      <w:r>
        <w:rPr>
          <w:rFonts w:hint="eastAsia" w:ascii="宋体" w:hAnsi="宋体" w:eastAsia="宋体" w:cs="Times New Roman"/>
          <w:color w:val="333333"/>
          <w:szCs w:val="21"/>
        </w:rPr>
        <w:t>相对立。二元论实际上坚持意识脱离物质独立存在，归根结底还是唯心的。</w:t>
      </w:r>
    </w:p>
    <w:p>
      <w:pPr>
        <w:ind w:left="840" w:firstLine="420"/>
        <w:textAlignment w:val="top"/>
        <w:rPr>
          <w:rFonts w:ascii="宋体" w:hAnsi="宋体" w:eastAsia="宋体" w:cs="Times New Roman"/>
          <w:color w:val="333333"/>
          <w:szCs w:val="21"/>
        </w:rPr>
      </w:pPr>
    </w:p>
    <w:p>
      <w:pPr>
        <w:ind w:left="840" w:firstLine="420"/>
        <w:rPr>
          <w:rFonts w:hint="eastAsia" w:ascii="宋体" w:hAnsi="宋体" w:eastAsia="宋体" w:cs="Times New Roman"/>
          <w:color w:val="333333"/>
          <w:szCs w:val="21"/>
        </w:rPr>
      </w:pPr>
    </w:p>
    <w:p>
      <w:pPr>
        <w:rPr>
          <w:rFonts w:hint="eastAsia" w:ascii="宋体" w:hAnsi="宋体" w:eastAsia="宋体" w:cs="Times New Roman"/>
          <w:color w:val="333333"/>
          <w:szCs w:val="21"/>
        </w:rPr>
      </w:pPr>
      <w:r>
        <w:rPr>
          <w:rFonts w:hint="eastAsia" w:ascii="宋体" w:hAnsi="宋体" w:eastAsia="宋体" w:cs="Times New Roman"/>
          <w:color w:val="333333"/>
          <w:szCs w:val="21"/>
        </w:rPr>
        <w:t>1</w:t>
      </w:r>
      <w:r>
        <w:rPr>
          <w:rFonts w:ascii="宋体" w:hAnsi="宋体" w:eastAsia="宋体" w:cs="Times New Roman"/>
          <w:color w:val="333333"/>
          <w:szCs w:val="21"/>
        </w:rPr>
        <w:t>4</w:t>
      </w:r>
      <w:r>
        <w:rPr>
          <w:rFonts w:hint="eastAsia" w:ascii="宋体" w:hAnsi="宋体" w:eastAsia="宋体" w:cs="Times New Roman"/>
          <w:color w:val="333333"/>
          <w:szCs w:val="21"/>
        </w:rPr>
        <w:t>、能动反映论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F38"/>
    <w:multiLevelType w:val="multilevel"/>
    <w:tmpl w:val="03405F38"/>
    <w:lvl w:ilvl="0" w:tentative="0">
      <w:start w:val="10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D57E6"/>
    <w:multiLevelType w:val="multilevel"/>
    <w:tmpl w:val="292D57E6"/>
    <w:lvl w:ilvl="0" w:tentative="0">
      <w:start w:val="1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560BA8"/>
    <w:multiLevelType w:val="multilevel"/>
    <w:tmpl w:val="38560BA8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0548A5"/>
    <w:multiLevelType w:val="multilevel"/>
    <w:tmpl w:val="770548A5"/>
    <w:lvl w:ilvl="0" w:tentative="0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75"/>
    <w:rsid w:val="001F3375"/>
    <w:rsid w:val="00903F64"/>
    <w:rsid w:val="00E64E5E"/>
    <w:rsid w:val="18B5709F"/>
    <w:rsid w:val="3B30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467</Words>
  <Characters>2666</Characters>
  <Lines>22</Lines>
  <Paragraphs>6</Paragraphs>
  <ScaleCrop>false</ScaleCrop>
  <LinksUpToDate>false</LinksUpToDate>
  <CharactersWithSpaces>3127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2018-01-10T08:58:00Z</dcterms:created>
  <dc:creator>1119062014@qq.com</dc:creator>
  <cp:lastModifiedBy>文月鸟</cp:lastModifiedBy>
  <dcterms:modified xsi:type="dcterms:W3CDTF">2018-01-12T01:57:12Z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