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1B719E">
          <w:pPr>
            <w:pStyle w:val="11"/>
            <w:tabs>
              <w:tab w:val="left" w:pos="840"/>
              <w:tab w:val="right" w:leader="dot" w:pos="8296"/>
            </w:tabs>
            <w:rPr>
              <w:b w:val="0"/>
              <w:caps w:val="0"/>
              <w:noProof/>
              <w:sz w:val="24"/>
              <w:szCs w:val="24"/>
            </w:rPr>
          </w:pPr>
          <w:hyperlink w:anchor="_Toc464424860" w:history="1">
            <w:r w:rsidR="00001C83" w:rsidRPr="008378CC">
              <w:rPr>
                <w:rStyle w:val="aa"/>
                <w:rFonts w:ascii="宋体" w:eastAsia="宋体" w:hAnsi="宋体" w:hint="eastAsia"/>
                <w:noProof/>
              </w:rPr>
              <w:t>一、</w:t>
            </w:r>
            <w:r w:rsidR="00001C83">
              <w:rPr>
                <w:b w:val="0"/>
                <w:caps w:val="0"/>
                <w:noProof/>
                <w:sz w:val="24"/>
                <w:szCs w:val="24"/>
              </w:rPr>
              <w:tab/>
            </w:r>
            <w:r w:rsidR="00001C83" w:rsidRPr="008378CC">
              <w:rPr>
                <w:rStyle w:val="aa"/>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1B719E">
          <w:pPr>
            <w:pStyle w:val="21"/>
            <w:tabs>
              <w:tab w:val="left" w:pos="1050"/>
              <w:tab w:val="right" w:leader="dot" w:pos="8296"/>
            </w:tabs>
            <w:rPr>
              <w:smallCaps w:val="0"/>
              <w:noProof/>
              <w:sz w:val="24"/>
              <w:szCs w:val="24"/>
            </w:rPr>
          </w:pPr>
          <w:hyperlink w:anchor="_Toc46442486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1B719E">
          <w:pPr>
            <w:pStyle w:val="21"/>
            <w:tabs>
              <w:tab w:val="left" w:pos="1050"/>
              <w:tab w:val="right" w:leader="dot" w:pos="8296"/>
            </w:tabs>
            <w:rPr>
              <w:smallCaps w:val="0"/>
              <w:noProof/>
              <w:sz w:val="24"/>
              <w:szCs w:val="24"/>
            </w:rPr>
          </w:pPr>
          <w:hyperlink w:anchor="_Toc464424862"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1B719E">
          <w:pPr>
            <w:pStyle w:val="21"/>
            <w:tabs>
              <w:tab w:val="left" w:pos="1050"/>
              <w:tab w:val="right" w:leader="dot" w:pos="8296"/>
            </w:tabs>
            <w:rPr>
              <w:smallCaps w:val="0"/>
              <w:noProof/>
              <w:sz w:val="24"/>
              <w:szCs w:val="24"/>
            </w:rPr>
          </w:pPr>
          <w:hyperlink w:anchor="_Toc464424863"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1B719E">
          <w:pPr>
            <w:pStyle w:val="11"/>
            <w:tabs>
              <w:tab w:val="left" w:pos="840"/>
              <w:tab w:val="right" w:leader="dot" w:pos="8296"/>
            </w:tabs>
            <w:rPr>
              <w:b w:val="0"/>
              <w:caps w:val="0"/>
              <w:noProof/>
              <w:sz w:val="24"/>
              <w:szCs w:val="24"/>
            </w:rPr>
          </w:pPr>
          <w:hyperlink w:anchor="_Toc464424864" w:history="1">
            <w:r w:rsidR="00001C83" w:rsidRPr="008378CC">
              <w:rPr>
                <w:rStyle w:val="aa"/>
                <w:rFonts w:ascii="宋体" w:eastAsia="宋体" w:hAnsi="宋体" w:hint="eastAsia"/>
                <w:noProof/>
              </w:rPr>
              <w:t>二、</w:t>
            </w:r>
            <w:r w:rsidR="00001C83">
              <w:rPr>
                <w:b w:val="0"/>
                <w:caps w:val="0"/>
                <w:noProof/>
                <w:sz w:val="24"/>
                <w:szCs w:val="24"/>
              </w:rPr>
              <w:tab/>
            </w:r>
            <w:r w:rsidR="00001C83" w:rsidRPr="008378CC">
              <w:rPr>
                <w:rStyle w:val="aa"/>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1B719E">
          <w:pPr>
            <w:pStyle w:val="11"/>
            <w:tabs>
              <w:tab w:val="left" w:pos="840"/>
              <w:tab w:val="right" w:leader="dot" w:pos="8296"/>
            </w:tabs>
            <w:rPr>
              <w:b w:val="0"/>
              <w:caps w:val="0"/>
              <w:noProof/>
              <w:sz w:val="24"/>
              <w:szCs w:val="24"/>
            </w:rPr>
          </w:pPr>
          <w:hyperlink w:anchor="_Toc464424865" w:history="1">
            <w:r w:rsidR="00001C83" w:rsidRPr="008378CC">
              <w:rPr>
                <w:rStyle w:val="aa"/>
                <w:rFonts w:ascii="宋体" w:eastAsia="宋体" w:hAnsi="宋体" w:hint="eastAsia"/>
                <w:noProof/>
              </w:rPr>
              <w:t>三、</w:t>
            </w:r>
            <w:r w:rsidR="00001C83">
              <w:rPr>
                <w:b w:val="0"/>
                <w:caps w:val="0"/>
                <w:noProof/>
                <w:sz w:val="24"/>
                <w:szCs w:val="24"/>
              </w:rPr>
              <w:tab/>
            </w:r>
            <w:r w:rsidR="00001C83" w:rsidRPr="008378CC">
              <w:rPr>
                <w:rStyle w:val="aa"/>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1B719E">
          <w:pPr>
            <w:pStyle w:val="11"/>
            <w:tabs>
              <w:tab w:val="left" w:pos="840"/>
              <w:tab w:val="right" w:leader="dot" w:pos="8296"/>
            </w:tabs>
            <w:rPr>
              <w:b w:val="0"/>
              <w:caps w:val="0"/>
              <w:noProof/>
              <w:sz w:val="24"/>
              <w:szCs w:val="24"/>
            </w:rPr>
          </w:pPr>
          <w:hyperlink w:anchor="_Toc464424866" w:history="1">
            <w:r w:rsidR="00001C83" w:rsidRPr="008378CC">
              <w:rPr>
                <w:rStyle w:val="aa"/>
                <w:rFonts w:ascii="宋体" w:eastAsia="宋体" w:hAnsi="宋体" w:hint="eastAsia"/>
                <w:noProof/>
              </w:rPr>
              <w:t>四、</w:t>
            </w:r>
            <w:r w:rsidR="00001C83">
              <w:rPr>
                <w:b w:val="0"/>
                <w:caps w:val="0"/>
                <w:noProof/>
                <w:sz w:val="24"/>
                <w:szCs w:val="24"/>
              </w:rPr>
              <w:tab/>
            </w:r>
            <w:r w:rsidR="00001C83" w:rsidRPr="008378CC">
              <w:rPr>
                <w:rStyle w:val="aa"/>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1B719E">
          <w:pPr>
            <w:pStyle w:val="21"/>
            <w:tabs>
              <w:tab w:val="left" w:pos="1050"/>
              <w:tab w:val="right" w:leader="dot" w:pos="8296"/>
            </w:tabs>
            <w:rPr>
              <w:smallCaps w:val="0"/>
              <w:noProof/>
              <w:sz w:val="24"/>
              <w:szCs w:val="24"/>
            </w:rPr>
          </w:pPr>
          <w:hyperlink w:anchor="_Toc464424867"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1B719E">
          <w:pPr>
            <w:pStyle w:val="21"/>
            <w:tabs>
              <w:tab w:val="left" w:pos="1050"/>
              <w:tab w:val="right" w:leader="dot" w:pos="8296"/>
            </w:tabs>
            <w:rPr>
              <w:smallCaps w:val="0"/>
              <w:noProof/>
              <w:sz w:val="24"/>
              <w:szCs w:val="24"/>
            </w:rPr>
          </w:pPr>
          <w:hyperlink w:anchor="_Toc464424868"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1B719E">
          <w:pPr>
            <w:pStyle w:val="21"/>
            <w:tabs>
              <w:tab w:val="left" w:pos="1050"/>
              <w:tab w:val="right" w:leader="dot" w:pos="8296"/>
            </w:tabs>
            <w:rPr>
              <w:smallCaps w:val="0"/>
              <w:noProof/>
              <w:sz w:val="24"/>
              <w:szCs w:val="24"/>
            </w:rPr>
          </w:pPr>
          <w:hyperlink w:anchor="_Toc464424869"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1B719E">
          <w:pPr>
            <w:pStyle w:val="11"/>
            <w:tabs>
              <w:tab w:val="left" w:pos="840"/>
              <w:tab w:val="right" w:leader="dot" w:pos="8296"/>
            </w:tabs>
            <w:rPr>
              <w:b w:val="0"/>
              <w:caps w:val="0"/>
              <w:noProof/>
              <w:sz w:val="24"/>
              <w:szCs w:val="24"/>
            </w:rPr>
          </w:pPr>
          <w:hyperlink w:anchor="_Toc464424870" w:history="1">
            <w:r w:rsidR="00001C83" w:rsidRPr="008378CC">
              <w:rPr>
                <w:rStyle w:val="aa"/>
                <w:rFonts w:ascii="宋体" w:eastAsia="宋体" w:hAnsi="宋体" w:hint="eastAsia"/>
                <w:noProof/>
              </w:rPr>
              <w:t>五、</w:t>
            </w:r>
            <w:r w:rsidR="00001C83">
              <w:rPr>
                <w:b w:val="0"/>
                <w:caps w:val="0"/>
                <w:noProof/>
                <w:sz w:val="24"/>
                <w:szCs w:val="24"/>
              </w:rPr>
              <w:tab/>
            </w:r>
            <w:r w:rsidR="00001C83" w:rsidRPr="008378CC">
              <w:rPr>
                <w:rStyle w:val="aa"/>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1B719E">
          <w:pPr>
            <w:pStyle w:val="21"/>
            <w:tabs>
              <w:tab w:val="left" w:pos="1050"/>
              <w:tab w:val="right" w:leader="dot" w:pos="8296"/>
            </w:tabs>
            <w:rPr>
              <w:smallCaps w:val="0"/>
              <w:noProof/>
              <w:sz w:val="24"/>
              <w:szCs w:val="24"/>
            </w:rPr>
          </w:pPr>
          <w:hyperlink w:anchor="_Toc46442487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1B719E">
          <w:pPr>
            <w:pStyle w:val="31"/>
            <w:tabs>
              <w:tab w:val="left" w:pos="840"/>
              <w:tab w:val="right" w:leader="dot" w:pos="8296"/>
            </w:tabs>
            <w:rPr>
              <w:i w:val="0"/>
              <w:noProof/>
              <w:sz w:val="24"/>
              <w:szCs w:val="24"/>
            </w:rPr>
          </w:pPr>
          <w:hyperlink w:anchor="_Toc46442487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1B719E">
          <w:pPr>
            <w:pStyle w:val="31"/>
            <w:tabs>
              <w:tab w:val="left" w:pos="840"/>
              <w:tab w:val="right" w:leader="dot" w:pos="8296"/>
            </w:tabs>
            <w:rPr>
              <w:i w:val="0"/>
              <w:noProof/>
              <w:sz w:val="24"/>
              <w:szCs w:val="24"/>
            </w:rPr>
          </w:pPr>
          <w:hyperlink w:anchor="_Toc46442487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1B719E">
          <w:pPr>
            <w:pStyle w:val="31"/>
            <w:tabs>
              <w:tab w:val="left" w:pos="840"/>
              <w:tab w:val="right" w:leader="dot" w:pos="8296"/>
            </w:tabs>
            <w:rPr>
              <w:i w:val="0"/>
              <w:noProof/>
              <w:sz w:val="24"/>
              <w:szCs w:val="24"/>
            </w:rPr>
          </w:pPr>
          <w:hyperlink w:anchor="_Toc464424874"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1B719E">
          <w:pPr>
            <w:pStyle w:val="31"/>
            <w:tabs>
              <w:tab w:val="left" w:pos="840"/>
              <w:tab w:val="right" w:leader="dot" w:pos="8296"/>
            </w:tabs>
            <w:rPr>
              <w:i w:val="0"/>
              <w:noProof/>
              <w:sz w:val="24"/>
              <w:szCs w:val="24"/>
            </w:rPr>
          </w:pPr>
          <w:hyperlink w:anchor="_Toc464424875" w:history="1">
            <w:r w:rsidR="00001C83" w:rsidRPr="008378CC">
              <w:rPr>
                <w:rStyle w:val="aa"/>
                <w:rFonts w:ascii="华文仿宋" w:eastAsia="华文仿宋" w:hAnsi="华文仿宋"/>
                <w:noProof/>
              </w:rPr>
              <w:t>4.</w:t>
            </w:r>
            <w:r w:rsidR="00001C83">
              <w:rPr>
                <w:i w:val="0"/>
                <w:noProof/>
                <w:sz w:val="24"/>
                <w:szCs w:val="24"/>
              </w:rPr>
              <w:tab/>
            </w:r>
            <w:r w:rsidR="00001C83" w:rsidRPr="008378CC">
              <w:rPr>
                <w:rStyle w:val="aa"/>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1B719E">
          <w:pPr>
            <w:pStyle w:val="31"/>
            <w:tabs>
              <w:tab w:val="left" w:pos="840"/>
              <w:tab w:val="right" w:leader="dot" w:pos="8296"/>
            </w:tabs>
            <w:rPr>
              <w:i w:val="0"/>
              <w:noProof/>
              <w:sz w:val="24"/>
              <w:szCs w:val="24"/>
            </w:rPr>
          </w:pPr>
          <w:hyperlink w:anchor="_Toc464424876" w:history="1">
            <w:r w:rsidR="00001C83" w:rsidRPr="008378CC">
              <w:rPr>
                <w:rStyle w:val="aa"/>
                <w:rFonts w:ascii="华文仿宋" w:eastAsia="华文仿宋" w:hAnsi="华文仿宋"/>
                <w:noProof/>
              </w:rPr>
              <w:t>5.</w:t>
            </w:r>
            <w:r w:rsidR="00001C83">
              <w:rPr>
                <w:i w:val="0"/>
                <w:noProof/>
                <w:sz w:val="24"/>
                <w:szCs w:val="24"/>
              </w:rPr>
              <w:tab/>
            </w:r>
            <w:r w:rsidR="00001C83" w:rsidRPr="008378CC">
              <w:rPr>
                <w:rStyle w:val="aa"/>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1B719E">
          <w:pPr>
            <w:pStyle w:val="21"/>
            <w:tabs>
              <w:tab w:val="left" w:pos="1050"/>
              <w:tab w:val="right" w:leader="dot" w:pos="8296"/>
            </w:tabs>
            <w:rPr>
              <w:smallCaps w:val="0"/>
              <w:noProof/>
              <w:sz w:val="24"/>
              <w:szCs w:val="24"/>
            </w:rPr>
          </w:pPr>
          <w:hyperlink w:anchor="_Toc464424877"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1B719E">
          <w:pPr>
            <w:pStyle w:val="31"/>
            <w:tabs>
              <w:tab w:val="left" w:pos="840"/>
              <w:tab w:val="right" w:leader="dot" w:pos="8296"/>
            </w:tabs>
            <w:rPr>
              <w:i w:val="0"/>
              <w:noProof/>
              <w:sz w:val="24"/>
              <w:szCs w:val="24"/>
            </w:rPr>
          </w:pPr>
          <w:hyperlink w:anchor="_Toc464424878"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1B719E">
          <w:pPr>
            <w:pStyle w:val="31"/>
            <w:tabs>
              <w:tab w:val="left" w:pos="840"/>
              <w:tab w:val="right" w:leader="dot" w:pos="8296"/>
            </w:tabs>
            <w:rPr>
              <w:i w:val="0"/>
              <w:noProof/>
              <w:sz w:val="24"/>
              <w:szCs w:val="24"/>
            </w:rPr>
          </w:pPr>
          <w:hyperlink w:anchor="_Toc464424879"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1B719E">
          <w:pPr>
            <w:pStyle w:val="31"/>
            <w:tabs>
              <w:tab w:val="left" w:pos="840"/>
              <w:tab w:val="right" w:leader="dot" w:pos="8296"/>
            </w:tabs>
            <w:rPr>
              <w:i w:val="0"/>
              <w:noProof/>
              <w:sz w:val="24"/>
              <w:szCs w:val="24"/>
            </w:rPr>
          </w:pPr>
          <w:hyperlink w:anchor="_Toc464424880"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1B719E">
          <w:pPr>
            <w:pStyle w:val="21"/>
            <w:tabs>
              <w:tab w:val="left" w:pos="1050"/>
              <w:tab w:val="right" w:leader="dot" w:pos="8296"/>
            </w:tabs>
            <w:rPr>
              <w:smallCaps w:val="0"/>
              <w:noProof/>
              <w:sz w:val="24"/>
              <w:szCs w:val="24"/>
            </w:rPr>
          </w:pPr>
          <w:hyperlink w:anchor="_Toc464424881"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1B719E">
          <w:pPr>
            <w:pStyle w:val="31"/>
            <w:tabs>
              <w:tab w:val="left" w:pos="840"/>
              <w:tab w:val="right" w:leader="dot" w:pos="8296"/>
            </w:tabs>
            <w:rPr>
              <w:i w:val="0"/>
              <w:noProof/>
              <w:sz w:val="24"/>
              <w:szCs w:val="24"/>
            </w:rPr>
          </w:pPr>
          <w:hyperlink w:anchor="_Toc46442488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1B719E">
          <w:pPr>
            <w:pStyle w:val="31"/>
            <w:tabs>
              <w:tab w:val="left" w:pos="840"/>
              <w:tab w:val="right" w:leader="dot" w:pos="8296"/>
            </w:tabs>
            <w:rPr>
              <w:i w:val="0"/>
              <w:noProof/>
              <w:sz w:val="24"/>
              <w:szCs w:val="24"/>
            </w:rPr>
          </w:pPr>
          <w:hyperlink w:anchor="_Toc46442488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1B719E">
          <w:pPr>
            <w:pStyle w:val="21"/>
            <w:tabs>
              <w:tab w:val="left" w:pos="1050"/>
              <w:tab w:val="right" w:leader="dot" w:pos="8296"/>
            </w:tabs>
            <w:rPr>
              <w:smallCaps w:val="0"/>
              <w:noProof/>
              <w:sz w:val="24"/>
              <w:szCs w:val="24"/>
            </w:rPr>
          </w:pPr>
          <w:hyperlink w:anchor="_Toc464424884" w:history="1">
            <w:r w:rsidR="00001C83" w:rsidRPr="008378CC">
              <w:rPr>
                <w:rStyle w:val="aa"/>
                <w:rFonts w:ascii="宋体" w:eastAsia="宋体" w:hAnsi="宋体" w:hint="eastAsia"/>
                <w:noProof/>
              </w:rPr>
              <w:t>(四)</w:t>
            </w:r>
            <w:r w:rsidR="00001C83">
              <w:rPr>
                <w:smallCaps w:val="0"/>
                <w:noProof/>
                <w:sz w:val="24"/>
                <w:szCs w:val="24"/>
              </w:rPr>
              <w:tab/>
            </w:r>
            <w:r w:rsidR="00001C83" w:rsidRPr="008378CC">
              <w:rPr>
                <w:rStyle w:val="aa"/>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1B719E">
          <w:pPr>
            <w:pStyle w:val="31"/>
            <w:tabs>
              <w:tab w:val="left" w:pos="840"/>
              <w:tab w:val="right" w:leader="dot" w:pos="8296"/>
            </w:tabs>
            <w:rPr>
              <w:i w:val="0"/>
              <w:noProof/>
              <w:sz w:val="24"/>
              <w:szCs w:val="24"/>
            </w:rPr>
          </w:pPr>
          <w:hyperlink w:anchor="_Toc464424885"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1B719E">
          <w:pPr>
            <w:pStyle w:val="31"/>
            <w:tabs>
              <w:tab w:val="left" w:pos="840"/>
              <w:tab w:val="right" w:leader="dot" w:pos="8296"/>
            </w:tabs>
            <w:rPr>
              <w:i w:val="0"/>
              <w:noProof/>
              <w:sz w:val="24"/>
              <w:szCs w:val="24"/>
            </w:rPr>
          </w:pPr>
          <w:hyperlink w:anchor="_Toc464424886"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1B719E">
          <w:pPr>
            <w:pStyle w:val="11"/>
            <w:tabs>
              <w:tab w:val="left" w:pos="840"/>
              <w:tab w:val="right" w:leader="dot" w:pos="8296"/>
            </w:tabs>
            <w:rPr>
              <w:b w:val="0"/>
              <w:caps w:val="0"/>
              <w:noProof/>
              <w:sz w:val="24"/>
              <w:szCs w:val="24"/>
            </w:rPr>
          </w:pPr>
          <w:hyperlink w:anchor="_Toc464424887" w:history="1">
            <w:r w:rsidR="00001C83" w:rsidRPr="008378CC">
              <w:rPr>
                <w:rStyle w:val="aa"/>
                <w:rFonts w:ascii="宋体" w:eastAsia="宋体" w:hAnsi="宋体" w:hint="eastAsia"/>
                <w:noProof/>
              </w:rPr>
              <w:t>六、</w:t>
            </w:r>
            <w:r w:rsidR="00001C83">
              <w:rPr>
                <w:b w:val="0"/>
                <w:caps w:val="0"/>
                <w:noProof/>
                <w:sz w:val="24"/>
                <w:szCs w:val="24"/>
              </w:rPr>
              <w:tab/>
            </w:r>
            <w:r w:rsidR="00001C83" w:rsidRPr="008378CC">
              <w:rPr>
                <w:rStyle w:val="aa"/>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1B719E">
          <w:pPr>
            <w:pStyle w:val="21"/>
            <w:tabs>
              <w:tab w:val="left" w:pos="1050"/>
              <w:tab w:val="right" w:leader="dot" w:pos="8296"/>
            </w:tabs>
            <w:rPr>
              <w:smallCaps w:val="0"/>
              <w:noProof/>
              <w:sz w:val="24"/>
              <w:szCs w:val="24"/>
            </w:rPr>
          </w:pPr>
          <w:hyperlink w:anchor="_Toc464424888"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1B719E">
          <w:pPr>
            <w:pStyle w:val="21"/>
            <w:tabs>
              <w:tab w:val="left" w:pos="1050"/>
              <w:tab w:val="right" w:leader="dot" w:pos="8296"/>
            </w:tabs>
            <w:rPr>
              <w:smallCaps w:val="0"/>
              <w:noProof/>
              <w:sz w:val="24"/>
              <w:szCs w:val="24"/>
            </w:rPr>
          </w:pPr>
          <w:hyperlink w:anchor="_Toc464424889"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1B719E"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1B719E" w:rsidP="004705DB">
      <w:r>
        <w:rPr>
          <w:noProof/>
        </w:rPr>
        <w:lastRenderedPageBreak/>
        <w:pict w14:anchorId="28A1A243">
          <v:shape id="_x0000_i1026" type="#_x0000_t75" style="width:414.2pt;height:397.3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w:t>
            </w:r>
            <w:bookmarkStart w:id="47" w:name="_GoBack"/>
            <w:bookmarkEnd w:id="47"/>
            <w:r w:rsidRPr="006B445B">
              <w:rPr>
                <w:rFonts w:ascii="微软雅黑" w:eastAsia="微软雅黑" w:hAnsi="微软雅黑"/>
                <w:color w:val="000000" w:themeColor="text1"/>
                <w:szCs w:val="21"/>
                <w:shd w:val="clear" w:color="auto" w:fill="CCCCFF"/>
              </w:rPr>
              <w:t>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67B8B" w14:textId="77777777" w:rsidR="001B719E" w:rsidRDefault="001B719E">
      <w:r>
        <w:separator/>
      </w:r>
    </w:p>
  </w:endnote>
  <w:endnote w:type="continuationSeparator" w:id="0">
    <w:p w14:paraId="782ACBCF" w14:textId="77777777" w:rsidR="001B719E" w:rsidRDefault="001B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6"/>
          <w:jc w:val="center"/>
        </w:pPr>
        <w:r>
          <w:fldChar w:fldCharType="begin"/>
        </w:r>
        <w:r>
          <w:instrText>PAGE   \* MERGEFORMAT</w:instrText>
        </w:r>
        <w:r>
          <w:fldChar w:fldCharType="separate"/>
        </w:r>
        <w:r w:rsidR="006B445B" w:rsidRPr="006B445B">
          <w:rPr>
            <w:noProof/>
            <w:lang w:val="zh-CN"/>
          </w:rPr>
          <w:t>37</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523B6" w14:textId="77777777" w:rsidR="001B719E" w:rsidRDefault="001B719E">
      <w:r>
        <w:separator/>
      </w:r>
    </w:p>
  </w:footnote>
  <w:footnote w:type="continuationSeparator" w:id="0">
    <w:p w14:paraId="0DE6809E" w14:textId="77777777" w:rsidR="001B719E" w:rsidRDefault="001B71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6246C"/>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F8F5C-2F48-DA48-89A7-CB73C554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57</Pages>
  <Words>4208</Words>
  <Characters>23990</Characters>
  <Application>Microsoft Macintosh Word</Application>
  <DocSecurity>0</DocSecurity>
  <Lines>199</Lines>
  <Paragraphs>56</Paragraphs>
  <ScaleCrop>false</ScaleCrop>
  <Company/>
  <LinksUpToDate>false</LinksUpToDate>
  <CharactersWithSpaces>28142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223</cp:revision>
  <cp:lastPrinted>2016-10-16T14:24:00Z</cp:lastPrinted>
  <dcterms:created xsi:type="dcterms:W3CDTF">2016-10-11T14:40:00Z</dcterms:created>
  <dcterms:modified xsi:type="dcterms:W3CDTF">2016-10-29T13:27:00Z</dcterms:modified>
</cp:coreProperties>
</file>