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2943AA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2943AA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2943AA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  <w:tr w:rsidR="00364B4C" w:rsidRPr="001662FD" w14:paraId="46900C8C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642021" w14:textId="2CE10B4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315653" w14:textId="74456F4E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2016/10/14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5C97ACF" w14:textId="2D04DE29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在用户跳转界面中加入会员注册界面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7903B6" w14:textId="119F9A10" w:rsidR="00364B4C" w:rsidRDefault="00364B4C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H</w:t>
            </w:r>
            <w:r w:rsidR="007B6A76" w:rsidRPr="00870D6A">
              <w:rPr>
                <w:rFonts w:ascii="微软雅黑" w:eastAsia="微软雅黑" w:hAnsi="微软雅黑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微软雅黑" w:eastAsia="微软雅黑" w:hAnsi="微软雅黑"/>
              </w:rPr>
            </w:pPr>
            <w:r w:rsidRPr="00870D6A">
              <w:rPr>
                <w:rFonts w:ascii="微软雅黑" w:eastAsia="微软雅黑" w:hAnsi="微软雅黑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微软雅黑" w:eastAsia="微软雅黑" w:hAnsi="微软雅黑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5F124B22" w:rsidR="00F63CF5" w:rsidRDefault="002943AA" w:rsidP="00F63CF5">
      <w:pPr>
        <w:ind w:firstLine="360"/>
      </w:pPr>
      <w:r>
        <w:lastRenderedPageBreak/>
        <w:pict w14:anchorId="17AA4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37.2pt">
            <v:imagedata r:id="rId10" o:title="软件体系结构逻辑设计方案(1)"/>
          </v:shape>
        </w:pict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ogic层被置于客户端，data层被置于服务器端，那么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ervice接口包和置于服务器端的data层开发包。这样一来，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tility。</w:t>
      </w:r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层接口包</w:t>
      </w:r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r>
        <w:t>logInBL</w:t>
      </w:r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9B0E7C" w:rsidRPr="002318EC" w14:paraId="52FB17BF" w14:textId="77777777" w:rsidTr="00DD4C88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74BFD8D9" w:rsidR="00D42A81" w:rsidRPr="002318EC" w:rsidRDefault="00832B93" w:rsidP="000C647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signUpUI, guestUI, hotelWorkerUI,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webMarketerUI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webManagerUI, 界面类库包</w:t>
            </w:r>
          </w:p>
        </w:tc>
      </w:tr>
      <w:tr w:rsidR="009B0E7C" w:rsidRPr="002318EC" w14:paraId="0960039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界面类库包, VO</w:t>
            </w:r>
          </w:p>
        </w:tc>
      </w:tr>
      <w:tr w:rsidR="009B0E7C" w:rsidRPr="002318EC" w14:paraId="3DD3AF7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creditBLService, memberBLService, UserBLService, 界面类库包, VO</w:t>
            </w:r>
          </w:p>
        </w:tc>
      </w:tr>
      <w:tr w:rsidR="009B0E7C" w:rsidRPr="002318EC" w14:paraId="6499DE4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promotionBLService, 界面类库包,VO</w:t>
            </w:r>
          </w:p>
        </w:tc>
      </w:tr>
      <w:tr w:rsidR="009B0E7C" w:rsidRPr="002318EC" w14:paraId="7AC110E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promotionBLService, creditBLService, marketBLService, 界面类库包,VO</w:t>
            </w:r>
          </w:p>
        </w:tc>
      </w:tr>
      <w:tr w:rsidR="009B0E7C" w:rsidRPr="002318EC" w14:paraId="336B85C3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UserBLService, 界面类库包,VO</w:t>
            </w:r>
          </w:p>
        </w:tc>
      </w:tr>
      <w:tr w:rsidR="009B0E7C" w:rsidRPr="002318EC" w14:paraId="5BAFFFC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logInBLService, 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7E6342A3" w:rsidR="00D42A81" w:rsidRPr="002318EC" w:rsidRDefault="00832B93" w:rsidP="00DC7D6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orderBLService, 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orderDataService,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hotelBL, promotionBL, creditBL, userBL, PO</w:t>
            </w:r>
          </w:p>
        </w:tc>
      </w:tr>
      <w:tr w:rsidR="009B0E7C" w:rsidRPr="002318EC" w14:paraId="4D1993E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hotelBLService, hotelDataService, orderBL, promotionBL, PO</w:t>
            </w:r>
          </w:p>
        </w:tc>
      </w:tr>
      <w:tr w:rsidR="009B0E7C" w:rsidRPr="002318EC" w14:paraId="25F6FE1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promotionBLService, promotionDataService, PO</w:t>
            </w:r>
          </w:p>
        </w:tc>
      </w:tr>
      <w:tr w:rsidR="009B0E7C" w:rsidRPr="002318EC" w14:paraId="44E18F7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65B243D5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editBLService, orderBL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userBL, </w:t>
            </w:r>
            <w:r w:rsidR="00E769F1">
              <w:rPr>
                <w:rFonts w:ascii="微软雅黑" w:eastAsia="微软雅黑" w:hAnsi="微软雅黑" w:cs="微软雅黑"/>
                <w:szCs w:val="21"/>
              </w:rPr>
              <w:t xml:space="preserve">marketBL,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36597DC4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memberBLService, guestDataService, PO</w:t>
            </w:r>
          </w:p>
        </w:tc>
      </w:tr>
      <w:tr w:rsidR="009B0E7C" w:rsidRPr="002318EC" w14:paraId="36C4BB8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marketBLService, marketDataService, PO</w:t>
            </w:r>
          </w:p>
        </w:tc>
      </w:tr>
      <w:tr w:rsidR="009B0E7C" w:rsidRPr="002318EC" w14:paraId="60DD6F0F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6C74A404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userBLService, guestDataService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</w:t>
            </w:r>
            <w:r w:rsidR="000301DF">
              <w:rPr>
                <w:rFonts w:ascii="微软雅黑" w:eastAsia="微软雅黑" w:hAnsi="微软雅黑" w:cs="微软雅黑"/>
                <w:szCs w:val="21"/>
              </w:rPr>
              <w:t xml:space="preserve"> hotelBL,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 PO</w:t>
            </w:r>
          </w:p>
        </w:tc>
      </w:tr>
      <w:tr w:rsidR="009B0E7C" w:rsidRPr="002318EC" w14:paraId="5E1EC597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orderDataService, PO</w:t>
            </w:r>
          </w:p>
        </w:tc>
      </w:tr>
      <w:tr w:rsidR="009B0E7C" w:rsidRPr="002318EC" w14:paraId="29B1136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hotelDataService, PO</w:t>
            </w:r>
          </w:p>
        </w:tc>
      </w:tr>
      <w:tr w:rsidR="009B0E7C" w:rsidRPr="002318EC" w14:paraId="5794CCB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guestDataService, PO</w:t>
            </w:r>
          </w:p>
        </w:tc>
      </w:tr>
      <w:tr w:rsidR="009B0E7C" w:rsidRPr="002318EC" w14:paraId="6E2B0EA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1E09A1CA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0993C5B1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7976D93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</w:p>
        </w:tc>
      </w:tr>
      <w:tr w:rsidR="009B0E7C" w:rsidRPr="002318EC" w14:paraId="071A95CE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EEEF816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2FC4AAFD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DD4C88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6D8C6F36" w:rsidR="00832B93" w:rsidRPr="002318EC" w:rsidRDefault="00DD4C88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1EE43107" w:rsidR="00AD2BB5" w:rsidRDefault="00487A62" w:rsidP="00E15F18">
      <w:pPr>
        <w:jc w:val="left"/>
      </w:pPr>
      <w:r>
        <w:rPr>
          <w:noProof/>
        </w:rPr>
        <w:drawing>
          <wp:inline distT="0" distB="0" distL="0" distR="0" wp14:anchorId="3339A718" wp14:editId="3F54EB43">
            <wp:extent cx="5274310" cy="5541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6"/>
      <w:bookmarkStart w:id="17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6"/>
      <w:bookmarkEnd w:id="17"/>
    </w:p>
    <w:p w14:paraId="4C10B522" w14:textId="4096ACC7" w:rsidR="00F63CF5" w:rsidRDefault="00F63CF5" w:rsidP="002943AA">
      <w:pPr>
        <w:ind w:firstLine="420"/>
        <w:jc w:val="left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</w:t>
      </w:r>
      <w:r w:rsidR="002943AA">
        <w:t>下图</w:t>
      </w:r>
      <w:r>
        <w:t>所示。结合部署图，客户端进程是在客户端机器上运行，服务器端进程是在服务器端机器上运行。</w:t>
      </w:r>
      <w:r w:rsidR="002943AA">
        <w:t>数据库的自动更新（如过了订单的最晚入住时间会将订单置为异常）会在服务器端自动</w:t>
      </w:r>
      <w:r w:rsidR="00086542">
        <w:t>进行</w:t>
      </w:r>
      <w:r w:rsidR="005C7862">
        <w:t>，作为另一个进程。</w:t>
      </w:r>
      <w:bookmarkStart w:id="18" w:name="_GoBack"/>
      <w:bookmarkEnd w:id="18"/>
    </w:p>
    <w:p w14:paraId="3801C626" w14:textId="4B1F919C" w:rsidR="00F63CF5" w:rsidRDefault="00BD153D" w:rsidP="00BD153D">
      <w:pPr>
        <w:rPr>
          <w:rFonts w:ascii="Calibri" w:hAnsi="Calibri" w:cs="黑体" w:hint="eastAsia"/>
          <w:noProof/>
        </w:rPr>
      </w:pPr>
      <w:r>
        <w:rPr>
          <w:rFonts w:ascii="Calibri" w:hAnsi="Calibri" w:cs="黑体" w:hint="eastAsia"/>
          <w:noProof/>
        </w:rPr>
        <w:lastRenderedPageBreak/>
        <w:drawing>
          <wp:inline distT="0" distB="0" distL="0" distR="0" wp14:anchorId="1521FA78" wp14:editId="74195C75">
            <wp:extent cx="5274310" cy="2697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</w:t>
            </w:r>
            <w:r w:rsidR="005C66F4" w:rsidRPr="00913DE7">
              <w:rPr>
                <w:rFonts w:ascii="微软雅黑" w:eastAsia="微软雅黑" w:hAnsi="微软雅黑"/>
              </w:rPr>
              <w:t>互联网预订</w:t>
            </w:r>
            <w:r w:rsidRPr="00913DE7">
              <w:rPr>
                <w:rFonts w:ascii="微软雅黑" w:eastAsia="微软雅黑" w:hAnsi="微软雅黑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利用</w:t>
            </w:r>
            <w:r w:rsidRPr="00913DE7">
              <w:rPr>
                <w:rFonts w:ascii="微软雅黑" w:eastAsia="微软雅黑" w:hAnsi="微软雅黑" w:hint="eastAsia"/>
              </w:rPr>
              <w:t>Java</w:t>
            </w:r>
            <w:r w:rsidRPr="00913DE7">
              <w:rPr>
                <w:rFonts w:ascii="微软雅黑" w:eastAsia="微软雅黑" w:hAnsi="微软雅黑"/>
              </w:rPr>
              <w:t xml:space="preserve"> RMI机制开启</w:t>
            </w:r>
            <w:r w:rsidRPr="00913DE7">
              <w:rPr>
                <w:rFonts w:ascii="微软雅黑" w:eastAsia="微软雅黑" w:hAnsi="微软雅黑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13022603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</w:t>
      </w:r>
      <w:r w:rsidR="00863678">
        <w:rPr>
          <w:rFonts w:hint="eastAsia"/>
        </w:rPr>
        <w:t>会员注册界面、</w:t>
      </w:r>
      <w:r w:rsidR="004705DB">
        <w:t>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6FD052A0" w:rsidR="004705DB" w:rsidRDefault="002943AA" w:rsidP="004705DB">
      <w:r>
        <w:rPr>
          <w:noProof/>
        </w:rPr>
        <w:lastRenderedPageBreak/>
        <w:pict w14:anchorId="28A1A243">
          <v:shape id="_x0000_i1026" type="#_x0000_t75" style="width:414.15pt;height:399.15pt">
            <v:imagedata r:id="rId17" o:title="用户界面跳转"/>
          </v:shape>
        </w:pict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显示Frame并且加载</w:t>
            </w:r>
            <w:r w:rsidRPr="004372CA">
              <w:rPr>
                <w:rFonts w:ascii="微软雅黑" w:eastAsia="微软雅黑" w:hAnsi="微软雅黑" w:cs="Times New Roman" w:hint="eastAsia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/>
              </w:rP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登录界面</w:t>
            </w:r>
            <w:r w:rsidRPr="004372CA">
              <w:rPr>
                <w:rFonts w:ascii="微软雅黑" w:eastAsia="微软雅黑" w:hAnsi="微软雅黑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/>
              </w:rPr>
              <w:t>b</w:t>
            </w:r>
            <w:r w:rsidRPr="004372CA">
              <w:rPr>
                <w:rFonts w:ascii="微软雅黑" w:eastAsia="微软雅黑" w:hAnsi="微软雅黑" w:hint="eastAsia"/>
              </w:rPr>
              <w:t>l.</w:t>
            </w:r>
            <w:r w:rsidRPr="004372CA">
              <w:rPr>
                <w:rFonts w:ascii="微软雅黑" w:eastAsia="微软雅黑" w:hAnsi="微软雅黑"/>
              </w:rP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微软雅黑" w:eastAsia="微软雅黑" w:hAnsi="微软雅黑"/>
              </w:rPr>
            </w:pPr>
            <w:r w:rsidRPr="004372CA">
              <w:rPr>
                <w:rFonts w:ascii="微软雅黑" w:eastAsia="微软雅黑" w:hAnsi="微软雅黑" w:hint="eastAsia"/>
              </w:rPr>
              <w:t>每个</w:t>
            </w:r>
            <w:r w:rsidRPr="004372CA">
              <w:rPr>
                <w:rFonts w:ascii="微软雅黑" w:eastAsia="微软雅黑" w:hAnsi="微软雅黑"/>
              </w:rPr>
              <w:t>ui模块会有对应的数据逻辑接口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E5A0D" w14:textId="77777777" w:rsidR="004E29AD" w:rsidRDefault="004E29AD">
      <w:r>
        <w:separator/>
      </w:r>
    </w:p>
  </w:endnote>
  <w:endnote w:type="continuationSeparator" w:id="0">
    <w:p w14:paraId="4FCE9294" w14:textId="77777777" w:rsidR="004E29AD" w:rsidRDefault="004E2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2F6E33AA" w:rsidR="002943AA" w:rsidRDefault="002943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862" w:rsidRPr="005C7862">
          <w:rPr>
            <w:noProof/>
            <w:lang w:val="zh-CN"/>
          </w:rPr>
          <w:t>13</w:t>
        </w:r>
        <w:r>
          <w:fldChar w:fldCharType="end"/>
        </w:r>
      </w:p>
    </w:sdtContent>
  </w:sdt>
  <w:p w14:paraId="33935C28" w14:textId="77777777" w:rsidR="002943AA" w:rsidRDefault="002943AA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5847A" w14:textId="77777777" w:rsidR="004E29AD" w:rsidRDefault="004E29AD">
      <w:r>
        <w:separator/>
      </w:r>
    </w:p>
  </w:footnote>
  <w:footnote w:type="continuationSeparator" w:id="0">
    <w:p w14:paraId="275AEE4E" w14:textId="77777777" w:rsidR="004E29AD" w:rsidRDefault="004E2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1DF"/>
    <w:rsid w:val="00030C85"/>
    <w:rsid w:val="00046649"/>
    <w:rsid w:val="000558D0"/>
    <w:rsid w:val="00084969"/>
    <w:rsid w:val="00086542"/>
    <w:rsid w:val="000917AA"/>
    <w:rsid w:val="0009532F"/>
    <w:rsid w:val="000B1575"/>
    <w:rsid w:val="000C1858"/>
    <w:rsid w:val="000C647C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1F719E"/>
    <w:rsid w:val="0020014C"/>
    <w:rsid w:val="00202FF7"/>
    <w:rsid w:val="00214C65"/>
    <w:rsid w:val="0022364F"/>
    <w:rsid w:val="00260460"/>
    <w:rsid w:val="00263D0F"/>
    <w:rsid w:val="00276742"/>
    <w:rsid w:val="00276CED"/>
    <w:rsid w:val="002943AA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64B4C"/>
    <w:rsid w:val="0039632A"/>
    <w:rsid w:val="003A67CB"/>
    <w:rsid w:val="003A6E07"/>
    <w:rsid w:val="003D0BB4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87A62"/>
    <w:rsid w:val="004A7307"/>
    <w:rsid w:val="004B3E8B"/>
    <w:rsid w:val="004D67F7"/>
    <w:rsid w:val="004E29AD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C7862"/>
    <w:rsid w:val="005D4BD8"/>
    <w:rsid w:val="005E56F9"/>
    <w:rsid w:val="0060442B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34588"/>
    <w:rsid w:val="00772A19"/>
    <w:rsid w:val="00787A5F"/>
    <w:rsid w:val="00794AFE"/>
    <w:rsid w:val="007B61D7"/>
    <w:rsid w:val="007B6A76"/>
    <w:rsid w:val="007B7654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63678"/>
    <w:rsid w:val="00870D6A"/>
    <w:rsid w:val="00892540"/>
    <w:rsid w:val="008A7892"/>
    <w:rsid w:val="008B16DE"/>
    <w:rsid w:val="008F1553"/>
    <w:rsid w:val="00913DE7"/>
    <w:rsid w:val="00930176"/>
    <w:rsid w:val="0093254F"/>
    <w:rsid w:val="00984C11"/>
    <w:rsid w:val="009A64AC"/>
    <w:rsid w:val="009B0E7C"/>
    <w:rsid w:val="009B70DA"/>
    <w:rsid w:val="009D4C9D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B54A7"/>
    <w:rsid w:val="00BD153D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C7D66"/>
    <w:rsid w:val="00DD4C88"/>
    <w:rsid w:val="00DF2E43"/>
    <w:rsid w:val="00E05972"/>
    <w:rsid w:val="00E15F18"/>
    <w:rsid w:val="00E31CB8"/>
    <w:rsid w:val="00E55EAF"/>
    <w:rsid w:val="00E56888"/>
    <w:rsid w:val="00E769F1"/>
    <w:rsid w:val="00EA771E"/>
    <w:rsid w:val="00EB5A7A"/>
    <w:rsid w:val="00EC305E"/>
    <w:rsid w:val="00ED061E"/>
    <w:rsid w:val="00F03904"/>
    <w:rsid w:val="00F14245"/>
    <w:rsid w:val="00F25BEA"/>
    <w:rsid w:val="00F279BB"/>
    <w:rsid w:val="00F40631"/>
    <w:rsid w:val="00F47A0F"/>
    <w:rsid w:val="00F54D2B"/>
    <w:rsid w:val="00F63CF5"/>
    <w:rsid w:val="00F7284D"/>
    <w:rsid w:val="00FA7746"/>
    <w:rsid w:val="00FA77BC"/>
    <w:rsid w:val="00FC4251"/>
    <w:rsid w:val="00FC492E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F0215-84B2-4348-A686-0D8E8C487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2914</Words>
  <Characters>5597</Characters>
  <Application>Microsoft Macintosh Word</Application>
  <DocSecurity>0</DocSecurity>
  <Lines>699</Lines>
  <Paragraphs>531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cp:lastPrinted>2016-10-11T14:40:00Z</cp:lastPrinted>
  <dcterms:created xsi:type="dcterms:W3CDTF">2016-10-11T14:40:00Z</dcterms:created>
  <dcterms:modified xsi:type="dcterms:W3CDTF">2016-10-14T13:13:00Z</dcterms:modified>
</cp:coreProperties>
</file>