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9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C13A4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C13A4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C13A4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38046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38046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03573A0B" w:rsidR="00F63CF5" w:rsidRDefault="00C76428" w:rsidP="00484000">
            <w:r>
              <w:rPr>
                <w:rFonts w:hint="eastAsia"/>
              </w:rPr>
              <w:t>HBR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Default="008620BD" w:rsidP="00484000">
            <w:r>
              <w:rPr>
                <w:rFonts w:hint="eastAsia"/>
              </w:rPr>
              <w:t>互联网酒店预订系统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5621F8E9" w:rsidR="00F63CF5" w:rsidRDefault="00F63CF5" w:rsidP="00484000"/>
        </w:tc>
        <w:tc>
          <w:tcPr>
            <w:tcW w:w="3519" w:type="pct"/>
            <w:shd w:val="clear" w:color="auto" w:fill="BDD6EE" w:themeFill="accent1" w:themeFillTint="66"/>
          </w:tcPr>
          <w:p w14:paraId="4E9BD2CA" w14:textId="6AB2DD8C" w:rsidR="00F63CF5" w:rsidRDefault="00F63CF5" w:rsidP="00484000"/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38046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22388F93" w14:textId="77777777" w:rsidR="002E1AB6" w:rsidRP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40F3C53B" w14:textId="45C5E428" w:rsidR="002E1AB6" w:rsidRP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380467"/>
      <w:r w:rsidRPr="00B704CE">
        <w:rPr>
          <w:rFonts w:ascii="等线" w:eastAsia="等线" w:hAnsi="等线"/>
          <w:sz w:val="48"/>
          <w:szCs w:val="48"/>
        </w:rPr>
        <w:t>产品描述</w:t>
      </w:r>
      <w:bookmarkEnd w:id="8"/>
      <w:bookmarkEnd w:id="9"/>
    </w:p>
    <w:p w14:paraId="026ED37E" w14:textId="07FC3083" w:rsidR="00F63CF5" w:rsidRPr="002E1AB6" w:rsidRDefault="00F63CF5" w:rsidP="002E1AB6">
      <w:pPr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3A6608C1" w14:textId="2BD5B06C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  <w:r w:rsidR="004A7307">
        <w:lastRenderedPageBreak/>
        <w:pict w14:anchorId="34DC8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94.5pt">
            <v:imagedata r:id="rId8" o:title="互联网酒店预定系统用例图"/>
          </v:shape>
        </w:pict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380468"/>
      <w:r w:rsidRPr="00B704CE">
        <w:rPr>
          <w:rFonts w:ascii="等线" w:eastAsia="等线" w:hAnsi="等线"/>
          <w:sz w:val="48"/>
          <w:szCs w:val="48"/>
        </w:rPr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B21D51A" w:rsidR="00F63CF5" w:rsidRDefault="004A7307" w:rsidP="00F63CF5">
      <w:pPr>
        <w:ind w:firstLine="360"/>
      </w:pPr>
      <w:r>
        <w:pict w14:anchorId="0F38DC41">
          <v:shape id="_x0000_i1026" type="#_x0000_t75" style="width:415pt;height:437.45pt">
            <v:imagedata r:id="rId10" o:title="软件体系结构逻辑设计方案 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lastRenderedPageBreak/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380469"/>
      <w:r w:rsidRPr="0055061F">
        <w:rPr>
          <w:rFonts w:ascii="等线" w:eastAsia="等线" w:hAnsi="等线"/>
          <w:sz w:val="48"/>
          <w:szCs w:val="48"/>
        </w:rPr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2A629E2C" w14:textId="2792155F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的最终开发包设计如表</w:t>
      </w:r>
      <w:r w:rsidR="00F63CF5">
        <w:t>1</w:t>
      </w:r>
      <w:r w:rsidR="00F63CF5">
        <w:t>所示</w:t>
      </w:r>
      <w:r w:rsidR="00F63CF5">
        <w:rPr>
          <w:rFonts w:hint="eastAsia"/>
        </w:rPr>
        <w:t>：</w:t>
      </w:r>
    </w:p>
    <w:p w14:paraId="354489FE" w14:textId="66CF95F6" w:rsidR="00930176" w:rsidRDefault="00930176" w:rsidP="00C23736">
      <w:pPr>
        <w:ind w:firstLine="420"/>
      </w:pPr>
    </w:p>
    <w:p w14:paraId="44B8F4FB" w14:textId="574BD42B" w:rsidR="00930176" w:rsidRDefault="00930176" w:rsidP="00C2373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8620BD">
        <w:rPr>
          <w:rFonts w:hint="eastAsia"/>
        </w:rPr>
        <w:t>互联网酒店预订系统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0BD" w14:paraId="364A0406" w14:textId="77777777" w:rsidTr="008620BD">
        <w:tc>
          <w:tcPr>
            <w:tcW w:w="4148" w:type="dxa"/>
          </w:tcPr>
          <w:p w14:paraId="5FE34C9F" w14:textId="0C4F5F3C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mainui</w:t>
            </w:r>
          </w:p>
        </w:tc>
        <w:tc>
          <w:tcPr>
            <w:tcW w:w="4148" w:type="dxa"/>
          </w:tcPr>
          <w:p w14:paraId="2DFF4D6C" w14:textId="324531E6" w:rsidR="008620BD" w:rsidRPr="004A7307" w:rsidRDefault="00D30DE3" w:rsidP="00D30DE3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ui,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hotelui, </w:t>
            </w:r>
            <w:r w:rsidRPr="004A7307">
              <w:rPr>
                <w:rFonts w:ascii="微软雅黑" w:eastAsia="微软雅黑" w:hAnsi="微软雅黑"/>
                <w:szCs w:val="21"/>
              </w:rPr>
              <w:t>member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/>
                <w:szCs w:val="21"/>
              </w:rPr>
              <w:t>order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A7307">
              <w:rPr>
                <w:rFonts w:ascii="微软雅黑" w:eastAsia="微软雅黑" w:hAnsi="微软雅黑"/>
                <w:szCs w:val="21"/>
              </w:rPr>
              <w:t>promotion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</w:tr>
      <w:tr w:rsidR="008620BD" w14:paraId="26A7433F" w14:textId="77777777" w:rsidTr="008620BD">
        <w:tc>
          <w:tcPr>
            <w:tcW w:w="4148" w:type="dxa"/>
          </w:tcPr>
          <w:p w14:paraId="50892136" w14:textId="0936FE0F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noProof/>
                <w:szCs w:val="21"/>
              </w:rPr>
              <w:t>use</w:t>
            </w:r>
            <w:r w:rsidRPr="004A7307">
              <w:rPr>
                <w:rFonts w:ascii="微软雅黑" w:eastAsia="微软雅黑" w:hAnsi="微软雅黑"/>
                <w:noProof/>
                <w:szCs w:val="21"/>
              </w:rPr>
              <w:t>r</w:t>
            </w:r>
            <w:r w:rsidR="002D3F41" w:rsidRPr="004A7307">
              <w:rPr>
                <w:rFonts w:ascii="微软雅黑" w:eastAsia="微软雅黑" w:hAnsi="微软雅黑" w:hint="eastAsia"/>
                <w:noProof/>
                <w:szCs w:val="21"/>
              </w:rPr>
              <w:t>ui</w:t>
            </w:r>
          </w:p>
        </w:tc>
        <w:tc>
          <w:tcPr>
            <w:tcW w:w="4148" w:type="dxa"/>
          </w:tcPr>
          <w:p w14:paraId="37CBF5F3" w14:textId="5834F437" w:rsidR="008620BD" w:rsidRPr="004A7307" w:rsidRDefault="00D30DE3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r w:rsidR="00AD743B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>,</w:t>
            </w:r>
            <w:r w:rsidR="00E05972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>, vo</w:t>
            </w:r>
          </w:p>
        </w:tc>
      </w:tr>
      <w:tr w:rsidR="008620BD" w14:paraId="52B7301E" w14:textId="77777777" w:rsidTr="008620BD">
        <w:tc>
          <w:tcPr>
            <w:tcW w:w="4148" w:type="dxa"/>
          </w:tcPr>
          <w:p w14:paraId="79CB84CD" w14:textId="74E4121C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</w:p>
        </w:tc>
        <w:tc>
          <w:tcPr>
            <w:tcW w:w="4148" w:type="dxa"/>
          </w:tcPr>
          <w:p w14:paraId="0FB2A02A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620BD" w14:paraId="25E06451" w14:textId="77777777" w:rsidTr="008620BD">
        <w:tc>
          <w:tcPr>
            <w:tcW w:w="4148" w:type="dxa"/>
          </w:tcPr>
          <w:p w14:paraId="58BDC5F7" w14:textId="5343CEC4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4148" w:type="dxa"/>
          </w:tcPr>
          <w:p w14:paraId="0360711F" w14:textId="0191F927" w:rsidR="008620BD" w:rsidRPr="004A7307" w:rsidRDefault="00D30DE3" w:rsidP="0063233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63233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r w:rsidR="0063233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63233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r w:rsidR="00632338" w:rsidRPr="004A7307">
              <w:rPr>
                <w:rFonts w:ascii="微软雅黑" w:eastAsia="微软雅黑" w:hAnsi="微软雅黑"/>
                <w:szCs w:val="21"/>
              </w:rPr>
              <w:t>, po, memberbl</w:t>
            </w:r>
            <w:r w:rsidR="00AB514C" w:rsidRPr="004A7307">
              <w:rPr>
                <w:rFonts w:ascii="微软雅黑" w:eastAsia="微软雅黑" w:hAnsi="微软雅黑"/>
                <w:szCs w:val="21"/>
              </w:rPr>
              <w:t>, creditbl</w:t>
            </w:r>
          </w:p>
        </w:tc>
      </w:tr>
      <w:tr w:rsidR="008620BD" w14:paraId="5B27EC70" w14:textId="77777777" w:rsidTr="008620BD">
        <w:tc>
          <w:tcPr>
            <w:tcW w:w="4148" w:type="dxa"/>
          </w:tcPr>
          <w:p w14:paraId="2C7537CA" w14:textId="0B34450D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</w:p>
        </w:tc>
        <w:tc>
          <w:tcPr>
            <w:tcW w:w="4148" w:type="dxa"/>
          </w:tcPr>
          <w:p w14:paraId="27EA1B59" w14:textId="6713C090" w:rsidR="008620BD" w:rsidRPr="004A7307" w:rsidRDefault="00D553FA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8620BD" w14:paraId="060D44C6" w14:textId="77777777" w:rsidTr="008620BD">
        <w:tc>
          <w:tcPr>
            <w:tcW w:w="4148" w:type="dxa"/>
          </w:tcPr>
          <w:p w14:paraId="25A66CFD" w14:textId="335D600D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4148" w:type="dxa"/>
          </w:tcPr>
          <w:p w14:paraId="7CAFF9C0" w14:textId="79906614" w:rsidR="008620BD" w:rsidRPr="004A7307" w:rsidRDefault="00CA01FF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</w:t>
            </w:r>
            <w:r w:rsidR="00D30DE3"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</w:p>
        </w:tc>
      </w:tr>
      <w:tr w:rsidR="008620BD" w14:paraId="5E33E0B5" w14:textId="77777777" w:rsidTr="008620BD">
        <w:tc>
          <w:tcPr>
            <w:tcW w:w="4148" w:type="dxa"/>
          </w:tcPr>
          <w:p w14:paraId="46140385" w14:textId="356BE0A5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otelui</w:t>
            </w:r>
          </w:p>
        </w:tc>
        <w:tc>
          <w:tcPr>
            <w:tcW w:w="4148" w:type="dxa"/>
          </w:tcPr>
          <w:p w14:paraId="08D7E9E0" w14:textId="0B578266" w:rsidR="008620BD" w:rsidRPr="004A7307" w:rsidRDefault="00CA01FF" w:rsidP="00D553F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Hotel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r w:rsidRPr="004A7307">
              <w:rPr>
                <w:rFonts w:ascii="微软雅黑" w:eastAsia="微软雅黑" w:hAnsi="微软雅黑"/>
                <w:szCs w:val="21"/>
              </w:rPr>
              <w:t>,</w:t>
            </w:r>
            <w:r w:rsidR="00AD743B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>, vo</w:t>
            </w:r>
          </w:p>
        </w:tc>
      </w:tr>
      <w:tr w:rsidR="008620BD" w14:paraId="2032E41F" w14:textId="77777777" w:rsidTr="008620BD">
        <w:tc>
          <w:tcPr>
            <w:tcW w:w="4148" w:type="dxa"/>
          </w:tcPr>
          <w:p w14:paraId="074071A6" w14:textId="63804A61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</w:p>
        </w:tc>
        <w:tc>
          <w:tcPr>
            <w:tcW w:w="4148" w:type="dxa"/>
          </w:tcPr>
          <w:p w14:paraId="4E54A460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05972" w14:paraId="4AEF1B71" w14:textId="77777777" w:rsidTr="008620BD">
        <w:tc>
          <w:tcPr>
            <w:tcW w:w="4148" w:type="dxa"/>
          </w:tcPr>
          <w:p w14:paraId="3AFADA24" w14:textId="7484CC40" w:rsidR="00E05972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Hotelbl</w:t>
            </w:r>
          </w:p>
        </w:tc>
        <w:tc>
          <w:tcPr>
            <w:tcW w:w="4148" w:type="dxa"/>
          </w:tcPr>
          <w:p w14:paraId="448F5CFC" w14:textId="261B3B42" w:rsidR="00E05972" w:rsidRPr="004A7307" w:rsidRDefault="008B16DE" w:rsidP="004A730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  <w:r w:rsidRPr="004A7307">
              <w:rPr>
                <w:rFonts w:ascii="微软雅黑" w:eastAsia="微软雅黑" w:hAnsi="微软雅黑"/>
                <w:szCs w:val="21"/>
              </w:rPr>
              <w:t>, 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r w:rsidR="004A7307">
              <w:rPr>
                <w:rFonts w:ascii="微软雅黑" w:eastAsia="微软雅黑" w:hAnsi="微软雅黑"/>
                <w:szCs w:val="21"/>
              </w:rPr>
              <w:t>, po, promotionbl</w:t>
            </w:r>
            <w:bookmarkStart w:id="16" w:name="_GoBack"/>
            <w:bookmarkEnd w:id="16"/>
          </w:p>
        </w:tc>
      </w:tr>
      <w:tr w:rsidR="008620BD" w14:paraId="18AF4EA0" w14:textId="77777777" w:rsidTr="008620BD">
        <w:tc>
          <w:tcPr>
            <w:tcW w:w="4148" w:type="dxa"/>
          </w:tcPr>
          <w:p w14:paraId="6857EB5D" w14:textId="660FBBEE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</w:p>
        </w:tc>
        <w:tc>
          <w:tcPr>
            <w:tcW w:w="4148" w:type="dxa"/>
          </w:tcPr>
          <w:p w14:paraId="0FED2BA0" w14:textId="3EB6F01E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8620BD" w14:paraId="796C8014" w14:textId="77777777" w:rsidTr="008620BD">
        <w:tc>
          <w:tcPr>
            <w:tcW w:w="4148" w:type="dxa"/>
          </w:tcPr>
          <w:p w14:paraId="18681E21" w14:textId="68C0EB18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</w:t>
            </w:r>
          </w:p>
        </w:tc>
        <w:tc>
          <w:tcPr>
            <w:tcW w:w="4148" w:type="dxa"/>
          </w:tcPr>
          <w:p w14:paraId="6D588ED5" w14:textId="1B327F71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</w:p>
        </w:tc>
      </w:tr>
      <w:tr w:rsidR="008620BD" w14:paraId="70AA3137" w14:textId="77777777" w:rsidTr="008620BD">
        <w:tc>
          <w:tcPr>
            <w:tcW w:w="4148" w:type="dxa"/>
          </w:tcPr>
          <w:p w14:paraId="527A8576" w14:textId="3AAE96B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emberui</w:t>
            </w:r>
          </w:p>
        </w:tc>
        <w:tc>
          <w:tcPr>
            <w:tcW w:w="4148" w:type="dxa"/>
          </w:tcPr>
          <w:p w14:paraId="415EE5FF" w14:textId="6D8F3BBF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>, vo</w:t>
            </w:r>
          </w:p>
        </w:tc>
      </w:tr>
      <w:tr w:rsidR="008620BD" w14:paraId="7088B6DA" w14:textId="77777777" w:rsidTr="008620BD">
        <w:tc>
          <w:tcPr>
            <w:tcW w:w="4148" w:type="dxa"/>
          </w:tcPr>
          <w:p w14:paraId="4C2EF30E" w14:textId="39C5BBC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</w:p>
        </w:tc>
        <w:tc>
          <w:tcPr>
            <w:tcW w:w="4148" w:type="dxa"/>
          </w:tcPr>
          <w:p w14:paraId="402F4577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620BD" w14:paraId="701562E1" w14:textId="77777777" w:rsidTr="008620BD">
        <w:tc>
          <w:tcPr>
            <w:tcW w:w="4148" w:type="dxa"/>
          </w:tcPr>
          <w:p w14:paraId="47DBB41E" w14:textId="590F7FAD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</w:t>
            </w:r>
          </w:p>
        </w:tc>
        <w:tc>
          <w:tcPr>
            <w:tcW w:w="4148" w:type="dxa"/>
          </w:tcPr>
          <w:p w14:paraId="5299C487" w14:textId="0BC0BDAF" w:rsidR="008620BD" w:rsidRPr="004A7307" w:rsidRDefault="008B16D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r w:rsidRPr="004A7307">
              <w:rPr>
                <w:rFonts w:ascii="微软雅黑" w:eastAsia="微软雅黑" w:hAnsi="微软雅黑"/>
                <w:szCs w:val="21"/>
              </w:rPr>
              <w:t>, 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r w:rsidRPr="004A7307">
              <w:rPr>
                <w:rFonts w:ascii="微软雅黑" w:eastAsia="微软雅黑" w:hAnsi="微软雅黑"/>
                <w:szCs w:val="21"/>
              </w:rPr>
              <w:t>, po</w:t>
            </w:r>
            <w:r w:rsidR="00027038" w:rsidRPr="004A7307">
              <w:rPr>
                <w:rFonts w:ascii="微软雅黑" w:eastAsia="微软雅黑" w:hAnsi="微软雅黑"/>
                <w:szCs w:val="21"/>
              </w:rPr>
              <w:t>, marketerbl</w:t>
            </w:r>
          </w:p>
        </w:tc>
      </w:tr>
      <w:tr w:rsidR="008620BD" w14:paraId="4A41CE52" w14:textId="77777777" w:rsidTr="008620BD">
        <w:tc>
          <w:tcPr>
            <w:tcW w:w="4148" w:type="dxa"/>
          </w:tcPr>
          <w:p w14:paraId="7F7F4AE5" w14:textId="71C0FED8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</w:p>
        </w:tc>
        <w:tc>
          <w:tcPr>
            <w:tcW w:w="4148" w:type="dxa"/>
          </w:tcPr>
          <w:p w14:paraId="51692874" w14:textId="3CDFAD80" w:rsidR="008620BD" w:rsidRPr="004A7307" w:rsidRDefault="007E0085" w:rsidP="007E008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8620BD" w14:paraId="3D96637C" w14:textId="77777777" w:rsidTr="008620BD">
        <w:tc>
          <w:tcPr>
            <w:tcW w:w="4148" w:type="dxa"/>
          </w:tcPr>
          <w:p w14:paraId="5994F402" w14:textId="6FE0723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</w:t>
            </w:r>
          </w:p>
        </w:tc>
        <w:tc>
          <w:tcPr>
            <w:tcW w:w="4148" w:type="dxa"/>
          </w:tcPr>
          <w:p w14:paraId="4261D0DC" w14:textId="4232323E" w:rsidR="008620BD" w:rsidRPr="004A7307" w:rsidRDefault="007E0085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</w:p>
        </w:tc>
      </w:tr>
      <w:tr w:rsidR="001D13AE" w14:paraId="0A11B113" w14:textId="77777777" w:rsidTr="008620BD">
        <w:tc>
          <w:tcPr>
            <w:tcW w:w="4148" w:type="dxa"/>
          </w:tcPr>
          <w:p w14:paraId="4D736489" w14:textId="7939B77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rderui</w:t>
            </w:r>
          </w:p>
        </w:tc>
        <w:tc>
          <w:tcPr>
            <w:tcW w:w="4148" w:type="dxa"/>
          </w:tcPr>
          <w:p w14:paraId="5EE4C977" w14:textId="2769F039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rderblservice, 界面类库包, vo</w:t>
            </w:r>
          </w:p>
        </w:tc>
      </w:tr>
      <w:tr w:rsidR="001D13AE" w14:paraId="514B4EF7" w14:textId="77777777" w:rsidTr="008620BD">
        <w:tc>
          <w:tcPr>
            <w:tcW w:w="4148" w:type="dxa"/>
          </w:tcPr>
          <w:p w14:paraId="7E00FB71" w14:textId="42559B4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</w:p>
        </w:tc>
        <w:tc>
          <w:tcPr>
            <w:tcW w:w="4148" w:type="dxa"/>
          </w:tcPr>
          <w:p w14:paraId="06BB0F6C" w14:textId="77777777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D13AE" w14:paraId="4BC9E5E8" w14:textId="77777777" w:rsidTr="008620BD">
        <w:tc>
          <w:tcPr>
            <w:tcW w:w="4148" w:type="dxa"/>
          </w:tcPr>
          <w:p w14:paraId="5121446D" w14:textId="49647B8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</w:t>
            </w:r>
          </w:p>
        </w:tc>
        <w:tc>
          <w:tcPr>
            <w:tcW w:w="4148" w:type="dxa"/>
          </w:tcPr>
          <w:p w14:paraId="044AFC9E" w14:textId="72B153D9" w:rsidR="001D13AE" w:rsidRPr="004A7307" w:rsidRDefault="008B16D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r w:rsidRPr="004A7307">
              <w:rPr>
                <w:rFonts w:ascii="微软雅黑" w:eastAsia="微软雅黑" w:hAnsi="微软雅黑"/>
                <w:szCs w:val="21"/>
              </w:rPr>
              <w:t>, 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, po, </w:t>
            </w:r>
            <w:r w:rsidR="00D30DE3"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/>
                <w:szCs w:val="21"/>
              </w:rPr>
              <w:t>bl, hotelbl, memberbl, promotionbl</w:t>
            </w:r>
            <w:r w:rsidR="0046759B" w:rsidRPr="004A7307">
              <w:rPr>
                <w:rFonts w:ascii="微软雅黑" w:eastAsia="微软雅黑" w:hAnsi="微软雅黑"/>
                <w:szCs w:val="21"/>
              </w:rPr>
              <w:t>, creditbl</w:t>
            </w:r>
          </w:p>
        </w:tc>
      </w:tr>
      <w:tr w:rsidR="001D13AE" w14:paraId="1C14B91F" w14:textId="77777777" w:rsidTr="008620BD">
        <w:tc>
          <w:tcPr>
            <w:tcW w:w="4148" w:type="dxa"/>
          </w:tcPr>
          <w:p w14:paraId="1B85CB14" w14:textId="681BB29E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</w:p>
        </w:tc>
        <w:tc>
          <w:tcPr>
            <w:tcW w:w="4148" w:type="dxa"/>
          </w:tcPr>
          <w:p w14:paraId="76CC70EA" w14:textId="114DFA36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1D13AE" w14:paraId="6B1DC5A5" w14:textId="77777777" w:rsidTr="008620BD">
        <w:tc>
          <w:tcPr>
            <w:tcW w:w="4148" w:type="dxa"/>
          </w:tcPr>
          <w:p w14:paraId="620E9454" w14:textId="1A8BB99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</w:t>
            </w:r>
          </w:p>
        </w:tc>
        <w:tc>
          <w:tcPr>
            <w:tcW w:w="4148" w:type="dxa"/>
          </w:tcPr>
          <w:p w14:paraId="645D51F3" w14:textId="5FC7CC16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</w:p>
        </w:tc>
      </w:tr>
      <w:tr w:rsidR="001D13AE" w14:paraId="0B88F8D3" w14:textId="77777777" w:rsidTr="008620BD">
        <w:tc>
          <w:tcPr>
            <w:tcW w:w="4148" w:type="dxa"/>
          </w:tcPr>
          <w:p w14:paraId="70343A22" w14:textId="53B573B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romotionui</w:t>
            </w:r>
          </w:p>
        </w:tc>
        <w:tc>
          <w:tcPr>
            <w:tcW w:w="4148" w:type="dxa"/>
          </w:tcPr>
          <w:p w14:paraId="1EA71979" w14:textId="15252539" w:rsidR="001D13AE" w:rsidRPr="004A7307" w:rsidRDefault="00323428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>, vo</w:t>
            </w:r>
          </w:p>
        </w:tc>
      </w:tr>
      <w:tr w:rsidR="001D13AE" w14:paraId="6DB9AEB2" w14:textId="77777777" w:rsidTr="008620BD">
        <w:tc>
          <w:tcPr>
            <w:tcW w:w="4148" w:type="dxa"/>
          </w:tcPr>
          <w:p w14:paraId="20BE5D2B" w14:textId="5BF1418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</w:p>
        </w:tc>
        <w:tc>
          <w:tcPr>
            <w:tcW w:w="4148" w:type="dxa"/>
          </w:tcPr>
          <w:p w14:paraId="4208FC09" w14:textId="77777777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D13AE" w14:paraId="19EA1A9D" w14:textId="77777777" w:rsidTr="008620BD">
        <w:tc>
          <w:tcPr>
            <w:tcW w:w="4148" w:type="dxa"/>
          </w:tcPr>
          <w:p w14:paraId="076FE32B" w14:textId="40B7D283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</w:t>
            </w:r>
          </w:p>
        </w:tc>
        <w:tc>
          <w:tcPr>
            <w:tcW w:w="4148" w:type="dxa"/>
          </w:tcPr>
          <w:p w14:paraId="6A6AAFE0" w14:textId="1A190571" w:rsidR="001D13AE" w:rsidRPr="004A7307" w:rsidRDefault="008B16D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r w:rsidRPr="004A7307">
              <w:rPr>
                <w:rFonts w:ascii="微软雅黑" w:eastAsia="微软雅黑" w:hAnsi="微软雅黑"/>
                <w:szCs w:val="21"/>
              </w:rPr>
              <w:t>, 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r w:rsidRPr="004A7307">
              <w:rPr>
                <w:rFonts w:ascii="微软雅黑" w:eastAsia="微软雅黑" w:hAnsi="微软雅黑"/>
                <w:szCs w:val="21"/>
              </w:rPr>
              <w:t>, po</w:t>
            </w:r>
          </w:p>
        </w:tc>
      </w:tr>
      <w:tr w:rsidR="001D13AE" w14:paraId="23A9E786" w14:textId="77777777" w:rsidTr="008620BD">
        <w:tc>
          <w:tcPr>
            <w:tcW w:w="4148" w:type="dxa"/>
          </w:tcPr>
          <w:p w14:paraId="450BC4A3" w14:textId="607C11E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</w:p>
        </w:tc>
        <w:tc>
          <w:tcPr>
            <w:tcW w:w="4148" w:type="dxa"/>
          </w:tcPr>
          <w:p w14:paraId="6F83859E" w14:textId="51D0ACC2" w:rsidR="001D13AE" w:rsidRPr="004A7307" w:rsidRDefault="00323428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323428" w14:paraId="3337D439" w14:textId="77777777" w:rsidTr="002D3F41">
        <w:tc>
          <w:tcPr>
            <w:tcW w:w="4148" w:type="dxa"/>
          </w:tcPr>
          <w:p w14:paraId="7DD9C74F" w14:textId="05871B0D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</w:t>
            </w:r>
          </w:p>
        </w:tc>
        <w:tc>
          <w:tcPr>
            <w:tcW w:w="4148" w:type="dxa"/>
          </w:tcPr>
          <w:p w14:paraId="26C01D7C" w14:textId="3C583B9A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</w:p>
        </w:tc>
      </w:tr>
      <w:tr w:rsidR="00323428" w14:paraId="62224A97" w14:textId="77777777" w:rsidTr="002D3F41">
        <w:tc>
          <w:tcPr>
            <w:tcW w:w="4148" w:type="dxa"/>
          </w:tcPr>
          <w:p w14:paraId="7FD54EB1" w14:textId="2E23300E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4148" w:type="dxa"/>
          </w:tcPr>
          <w:p w14:paraId="3538E126" w14:textId="4E9D0840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A6E07" w:rsidRPr="004A7307">
              <w:rPr>
                <w:rFonts w:ascii="微软雅黑" w:eastAsia="微软雅黑" w:hAnsi="微软雅黑" w:hint="eastAsia"/>
                <w:szCs w:val="21"/>
              </w:rPr>
              <w:t>blservice, 界面类库包, vo</w:t>
            </w:r>
          </w:p>
        </w:tc>
      </w:tr>
      <w:tr w:rsidR="00323428" w14:paraId="7B58B417" w14:textId="77777777" w:rsidTr="002D3F41">
        <w:tc>
          <w:tcPr>
            <w:tcW w:w="4148" w:type="dxa"/>
          </w:tcPr>
          <w:p w14:paraId="58947040" w14:textId="06BE2E60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</w:p>
        </w:tc>
        <w:tc>
          <w:tcPr>
            <w:tcW w:w="4148" w:type="dxa"/>
          </w:tcPr>
          <w:p w14:paraId="51A32895" w14:textId="77777777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23428" w14:paraId="5609943F" w14:textId="77777777" w:rsidTr="002D3F41">
        <w:tc>
          <w:tcPr>
            <w:tcW w:w="4148" w:type="dxa"/>
          </w:tcPr>
          <w:p w14:paraId="1501E000" w14:textId="23AE0D59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markete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rbl</w:t>
            </w:r>
          </w:p>
        </w:tc>
        <w:tc>
          <w:tcPr>
            <w:tcW w:w="4148" w:type="dxa"/>
          </w:tcPr>
          <w:p w14:paraId="03FB2D68" w14:textId="280DC02A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r w:rsidR="008B16DE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marketer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r w:rsidR="00276742" w:rsidRPr="004A7307">
              <w:rPr>
                <w:rFonts w:ascii="微软雅黑" w:eastAsia="微软雅黑" w:hAnsi="微软雅黑"/>
                <w:szCs w:val="21"/>
              </w:rPr>
              <w:t>, po</w:t>
            </w:r>
            <w:r w:rsidR="00425D2C" w:rsidRPr="004A7307">
              <w:rPr>
                <w:rFonts w:ascii="微软雅黑" w:eastAsia="微软雅黑" w:hAnsi="微软雅黑"/>
                <w:szCs w:val="21"/>
              </w:rPr>
              <w:t xml:space="preserve"> , memberbl</w:t>
            </w:r>
          </w:p>
        </w:tc>
      </w:tr>
      <w:tr w:rsidR="00323428" w14:paraId="62BB23CF" w14:textId="77777777" w:rsidTr="002D3F41">
        <w:tc>
          <w:tcPr>
            <w:tcW w:w="4148" w:type="dxa"/>
          </w:tcPr>
          <w:p w14:paraId="003D0295" w14:textId="2F6F6DCF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</w:p>
        </w:tc>
        <w:tc>
          <w:tcPr>
            <w:tcW w:w="4148" w:type="dxa"/>
          </w:tcPr>
          <w:p w14:paraId="3F98C49A" w14:textId="78203221" w:rsidR="00323428" w:rsidRPr="004A7307" w:rsidRDefault="000C185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323428" w14:paraId="48C0CD02" w14:textId="77777777" w:rsidTr="002D3F41">
        <w:tc>
          <w:tcPr>
            <w:tcW w:w="4148" w:type="dxa"/>
          </w:tcPr>
          <w:p w14:paraId="40599896" w14:textId="674DCA64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market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erdata</w:t>
            </w:r>
          </w:p>
        </w:tc>
        <w:tc>
          <w:tcPr>
            <w:tcW w:w="4148" w:type="dxa"/>
          </w:tcPr>
          <w:p w14:paraId="483F8AE8" w14:textId="18C4A3D1" w:rsidR="00323428" w:rsidRPr="004A7307" w:rsidRDefault="000C185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W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ebworkerdataservice</w:t>
            </w:r>
          </w:p>
        </w:tc>
      </w:tr>
      <w:tr w:rsidR="00323428" w14:paraId="5CDC1714" w14:textId="77777777" w:rsidTr="002D3F41">
        <w:tc>
          <w:tcPr>
            <w:tcW w:w="4148" w:type="dxa"/>
          </w:tcPr>
          <w:p w14:paraId="2785A0B1" w14:textId="0F0EFC92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4148" w:type="dxa"/>
          </w:tcPr>
          <w:p w14:paraId="4C726D68" w14:textId="120C1A4C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FE7301" w:rsidRPr="004A7307">
              <w:rPr>
                <w:rFonts w:ascii="微软雅黑" w:eastAsia="微软雅黑" w:hAnsi="微软雅黑" w:hint="eastAsia"/>
                <w:szCs w:val="21"/>
              </w:rPr>
              <w:t>blservice, 界面类库包, vo</w:t>
            </w:r>
          </w:p>
        </w:tc>
      </w:tr>
      <w:tr w:rsidR="00323428" w14:paraId="017D6362" w14:textId="77777777" w:rsidTr="002D3F41">
        <w:tc>
          <w:tcPr>
            <w:tcW w:w="4148" w:type="dxa"/>
          </w:tcPr>
          <w:p w14:paraId="76C2E3B9" w14:textId="3B5B7BCC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</w:p>
        </w:tc>
        <w:tc>
          <w:tcPr>
            <w:tcW w:w="4148" w:type="dxa"/>
          </w:tcPr>
          <w:p w14:paraId="2DA72D30" w14:textId="77777777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23428" w14:paraId="26E8F205" w14:textId="77777777" w:rsidTr="002D3F41">
        <w:tc>
          <w:tcPr>
            <w:tcW w:w="4148" w:type="dxa"/>
          </w:tcPr>
          <w:p w14:paraId="425A4B04" w14:textId="2BCD4519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4148" w:type="dxa"/>
          </w:tcPr>
          <w:p w14:paraId="1CFCBCF0" w14:textId="105E1075" w:rsidR="00323428" w:rsidRPr="004A7307" w:rsidRDefault="00D30DE3" w:rsidP="0017709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r w:rsidR="008B16DE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r w:rsidR="00177098" w:rsidRPr="004A7307">
              <w:rPr>
                <w:rFonts w:ascii="微软雅黑" w:eastAsia="微软雅黑" w:hAnsi="微软雅黑"/>
                <w:szCs w:val="21"/>
              </w:rPr>
              <w:t>, po</w:t>
            </w:r>
          </w:p>
        </w:tc>
      </w:tr>
      <w:tr w:rsidR="00323428" w14:paraId="1311705A" w14:textId="77777777" w:rsidTr="002D3F41">
        <w:tc>
          <w:tcPr>
            <w:tcW w:w="4148" w:type="dxa"/>
          </w:tcPr>
          <w:p w14:paraId="51997172" w14:textId="6A9DDA03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</w:p>
        </w:tc>
        <w:tc>
          <w:tcPr>
            <w:tcW w:w="4148" w:type="dxa"/>
          </w:tcPr>
          <w:p w14:paraId="06A21522" w14:textId="2664808D" w:rsidR="00323428" w:rsidRPr="004A7307" w:rsidRDefault="001460B4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Java RMI, po</w:t>
            </w:r>
          </w:p>
        </w:tc>
      </w:tr>
      <w:tr w:rsidR="001460B4" w14:paraId="1048B546" w14:textId="77777777" w:rsidTr="002D3F41">
        <w:tc>
          <w:tcPr>
            <w:tcW w:w="4148" w:type="dxa"/>
          </w:tcPr>
          <w:p w14:paraId="1F0FEC9D" w14:textId="375AAB34" w:rsidR="001460B4" w:rsidRPr="004A7307" w:rsidRDefault="00EB5A7A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1460B4"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4148" w:type="dxa"/>
          </w:tcPr>
          <w:p w14:paraId="40F4F430" w14:textId="772AF938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po, </w:t>
            </w:r>
            <w:r w:rsidR="00D30DE3"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</w:p>
        </w:tc>
      </w:tr>
      <w:tr w:rsidR="001460B4" w14:paraId="43E63035" w14:textId="77777777" w:rsidTr="002D3F41">
        <w:tc>
          <w:tcPr>
            <w:tcW w:w="4148" w:type="dxa"/>
          </w:tcPr>
          <w:p w14:paraId="505EFE1E" w14:textId="5CE00185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V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</w:tcPr>
          <w:p w14:paraId="6747ADDF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6BB4E2AF" w14:textId="77777777" w:rsidTr="002D3F41">
        <w:tc>
          <w:tcPr>
            <w:tcW w:w="4148" w:type="dxa"/>
          </w:tcPr>
          <w:p w14:paraId="70D4462E" w14:textId="0528D1CB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</w:tcPr>
          <w:p w14:paraId="1A954641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51495886" w14:textId="77777777" w:rsidTr="002D3F41">
        <w:tc>
          <w:tcPr>
            <w:tcW w:w="4148" w:type="dxa"/>
          </w:tcPr>
          <w:p w14:paraId="156940D3" w14:textId="6CDBE713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U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tilitybl</w:t>
            </w:r>
          </w:p>
        </w:tc>
        <w:tc>
          <w:tcPr>
            <w:tcW w:w="4148" w:type="dxa"/>
          </w:tcPr>
          <w:p w14:paraId="01E88BD7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054AAFF2" w14:textId="77777777" w:rsidTr="002D3F41">
        <w:tc>
          <w:tcPr>
            <w:tcW w:w="4148" w:type="dxa"/>
          </w:tcPr>
          <w:p w14:paraId="05D5E6F9" w14:textId="7C5E5E1B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</w:p>
        </w:tc>
        <w:tc>
          <w:tcPr>
            <w:tcW w:w="4148" w:type="dxa"/>
          </w:tcPr>
          <w:p w14:paraId="7A0AA436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03E37426" w14:textId="77777777" w:rsidTr="002D3F41">
        <w:tc>
          <w:tcPr>
            <w:tcW w:w="4148" w:type="dxa"/>
          </w:tcPr>
          <w:p w14:paraId="1C08143A" w14:textId="57E4AB60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J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ava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RMI</w:t>
            </w:r>
          </w:p>
        </w:tc>
        <w:tc>
          <w:tcPr>
            <w:tcW w:w="4148" w:type="dxa"/>
          </w:tcPr>
          <w:p w14:paraId="7CFCA8C4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7AF3E62F" w14:textId="77777777" w:rsidTr="002D3F41">
        <w:tc>
          <w:tcPr>
            <w:tcW w:w="4148" w:type="dxa"/>
          </w:tcPr>
          <w:p w14:paraId="0A0DE8AE" w14:textId="0AF51F13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</w:p>
        </w:tc>
        <w:tc>
          <w:tcPr>
            <w:tcW w:w="4148" w:type="dxa"/>
          </w:tcPr>
          <w:p w14:paraId="52A40F83" w14:textId="774843BA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JDBC</w:t>
            </w:r>
          </w:p>
        </w:tc>
      </w:tr>
    </w:tbl>
    <w:p w14:paraId="71946575" w14:textId="2A957B1D" w:rsidR="00F63CF5" w:rsidRPr="009F6DFA" w:rsidRDefault="00F63CF5" w:rsidP="00F63CF5"/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38047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207D8406" w:rsidR="00F63CF5" w:rsidRDefault="00F63CF5" w:rsidP="00E55EAF">
      <w:pPr>
        <w:rPr>
          <w:rFonts w:ascii="Calibri" w:hAnsi="Calibri" w:cs="黑体"/>
          <w:noProof/>
        </w:rPr>
      </w:pPr>
    </w:p>
    <w:p w14:paraId="0556ADDE" w14:textId="28736E32" w:rsidR="00E55EAF" w:rsidRPr="00E55EAF" w:rsidRDefault="00E55EAF" w:rsidP="00E55EAF">
      <w:pPr>
        <w:ind w:left="60"/>
        <w:jc w:val="center"/>
        <w:rPr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5</w:t>
      </w:r>
      <w:r w:rsidRPr="00E55EAF">
        <w:rPr>
          <w:rFonts w:hint="eastAsia"/>
          <w:b/>
        </w:rPr>
        <w:t>：进程图</w:t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380472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397426CA" w14:textId="347ADCDC" w:rsidR="00CF0C09" w:rsidRDefault="008620BD" w:rsidP="00E55EAF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F63CF5">
        <w:t>环境已经设置好的情况下，不需要独立部署。部署图如图</w:t>
      </w:r>
      <w:r w:rsidR="00F63CF5">
        <w:t>6</w:t>
      </w:r>
      <w:r w:rsidR="00F63CF5">
        <w:t>所示。</w:t>
      </w:r>
    </w:p>
    <w:p w14:paraId="6877B6CA" w14:textId="77777777" w:rsidR="00E55EAF" w:rsidRDefault="00E55EAF" w:rsidP="00E55EAF">
      <w:pPr>
        <w:ind w:firstLine="420"/>
      </w:pPr>
    </w:p>
    <w:p w14:paraId="05B49DA5" w14:textId="76A7F1A6" w:rsidR="00C71424" w:rsidRDefault="00E55EAF" w:rsidP="00CF0C09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E622" w14:textId="1048C41C" w:rsidR="00E55EAF" w:rsidRPr="00E55EAF" w:rsidRDefault="00E55EAF" w:rsidP="00E55EAF">
      <w:pPr>
        <w:jc w:val="center"/>
        <w:rPr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6</w:t>
      </w:r>
      <w:r w:rsidRPr="00E55EAF">
        <w:rPr>
          <w:b/>
        </w:rPr>
        <w:t xml:space="preserve"> </w:t>
      </w:r>
      <w:r w:rsidRPr="00E55EAF">
        <w:rPr>
          <w:rFonts w:hint="eastAsia"/>
          <w:b/>
        </w:rPr>
        <w:t>部署图</w:t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380473"/>
      <w:r w:rsidRPr="0055061F">
        <w:rPr>
          <w:rFonts w:ascii="等线" w:eastAsia="等线" w:hAnsi="等线"/>
          <w:sz w:val="48"/>
        </w:rPr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380474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1333" id="矩形 11" o:spid="_x0000_s1026" style="position:absolute;left:0;text-align:left;margin-left:274.85pt;margin-top:-53.9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28BE" id="矩形 9" o:spid="_x0000_s1027" style="position:absolute;left:0;text-align:left;margin-left:75.1pt;margin-top:-.05pt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0921" id="矩形 7" o:spid="_x0000_s1028" style="position:absolute;left:0;text-align:left;margin-left:75pt;margin-top:-52.6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0D9" id="矩形 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0D8A7310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7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DA3" id="矩形 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5C6" id="矩形 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C5DD" id="矩形 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59628466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8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62E29D18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2AB17C02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tatisticbl</w:t>
            </w:r>
          </w:p>
          <w:p w14:paraId="75EF2DD8" w14:textId="77777777" w:rsidR="00F63CF5" w:rsidRDefault="00F63CF5" w:rsidP="00484000">
            <w:r>
              <w:t>Approvalbl</w:t>
            </w:r>
          </w:p>
          <w:p w14:paraId="73BE9E7E" w14:textId="77777777" w:rsidR="00F63CF5" w:rsidRDefault="00F63CF5" w:rsidP="00484000">
            <w:r>
              <w:t>Stretegybl</w:t>
            </w:r>
          </w:p>
          <w:p w14:paraId="72D33EAF" w14:textId="77777777" w:rsidR="00F63CF5" w:rsidRDefault="00F63CF5" w:rsidP="00484000">
            <w:r>
              <w:t>Orderbl</w:t>
            </w:r>
          </w:p>
          <w:p w14:paraId="2D18A39B" w14:textId="77777777" w:rsidR="00F63CF5" w:rsidRDefault="00F63CF5" w:rsidP="00484000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254937AB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torebl</w:t>
            </w:r>
          </w:p>
          <w:p w14:paraId="04E9641B" w14:textId="77777777" w:rsidR="00F63CF5" w:rsidRDefault="00F63CF5" w:rsidP="00484000">
            <w:r>
              <w:rPr>
                <w:rFonts w:hint="eastAsia"/>
              </w:rPr>
              <w:t>DTmanage</w:t>
            </w:r>
            <w:r>
              <w:t>bl</w:t>
            </w:r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r>
              <w:rPr>
                <w:rFonts w:hint="eastAsia"/>
              </w:rPr>
              <w:t>Accountdataservice</w:t>
            </w:r>
          </w:p>
          <w:p w14:paraId="080C029D" w14:textId="77777777" w:rsidR="00F63CF5" w:rsidRDefault="00F63CF5" w:rsidP="00484000">
            <w:r>
              <w:rPr>
                <w:rFonts w:hint="eastAsia"/>
              </w:rPr>
              <w:t>StatisticDataService</w:t>
            </w:r>
          </w:p>
          <w:p w14:paraId="4FCCF1BD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462BC0D" w14:textId="77777777" w:rsidR="00F63CF5" w:rsidRDefault="00F63CF5" w:rsidP="00484000">
            <w:r>
              <w:t>StretegyDataService</w:t>
            </w:r>
          </w:p>
          <w:p w14:paraId="5AD4F0C6" w14:textId="77777777" w:rsidR="00F63CF5" w:rsidRDefault="00F63CF5" w:rsidP="00484000">
            <w:r>
              <w:t>financedataservice</w:t>
            </w:r>
          </w:p>
          <w:p w14:paraId="3625C2A8" w14:textId="77777777" w:rsidR="00F63CF5" w:rsidRDefault="00F63CF5" w:rsidP="00484000">
            <w:r>
              <w:rPr>
                <w:rFonts w:hint="eastAsia"/>
              </w:rPr>
              <w:t>storedataservice</w:t>
            </w:r>
          </w:p>
          <w:p w14:paraId="61A981FE" w14:textId="77777777" w:rsidR="00F63CF5" w:rsidRDefault="00F63CF5" w:rsidP="00484000">
            <w:r>
              <w:rPr>
                <w:rFonts w:hint="eastAsia"/>
              </w:rPr>
              <w:t>DTmanageDataService</w:t>
            </w:r>
          </w:p>
          <w:p w14:paraId="3EECDABE" w14:textId="77777777" w:rsidR="00F63CF5" w:rsidRDefault="00F63CF5" w:rsidP="00484000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5" w:name="_Toc281032290"/>
      <w:bookmarkStart w:id="26" w:name="_Toc463380475"/>
      <w:r w:rsidRPr="00347AB8">
        <w:rPr>
          <w:rFonts w:ascii="华文宋体" w:eastAsia="华文宋体" w:hAnsi="华文宋体"/>
          <w:sz w:val="36"/>
        </w:rPr>
        <w:t>用户界面层的分解</w:t>
      </w:r>
      <w:bookmarkEnd w:id="25"/>
      <w:bookmarkEnd w:id="26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281032291"/>
      <w:bookmarkStart w:id="28" w:name="_Toc463380476"/>
      <w:r w:rsidRPr="00474E9C">
        <w:rPr>
          <w:rFonts w:ascii="华文仿宋" w:eastAsia="华文仿宋" w:hAnsi="华文仿宋" w:hint="eastAsia"/>
        </w:rPr>
        <w:lastRenderedPageBreak/>
        <w:t>用户界面层模块的职责</w:t>
      </w:r>
      <w:bookmarkEnd w:id="27"/>
      <w:bookmarkEnd w:id="28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281032292"/>
      <w:bookmarkStart w:id="30" w:name="_Toc463380477"/>
      <w:r w:rsidRPr="00474E9C">
        <w:rPr>
          <w:rFonts w:ascii="华文仿宋" w:eastAsia="华文仿宋" w:hAnsi="华文仿宋" w:hint="eastAsia"/>
        </w:rPr>
        <w:t>用户界面模块的接口规范</w:t>
      </w:r>
      <w:bookmarkEnd w:id="29"/>
      <w:bookmarkEnd w:id="30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init(args:String[])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1" w:name="_Toc281032293"/>
      <w:bookmarkStart w:id="32" w:name="_Toc463380478"/>
      <w:r w:rsidRPr="00474E9C">
        <w:rPr>
          <w:rFonts w:ascii="华文仿宋" w:eastAsia="华文仿宋" w:hAnsi="华文仿宋" w:hint="eastAsia"/>
        </w:rPr>
        <w:t>用户界面模块设计原理</w:t>
      </w:r>
      <w:bookmarkEnd w:id="31"/>
      <w:bookmarkEnd w:id="3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3" w:name="_Toc281032294"/>
      <w:bookmarkStart w:id="34" w:name="_Toc463380479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3"/>
      <w:bookmarkEnd w:id="34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5" w:name="_Toc281032295"/>
      <w:bookmarkStart w:id="36" w:name="_Toc463380480"/>
      <w:r w:rsidRPr="001F03D6">
        <w:rPr>
          <w:rFonts w:ascii="华文仿宋" w:eastAsia="华文仿宋" w:hAnsi="华文仿宋" w:hint="eastAsia"/>
        </w:rPr>
        <w:t>业务逻辑层模块的职责</w:t>
      </w:r>
      <w:bookmarkEnd w:id="35"/>
      <w:bookmarkEnd w:id="36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7" w:name="_Toc281032296"/>
      <w:bookmarkStart w:id="38" w:name="_Toc463380481"/>
      <w:r w:rsidRPr="001F03D6">
        <w:rPr>
          <w:rFonts w:ascii="华文仿宋" w:eastAsia="华文仿宋" w:hAnsi="华文仿宋" w:hint="eastAsia"/>
        </w:rPr>
        <w:t>业务逻辑模块的接口模范</w:t>
      </w:r>
      <w:bookmarkEnd w:id="37"/>
      <w:bookmarkEnd w:id="38"/>
    </w:p>
    <w:p w14:paraId="4A3B5961" w14:textId="77777777" w:rsidR="00F63CF5" w:rsidRPr="00B571DA" w:rsidRDefault="00F63CF5" w:rsidP="00F63CF5">
      <w:bookmarkStart w:id="39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0" w:name="_Toc463380482"/>
      <w:r w:rsidRPr="00347AB8">
        <w:rPr>
          <w:rFonts w:ascii="华文宋体" w:eastAsia="华文宋体" w:hAnsi="华文宋体"/>
          <w:sz w:val="36"/>
        </w:rPr>
        <w:lastRenderedPageBreak/>
        <w:t>数据层的分解</w:t>
      </w:r>
      <w:bookmarkEnd w:id="39"/>
      <w:bookmarkEnd w:id="40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1" w:name="_Toc432580016"/>
      <w:bookmarkStart w:id="42" w:name="_Toc463380483"/>
      <w:r w:rsidRPr="001F03D6">
        <w:rPr>
          <w:rFonts w:ascii="华文仿宋" w:eastAsia="华文仿宋" w:hAnsi="华文仿宋"/>
        </w:rPr>
        <w:t>数据层模块的职责</w:t>
      </w:r>
      <w:bookmarkEnd w:id="41"/>
      <w:bookmarkEnd w:id="42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3" w:name="_Toc432580017"/>
      <w:bookmarkStart w:id="44" w:name="_Toc463380484"/>
      <w:r w:rsidRPr="001F03D6">
        <w:rPr>
          <w:rFonts w:ascii="华文仿宋" w:eastAsia="华文仿宋" w:hAnsi="华文仿宋"/>
        </w:rPr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46" w:name="_Toc46338048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49"/>
      <w:bookmarkEnd w:id="50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E4F31" w14:textId="77777777" w:rsidR="00C13A49" w:rsidRDefault="00C13A49">
      <w:r>
        <w:separator/>
      </w:r>
    </w:p>
  </w:endnote>
  <w:endnote w:type="continuationSeparator" w:id="0">
    <w:p w14:paraId="36F39FFA" w14:textId="77777777" w:rsidR="00C13A49" w:rsidRDefault="00C1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307" w:rsidRPr="004A7307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96093" w14:textId="77777777" w:rsidR="00C13A49" w:rsidRDefault="00C13A49">
      <w:r>
        <w:separator/>
      </w:r>
    </w:p>
  </w:footnote>
  <w:footnote w:type="continuationSeparator" w:id="0">
    <w:p w14:paraId="64987965" w14:textId="77777777" w:rsidR="00C13A49" w:rsidRDefault="00C1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84969"/>
    <w:rsid w:val="0009532F"/>
    <w:rsid w:val="000C1858"/>
    <w:rsid w:val="00100A5A"/>
    <w:rsid w:val="001178EF"/>
    <w:rsid w:val="00121B49"/>
    <w:rsid w:val="001340CB"/>
    <w:rsid w:val="001460B4"/>
    <w:rsid w:val="00172C34"/>
    <w:rsid w:val="00177098"/>
    <w:rsid w:val="001B45FC"/>
    <w:rsid w:val="001C20E0"/>
    <w:rsid w:val="001D13AE"/>
    <w:rsid w:val="001F03D6"/>
    <w:rsid w:val="001F47FD"/>
    <w:rsid w:val="00202FF7"/>
    <w:rsid w:val="00214C65"/>
    <w:rsid w:val="0022364F"/>
    <w:rsid w:val="00260460"/>
    <w:rsid w:val="00263D0F"/>
    <w:rsid w:val="00276742"/>
    <w:rsid w:val="0029489B"/>
    <w:rsid w:val="002A4F2C"/>
    <w:rsid w:val="002D3F41"/>
    <w:rsid w:val="002E1AB6"/>
    <w:rsid w:val="00323428"/>
    <w:rsid w:val="00334297"/>
    <w:rsid w:val="0034366B"/>
    <w:rsid w:val="00347AB8"/>
    <w:rsid w:val="003A67CB"/>
    <w:rsid w:val="003A6E07"/>
    <w:rsid w:val="003E29D4"/>
    <w:rsid w:val="00404A94"/>
    <w:rsid w:val="00425D2C"/>
    <w:rsid w:val="0046759B"/>
    <w:rsid w:val="004702CE"/>
    <w:rsid w:val="00474E9C"/>
    <w:rsid w:val="004822D6"/>
    <w:rsid w:val="00484000"/>
    <w:rsid w:val="004A7307"/>
    <w:rsid w:val="004D67F7"/>
    <w:rsid w:val="004F3A8E"/>
    <w:rsid w:val="0055061F"/>
    <w:rsid w:val="00553FDF"/>
    <w:rsid w:val="0058704D"/>
    <w:rsid w:val="005C2CBC"/>
    <w:rsid w:val="005C63CC"/>
    <w:rsid w:val="00632338"/>
    <w:rsid w:val="00652A2E"/>
    <w:rsid w:val="007249B5"/>
    <w:rsid w:val="00726A60"/>
    <w:rsid w:val="00772A19"/>
    <w:rsid w:val="00787A5F"/>
    <w:rsid w:val="00794AFE"/>
    <w:rsid w:val="007C6962"/>
    <w:rsid w:val="007C710E"/>
    <w:rsid w:val="007E0085"/>
    <w:rsid w:val="008248A2"/>
    <w:rsid w:val="008338A6"/>
    <w:rsid w:val="008620BD"/>
    <w:rsid w:val="008B16DE"/>
    <w:rsid w:val="008F1553"/>
    <w:rsid w:val="00930176"/>
    <w:rsid w:val="00984C11"/>
    <w:rsid w:val="009B70DA"/>
    <w:rsid w:val="00A5524B"/>
    <w:rsid w:val="00AB514C"/>
    <w:rsid w:val="00AD743B"/>
    <w:rsid w:val="00AE4DCF"/>
    <w:rsid w:val="00B3651F"/>
    <w:rsid w:val="00B57F4F"/>
    <w:rsid w:val="00B704CE"/>
    <w:rsid w:val="00B77C05"/>
    <w:rsid w:val="00B923F0"/>
    <w:rsid w:val="00BD301D"/>
    <w:rsid w:val="00BF2915"/>
    <w:rsid w:val="00C13A49"/>
    <w:rsid w:val="00C225B8"/>
    <w:rsid w:val="00C23736"/>
    <w:rsid w:val="00C410AD"/>
    <w:rsid w:val="00C71424"/>
    <w:rsid w:val="00C76428"/>
    <w:rsid w:val="00C801F9"/>
    <w:rsid w:val="00CA01FF"/>
    <w:rsid w:val="00CD0463"/>
    <w:rsid w:val="00CF0C09"/>
    <w:rsid w:val="00D30DE3"/>
    <w:rsid w:val="00D30EA8"/>
    <w:rsid w:val="00D553FA"/>
    <w:rsid w:val="00D964B9"/>
    <w:rsid w:val="00DF2E43"/>
    <w:rsid w:val="00E05972"/>
    <w:rsid w:val="00E55EAF"/>
    <w:rsid w:val="00E56888"/>
    <w:rsid w:val="00EB5A7A"/>
    <w:rsid w:val="00EC305E"/>
    <w:rsid w:val="00F03904"/>
    <w:rsid w:val="00F14245"/>
    <w:rsid w:val="00F25BEA"/>
    <w:rsid w:val="00F54D2B"/>
    <w:rsid w:val="00F63CF5"/>
    <w:rsid w:val="00F7284D"/>
    <w:rsid w:val="00FA774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32AC9-CDD2-4293-94AB-8E0E7DE4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Headings</vt:lpstr>
      </vt:variant>
      <vt:variant>
        <vt:i4>26</vt:i4>
      </vt:variant>
    </vt:vector>
  </HeadingPairs>
  <TitlesOfParts>
    <vt:vector size="26" baseType="lpstr"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94</cp:revision>
  <dcterms:created xsi:type="dcterms:W3CDTF">2016-10-04T12:52:00Z</dcterms:created>
  <dcterms:modified xsi:type="dcterms:W3CDTF">2016-10-10T03:44:00Z</dcterms:modified>
</cp:coreProperties>
</file>