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 w:eastAsia="宋体"/>
          <w:b/>
          <w:sz w:val="30"/>
        </w:rPr>
        <w:t>TCMClinicalReason-Bench 评测申请表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TCMClinicalReason-Bench 基准测试集的标准答案（gold labels）不公开发布，评测由项目组统一完成。请完整填写本表，将贵方模型在测试集全部 2,000 例上的输出整理为单个 JSON 文件（格式要求见仓库 README），并与本表一起打包发送至 zhiliu@njucm.edu.cn。项目组完成评测后，将把评测结果发送至申请邮箱，并发布在后续推出的实时动态排行榜（leaderboard）。</w:t>
            </w:r>
          </w:p>
          <w:p>
            <w:r>
              <w:rPr>
                <w:rFonts w:ascii="Times New Roman" w:hAnsi="Times New Roman" w:eastAsia="宋体"/>
                <w:b w:val="0"/>
                <w:sz w:val="21"/>
              </w:rPr>
              <w:t>建议邮件主题：【TCMClinicalReason-Bench 评测申请】模型名称或单位全称</w:t>
            </w:r>
          </w:p>
        </w:tc>
      </w:tr>
    </w:tbl>
    <w:p>
      <w:pPr>
        <w:spacing w:before="200" w:after="80"/>
      </w:pPr>
      <w:r>
        <w:rPr>
          <w:rFonts w:ascii="Times New Roman" w:hAnsi="Times New Roman" w:eastAsia="宋体"/>
          <w:b/>
          <w:sz w:val="22"/>
        </w:rPr>
        <w:t>一、申请信息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申请人姓名</w:t>
            </w:r>
          </w:p>
        </w:tc>
        <w:tc>
          <w:tcPr>
            <w:tcW w:type="dxa" w:w="6576"/>
          </w:tcPr>
          <w:p>
            <w:r/>
            <w:r>
              <w:rPr>
                <w:rFonts w:ascii="Times New Roman" w:hAnsi="Times New Roman" w:eastAsia="宋体"/>
                <w:b w:val="0"/>
                <w:color w:val="808080"/>
                <w:sz w:val="21"/>
              </w:rPr>
              <w:t>请填写申请人的真实姓名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申请主体</w:t>
            </w:r>
          </w:p>
        </w:tc>
        <w:tc>
          <w:tcPr>
            <w:tcW w:type="dxa" w:w="657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☐ 个人申请      ☐ 单位申请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单位全称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（单位申请必填）</w:t>
            </w:r>
          </w:p>
        </w:tc>
        <w:tc>
          <w:tcPr>
            <w:tcW w:type="dxa" w:w="6576"/>
          </w:tcPr>
          <w:p>
            <w:r/>
            <w:r>
              <w:rPr>
                <w:rFonts w:ascii="Times New Roman" w:hAnsi="Times New Roman" w:eastAsia="宋体"/>
                <w:b w:val="0"/>
                <w:color w:val="808080"/>
                <w:sz w:val="21"/>
              </w:rPr>
              <w:t>请填写学校、医院、科研机构、企业或其他单位的具体、完整名称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联系邮箱</w:t>
            </w:r>
          </w:p>
        </w:tc>
        <w:tc>
          <w:tcPr>
            <w:tcW w:type="dxa" w:w="6576"/>
          </w:tcPr>
          <w:p>
            <w:r/>
            <w:r>
              <w:rPr>
                <w:rFonts w:ascii="Times New Roman" w:hAnsi="Times New Roman" w:eastAsia="宋体"/>
                <w:b w:val="0"/>
                <w:color w:val="808080"/>
                <w:sz w:val="21"/>
              </w:rPr>
              <w:t>请填写可正常接收邮件的邮箱，评测结果将发送至该邮箱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模型名称</w:t>
            </w:r>
          </w:p>
        </w:tc>
        <w:tc>
          <w:tcPr>
            <w:tcW w:type="dxa" w:w="6576"/>
          </w:tcPr>
          <w:p>
            <w:r/>
            <w:r>
              <w:rPr>
                <w:rFonts w:ascii="Times New Roman" w:hAnsi="Times New Roman" w:eastAsia="宋体"/>
                <w:b w:val="0"/>
                <w:color w:val="808080"/>
                <w:sz w:val="21"/>
              </w:rPr>
              <w:t>请填写待评测模型的完整名称（含版本号）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模型链接</w:t>
            </w:r>
          </w:p>
        </w:tc>
        <w:tc>
          <w:tcPr>
            <w:tcW w:type="dxa" w:w="6576"/>
          </w:tcPr>
          <w:p>
            <w:r/>
            <w:r>
              <w:rPr>
                <w:rFonts w:ascii="Times New Roman" w:hAnsi="Times New Roman" w:eastAsia="宋体"/>
                <w:b w:val="0"/>
                <w:color w:val="808080"/>
                <w:sz w:val="21"/>
              </w:rPr>
              <w:t>请填写该模型对应的 HuggingFace 或 ModelScope 页面网址</w:t>
            </w:r>
          </w:p>
        </w:tc>
      </w:tr>
    </w:tbl>
    <w:p>
      <w:pPr>
        <w:spacing w:before="200" w:after="80"/>
      </w:pPr>
      <w:r>
        <w:rPr>
          <w:rFonts w:ascii="Times New Roman" w:hAnsi="Times New Roman" w:eastAsia="宋体"/>
          <w:b/>
          <w:sz w:val="22"/>
        </w:rPr>
        <w:t>二、申请人声明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9518"/>
            <w:gridSpan w:val="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本人/本单位确认上述信息真实、完整，所提交的输出结果确由上述模型在本测试集上生成，未借助标准答案或其他可能污染本基准评测的手段；同意项目组将评测结果发送至上述联系邮箱，并在实时动态排行榜等渠道公开发布；遵守 CC BY-NC 4.0 许可及适用法律法规；未经具备相应资质的专业人员审核，不将相关内容直接作为临床诊断或治疗依据。项目组可根据申请材料及提交内容决定受理、暂缓或不予受理本次评测申请。</w:t>
            </w:r>
          </w:p>
        </w:tc>
      </w:tr>
      <w:tr>
        <w:trPr>
          <w:trHeight w:val="794"/>
        </w:trPr>
        <w:tc>
          <w:tcPr>
            <w:tcW w:type="dxa" w:w="475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申请人/授权代表签名：</w:t>
            </w:r>
          </w:p>
        </w:tc>
        <w:tc>
          <w:tcPr>
            <w:tcW w:type="dxa" w:w="475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日期：</w:t>
            </w:r>
          </w:p>
        </w:tc>
      </w:tr>
    </w:tbl>
    <w:p>
      <w:pPr>
        <w:spacing w:before="200" w:after="80"/>
      </w:pPr>
      <w:r>
        <w:rPr>
          <w:rFonts w:ascii="Times New Roman" w:hAnsi="Times New Roman" w:eastAsia="宋体"/>
          <w:b/>
          <w:sz w:val="22"/>
        </w:rPr>
        <w:t>三、项目组处理记录（由项目组填写）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9518"/>
            <w:gridSpan w:val="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处理结果：   ☐ 已完成评测      ☐ 材料不全，需补充      ☐ 不予受理</w:t>
            </w:r>
          </w:p>
        </w:tc>
      </w:tr>
      <w:tr>
        <w:trPr>
          <w:trHeight w:val="1247"/>
        </w:trPr>
        <w:tc>
          <w:tcPr>
            <w:tcW w:type="dxa" w:w="475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处理意见：</w:t>
            </w:r>
          </w:p>
        </w:tc>
        <w:tc>
          <w:tcPr>
            <w:tcW w:type="dxa" w:w="475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经办人：</w:t>
            </w:r>
          </w:p>
          <w:p>
            <w:r>
              <w:rPr>
                <w:rFonts w:ascii="Times New Roman" w:hAnsi="Times New Roman" w:eastAsia="宋体"/>
                <w:b w:val="0"/>
                <w:sz w:val="21"/>
              </w:rPr>
              <w:t>处理日期：</w:t>
            </w:r>
          </w:p>
        </w:tc>
      </w:tr>
    </w:tbl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