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0"/>
        </w:rPr>
        <w:t>TCM-ClinicalReason 评测申请表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TCM-ClinicalReason 基准测试集的标准答案（gold labels）不公开发布，评测由项目组统一完成。请完整填写本表，将贵方模型在测试集全部 2,000 例上的输出整理为单个 JSON 文件（格式要求见仓库 README），并与本表一起打包发送至 zhiliu@njucm.edu.cn。项目组完成评测后，将把评测结果发送至申请邮箱，并发布在后续推出的实时动态排行榜（leaderboard）。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建议邮件主题：【TCM-ClinicalReason 评测申请】模型名称或单位全称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一、申请信息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申请人姓名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请填写申请人的真实姓名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申请主体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☐ 个人申请      ☐ 单位申请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单位全称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（单位申请必填）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请填写学校、医院、科研机构、企业或其他单位的具体、完整名称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联系邮箱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请填写可正常接收邮件的邮箱，评测结果将发送至该邮箱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模型名称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请填写待评测模型的完整名称（含版本号）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模型链接</w:t>
            </w:r>
          </w:p>
        </w:tc>
        <w:tc>
          <w:tcPr>
            <w:tcW w:type="dxa" w:w="6576"/>
          </w:tcPr>
          <w:p>
            <w:r/>
            <w:r>
              <w:rPr>
                <w:rFonts w:ascii="Times New Roman" w:hAnsi="Times New Roman" w:eastAsia="宋体"/>
                <w:b w:val="0"/>
                <w:color w:val="808080"/>
                <w:sz w:val="21"/>
              </w:rPr>
              <w:t>请填写该模型对应的 HuggingFace 或 ModelScope 页面网址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二、申请人声明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518"/>
            <w:gridSpan w:val="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人/本单位确认上述信息真实、完整，所提交的输出结果确由上述模型在本测试集上生成，未借助标准答案或其他可能污染本基准评测的手段；同意项目组将评测结果发送至上述联系邮箱，并在实时动态排行榜等渠道公开发布；遵守 CC BY-NC 4.0 许可及适用法律法规；未经具备相应资质的专业人员审核，不将相关内容直接作为临床诊断或治疗依据。项目组可根据申请材料及提交内容决定受理、暂缓或不予受理本次评测申请。</w:t>
            </w:r>
          </w:p>
        </w:tc>
      </w:tr>
      <w:tr>
        <w:trPr>
          <w:trHeight w:val="794"/>
        </w:trPr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申请人/授权代表签名：</w:t>
            </w:r>
          </w:p>
        </w:tc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日期：</w:t>
            </w:r>
          </w:p>
        </w:tc>
      </w:tr>
    </w:tbl>
    <w:p>
      <w:pPr>
        <w:spacing w:before="200" w:after="80"/>
      </w:pPr>
      <w:r>
        <w:rPr>
          <w:rFonts w:ascii="Times New Roman" w:hAnsi="Times New Roman" w:eastAsia="宋体"/>
          <w:b/>
          <w:sz w:val="22"/>
        </w:rPr>
        <w:t>三、项目组处理记录（由项目组填写）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9518"/>
            <w:gridSpan w:val="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处理结果：   ☐ 已完成评测      ☐ 材料不全，需补充      ☐ 不予受理</w:t>
            </w:r>
          </w:p>
        </w:tc>
      </w:tr>
      <w:tr>
        <w:trPr>
          <w:trHeight w:val="1247"/>
        </w:trPr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处理意见：</w:t>
            </w:r>
          </w:p>
        </w:tc>
        <w:tc>
          <w:tcPr>
            <w:tcW w:type="dxa" w:w="475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经办人：</w:t>
            </w:r>
          </w:p>
          <w:p>
            <w:r>
              <w:rPr>
                <w:rFonts w:ascii="Times New Roman" w:hAnsi="Times New Roman" w:eastAsia="宋体"/>
                <w:b w:val="0"/>
                <w:sz w:val="21"/>
              </w:rPr>
              <w:t>处理日期：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