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rPr>
        <w:t xml:space="preserve">光波波长的范围为 </w:t>
      </w:r>
      <w:r>
        <w:rPr>
          <w:rFonts w:hint="eastAsia" w:asciiTheme="minorEastAsia" w:hAnsiTheme="minorEastAsia" w:eastAsiaTheme="minorEastAsia" w:cstheme="minorEastAsia"/>
          <w:sz w:val="18"/>
          <w:szCs w:val="18"/>
          <w:lang w:val="en-US" w:eastAsia="zh-CN"/>
        </w:rPr>
        <w:t>1</w:t>
      </w:r>
      <w:r>
        <w:rPr>
          <w:rFonts w:hint="eastAsia" w:asciiTheme="minorEastAsia" w:hAnsiTheme="minorEastAsia" w:eastAsiaTheme="minorEastAsia" w:cstheme="minorEastAsia"/>
          <w:sz w:val="18"/>
          <w:szCs w:val="18"/>
        </w:rPr>
        <w:t>mm～10nm，其中人眼可以感受的可见光只占其中很窄的一个谱带，</w:t>
      </w:r>
      <w:r>
        <w:rPr>
          <w:rFonts w:hint="eastAsia" w:asciiTheme="minorEastAsia" w:hAnsiTheme="minorEastAsia" w:eastAsiaTheme="minorEastAsia" w:cstheme="minorEastAsia"/>
          <w:b w:val="0"/>
          <w:bCs w:val="0"/>
          <w:sz w:val="18"/>
          <w:szCs w:val="18"/>
        </w:rPr>
        <w:t>通常取波长为</w:t>
      </w:r>
      <w:r>
        <w:rPr>
          <w:rFonts w:hint="eastAsia" w:ascii="黑体" w:hAnsi="黑体" w:eastAsia="黑体" w:cs="黑体"/>
          <w:b/>
          <w:bCs/>
          <w:sz w:val="21"/>
          <w:szCs w:val="21"/>
        </w:rPr>
        <w:t>λ=380～760nm</w:t>
      </w:r>
      <w:r>
        <w:rPr>
          <w:rFonts w:hint="eastAsia" w:asciiTheme="minorEastAsia" w:hAnsiTheme="minorEastAsia" w:eastAsiaTheme="minorEastAsia" w:cstheme="minorEastAsia"/>
          <w:b w:val="0"/>
          <w:bCs w:val="0"/>
          <w:sz w:val="18"/>
          <w:szCs w:val="18"/>
        </w:rPr>
        <w:t>（1nm=10-9m）范围</w:t>
      </w:r>
      <w:r>
        <w:rPr>
          <w:rFonts w:hint="eastAsia" w:asciiTheme="minorEastAsia" w:hAnsiTheme="minorEastAsia" w:eastAsiaTheme="minorEastAsia" w:cstheme="minorEastAsia"/>
          <w:sz w:val="18"/>
          <w:szCs w:val="18"/>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sz w:val="18"/>
          <w:szCs w:val="18"/>
          <w:lang w:eastAsia="zh-CN"/>
        </w:rPr>
      </w:pPr>
      <w:r>
        <w:rPr>
          <w:rFonts w:hint="eastAsia" w:ascii="黑体" w:hAnsi="黑体" w:eastAsia="黑体" w:cs="黑体"/>
          <w:b/>
          <w:bCs/>
          <w:sz w:val="21"/>
          <w:szCs w:val="21"/>
          <w:lang w:eastAsia="zh-CN"/>
        </w:rPr>
        <w:t>光波：</w:t>
      </w:r>
      <w:r>
        <w:rPr>
          <w:rFonts w:hint="eastAsia" w:asciiTheme="minorEastAsia" w:hAnsiTheme="minorEastAsia" w:eastAsiaTheme="minorEastAsia" w:cstheme="minorEastAsia"/>
          <w:sz w:val="18"/>
          <w:szCs w:val="18"/>
          <w:lang w:eastAsia="zh-CN"/>
        </w:rPr>
        <w:t>光就本质而言是一种电磁波，因此，从发光体辐射出来的光都称为光波。</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sz w:val="18"/>
          <w:szCs w:val="18"/>
          <w:lang w:eastAsia="zh-CN"/>
        </w:rPr>
      </w:pPr>
      <w:r>
        <w:rPr>
          <w:rFonts w:hint="eastAsia" w:ascii="黑体" w:hAnsi="黑体" w:eastAsia="黑体" w:cs="黑体"/>
          <w:b/>
          <w:bCs/>
          <w:sz w:val="21"/>
          <w:szCs w:val="21"/>
          <w:lang w:eastAsia="zh-CN"/>
        </w:rPr>
        <w:t>波面：</w:t>
      </w:r>
      <w:r>
        <w:rPr>
          <w:rFonts w:hint="eastAsia" w:asciiTheme="minorEastAsia" w:hAnsiTheme="minorEastAsia" w:eastAsiaTheme="minorEastAsia" w:cstheme="minorEastAsia"/>
          <w:sz w:val="18"/>
          <w:szCs w:val="18"/>
          <w:lang w:eastAsia="zh-CN"/>
        </w:rPr>
        <w:t>发光体发出的光在介质中向四周传播时，在某一时刻引起介质粒子在其平衡位置振动时相位相同的点构成的等相位面称为波面。</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在各向同性介质中，波面上任意一点的光的传播方向总是和波面的法线方向重合;也就是说</w:t>
      </w:r>
      <w:r>
        <w:rPr>
          <w:rFonts w:hint="eastAsia" w:ascii="黑体" w:hAnsi="黑体" w:eastAsia="黑体" w:cs="黑体"/>
          <w:b/>
          <w:bCs/>
          <w:sz w:val="21"/>
          <w:szCs w:val="21"/>
          <w:lang w:eastAsia="zh-CN"/>
        </w:rPr>
        <w:t>光是沿着波面法线方向传播的</w:t>
      </w:r>
      <w:r>
        <w:rPr>
          <w:rFonts w:hint="eastAsia" w:asciiTheme="minorEastAsia" w:hAnsiTheme="minorEastAsia" w:eastAsiaTheme="minorEastAsia" w:cstheme="minorEastAsia"/>
          <w:sz w:val="18"/>
          <w:szCs w:val="18"/>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b/>
          <w:bCs/>
          <w:sz w:val="18"/>
          <w:szCs w:val="18"/>
          <w:lang w:eastAsia="zh-CN"/>
        </w:rPr>
      </w:pPr>
      <w:r>
        <w:rPr>
          <w:rFonts w:hint="eastAsia" w:asciiTheme="minorEastAsia" w:hAnsiTheme="minorEastAsia" w:eastAsiaTheme="minorEastAsia" w:cstheme="minorEastAsia"/>
          <w:sz w:val="18"/>
          <w:szCs w:val="18"/>
          <w:lang w:eastAsia="zh-CN"/>
        </w:rPr>
        <w:t>几何光学</w:t>
      </w:r>
      <w:r>
        <w:rPr>
          <w:rFonts w:hint="eastAsia" w:ascii="黑体" w:hAnsi="黑体" w:eastAsia="黑体" w:cs="黑体"/>
          <w:b/>
          <w:bCs/>
          <w:sz w:val="21"/>
          <w:szCs w:val="21"/>
          <w:lang w:eastAsia="zh-CN"/>
        </w:rPr>
        <w:t>三个基本实验定律</w:t>
      </w:r>
      <w:r>
        <w:rPr>
          <w:rFonts w:hint="eastAsia" w:asciiTheme="minorEastAsia" w:hAnsiTheme="minorEastAsia" w:eastAsiaTheme="minorEastAsia" w:cstheme="minorEastAsia"/>
          <w:sz w:val="18"/>
          <w:szCs w:val="18"/>
          <w:lang w:eastAsia="zh-CN"/>
        </w:rPr>
        <w:t>包括</w:t>
      </w:r>
      <w:r>
        <w:rPr>
          <w:rFonts w:hint="eastAsia" w:ascii="黑体" w:hAnsi="黑体" w:eastAsia="黑体" w:cs="黑体"/>
          <w:b/>
          <w:bCs/>
          <w:sz w:val="21"/>
          <w:szCs w:val="21"/>
          <w:lang w:eastAsia="zh-CN"/>
        </w:rPr>
        <w:t>光的直线传播定律、光的独立传播定律、光的反射和折射定律</w:t>
      </w:r>
      <w:r>
        <w:rPr>
          <w:rFonts w:hint="eastAsia" w:asciiTheme="minorEastAsia" w:hAnsiTheme="minorEastAsia" w:eastAsiaTheme="minorEastAsia" w:cstheme="minorEastAsia"/>
          <w:b w:val="0"/>
          <w:bCs w:val="0"/>
          <w:sz w:val="18"/>
          <w:szCs w:val="18"/>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b w:val="0"/>
          <w:bCs w:val="0"/>
          <w:sz w:val="18"/>
          <w:szCs w:val="18"/>
          <w:lang w:eastAsia="zh-CN"/>
        </w:rPr>
      </w:pPr>
      <w:r>
        <w:rPr>
          <w:rFonts w:hint="eastAsia" w:ascii="黑体" w:hAnsi="黑体" w:eastAsia="黑体" w:cs="黑体"/>
          <w:b/>
          <w:bCs/>
          <w:sz w:val="21"/>
          <w:szCs w:val="21"/>
          <w:lang w:eastAsia="zh-CN"/>
        </w:rPr>
        <w:t>完善成像：</w:t>
      </w:r>
      <w:r>
        <w:rPr>
          <w:rFonts w:hint="eastAsia" w:asciiTheme="minorEastAsia" w:hAnsiTheme="minorEastAsia" w:eastAsiaTheme="minorEastAsia" w:cstheme="minorEastAsia"/>
          <w:b w:val="0"/>
          <w:bCs w:val="0"/>
          <w:sz w:val="18"/>
          <w:szCs w:val="18"/>
          <w:lang w:eastAsia="zh-CN"/>
        </w:rPr>
        <w:t>一个被照明的物体（或者自身发光的物体）可以看成是无数多个发光点或者物点组成，每个物点发出一个球面波，与之对应的是一束以物点为中心的同心光束，如果该同心光束经过光学系统后仍为一球面波，对应的出射光束仍为同心光束，则称为该同心光束的中心为物点经过光学系统所成的完善像点;物体上每个点经过光学系统后所成的完善像点的集合就是该物体经过光学系统后的完善像。</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sz w:val="18"/>
          <w:szCs w:val="18"/>
          <w:lang w:eastAsia="zh-CN"/>
        </w:rPr>
      </w:pPr>
      <w:r>
        <w:rPr>
          <w:rFonts w:hint="eastAsia" w:ascii="黑体" w:hAnsi="黑体" w:eastAsia="黑体" w:cs="黑体"/>
          <w:b/>
          <w:bCs/>
          <w:sz w:val="21"/>
          <w:szCs w:val="21"/>
          <w:lang w:eastAsia="zh-CN"/>
        </w:rPr>
        <w:t>完善成像的条件：</w:t>
      </w:r>
      <w:r>
        <w:rPr>
          <w:rFonts w:hint="eastAsia" w:asciiTheme="minorEastAsia" w:hAnsiTheme="minorEastAsia" w:eastAsiaTheme="minorEastAsia" w:cstheme="minorEastAsia"/>
          <w:sz w:val="18"/>
          <w:szCs w:val="18"/>
          <w:lang w:eastAsia="zh-CN"/>
        </w:rPr>
        <w:t>入射波面为球面波（同心光束）时，出射波面也为球面波（同心光束）。</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黑体" w:hAnsi="黑体" w:eastAsia="黑体" w:cs="黑体"/>
          <w:sz w:val="21"/>
          <w:szCs w:val="21"/>
          <w:lang w:eastAsia="zh-CN"/>
        </w:rPr>
      </w:pPr>
      <w:r>
        <w:rPr>
          <w:rFonts w:hint="eastAsia" w:ascii="黑体" w:hAnsi="黑体" w:eastAsia="黑体" w:cs="黑体"/>
          <w:b/>
          <w:bCs/>
          <w:sz w:val="21"/>
          <w:szCs w:val="21"/>
          <w:lang w:eastAsia="zh-CN"/>
        </w:rPr>
        <w:t>符号法则：</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Fonts w:hint="eastAsia" w:ascii="黑体" w:hAnsi="黑体" w:eastAsiaTheme="minorEastAsia" w:cstheme="minorEastAsia"/>
          <w:sz w:val="18"/>
          <w:szCs w:val="18"/>
          <w:lang w:eastAsia="zh-CN"/>
        </w:rPr>
      </w:pPr>
      <w:r>
        <w:rPr>
          <w:rFonts w:hint="eastAsia" w:ascii="黑体" w:hAnsi="黑体" w:eastAsiaTheme="minorEastAsia" w:cstheme="minorEastAsia"/>
          <w:sz w:val="18"/>
          <w:szCs w:val="18"/>
          <w:lang w:eastAsia="zh-CN"/>
        </w:rPr>
        <w:t>（1）沿轴线段（如 L、L'和r）;规定光线的方向自左向右，以折射面顶点 O为原点，由顶点到光线与光轴交点或球心的方向和光线传播方向相同，其值为正，反之为负。因此，图中 L为负，L'、r为正。</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Fonts w:hint="eastAsia" w:ascii="黑体" w:hAnsi="黑体" w:eastAsiaTheme="minorEastAsia" w:cstheme="minorEastAsia"/>
          <w:sz w:val="18"/>
          <w:szCs w:val="18"/>
          <w:lang w:eastAsia="zh-CN"/>
        </w:rPr>
      </w:pPr>
      <w:r>
        <w:rPr>
          <w:rFonts w:hint="eastAsia" w:ascii="黑体" w:hAnsi="黑体" w:eastAsiaTheme="minorEastAsia" w:cstheme="minorEastAsia"/>
          <w:sz w:val="18"/>
          <w:szCs w:val="18"/>
          <w:lang w:eastAsia="zh-CN"/>
        </w:rPr>
        <w:t>（2）垂轴线段（如光线矢高 h）∶ 以光轴为基准，在光轴以上为正，在光轴以下为负。</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Fonts w:hint="eastAsia" w:ascii="黑体" w:hAnsi="黑体" w:eastAsiaTheme="minorEastAsia" w:cstheme="minorEastAsia"/>
          <w:sz w:val="18"/>
          <w:szCs w:val="18"/>
          <w:lang w:eastAsia="zh-CN"/>
        </w:rPr>
      </w:pPr>
      <w:r>
        <w:rPr>
          <w:rFonts w:hint="eastAsia" w:ascii="黑体" w:hAnsi="黑体" w:eastAsiaTheme="minorEastAsia" w:cstheme="minorEastAsia"/>
          <w:sz w:val="18"/>
          <w:szCs w:val="18"/>
          <w:lang w:eastAsia="zh-CN"/>
        </w:rPr>
        <w:t>（3）光线与光轴的夹角（如 U、U'）∶用由光轴转向光线所形成的锐角度量，顺时针为正，逆时针为负。</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Fonts w:hint="eastAsia" w:ascii="黑体" w:hAnsi="黑体" w:eastAsiaTheme="minorEastAsia" w:cstheme="minorEastAsia"/>
          <w:sz w:val="18"/>
          <w:szCs w:val="18"/>
          <w:lang w:eastAsia="zh-CN"/>
        </w:rPr>
      </w:pPr>
      <w:r>
        <w:rPr>
          <w:rFonts w:hint="eastAsia" w:ascii="黑体" w:hAnsi="黑体" w:eastAsiaTheme="minorEastAsia" w:cstheme="minorEastAsia"/>
          <w:sz w:val="18"/>
          <w:szCs w:val="18"/>
          <w:lang w:eastAsia="zh-CN"/>
        </w:rPr>
        <w:t>（4）光线与法线的夹角（如入射角 I、折射角 I'、反射角 I"）∶由光线以锐角方向转向法线，顺时针为正，逆时针为负。</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Fonts w:hint="eastAsia" w:ascii="黑体" w:hAnsi="黑体" w:eastAsiaTheme="minorEastAsia" w:cstheme="minorEastAsia"/>
          <w:sz w:val="18"/>
          <w:szCs w:val="18"/>
          <w:lang w:eastAsia="zh-CN"/>
        </w:rPr>
      </w:pPr>
      <w:r>
        <w:rPr>
          <w:rFonts w:hint="eastAsia" w:ascii="黑体" w:hAnsi="黑体" w:eastAsiaTheme="minorEastAsia" w:cstheme="minorEastAsia"/>
          <w:sz w:val="18"/>
          <w:szCs w:val="18"/>
          <w:lang w:eastAsia="zh-CN"/>
        </w:rPr>
        <w:t>（5）光轴与法线的夹角（如 ø）; 由光轴以锐角方向转向法线，顺时针为正，逆时针为负。</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Fonts w:hint="eastAsia" w:ascii="黑体" w:hAnsi="黑体" w:eastAsiaTheme="minorEastAsia" w:cstheme="minorEastAsia"/>
          <w:sz w:val="18"/>
          <w:szCs w:val="18"/>
          <w:lang w:eastAsia="zh-CN"/>
        </w:rPr>
      </w:pPr>
      <w:r>
        <w:rPr>
          <w:rFonts w:hint="eastAsia" w:ascii="黑体" w:hAnsi="黑体" w:eastAsiaTheme="minorEastAsia" w:cstheme="minorEastAsia"/>
          <w:sz w:val="18"/>
          <w:szCs w:val="18"/>
          <w:lang w:eastAsia="zh-CN"/>
        </w:rPr>
        <w:t>（6）折射面间隔（用 d表示）∶由前一面的顶点到后一面的顶点，顺光线方向为正，逆光线方向为负。在折射系统中，d 恒为正。</w:t>
      </w:r>
    </w:p>
    <w:p>
      <w:pPr>
        <w:rPr>
          <w:rFonts w:hint="eastAsia" w:asciiTheme="minorEastAsia" w:hAnsiTheme="minorEastAsia" w:eastAsiaTheme="minorEastAsia" w:cstheme="minorEastAsia"/>
          <w:sz w:val="18"/>
          <w:szCs w:val="18"/>
          <w:lang w:eastAsia="zh-CN"/>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2184400" cy="11252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184400" cy="1125220"/>
                    </a:xfrm>
                    <a:prstGeom prst="rect">
                      <a:avLst/>
                    </a:prstGeom>
                    <a:noFill/>
                    <a:ln>
                      <a:noFill/>
                    </a:ln>
                  </pic:spPr>
                </pic:pic>
              </a:graphicData>
            </a:graphic>
          </wp:inline>
        </w:drawing>
      </w:r>
    </w:p>
    <w:p>
      <w:pPr>
        <w:numPr>
          <w:ilvl w:val="0"/>
          <w:numId w:val="1"/>
        </w:numPr>
        <w:ind w:left="420" w:leftChars="0" w:hanging="420" w:firstLineChars="0"/>
        <w:rPr>
          <w:rFonts w:hint="eastAsia" w:asciiTheme="minorEastAsia" w:hAnsiTheme="minorEastAsia" w:eastAsiaTheme="minorEastAsia" w:cstheme="minorEastAsia"/>
          <w:sz w:val="18"/>
          <w:szCs w:val="18"/>
        </w:rPr>
      </w:pPr>
      <w:r>
        <w:rPr>
          <w:rFonts w:hint="eastAsia" w:ascii="黑体" w:hAnsi="黑体" w:eastAsia="黑体" w:cs="黑体"/>
          <w:b/>
          <w:bCs/>
          <w:sz w:val="21"/>
          <w:szCs w:val="21"/>
        </w:rPr>
        <w:t>垂轴放大率β</w:t>
      </w:r>
      <w:r>
        <w:rPr>
          <w:rFonts w:hint="eastAsia" w:asciiTheme="minorEastAsia" w:hAnsiTheme="minorEastAsia" w:eastAsiaTheme="minorEastAsia" w:cstheme="minorEastAsia"/>
          <w:sz w:val="18"/>
          <w:szCs w:val="18"/>
        </w:rPr>
        <w:t>为像的大小与物体的大小之比，即</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1769745" cy="354965"/>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769745" cy="354965"/>
                    </a:xfrm>
                    <a:prstGeom prst="rect">
                      <a:avLst/>
                    </a:prstGeom>
                    <a:noFill/>
                    <a:ln>
                      <a:noFill/>
                    </a:ln>
                  </pic:spPr>
                </pic:pic>
              </a:graphicData>
            </a:graphic>
          </wp:inline>
        </w:drawing>
      </w:r>
      <w:r>
        <w:rPr>
          <w:rFonts w:hint="eastAsia" w:asciiTheme="minorEastAsia" w:hAnsiTheme="minorEastAsia" w:eastAsiaTheme="minorEastAsia" w:cstheme="minorEastAsia"/>
          <w:sz w:val="18"/>
          <w:szCs w:val="18"/>
        </w:rPr>
        <w:drawing>
          <wp:inline distT="0" distB="0" distL="114300" distR="114300">
            <wp:extent cx="2038985" cy="1055370"/>
            <wp:effectExtent l="0" t="0" r="571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2038985" cy="1055370"/>
                    </a:xfrm>
                    <a:prstGeom prst="rect">
                      <a:avLst/>
                    </a:prstGeom>
                    <a:noFill/>
                    <a:ln>
                      <a:noFill/>
                    </a:ln>
                  </pic:spPr>
                </pic:pic>
              </a:graphicData>
            </a:graphic>
          </wp:inline>
        </w:drawing>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3352800" cy="381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352800" cy="381000"/>
                    </a:xfrm>
                    <a:prstGeom prst="rect">
                      <a:avLst/>
                    </a:prstGeom>
                    <a:noFill/>
                    <a:ln>
                      <a:noFill/>
                    </a:ln>
                  </pic:spPr>
                </pic:pic>
              </a:graphicData>
            </a:graphic>
          </wp:inline>
        </w:drawing>
      </w:r>
    </w:p>
    <w:p>
      <w:pPr>
        <w:numPr>
          <w:ilvl w:val="0"/>
          <w:numId w:val="1"/>
        </w:numPr>
        <w:ind w:left="420" w:leftChars="0" w:hanging="420" w:firstLineChars="0"/>
        <w:rPr>
          <w:rFonts w:hint="eastAsia" w:asciiTheme="minorEastAsia" w:hAnsiTheme="minorEastAsia" w:eastAsiaTheme="minorEastAsia" w:cstheme="minorEastAsia"/>
          <w:b/>
          <w:bCs/>
          <w:sz w:val="21"/>
          <w:szCs w:val="21"/>
        </w:rPr>
      </w:pPr>
      <w:r>
        <w:rPr>
          <w:rFonts w:hint="eastAsia" w:ascii="黑体" w:hAnsi="黑体" w:eastAsia="黑体" w:cs="黑体"/>
          <w:b/>
          <w:bCs/>
          <w:sz w:val="21"/>
          <w:szCs w:val="21"/>
        </w:rPr>
        <w:t>根据β的定义及式（2.3.13），可以确定物体的成像特性，即像的正倒、虚实、放大与缩小</w:t>
      </w:r>
      <w:r>
        <w:rPr>
          <w:rFonts w:hint="eastAsia" w:ascii="黑体" w:hAnsi="黑体" w:eastAsia="黑体" w:cs="黑体"/>
          <w:b/>
          <w:bCs/>
          <w:sz w:val="21"/>
          <w:szCs w:val="21"/>
          <w:lang w:eastAsia="zh-CN"/>
        </w:rPr>
        <w:t>：</w:t>
      </w:r>
    </w:p>
    <w:p>
      <w:pPr>
        <w:numPr>
          <w:numId w:val="0"/>
        </w:numPr>
        <w:ind w:leftChars="0"/>
        <w:rPr>
          <w:rFonts w:hint="eastAsia" w:ascii="黑体" w:hAnsi="黑体" w:eastAsiaTheme="minorEastAsia" w:cstheme="minorEastAsia"/>
          <w:sz w:val="18"/>
          <w:szCs w:val="18"/>
        </w:rPr>
      </w:pPr>
      <w:r>
        <w:rPr>
          <w:rFonts w:hint="eastAsia" w:ascii="黑体" w:hAnsi="黑体" w:eastAsiaTheme="minorEastAsia" w:cstheme="minorEastAsia"/>
          <w:sz w:val="18"/>
          <w:szCs w:val="18"/>
        </w:rPr>
        <w:t>（1）若 β&gt;0，即 y'与y 同号，表示成正像;反之，y'与y异号，表示成倒像。</w:t>
      </w:r>
    </w:p>
    <w:p>
      <w:pPr>
        <w:numPr>
          <w:numId w:val="0"/>
        </w:numPr>
        <w:ind w:leftChars="0"/>
        <w:rPr>
          <w:rFonts w:hint="eastAsia" w:ascii="黑体" w:hAnsi="黑体" w:eastAsiaTheme="minorEastAsia" w:cstheme="minorEastAsia"/>
          <w:sz w:val="18"/>
          <w:szCs w:val="18"/>
        </w:rPr>
      </w:pPr>
      <w:r>
        <w:rPr>
          <w:rFonts w:hint="eastAsia" w:ascii="黑体" w:hAnsi="黑体" w:eastAsiaTheme="minorEastAsia" w:cstheme="minorEastAsia"/>
          <w:sz w:val="18"/>
          <w:szCs w:val="18"/>
        </w:rPr>
        <w:t>（2）若β&gt;0，即</w:t>
      </w:r>
      <w:r>
        <w:rPr>
          <w:rFonts w:hint="eastAsia" w:ascii="黑体" w:hAnsi="黑体" w:eastAsiaTheme="minorEastAsia" w:cstheme="minorEastAsia"/>
          <w:sz w:val="18"/>
          <w:szCs w:val="18"/>
          <w:lang w:val="en-US" w:eastAsia="zh-CN"/>
        </w:rPr>
        <w:t>l</w:t>
      </w:r>
      <w:r>
        <w:rPr>
          <w:rFonts w:hint="eastAsia" w:ascii="黑体" w:hAnsi="黑体" w:eastAsiaTheme="minorEastAsia" w:cstheme="minorEastAsia"/>
          <w:sz w:val="18"/>
          <w:szCs w:val="18"/>
        </w:rPr>
        <w:t>'和l 同号，物像虚实相反;反之，</w:t>
      </w:r>
      <w:r>
        <w:rPr>
          <w:rFonts w:hint="eastAsia" w:ascii="黑体" w:hAnsi="黑体" w:eastAsiaTheme="minorEastAsia" w:cstheme="minorEastAsia"/>
          <w:sz w:val="18"/>
          <w:szCs w:val="18"/>
          <w:lang w:val="en-US" w:eastAsia="zh-CN"/>
        </w:rPr>
        <w:t>l</w:t>
      </w:r>
      <w:r>
        <w:rPr>
          <w:rFonts w:hint="eastAsia" w:ascii="黑体" w:hAnsi="黑体" w:eastAsiaTheme="minorEastAsia" w:cstheme="minorEastAsia"/>
          <w:sz w:val="18"/>
          <w:szCs w:val="18"/>
        </w:rPr>
        <w:t>'和l异号，物像虚实相同。</w:t>
      </w:r>
    </w:p>
    <w:p>
      <w:pPr>
        <w:numPr>
          <w:numId w:val="0"/>
        </w:numPr>
        <w:ind w:leftChars="0"/>
        <w:rPr>
          <w:rFonts w:hint="eastAsia" w:asciiTheme="minorEastAsia" w:hAnsiTheme="minorEastAsia" w:eastAsiaTheme="minorEastAsia" w:cstheme="minorEastAsia"/>
          <w:sz w:val="18"/>
          <w:szCs w:val="18"/>
        </w:rPr>
      </w:pPr>
      <w:r>
        <w:rPr>
          <w:rFonts w:hint="eastAsia" w:ascii="黑体" w:hAnsi="黑体" w:eastAsiaTheme="minorEastAsia" w:cstheme="minorEastAsia"/>
          <w:sz w:val="18"/>
          <w:szCs w:val="18"/>
        </w:rPr>
        <w:t>（3）若|β</w:t>
      </w:r>
      <w:r>
        <w:rPr>
          <w:rFonts w:hint="eastAsia" w:ascii="黑体" w:hAnsi="黑体" w:eastAsiaTheme="minorEastAsia" w:cstheme="minorEastAsia"/>
          <w:sz w:val="18"/>
          <w:szCs w:val="18"/>
          <w:lang w:val="en-US" w:eastAsia="zh-CN"/>
        </w:rPr>
        <w:t>|</w:t>
      </w:r>
      <w:r>
        <w:rPr>
          <w:rFonts w:hint="eastAsia" w:ascii="黑体" w:hAnsi="黑体" w:eastAsiaTheme="minorEastAsia" w:cstheme="minorEastAsia"/>
          <w:sz w:val="18"/>
          <w:szCs w:val="18"/>
        </w:rPr>
        <w:t>&gt;1，则|y'</w:t>
      </w:r>
      <w:r>
        <w:rPr>
          <w:rFonts w:hint="eastAsia" w:ascii="黑体" w:hAnsi="黑体" w:eastAsiaTheme="minorEastAsia" w:cstheme="minorEastAsia"/>
          <w:sz w:val="18"/>
          <w:szCs w:val="18"/>
          <w:lang w:val="en-US" w:eastAsia="zh-CN"/>
        </w:rPr>
        <w:t>|</w:t>
      </w:r>
      <w:r>
        <w:rPr>
          <w:rFonts w:hint="eastAsia" w:ascii="黑体" w:hAnsi="黑体" w:eastAsiaTheme="minorEastAsia" w:cstheme="minorEastAsia"/>
          <w:sz w:val="18"/>
          <w:szCs w:val="18"/>
        </w:rPr>
        <w:t>&gt;|y</w:t>
      </w:r>
      <w:r>
        <w:rPr>
          <w:rFonts w:hint="eastAsia" w:ascii="黑体" w:hAnsi="黑体" w:eastAsiaTheme="minorEastAsia" w:cstheme="minorEastAsia"/>
          <w:sz w:val="18"/>
          <w:szCs w:val="18"/>
          <w:lang w:val="en-US" w:eastAsia="zh-CN"/>
        </w:rPr>
        <w:t>|</w:t>
      </w:r>
      <w:r>
        <w:rPr>
          <w:rFonts w:hint="eastAsia" w:ascii="黑体" w:hAnsi="黑体" w:eastAsiaTheme="minorEastAsia" w:cstheme="minorEastAsia"/>
          <w:sz w:val="18"/>
          <w:szCs w:val="18"/>
        </w:rPr>
        <w:t>，成放大的像;反之，|y</w:t>
      </w:r>
      <w:r>
        <w:rPr>
          <w:rFonts w:hint="default" w:ascii="黑体" w:hAnsi="黑体" w:eastAsiaTheme="minorEastAsia" w:cstheme="minorEastAsia"/>
          <w:sz w:val="18"/>
          <w:szCs w:val="18"/>
          <w:lang w:val="en-US" w:eastAsia="zh-CN"/>
        </w:rPr>
        <w:t>’</w:t>
      </w:r>
      <w:r>
        <w:rPr>
          <w:rFonts w:hint="eastAsia" w:ascii="黑体" w:hAnsi="黑体" w:eastAsiaTheme="minorEastAsia" w:cstheme="minorEastAsia"/>
          <w:sz w:val="18"/>
          <w:szCs w:val="18"/>
          <w:lang w:val="en-US" w:eastAsia="zh-CN"/>
        </w:rPr>
        <w:t>|</w:t>
      </w:r>
      <w:r>
        <w:rPr>
          <w:rFonts w:hint="eastAsia" w:ascii="黑体" w:hAnsi="黑体" w:eastAsiaTheme="minorEastAsia" w:cstheme="minorEastAsia"/>
          <w:sz w:val="18"/>
          <w:szCs w:val="18"/>
        </w:rPr>
        <w:t>&lt;|y</w:t>
      </w:r>
      <w:r>
        <w:rPr>
          <w:rFonts w:hint="eastAsia" w:ascii="黑体" w:hAnsi="黑体" w:eastAsiaTheme="minorEastAsia" w:cstheme="minorEastAsia"/>
          <w:sz w:val="18"/>
          <w:szCs w:val="18"/>
          <w:lang w:val="en-US" w:eastAsia="zh-CN"/>
        </w:rPr>
        <w:t>|</w:t>
      </w:r>
      <w:r>
        <w:rPr>
          <w:rFonts w:hint="eastAsia" w:ascii="黑体" w:hAnsi="黑体" w:eastAsiaTheme="minorEastAsia" w:cstheme="minorEastAsia"/>
          <w:sz w:val="18"/>
          <w:szCs w:val="18"/>
        </w:rPr>
        <w:t>成缩小的像。</w:t>
      </w:r>
    </w:p>
    <w:p>
      <w:pPr>
        <w:numPr>
          <w:ilvl w:val="0"/>
          <w:numId w:val="1"/>
        </w:numPr>
        <w:ind w:left="420" w:leftChars="0" w:hanging="420" w:firstLineChars="0"/>
        <w:rPr>
          <w:rFonts w:hint="eastAsia" w:ascii="黑体" w:hAnsi="黑体" w:eastAsia="黑体" w:cs="黑体"/>
          <w:sz w:val="21"/>
          <w:szCs w:val="21"/>
        </w:rPr>
      </w:pPr>
      <w:r>
        <w:rPr>
          <w:rFonts w:hint="eastAsia" w:ascii="黑体" w:hAnsi="黑体" w:eastAsia="黑体" w:cs="黑体"/>
          <w:b/>
          <w:bCs/>
          <w:sz w:val="21"/>
          <w:szCs w:val="21"/>
        </w:rPr>
        <w:t>共轴球面光学系统近轴光路计算的过渡公式</w:t>
      </w:r>
      <w:r>
        <w:rPr>
          <w:rFonts w:hint="eastAsia" w:ascii="黑体" w:hAnsi="黑体" w:eastAsia="黑体" w:cs="黑体"/>
          <w:b/>
          <w:bCs/>
          <w:sz w:val="21"/>
          <w:szCs w:val="21"/>
          <w:lang w:val="en-US" w:eastAsia="zh-CN"/>
        </w:rPr>
        <w:t>:</w:t>
      </w:r>
    </w:p>
    <w:p>
      <w:pPr>
        <w:numPr>
          <w:numId w:val="0"/>
        </w:numPr>
        <w:ind w:leftChars="0"/>
        <w:rPr>
          <w:rFonts w:hint="eastAsia"/>
        </w:rPr>
      </w:pPr>
      <w:r>
        <w:drawing>
          <wp:inline distT="0" distB="0" distL="114300" distR="114300">
            <wp:extent cx="994410" cy="3213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994410" cy="32131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sz w:val="21"/>
          <w:szCs w:val="21"/>
        </w:rPr>
      </w:pPr>
      <w:r>
        <w:rPr>
          <w:rFonts w:hint="eastAsia" w:ascii="黑体" w:hAnsi="黑体" w:eastAsia="黑体" w:cs="黑体"/>
          <w:b/>
          <w:bCs/>
          <w:sz w:val="21"/>
          <w:szCs w:val="21"/>
        </w:rPr>
        <w:t>理想光学系统的光路基本性质</w:t>
      </w:r>
      <w:r>
        <w:rPr>
          <w:rFonts w:hint="eastAsia" w:ascii="黑体" w:hAnsi="黑体" w:eastAsia="黑体" w:cs="黑体"/>
          <w:b/>
          <w:bCs/>
          <w:sz w:val="21"/>
          <w:szCs w:val="21"/>
          <w:lang w:val="en-US" w:eastAsia="zh-CN"/>
        </w:rPr>
        <w:t>(作图)</w:t>
      </w:r>
    </w:p>
    <w:p>
      <w:pPr>
        <w:numPr>
          <w:ilvl w:val="0"/>
          <w:numId w:val="2"/>
        </w:numPr>
        <w:ind w:leftChars="0"/>
        <w:rPr>
          <w:rFonts w:hint="eastAsia" w:ascii="宋体" w:hAnsi="宋体" w:eastAsia="宋体" w:cs="宋体"/>
          <w:b w:val="0"/>
          <w:bCs w:val="0"/>
          <w:sz w:val="18"/>
          <w:szCs w:val="18"/>
        </w:rPr>
      </w:pPr>
      <w:r>
        <w:rPr>
          <w:rFonts w:hint="eastAsia" w:ascii="宋体" w:hAnsi="宋体" w:eastAsia="宋体" w:cs="宋体"/>
          <w:b w:val="0"/>
          <w:bCs w:val="0"/>
          <w:sz w:val="18"/>
          <w:szCs w:val="18"/>
        </w:rPr>
        <w:t>平行于光轴入射的物方光线，它经过系统后必过像方焦点。</w:t>
      </w:r>
    </w:p>
    <w:p>
      <w:pPr>
        <w:numPr>
          <w:ilvl w:val="0"/>
          <w:numId w:val="2"/>
        </w:numPr>
        <w:ind w:leftChars="0"/>
        <w:rPr>
          <w:rFonts w:hint="eastAsia" w:ascii="宋体" w:hAnsi="宋体" w:eastAsia="宋体" w:cs="宋体"/>
          <w:b w:val="0"/>
          <w:bCs w:val="0"/>
          <w:sz w:val="18"/>
          <w:szCs w:val="18"/>
        </w:rPr>
      </w:pPr>
      <w:r>
        <w:rPr>
          <w:rFonts w:hint="eastAsia" w:ascii="宋体" w:hAnsi="宋体" w:eastAsia="宋体" w:cs="宋体"/>
          <w:b w:val="0"/>
          <w:bCs w:val="0"/>
          <w:sz w:val="18"/>
          <w:szCs w:val="18"/>
        </w:rPr>
        <w:t>过物方焦点的入射光线，它经过系统后平行于光轴出射。</w:t>
      </w:r>
    </w:p>
    <w:p>
      <w:pPr>
        <w:numPr>
          <w:ilvl w:val="0"/>
          <w:numId w:val="2"/>
        </w:numPr>
        <w:ind w:left="0" w:leftChars="0" w:firstLine="0" w:firstLineChars="0"/>
        <w:rPr>
          <w:rFonts w:hint="eastAsia" w:ascii="宋体" w:hAnsi="宋体" w:eastAsia="宋体" w:cs="宋体"/>
          <w:b w:val="0"/>
          <w:bCs w:val="0"/>
          <w:sz w:val="18"/>
          <w:szCs w:val="18"/>
        </w:rPr>
      </w:pPr>
      <w:r>
        <w:rPr>
          <w:rFonts w:hint="eastAsia" w:ascii="宋体" w:hAnsi="宋体" w:eastAsia="宋体" w:cs="宋体"/>
          <w:b w:val="0"/>
          <w:bCs w:val="0"/>
          <w:sz w:val="18"/>
          <w:szCs w:val="18"/>
        </w:rPr>
        <w:t>倾斜于光轴入射的平行光束经过系统后会交于像方焦平面上的某一点。</w:t>
      </w:r>
    </w:p>
    <w:p>
      <w:pPr>
        <w:numPr>
          <w:ilvl w:val="0"/>
          <w:numId w:val="2"/>
        </w:numPr>
        <w:ind w:left="0" w:leftChars="0" w:firstLine="0" w:firstLineChars="0"/>
        <w:rPr>
          <w:rFonts w:hint="eastAsia" w:ascii="宋体" w:hAnsi="宋体" w:eastAsia="宋体" w:cs="宋体"/>
          <w:b w:val="0"/>
          <w:bCs w:val="0"/>
          <w:sz w:val="18"/>
          <w:szCs w:val="18"/>
        </w:rPr>
      </w:pPr>
      <w:r>
        <w:rPr>
          <w:rFonts w:hint="eastAsia" w:ascii="宋体" w:hAnsi="宋体" w:eastAsia="宋体" w:cs="宋体"/>
          <w:b w:val="0"/>
          <w:bCs w:val="0"/>
          <w:sz w:val="18"/>
          <w:szCs w:val="18"/>
        </w:rPr>
        <w:t>自物方焦平面上某一点发出的光束经系统后成倾斜于光轴的平行光束出射。</w:t>
      </w:r>
    </w:p>
    <w:p>
      <w:pPr>
        <w:numPr>
          <w:ilvl w:val="0"/>
          <w:numId w:val="2"/>
        </w:numPr>
        <w:ind w:left="0" w:leftChars="0" w:firstLine="0" w:firstLineChars="0"/>
        <w:rPr>
          <w:rFonts w:hint="eastAsia" w:ascii="宋体" w:hAnsi="宋体" w:eastAsia="宋体" w:cs="宋体"/>
          <w:b w:val="0"/>
          <w:bCs w:val="0"/>
          <w:sz w:val="18"/>
          <w:szCs w:val="18"/>
        </w:rPr>
      </w:pPr>
      <w:r>
        <w:rPr>
          <w:rFonts w:hint="eastAsia" w:ascii="宋体" w:hAnsi="宋体" w:eastAsia="宋体" w:cs="宋体"/>
          <w:b w:val="0"/>
          <w:bCs w:val="0"/>
          <w:sz w:val="18"/>
          <w:szCs w:val="18"/>
        </w:rPr>
        <w:t>共轭光线在主平面上的投影高度相等。</w:t>
      </w:r>
    </w:p>
    <w:p>
      <w:pPr>
        <w:numPr>
          <w:numId w:val="0"/>
        </w:numPr>
        <w:ind w:leftChars="0"/>
        <w:rPr>
          <w:rFonts w:hint="eastAsia" w:ascii="宋体" w:hAnsi="宋体" w:eastAsia="宋体" w:cs="宋体"/>
          <w:b w:val="0"/>
          <w:bCs w:val="0"/>
          <w:sz w:val="18"/>
          <w:szCs w:val="18"/>
        </w:rPr>
      </w:pPr>
      <w:r>
        <w:rPr>
          <w:rFonts w:hint="eastAsia" w:ascii="宋体" w:hAnsi="宋体" w:eastAsia="宋体" w:cs="宋体"/>
          <w:b w:val="0"/>
          <w:bCs w:val="0"/>
          <w:sz w:val="18"/>
          <w:szCs w:val="18"/>
        </w:rPr>
        <w:t>（6）物点和像点必定是同心光束的交点，如果是实线相交，则构成实物（像），反之，则构成虚物（像）。光轴上的物点其像必在光轴上。</w:t>
      </w:r>
    </w:p>
    <w:p>
      <w:pPr>
        <w:numPr>
          <w:numId w:val="0"/>
        </w:numPr>
        <w:ind w:leftChars="0"/>
        <w:rPr>
          <w:rFonts w:hint="eastAsia"/>
          <w:b/>
          <w:bCs/>
        </w:rPr>
      </w:pPr>
      <w:r>
        <w:rPr>
          <w:rFonts w:hint="eastAsia" w:ascii="宋体" w:hAnsi="宋体" w:eastAsia="宋体" w:cs="宋体"/>
          <w:b w:val="0"/>
          <w:bCs w:val="0"/>
          <w:sz w:val="18"/>
          <w:szCs w:val="18"/>
        </w:rPr>
        <w:t>（7）过主点光线方向不变（在物方和像方折射率相等的情况下）。</w:t>
      </w:r>
    </w:p>
    <w:p>
      <w:pPr>
        <w:numPr>
          <w:ilvl w:val="0"/>
          <w:numId w:val="1"/>
        </w:numPr>
        <w:ind w:left="420" w:leftChars="0" w:hanging="420" w:firstLineChars="0"/>
        <w:rPr>
          <w:rFonts w:hint="eastAsia"/>
          <w:b/>
          <w:bCs/>
          <w:sz w:val="21"/>
          <w:szCs w:val="21"/>
        </w:rPr>
      </w:pPr>
      <w:r>
        <w:rPr>
          <w:rFonts w:hint="eastAsia" w:ascii="黑体" w:hAnsi="黑体" w:eastAsia="黑体" w:cs="黑体"/>
          <w:b/>
          <w:bCs/>
          <w:sz w:val="21"/>
          <w:szCs w:val="21"/>
        </w:rPr>
        <w:t>用作图法求像</w:t>
      </w:r>
    </w:p>
    <w:p>
      <w:pPr>
        <w:numPr>
          <w:numId w:val="0"/>
        </w:numPr>
        <w:ind w:leftChars="0"/>
      </w:pPr>
      <w:r>
        <w:drawing>
          <wp:inline distT="0" distB="0" distL="114300" distR="114300">
            <wp:extent cx="5269230" cy="1367155"/>
            <wp:effectExtent l="0" t="0" r="127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9230" cy="1367155"/>
                    </a:xfrm>
                    <a:prstGeom prst="rect">
                      <a:avLst/>
                    </a:prstGeom>
                    <a:noFill/>
                    <a:ln>
                      <a:noFill/>
                    </a:ln>
                  </pic:spPr>
                </pic:pic>
              </a:graphicData>
            </a:graphic>
          </wp:inline>
        </w:drawing>
      </w:r>
    </w:p>
    <w:p>
      <w:pPr>
        <w:numPr>
          <w:numId w:val="0"/>
        </w:numPr>
        <w:ind w:leftChars="0"/>
      </w:pPr>
      <w:r>
        <w:drawing>
          <wp:inline distT="0" distB="0" distL="114300" distR="114300">
            <wp:extent cx="5269230" cy="3712845"/>
            <wp:effectExtent l="0" t="0" r="127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69230" cy="3712845"/>
                    </a:xfrm>
                    <a:prstGeom prst="rect">
                      <a:avLst/>
                    </a:prstGeom>
                    <a:noFill/>
                    <a:ln>
                      <a:noFill/>
                    </a:ln>
                  </pic:spPr>
                </pic:pic>
              </a:graphicData>
            </a:graphic>
          </wp:inline>
        </w:drawing>
      </w:r>
    </w:p>
    <w:p>
      <w:r>
        <w:drawing>
          <wp:inline distT="0" distB="0" distL="114300" distR="114300">
            <wp:extent cx="5272405" cy="676275"/>
            <wp:effectExtent l="0" t="0" r="1079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2405" cy="676275"/>
                    </a:xfrm>
                    <a:prstGeom prst="rect">
                      <a:avLst/>
                    </a:prstGeom>
                    <a:noFill/>
                    <a:ln>
                      <a:noFill/>
                    </a:ln>
                  </pic:spPr>
                </pic:pic>
              </a:graphicData>
            </a:graphic>
          </wp:inline>
        </w:drawing>
      </w:r>
      <w:r>
        <w:drawing>
          <wp:inline distT="0" distB="0" distL="114300" distR="114300">
            <wp:extent cx="5271770" cy="3084830"/>
            <wp:effectExtent l="0" t="0" r="1143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1770" cy="3084830"/>
                    </a:xfrm>
                    <a:prstGeom prst="rect">
                      <a:avLst/>
                    </a:prstGeom>
                    <a:noFill/>
                    <a:ln>
                      <a:noFill/>
                    </a:ln>
                  </pic:spPr>
                </pic:pic>
              </a:graphicData>
            </a:graphic>
          </wp:inline>
        </w:drawing>
      </w:r>
      <w:r>
        <w:drawing>
          <wp:inline distT="0" distB="0" distL="114300" distR="114300">
            <wp:extent cx="5269230" cy="28956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9230" cy="289560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高斯公式</w:t>
      </w:r>
    </w:p>
    <w:p>
      <w:r>
        <w:drawing>
          <wp:inline distT="0" distB="0" distL="114300" distR="114300">
            <wp:extent cx="1111250" cy="374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1111250" cy="374650"/>
                    </a:xfrm>
                    <a:prstGeom prst="rect">
                      <a:avLst/>
                    </a:prstGeom>
                    <a:noFill/>
                    <a:ln>
                      <a:noFill/>
                    </a:ln>
                  </pic:spPr>
                </pic:pic>
              </a:graphicData>
            </a:graphic>
          </wp:inline>
        </w:drawing>
      </w:r>
    </w:p>
    <w:p>
      <w:pPr>
        <w:rPr>
          <w:rFonts w:hint="eastAsia"/>
          <w:sz w:val="18"/>
          <w:szCs w:val="18"/>
        </w:rPr>
      </w:pPr>
      <w:r>
        <w:rPr>
          <w:rFonts w:hint="eastAsia"/>
          <w:sz w:val="18"/>
          <w:szCs w:val="18"/>
        </w:rPr>
        <w:t>其相应的垂轴放大率公式为</w:t>
      </w:r>
    </w:p>
    <w:p>
      <w:r>
        <w:drawing>
          <wp:inline distT="0" distB="0" distL="114300" distR="114300">
            <wp:extent cx="1518285" cy="36830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518285" cy="368300"/>
                    </a:xfrm>
                    <a:prstGeom prst="rect">
                      <a:avLst/>
                    </a:prstGeom>
                    <a:noFill/>
                    <a:ln>
                      <a:noFill/>
                    </a:ln>
                  </pic:spPr>
                </pic:pic>
              </a:graphicData>
            </a:graphic>
          </wp:inline>
        </w:drawing>
      </w:r>
    </w:p>
    <w:p>
      <w:pPr>
        <w:rPr>
          <w:rFonts w:hint="eastAsia" w:ascii="宋体" w:hAnsi="宋体" w:eastAsia="宋体" w:cs="宋体"/>
          <w:sz w:val="18"/>
          <w:szCs w:val="18"/>
          <w:lang w:eastAsia="zh-CN"/>
        </w:rPr>
      </w:pPr>
      <w:r>
        <w:rPr>
          <w:rFonts w:hint="eastAsia" w:ascii="宋体" w:hAnsi="宋体" w:eastAsia="宋体" w:cs="宋体"/>
          <w:sz w:val="18"/>
          <w:szCs w:val="18"/>
          <w:lang w:eastAsia="zh-CN"/>
        </w:rPr>
        <w:t>当光学系统的物空间和像空间的介质相同时，物方焦距和像方焦距有简单关系 f'=一f，则式（2.5.4）和式（2.5.5）可写成</w:t>
      </w:r>
    </w:p>
    <w:p>
      <w:r>
        <w:drawing>
          <wp:inline distT="0" distB="0" distL="114300" distR="114300">
            <wp:extent cx="1168400" cy="6292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1168400" cy="629285"/>
                    </a:xfrm>
                    <a:prstGeom prst="rect">
                      <a:avLst/>
                    </a:prstGeom>
                    <a:noFill/>
                    <a:ln>
                      <a:noFill/>
                    </a:ln>
                  </pic:spPr>
                </pic:pic>
              </a:graphicData>
            </a:graphic>
          </wp:inline>
        </w:drawing>
      </w:r>
    </w:p>
    <w:p>
      <w:pPr>
        <w:numPr>
          <w:ilvl w:val="0"/>
          <w:numId w:val="1"/>
        </w:numPr>
        <w:ind w:left="420" w:leftChars="0" w:hanging="420" w:firstLineChars="0"/>
        <w:rPr>
          <w:rFonts w:hint="eastAsia" w:ascii="宋体" w:hAnsi="宋体" w:eastAsia="宋体" w:cs="宋体"/>
          <w:sz w:val="18"/>
          <w:szCs w:val="18"/>
          <w:lang w:eastAsia="zh-CN"/>
        </w:rPr>
      </w:pPr>
      <w:r>
        <w:rPr>
          <w:rFonts w:hint="eastAsia" w:ascii="宋体" w:hAnsi="宋体" w:eastAsia="宋体" w:cs="宋体"/>
          <w:sz w:val="18"/>
          <w:szCs w:val="18"/>
          <w:lang w:eastAsia="zh-CN"/>
        </w:rPr>
        <w:t>前一光组的像方主平面到后一光组的物方主平面之间的距离称为</w:t>
      </w:r>
      <w:r>
        <w:rPr>
          <w:rFonts w:hint="eastAsia" w:ascii="黑体" w:hAnsi="黑体" w:eastAsia="黑体" w:cs="黑体"/>
          <w:b/>
          <w:bCs/>
          <w:sz w:val="21"/>
          <w:szCs w:val="21"/>
          <w:lang w:eastAsia="zh-CN"/>
        </w:rPr>
        <w:t>主面间隔</w:t>
      </w:r>
      <w:r>
        <w:rPr>
          <w:rFonts w:hint="eastAsia" w:ascii="宋体" w:hAnsi="宋体" w:eastAsia="宋体" w:cs="宋体"/>
          <w:sz w:val="18"/>
          <w:szCs w:val="18"/>
          <w:lang w:eastAsia="zh-CN"/>
        </w:rPr>
        <w:t>，用 d 表示。</w:t>
      </w:r>
    </w:p>
    <w:p>
      <w:pPr>
        <w:numPr>
          <w:ilvl w:val="0"/>
          <w:numId w:val="1"/>
        </w:numPr>
        <w:ind w:left="420" w:leftChars="0" w:hanging="420" w:firstLineChars="0"/>
        <w:rPr>
          <w:rFonts w:hint="eastAsia" w:ascii="宋体" w:hAnsi="宋体" w:eastAsia="宋体" w:cs="宋体"/>
          <w:sz w:val="18"/>
          <w:szCs w:val="18"/>
          <w:lang w:eastAsia="zh-CN"/>
        </w:rPr>
      </w:pPr>
      <w:r>
        <w:rPr>
          <w:rFonts w:hint="eastAsia" w:ascii="宋体" w:hAnsi="宋体" w:eastAsia="宋体" w:cs="宋体"/>
          <w:sz w:val="18"/>
          <w:szCs w:val="18"/>
          <w:lang w:eastAsia="zh-CN"/>
        </w:rPr>
        <w:t>若光学系统由 i个光组组成，则推广到一般的</w:t>
      </w:r>
      <w:r>
        <w:rPr>
          <w:rFonts w:hint="eastAsia" w:ascii="黑体" w:hAnsi="黑体" w:eastAsia="黑体" w:cs="黑体"/>
          <w:b/>
          <w:bCs/>
          <w:sz w:val="21"/>
          <w:szCs w:val="21"/>
          <w:lang w:eastAsia="zh-CN"/>
        </w:rPr>
        <w:t>过渡公式</w:t>
      </w:r>
      <w:r>
        <w:rPr>
          <w:rFonts w:hint="eastAsia" w:ascii="宋体" w:hAnsi="宋体" w:eastAsia="宋体" w:cs="宋体"/>
          <w:sz w:val="18"/>
          <w:szCs w:val="18"/>
          <w:lang w:eastAsia="zh-CN"/>
        </w:rPr>
        <w:t>为</w:t>
      </w:r>
    </w:p>
    <w:p>
      <w:pPr>
        <w:numPr>
          <w:numId w:val="0"/>
        </w:numPr>
        <w:ind w:leftChars="0"/>
      </w:pPr>
      <w:r>
        <w:drawing>
          <wp:inline distT="0" distB="0" distL="114300" distR="114300">
            <wp:extent cx="1276350" cy="2476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1276350" cy="24765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val="en-US" w:eastAsia="zh-CN"/>
        </w:rPr>
        <w:t>薄</w:t>
      </w:r>
      <w:r>
        <w:rPr>
          <w:rFonts w:hint="eastAsia" w:ascii="黑体" w:hAnsi="黑体" w:eastAsia="黑体" w:cs="黑体"/>
          <w:b/>
          <w:bCs/>
          <w:sz w:val="21"/>
          <w:szCs w:val="21"/>
          <w:lang w:eastAsia="zh-CN"/>
        </w:rPr>
        <w:t>透镜在空气中的垂轴放大率公式为</w:t>
      </w:r>
    </w:p>
    <w:p>
      <w:pPr>
        <w:numPr>
          <w:numId w:val="0"/>
        </w:numPr>
        <w:ind w:leftChars="0"/>
        <w:rPr>
          <w:rFonts w:hint="eastAsia" w:ascii="黑体" w:hAnsi="黑体" w:eastAsia="黑体" w:cs="黑体"/>
          <w:b/>
          <w:bCs/>
          <w:sz w:val="18"/>
          <w:szCs w:val="18"/>
          <w:lang w:eastAsia="zh-CN"/>
        </w:rPr>
      </w:pPr>
      <w:r>
        <w:drawing>
          <wp:inline distT="0" distB="0" distL="114300" distR="114300">
            <wp:extent cx="889000" cy="349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889000" cy="349250"/>
                    </a:xfrm>
                    <a:prstGeom prst="rect">
                      <a:avLst/>
                    </a:prstGeom>
                    <a:noFill/>
                    <a:ln>
                      <a:noFill/>
                    </a:ln>
                  </pic:spPr>
                </pic:pic>
              </a:graphicData>
            </a:graphic>
          </wp:inline>
        </w:drawing>
      </w:r>
    </w:p>
    <w:p>
      <w:pPr>
        <w:numPr>
          <w:ilvl w:val="0"/>
          <w:numId w:val="1"/>
        </w:numPr>
        <w:ind w:left="420" w:leftChars="0" w:hanging="420" w:firstLineChars="0"/>
        <w:rPr>
          <w:rFonts w:hint="eastAsia"/>
          <w:sz w:val="18"/>
          <w:szCs w:val="18"/>
          <w:lang w:eastAsia="zh-CN"/>
        </w:rPr>
      </w:pPr>
      <w:r>
        <w:rPr>
          <w:rFonts w:hint="eastAsia" w:ascii="黑体" w:hAnsi="黑体" w:eastAsia="黑体" w:cs="黑体"/>
          <w:b/>
          <w:bCs/>
          <w:sz w:val="21"/>
          <w:szCs w:val="21"/>
          <w:lang w:eastAsia="zh-CN"/>
        </w:rPr>
        <w:t>平面系统的主要作用</w:t>
      </w:r>
      <w:r>
        <w:rPr>
          <w:rFonts w:hint="eastAsia"/>
          <w:sz w:val="18"/>
          <w:szCs w:val="18"/>
          <w:lang w:eastAsia="zh-CN"/>
        </w:rPr>
        <w:t>是缩小仪器的体积，改变光路方向，变倒像为正像等。</w:t>
      </w:r>
    </w:p>
    <w:p>
      <w:pPr>
        <w:numPr>
          <w:ilvl w:val="0"/>
          <w:numId w:val="1"/>
        </w:numPr>
        <w:ind w:left="420" w:leftChars="0" w:hanging="420" w:firstLineChars="0"/>
        <w:rPr>
          <w:rFonts w:hint="eastAsia"/>
          <w:sz w:val="18"/>
          <w:szCs w:val="18"/>
          <w:lang w:eastAsia="zh-CN"/>
        </w:rPr>
      </w:pPr>
      <w:r>
        <w:rPr>
          <w:rFonts w:hint="eastAsia" w:ascii="黑体" w:hAnsi="黑体" w:eastAsia="黑体" w:cs="黑体"/>
          <w:b/>
          <w:bCs/>
          <w:sz w:val="21"/>
          <w:szCs w:val="21"/>
          <w:lang w:eastAsia="zh-CN"/>
        </w:rPr>
        <w:t>平面反射镜</w:t>
      </w:r>
      <w:r>
        <w:rPr>
          <w:rFonts w:hint="eastAsia"/>
          <w:sz w:val="18"/>
          <w:szCs w:val="18"/>
          <w:lang w:eastAsia="zh-CN"/>
        </w:rPr>
        <w:t>又称为平面镜，是光学系统中最简单而且也是唯一能成完善像的光学零件。</w:t>
      </w:r>
    </w:p>
    <w:p>
      <w:pPr>
        <w:numPr>
          <w:ilvl w:val="0"/>
          <w:numId w:val="1"/>
        </w:numPr>
        <w:ind w:left="420" w:leftChars="0" w:hanging="420" w:firstLineChars="0"/>
        <w:rPr>
          <w:rFonts w:hint="eastAsia" w:ascii="华文行楷" w:hAnsi="华文行楷" w:eastAsia="华文行楷" w:cs="华文行楷"/>
          <w:b/>
          <w:bCs/>
          <w:sz w:val="21"/>
          <w:szCs w:val="21"/>
          <w:lang w:eastAsia="zh-CN"/>
        </w:rPr>
      </w:pPr>
      <w:r>
        <w:rPr>
          <w:rFonts w:hint="eastAsia" w:ascii="华文行楷" w:hAnsi="华文行楷" w:eastAsia="华文行楷" w:cs="华文行楷"/>
          <w:b/>
          <w:bCs/>
          <w:sz w:val="21"/>
          <w:szCs w:val="21"/>
          <w:lang w:val="en-US" w:eastAsia="zh-CN"/>
        </w:rPr>
        <w:t>例题2-2、例题2-5/习题2.2、2.3、2.5、2.8、2.9、2.12、2.17</w:t>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光阑的分类</w:t>
      </w:r>
    </w:p>
    <w:p>
      <w:pPr>
        <w:numPr>
          <w:numId w:val="0"/>
        </w:numPr>
        <w:ind w:leftChars="0"/>
        <w:rPr>
          <w:rFonts w:hint="eastAsia"/>
          <w:b/>
          <w:bCs/>
          <w:sz w:val="18"/>
          <w:szCs w:val="18"/>
          <w:lang w:eastAsia="zh-CN"/>
        </w:rPr>
      </w:pPr>
      <w:r>
        <w:rPr>
          <w:rFonts w:hint="eastAsia"/>
          <w:b/>
          <w:bCs/>
          <w:sz w:val="18"/>
          <w:szCs w:val="18"/>
          <w:lang w:eastAsia="zh-CN"/>
        </w:rPr>
        <w:t>1.孔径光阑</w:t>
      </w:r>
    </w:p>
    <w:p>
      <w:pPr>
        <w:numPr>
          <w:numId w:val="0"/>
        </w:numPr>
        <w:ind w:leftChars="0"/>
        <w:rPr>
          <w:rFonts w:hint="eastAsia"/>
          <w:b w:val="0"/>
          <w:bCs w:val="0"/>
          <w:sz w:val="18"/>
          <w:szCs w:val="18"/>
          <w:lang w:eastAsia="zh-CN"/>
        </w:rPr>
      </w:pPr>
      <w:r>
        <w:rPr>
          <w:rFonts w:hint="eastAsia"/>
          <w:b w:val="0"/>
          <w:bCs w:val="0"/>
          <w:sz w:val="18"/>
          <w:szCs w:val="18"/>
          <w:lang w:eastAsia="zh-CN"/>
        </w:rPr>
        <w:t>一般说来，不同的光阑对光束的限制程度不同，其中对光束限制程度最大的光阑，即真正决定着通过光学系统的光束孔径的光阑，称为孔径光阑（简称孔阑）。在任何光学系统中，孔径光阑都是存在的。例如，照相机中的光圈就是这种光阑。</w:t>
      </w:r>
    </w:p>
    <w:p>
      <w:pPr>
        <w:numPr>
          <w:numId w:val="0"/>
        </w:numPr>
        <w:ind w:leftChars="0"/>
        <w:rPr>
          <w:rFonts w:hint="eastAsia"/>
          <w:b/>
          <w:bCs/>
          <w:sz w:val="18"/>
          <w:szCs w:val="18"/>
          <w:lang w:eastAsia="zh-CN"/>
        </w:rPr>
      </w:pPr>
      <w:r>
        <w:rPr>
          <w:rFonts w:hint="eastAsia"/>
          <w:b/>
          <w:bCs/>
          <w:sz w:val="18"/>
          <w:szCs w:val="18"/>
          <w:lang w:eastAsia="zh-CN"/>
        </w:rPr>
        <w:t>2.视场光阑</w:t>
      </w:r>
    </w:p>
    <w:p>
      <w:pPr>
        <w:numPr>
          <w:numId w:val="0"/>
        </w:numPr>
        <w:ind w:leftChars="0"/>
        <w:rPr>
          <w:rFonts w:hint="eastAsia"/>
          <w:b/>
          <w:bCs/>
          <w:sz w:val="18"/>
          <w:szCs w:val="18"/>
          <w:lang w:eastAsia="zh-CN"/>
        </w:rPr>
      </w:pPr>
      <w:r>
        <w:rPr>
          <w:rFonts w:hint="eastAsia"/>
          <w:b w:val="0"/>
          <w:bCs w:val="0"/>
          <w:sz w:val="18"/>
          <w:szCs w:val="18"/>
          <w:lang w:eastAsia="zh-CN"/>
        </w:rPr>
        <w:t>它是限制物平面上或物空间中最大成像范围的光阑（简称视阑），一般设置在实像平面或者中间像平面上。例如，照相机的底片框就是视场光阑。</w:t>
      </w:r>
    </w:p>
    <w:p>
      <w:pPr>
        <w:numPr>
          <w:numId w:val="0"/>
        </w:numPr>
        <w:ind w:leftChars="0"/>
        <w:rPr>
          <w:rFonts w:hint="eastAsia"/>
          <w:b/>
          <w:bCs/>
          <w:sz w:val="18"/>
          <w:szCs w:val="18"/>
          <w:lang w:eastAsia="zh-CN"/>
        </w:rPr>
      </w:pPr>
      <w:r>
        <w:rPr>
          <w:rFonts w:hint="eastAsia"/>
          <w:b/>
          <w:bCs/>
          <w:sz w:val="18"/>
          <w:szCs w:val="18"/>
          <w:lang w:eastAsia="zh-CN"/>
        </w:rPr>
        <w:t>3.渐晕光阑</w:t>
      </w:r>
    </w:p>
    <w:p>
      <w:pPr>
        <w:numPr>
          <w:numId w:val="0"/>
        </w:numPr>
        <w:ind w:leftChars="0"/>
        <w:rPr>
          <w:rFonts w:hint="eastAsia"/>
          <w:b w:val="0"/>
          <w:bCs w:val="0"/>
          <w:sz w:val="18"/>
          <w:szCs w:val="18"/>
          <w:lang w:eastAsia="zh-CN"/>
        </w:rPr>
      </w:pPr>
      <w:r>
        <w:rPr>
          <w:rFonts w:hint="eastAsia"/>
          <w:b w:val="0"/>
          <w:bCs w:val="0"/>
          <w:sz w:val="18"/>
          <w:szCs w:val="18"/>
          <w:lang w:eastAsia="zh-CN"/>
        </w:rPr>
        <w:t>这种光阑使得本来能通过上述两种光阑的轴外点成像光束只有部分能通过，使得轴外点成像光束宽度比轴上成像光束宽度要小，造成像平面边缘部分比像面中心暗，这种现象称为"渐晕"。有这种作用的光阑通常称为"渐晕光阑"。</w:t>
      </w:r>
    </w:p>
    <w:p>
      <w:pPr>
        <w:numPr>
          <w:numId w:val="0"/>
        </w:numPr>
        <w:ind w:leftChars="0"/>
        <w:rPr>
          <w:rFonts w:hint="eastAsia"/>
          <w:b/>
          <w:bCs/>
          <w:sz w:val="18"/>
          <w:szCs w:val="18"/>
          <w:lang w:eastAsia="zh-CN"/>
        </w:rPr>
      </w:pPr>
      <w:r>
        <w:rPr>
          <w:rFonts w:hint="eastAsia"/>
          <w:b/>
          <w:bCs/>
          <w:sz w:val="18"/>
          <w:szCs w:val="18"/>
          <w:lang w:eastAsia="zh-CN"/>
        </w:rPr>
        <w:t>4.消杂光光阑</w:t>
      </w:r>
    </w:p>
    <w:p>
      <w:pPr>
        <w:numPr>
          <w:numId w:val="0"/>
        </w:numPr>
        <w:ind w:leftChars="0"/>
        <w:rPr>
          <w:rFonts w:hint="eastAsia"/>
          <w:b w:val="0"/>
          <w:bCs w:val="0"/>
          <w:sz w:val="18"/>
          <w:szCs w:val="18"/>
          <w:lang w:eastAsia="zh-CN"/>
        </w:rPr>
      </w:pPr>
      <w:r>
        <w:rPr>
          <w:rFonts w:hint="eastAsia"/>
          <w:b w:val="0"/>
          <w:bCs w:val="0"/>
          <w:sz w:val="18"/>
          <w:szCs w:val="18"/>
          <w:lang w:eastAsia="zh-CN"/>
        </w:rPr>
        <w:t>这种光阑不限制通过光学系统的成像光束，只限制那些从视场外射入系统的光，这些光通过光学系统的各个折射面和仪器内壁进行反射和散射。形成到达像面的杂光，使得像的对比度降低。利用消杂光光阑可以拦掉一部分杂光。一般光学系统中，常把镜管内壁加工成螺纹状，并涂上黑色无光油漆来达到消杂光的目的。</w:t>
      </w:r>
    </w:p>
    <w:p>
      <w:pPr>
        <w:numPr>
          <w:ilvl w:val="0"/>
          <w:numId w:val="1"/>
        </w:numPr>
        <w:ind w:left="420" w:leftChars="0" w:hanging="420" w:firstLineChars="0"/>
        <w:rPr>
          <w:rFonts w:hint="eastAsia"/>
          <w:b w:val="0"/>
          <w:bCs w:val="0"/>
          <w:sz w:val="18"/>
          <w:szCs w:val="18"/>
          <w:lang w:eastAsia="zh-CN"/>
        </w:rPr>
      </w:pPr>
      <w:r>
        <w:rPr>
          <w:rFonts w:hint="eastAsia"/>
          <w:b w:val="0"/>
          <w:bCs w:val="0"/>
          <w:sz w:val="18"/>
          <w:szCs w:val="18"/>
          <w:lang w:eastAsia="zh-CN"/>
        </w:rPr>
        <w:t>由于这种光学系统的物方主光线平行于光轴，主光线的会聚中心如同位于物方无穷远，因此把这样的光路称为</w:t>
      </w:r>
      <w:r>
        <w:rPr>
          <w:rFonts w:hint="eastAsia" w:ascii="黑体" w:hAnsi="黑体" w:eastAsia="黑体" w:cs="黑体"/>
          <w:b/>
          <w:bCs/>
          <w:sz w:val="21"/>
          <w:szCs w:val="21"/>
          <w:lang w:eastAsia="zh-CN"/>
        </w:rPr>
        <w:t>物方远心光路</w:t>
      </w:r>
      <w:r>
        <w:rPr>
          <w:rFonts w:hint="eastAsia"/>
          <w:b w:val="0"/>
          <w:bCs w:val="0"/>
          <w:sz w:val="18"/>
          <w:szCs w:val="18"/>
          <w:lang w:eastAsia="zh-CN"/>
        </w:rPr>
        <w:t>。</w:t>
      </w:r>
    </w:p>
    <w:p>
      <w:pPr>
        <w:numPr>
          <w:ilvl w:val="0"/>
          <w:numId w:val="1"/>
        </w:numPr>
        <w:ind w:left="420" w:leftChars="0" w:hanging="420" w:firstLineChars="0"/>
        <w:rPr>
          <w:rFonts w:hint="eastAsia"/>
          <w:b w:val="0"/>
          <w:bCs w:val="0"/>
          <w:sz w:val="18"/>
          <w:szCs w:val="18"/>
          <w:lang w:eastAsia="zh-CN"/>
        </w:rPr>
      </w:pPr>
      <w:r>
        <w:rPr>
          <w:rFonts w:hint="eastAsia"/>
          <w:b w:val="0"/>
          <w:bCs w:val="0"/>
          <w:sz w:val="18"/>
          <w:szCs w:val="18"/>
          <w:lang w:eastAsia="zh-CN"/>
        </w:rPr>
        <w:t>对于给定观察屏位置，能清晰成像的物点位置有一个范围，此范围就称成像系统的</w:t>
      </w:r>
      <w:r>
        <w:rPr>
          <w:rFonts w:hint="eastAsia" w:ascii="黑体" w:hAnsi="黑体" w:eastAsia="黑体" w:cs="黑体"/>
          <w:b/>
          <w:bCs/>
          <w:sz w:val="21"/>
          <w:szCs w:val="21"/>
          <w:lang w:eastAsia="zh-CN"/>
        </w:rPr>
        <w:t>景深</w:t>
      </w:r>
      <w:r>
        <w:rPr>
          <w:rFonts w:hint="eastAsia"/>
          <w:b w:val="0"/>
          <w:bCs w:val="0"/>
          <w:sz w:val="18"/>
          <w:szCs w:val="18"/>
          <w:lang w:eastAsia="zh-CN"/>
        </w:rPr>
        <w:t>。</w:t>
      </w:r>
    </w:p>
    <w:p>
      <w:pPr>
        <w:numPr>
          <w:ilvl w:val="0"/>
          <w:numId w:val="1"/>
        </w:numPr>
        <w:ind w:left="420" w:leftChars="0" w:hanging="420" w:firstLineChars="0"/>
        <w:rPr>
          <w:rFonts w:hint="eastAsia"/>
          <w:b w:val="0"/>
          <w:bCs w:val="0"/>
          <w:sz w:val="18"/>
          <w:szCs w:val="18"/>
          <w:lang w:eastAsia="zh-CN"/>
        </w:rPr>
      </w:pPr>
      <w:r>
        <w:rPr>
          <w:rFonts w:hint="eastAsia"/>
          <w:b w:val="0"/>
          <w:bCs w:val="0"/>
          <w:sz w:val="18"/>
          <w:szCs w:val="18"/>
          <w:lang w:eastAsia="zh-CN"/>
        </w:rPr>
        <w:t>针对单色光成像定义了性质不同的五种像差，分别为球差、慧差（正弦差）、像散、场曲和畸变，统称为</w:t>
      </w:r>
      <w:r>
        <w:rPr>
          <w:rFonts w:hint="eastAsia" w:ascii="黑体" w:hAnsi="黑体" w:eastAsia="黑体" w:cs="黑体"/>
          <w:b/>
          <w:bCs/>
          <w:sz w:val="21"/>
          <w:szCs w:val="21"/>
          <w:lang w:eastAsia="zh-CN"/>
        </w:rPr>
        <w:t>单色像差</w:t>
      </w:r>
      <w:r>
        <w:rPr>
          <w:rFonts w:hint="eastAsia"/>
          <w:b w:val="0"/>
          <w:bCs w:val="0"/>
          <w:sz w:val="18"/>
          <w:szCs w:val="18"/>
          <w:lang w:eastAsia="zh-CN"/>
        </w:rPr>
        <w:t>。</w:t>
      </w:r>
    </w:p>
    <w:p>
      <w:pPr>
        <w:numPr>
          <w:ilvl w:val="0"/>
          <w:numId w:val="1"/>
        </w:numPr>
        <w:ind w:left="420" w:leftChars="0" w:hanging="420" w:firstLineChars="0"/>
        <w:rPr>
          <w:rFonts w:hint="eastAsia"/>
          <w:b w:val="0"/>
          <w:bCs w:val="0"/>
          <w:sz w:val="18"/>
          <w:szCs w:val="18"/>
          <w:lang w:eastAsia="zh-CN"/>
        </w:rPr>
      </w:pPr>
      <w:r>
        <w:rPr>
          <w:rFonts w:hint="eastAsia"/>
          <w:b w:val="0"/>
          <w:bCs w:val="0"/>
          <w:sz w:val="18"/>
          <w:szCs w:val="18"/>
          <w:lang w:eastAsia="zh-CN"/>
        </w:rPr>
        <w:t>把标准眼近似地简化为一个折射球面的模型，称为</w:t>
      </w:r>
      <w:r>
        <w:rPr>
          <w:rFonts w:hint="eastAsia" w:ascii="黑体" w:hAnsi="黑体" w:eastAsia="黑体" w:cs="黑体"/>
          <w:b/>
          <w:bCs/>
          <w:sz w:val="21"/>
          <w:szCs w:val="21"/>
          <w:lang w:eastAsia="zh-CN"/>
        </w:rPr>
        <w:t>简约眼</w:t>
      </w:r>
      <w:r>
        <w:rPr>
          <w:rFonts w:hint="eastAsia" w:ascii="黑体" w:hAnsi="黑体" w:eastAsia="黑体" w:cs="黑体"/>
          <w:b w:val="0"/>
          <w:bCs w:val="0"/>
          <w:sz w:val="18"/>
          <w:szCs w:val="18"/>
          <w:lang w:eastAsia="zh-CN"/>
        </w:rPr>
        <w:t>。</w:t>
      </w:r>
    </w:p>
    <w:p>
      <w:pPr>
        <w:numPr>
          <w:ilvl w:val="0"/>
          <w:numId w:val="1"/>
        </w:numPr>
        <w:ind w:left="420" w:leftChars="0" w:hanging="420" w:firstLineChars="0"/>
        <w:rPr>
          <w:rFonts w:hint="eastAsia"/>
          <w:b w:val="0"/>
          <w:bCs w:val="0"/>
          <w:sz w:val="18"/>
          <w:szCs w:val="18"/>
          <w:lang w:eastAsia="zh-CN"/>
        </w:rPr>
      </w:pPr>
      <w:r>
        <w:rPr>
          <w:rFonts w:hint="eastAsia"/>
          <w:b w:val="0"/>
          <w:bCs w:val="0"/>
          <w:sz w:val="18"/>
          <w:szCs w:val="18"/>
          <w:lang w:eastAsia="zh-CN"/>
        </w:rPr>
        <w:t>一般在阅读或操作时常把被观察目标放在眼前 250mm 处，此距离称为</w:t>
      </w:r>
      <w:r>
        <w:rPr>
          <w:rFonts w:hint="eastAsia" w:ascii="黑体" w:hAnsi="黑体" w:eastAsia="黑体" w:cs="黑体"/>
          <w:b/>
          <w:bCs/>
          <w:sz w:val="21"/>
          <w:szCs w:val="21"/>
          <w:lang w:eastAsia="zh-CN"/>
        </w:rPr>
        <w:t>明视距离</w:t>
      </w:r>
      <w:r>
        <w:rPr>
          <w:rFonts w:hint="eastAsia" w:ascii="黑体" w:hAnsi="黑体" w:eastAsia="黑体" w:cs="黑体"/>
          <w:b/>
          <w:bCs/>
          <w:sz w:val="21"/>
          <w:szCs w:val="21"/>
          <w:lang w:val="en-US" w:eastAsia="zh-CN"/>
        </w:rPr>
        <w:t>SD=1/(-0.25)-4</w:t>
      </w:r>
    </w:p>
    <w:p>
      <w:pPr>
        <w:numPr>
          <w:ilvl w:val="0"/>
          <w:numId w:val="1"/>
        </w:numPr>
        <w:ind w:left="420" w:leftChars="0" w:hanging="420" w:firstLineChars="0"/>
        <w:rPr>
          <w:rFonts w:hint="eastAsia"/>
          <w:b w:val="0"/>
          <w:bCs w:val="0"/>
          <w:sz w:val="18"/>
          <w:szCs w:val="18"/>
          <w:lang w:eastAsia="zh-CN"/>
        </w:rPr>
      </w:pPr>
      <w:r>
        <w:rPr>
          <w:rFonts w:hint="eastAsia" w:ascii="黑体" w:hAnsi="黑体" w:eastAsia="黑体" w:cs="黑体"/>
          <w:b/>
          <w:bCs/>
          <w:sz w:val="21"/>
          <w:szCs w:val="21"/>
          <w:lang w:eastAsia="zh-CN"/>
        </w:rPr>
        <w:t>放大镜的作用</w:t>
      </w:r>
      <w:r>
        <w:rPr>
          <w:rFonts w:hint="eastAsia"/>
          <w:b w:val="0"/>
          <w:bCs w:val="0"/>
          <w:sz w:val="18"/>
          <w:szCs w:val="18"/>
          <w:lang w:eastAsia="zh-CN"/>
        </w:rPr>
        <w:t>是放大视角。</w:t>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val="en-US" w:eastAsia="zh-CN"/>
        </w:rPr>
        <w:t>50%渐晕时，K</w:t>
      </w:r>
      <w:r>
        <w:rPr>
          <w:rFonts w:hint="eastAsia" w:ascii="黑体" w:hAnsi="黑体" w:eastAsia="黑体" w:cs="黑体"/>
          <w:b/>
          <w:bCs/>
          <w:sz w:val="21"/>
          <w:szCs w:val="21"/>
          <w:vertAlign w:val="subscript"/>
          <w:lang w:val="en-US" w:eastAsia="zh-CN"/>
        </w:rPr>
        <w:t>D</w:t>
      </w:r>
      <w:r>
        <w:rPr>
          <w:rFonts w:hint="eastAsia" w:ascii="黑体" w:hAnsi="黑体" w:eastAsia="黑体" w:cs="黑体"/>
          <w:b/>
          <w:bCs/>
          <w:sz w:val="21"/>
          <w:szCs w:val="21"/>
          <w:vertAlign w:val="baseline"/>
          <w:lang w:val="en-US" w:eastAsia="zh-CN"/>
        </w:rPr>
        <w:t>=0.5,线视场为2y=2R</w:t>
      </w:r>
      <w:r>
        <w:rPr>
          <w:rFonts w:hint="eastAsia" w:ascii="黑体" w:hAnsi="黑体" w:eastAsia="黑体" w:cs="黑体"/>
          <w:b/>
          <w:bCs/>
          <w:sz w:val="21"/>
          <w:szCs w:val="21"/>
          <w:vertAlign w:val="subscript"/>
          <w:lang w:val="en-US" w:eastAsia="zh-CN"/>
        </w:rPr>
        <w:t>L</w:t>
      </w:r>
      <w:r>
        <w:rPr>
          <w:rFonts w:hint="eastAsia" w:ascii="黑体" w:hAnsi="黑体" w:eastAsia="黑体" w:cs="黑体"/>
          <w:b/>
          <w:bCs/>
          <w:sz w:val="21"/>
          <w:szCs w:val="21"/>
          <w:vertAlign w:val="baseline"/>
          <w:lang w:val="en-US" w:eastAsia="zh-CN"/>
        </w:rPr>
        <w:t>f’/P’</w:t>
      </w:r>
    </w:p>
    <w:p>
      <w:pPr>
        <w:numPr>
          <w:ilvl w:val="0"/>
          <w:numId w:val="1"/>
        </w:numPr>
        <w:ind w:left="420" w:leftChars="0" w:hanging="420" w:firstLineChars="0"/>
        <w:rPr>
          <w:rFonts w:hint="eastAsia" w:ascii="宋体" w:hAnsi="宋体" w:eastAsia="宋体" w:cs="宋体"/>
          <w:b/>
          <w:bCs/>
          <w:sz w:val="18"/>
          <w:szCs w:val="18"/>
          <w:lang w:eastAsia="zh-CN"/>
        </w:rPr>
      </w:pPr>
      <w:r>
        <w:rPr>
          <w:rFonts w:hint="eastAsia" w:ascii="黑体" w:hAnsi="黑体" w:eastAsia="黑体" w:cs="黑体"/>
          <w:b/>
          <w:bCs/>
          <w:sz w:val="21"/>
          <w:szCs w:val="21"/>
          <w:lang w:eastAsia="zh-CN"/>
        </w:rPr>
        <w:t>显微镜的视觉放大率</w:t>
      </w:r>
      <w:r>
        <w:rPr>
          <w:rFonts w:hint="eastAsia" w:ascii="宋体" w:hAnsi="宋体" w:eastAsia="宋体" w:cs="宋体"/>
          <w:b w:val="0"/>
          <w:bCs w:val="0"/>
          <w:sz w:val="18"/>
          <w:szCs w:val="18"/>
          <w:lang w:eastAsia="zh-CN"/>
        </w:rPr>
        <w:t>也就是物镜的放大率和目镜的放大率的乘积，有</w:t>
      </w:r>
    </w:p>
    <w:p>
      <w:pPr>
        <w:widowControl w:val="0"/>
        <w:numPr>
          <w:numId w:val="0"/>
        </w:numPr>
        <w:jc w:val="both"/>
        <w:rPr>
          <w:rFonts w:hint="eastAsia" w:ascii="黑体" w:hAnsi="黑体" w:eastAsia="黑体" w:cs="黑体"/>
          <w:b w:val="0"/>
          <w:bCs w:val="0"/>
          <w:sz w:val="18"/>
          <w:szCs w:val="18"/>
          <w:lang w:eastAsia="zh-CN"/>
        </w:rPr>
      </w:pPr>
      <w:r>
        <w:drawing>
          <wp:inline distT="0" distB="0" distL="114300" distR="114300">
            <wp:extent cx="3302000" cy="431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302000" cy="431800"/>
                    </a:xfrm>
                    <a:prstGeom prst="rect">
                      <a:avLst/>
                    </a:prstGeom>
                    <a:noFill/>
                    <a:ln>
                      <a:noFill/>
                    </a:ln>
                  </pic:spPr>
                </pic:pic>
              </a:graphicData>
            </a:graphic>
          </wp:inline>
        </w:drawing>
      </w:r>
    </w:p>
    <w:p>
      <w:pPr>
        <w:numPr>
          <w:ilvl w:val="0"/>
          <w:numId w:val="1"/>
        </w:numPr>
        <w:ind w:left="420" w:leftChars="0" w:hanging="420" w:firstLineChars="0"/>
        <w:rPr>
          <w:rFonts w:hint="eastAsia" w:ascii="宋体" w:hAnsi="宋体" w:eastAsia="宋体" w:cs="宋体"/>
          <w:b w:val="0"/>
          <w:bCs w:val="0"/>
          <w:sz w:val="18"/>
          <w:szCs w:val="18"/>
          <w:lang w:eastAsia="zh-CN"/>
        </w:rPr>
      </w:pPr>
      <w:r>
        <w:rPr>
          <w:rFonts w:hint="eastAsia" w:ascii="宋体" w:hAnsi="宋体" w:eastAsia="宋体" w:cs="宋体"/>
          <w:b w:val="0"/>
          <w:bCs w:val="0"/>
          <w:sz w:val="18"/>
          <w:szCs w:val="18"/>
          <w:lang w:eastAsia="zh-CN"/>
        </w:rPr>
        <w:t>对于不同倍率的物镜，像方视场 2y'为一定值，所以高倍物镜视场小。</w:t>
      </w:r>
    </w:p>
    <w:p>
      <w:pPr>
        <w:numPr>
          <w:numId w:val="0"/>
        </w:numPr>
        <w:ind w:leftChars="0"/>
        <w:rPr>
          <w:rFonts w:hint="eastAsia" w:ascii="宋体" w:hAnsi="宋体" w:eastAsia="宋体" w:cs="宋体"/>
          <w:b w:val="0"/>
          <w:bCs w:val="0"/>
          <w:sz w:val="18"/>
          <w:szCs w:val="18"/>
          <w:lang w:eastAsia="zh-CN"/>
        </w:rPr>
      </w:pPr>
      <w:r>
        <w:rPr>
          <w:rFonts w:hint="eastAsia" w:ascii="宋体" w:hAnsi="宋体" w:eastAsia="宋体" w:cs="宋体"/>
          <w:b w:val="0"/>
          <w:bCs w:val="0"/>
          <w:sz w:val="18"/>
          <w:szCs w:val="18"/>
          <w:lang w:eastAsia="zh-CN"/>
        </w:rPr>
        <w:t>如果目镜物方焦平面上没有设置视场光阑，则显微镜的线视场与目镜的孔径有关，且会出现渐晕现象（见后）。</w:t>
      </w:r>
    </w:p>
    <w:p>
      <w:pPr>
        <w:numPr>
          <w:ilvl w:val="0"/>
          <w:numId w:val="1"/>
        </w:numPr>
        <w:ind w:left="420" w:leftChars="0" w:hanging="420" w:firstLineChars="0"/>
        <w:rPr>
          <w:rFonts w:hint="eastAsia" w:ascii="黑体" w:hAnsi="黑体" w:eastAsia="黑体" w:cs="黑体"/>
          <w:b w:val="0"/>
          <w:bCs w:val="0"/>
          <w:i w:val="0"/>
          <w:iCs w:val="0"/>
          <w:sz w:val="18"/>
          <w:szCs w:val="18"/>
          <w:lang w:eastAsia="zh-CN"/>
        </w:rPr>
      </w:pPr>
      <w:r>
        <w:rPr>
          <w:rFonts w:hint="eastAsia" w:asciiTheme="minorEastAsia" w:hAnsiTheme="minorEastAsia" w:eastAsiaTheme="minorEastAsia" w:cstheme="minorEastAsia"/>
          <w:b w:val="0"/>
          <w:bCs w:val="0"/>
          <w:i w:val="0"/>
          <w:iCs w:val="0"/>
          <w:sz w:val="18"/>
          <w:szCs w:val="18"/>
          <w:lang w:eastAsia="zh-CN"/>
        </w:rPr>
        <w:t>为了满足平行光出射的要求，物镜的像方焦点和目镜的物方焦点应重合，即光学间隔 △=0。</w:t>
      </w:r>
    </w:p>
    <w:p>
      <w:pPr>
        <w:numPr>
          <w:ilvl w:val="0"/>
          <w:numId w:val="1"/>
        </w:numPr>
        <w:ind w:left="420" w:leftChars="0" w:hanging="420" w:firstLineChars="0"/>
        <w:rPr>
          <w:rFonts w:hint="eastAsia" w:asciiTheme="minorEastAsia" w:hAnsiTheme="minorEastAsia" w:eastAsiaTheme="minorEastAsia" w:cstheme="minorEastAsia"/>
          <w:b w:val="0"/>
          <w:bCs w:val="0"/>
          <w:i w:val="0"/>
          <w:iCs w:val="0"/>
          <w:sz w:val="18"/>
          <w:szCs w:val="18"/>
          <w:lang w:eastAsia="zh-CN"/>
        </w:rPr>
      </w:pPr>
      <w:r>
        <w:rPr>
          <w:rFonts w:hint="eastAsia" w:ascii="黑体" w:hAnsi="黑体" w:eastAsia="黑体" w:cs="黑体"/>
          <w:b/>
          <w:bCs/>
          <w:i w:val="0"/>
          <w:iCs w:val="0"/>
          <w:sz w:val="21"/>
          <w:szCs w:val="21"/>
          <w:lang w:eastAsia="zh-CN"/>
        </w:rPr>
        <w:t>望远镜的视觉放大率</w:t>
      </w:r>
      <w:r>
        <w:rPr>
          <w:rFonts w:hint="eastAsia" w:ascii="黑体" w:hAnsi="黑体" w:eastAsia="黑体" w:cs="黑体"/>
          <w:b/>
          <w:bCs/>
          <w:i w:val="0"/>
          <w:iCs w:val="0"/>
          <w:sz w:val="21"/>
          <w:szCs w:val="21"/>
          <w:lang w:val="en-US" w:eastAsia="zh-CN"/>
        </w:rPr>
        <w:t>:</w:t>
      </w:r>
      <w:r>
        <w:rPr>
          <w:rFonts w:hint="eastAsia" w:asciiTheme="minorEastAsia" w:hAnsiTheme="minorEastAsia" w:eastAsiaTheme="minorEastAsia" w:cstheme="minorEastAsia"/>
          <w:b w:val="0"/>
          <w:bCs w:val="0"/>
          <w:i w:val="0"/>
          <w:iCs w:val="0"/>
          <w:sz w:val="18"/>
          <w:szCs w:val="18"/>
          <w:lang w:eastAsia="zh-CN"/>
        </w:rPr>
        <w:t>望远镜的视觉放大率在数值上等于物镜焦距与目镜焦距之比，只要物镜焦距大于目镜焦距，就扩大了视角，起到了望远作用。</w:t>
      </w:r>
      <w:r>
        <w:rPr>
          <w:rFonts w:hint="eastAsia" w:asciiTheme="minorEastAsia" w:hAnsiTheme="minorEastAsia" w:eastAsiaTheme="minorEastAsia" w:cstheme="minorEastAsia"/>
          <w:b w:val="0"/>
          <w:bCs w:val="0"/>
          <w:i w:val="0"/>
          <w:iCs w:val="0"/>
          <w:sz w:val="18"/>
          <w:szCs w:val="18"/>
          <w:lang w:eastAsia="zh-CN"/>
        </w:rPr>
        <w:t>I</w:t>
      </w:r>
      <w:r>
        <w:rPr>
          <w:rFonts w:hint="eastAsia" w:asciiTheme="minorEastAsia" w:hAnsiTheme="minorEastAsia" w:eastAsiaTheme="minorEastAsia" w:cstheme="minorEastAsia"/>
          <w:b w:val="0"/>
          <w:bCs w:val="0"/>
          <w:i w:val="0"/>
          <w:iCs w:val="0"/>
          <w:sz w:val="18"/>
          <w:szCs w:val="18"/>
          <w:lang w:eastAsia="zh-CN"/>
        </w:rPr>
        <w:t>可正可负，它与物镜、目镜焦距的符号有关，为负时，通过望远镜系统观察的是倒立的像</w:t>
      </w:r>
      <w:r>
        <w:rPr>
          <w:rFonts w:hint="eastAsia" w:asciiTheme="minorEastAsia" w:hAnsiTheme="minorEastAsia" w:cstheme="minorEastAsia"/>
          <w:b w:val="0"/>
          <w:bCs w:val="0"/>
          <w:i w:val="0"/>
          <w:iCs w:val="0"/>
          <w:sz w:val="18"/>
          <w:szCs w:val="18"/>
          <w:lang w:eastAsia="zh-CN"/>
        </w:rPr>
        <w:t>。</w:t>
      </w:r>
    </w:p>
    <w:p>
      <w:pPr>
        <w:numPr>
          <w:numId w:val="0"/>
        </w:numPr>
        <w:ind w:leftChars="0"/>
      </w:pPr>
      <w:r>
        <w:drawing>
          <wp:inline distT="0" distB="0" distL="114300" distR="114300">
            <wp:extent cx="2800350" cy="4508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800350" cy="450850"/>
                    </a:xfrm>
                    <a:prstGeom prst="rect">
                      <a:avLst/>
                    </a:prstGeom>
                    <a:noFill/>
                    <a:ln>
                      <a:noFill/>
                    </a:ln>
                  </pic:spPr>
                </pic:pic>
              </a:graphicData>
            </a:graphic>
          </wp:inline>
        </w:drawing>
      </w:r>
    </w:p>
    <w:p>
      <w:pPr>
        <w:numPr>
          <w:numId w:val="0"/>
        </w:numPr>
        <w:ind w:leftChars="0"/>
        <w:rPr>
          <w:rFonts w:hint="eastAsia"/>
          <w:lang w:eastAsia="zh-CN"/>
        </w:rPr>
      </w:pPr>
      <w:r>
        <w:rPr>
          <w:rFonts w:hint="eastAsia"/>
          <w:lang w:eastAsia="zh-CN"/>
        </w:rPr>
        <w:t>式中 D 和D'分别表示望远镜的入瞳和出瞳的大小。</w:t>
      </w:r>
    </w:p>
    <w:p>
      <w:pPr>
        <w:numPr>
          <w:ilvl w:val="0"/>
          <w:numId w:val="1"/>
        </w:numPr>
        <w:ind w:left="420" w:leftChars="0" w:hanging="420" w:firstLineChars="0"/>
        <w:rPr>
          <w:rFonts w:hint="eastAsia" w:ascii="华文行楷" w:hAnsi="华文行楷" w:eastAsia="华文行楷" w:cs="华文行楷"/>
          <w:b/>
          <w:bCs/>
          <w:i w:val="0"/>
          <w:iCs w:val="0"/>
          <w:sz w:val="18"/>
          <w:szCs w:val="18"/>
          <w:lang w:eastAsia="zh-CN"/>
        </w:rPr>
      </w:pPr>
      <w:r>
        <w:rPr>
          <w:rFonts w:hint="eastAsia" w:ascii="华文行楷" w:hAnsi="华文行楷" w:eastAsia="华文行楷" w:cs="华文行楷"/>
          <w:b/>
          <w:bCs/>
          <w:i w:val="0"/>
          <w:iCs w:val="0"/>
          <w:sz w:val="21"/>
          <w:szCs w:val="21"/>
          <w:lang w:val="en-US" w:eastAsia="zh-CN"/>
        </w:rPr>
        <w:t>例题4-2（物方线视场）/习题4.3、4.6(1）</w:t>
      </w:r>
    </w:p>
    <w:p>
      <w:pPr>
        <w:numPr>
          <w:ilvl w:val="0"/>
          <w:numId w:val="1"/>
        </w:numPr>
        <w:ind w:left="420" w:leftChars="0" w:hanging="420" w:firstLineChars="0"/>
        <w:rPr>
          <w:rFonts w:hint="eastAsia" w:ascii="黑体" w:hAnsi="黑体" w:eastAsia="黑体" w:cs="黑体"/>
          <w:b/>
          <w:bCs/>
          <w:i w:val="0"/>
          <w:iCs w:val="0"/>
          <w:sz w:val="21"/>
          <w:szCs w:val="21"/>
          <w:lang w:eastAsia="zh-CN"/>
        </w:rPr>
      </w:pPr>
      <w:r>
        <w:rPr>
          <w:rFonts w:hint="eastAsia" w:ascii="黑体" w:hAnsi="黑体" w:eastAsia="黑体" w:cs="黑体"/>
          <w:b/>
          <w:bCs/>
          <w:i w:val="0"/>
          <w:iCs w:val="0"/>
          <w:sz w:val="21"/>
          <w:szCs w:val="21"/>
          <w:lang w:eastAsia="zh-CN"/>
        </w:rPr>
        <w:t>电磁波的速度为</w:t>
      </w:r>
    </w:p>
    <w:p>
      <w:pPr>
        <w:numPr>
          <w:numId w:val="0"/>
        </w:numPr>
        <w:ind w:leftChars="0"/>
      </w:pPr>
      <w:r>
        <w:drawing>
          <wp:inline distT="0" distB="0" distL="114300" distR="114300">
            <wp:extent cx="1308100" cy="247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1308100" cy="247650"/>
                    </a:xfrm>
                    <a:prstGeom prst="rect">
                      <a:avLst/>
                    </a:prstGeom>
                    <a:noFill/>
                    <a:ln>
                      <a:noFill/>
                    </a:ln>
                  </pic:spPr>
                </pic:pic>
              </a:graphicData>
            </a:graphic>
          </wp:inline>
        </w:drawing>
      </w:r>
    </w:p>
    <w:p>
      <w:pPr>
        <w:numPr>
          <w:numId w:val="0"/>
        </w:numPr>
        <w:ind w:leftChars="0"/>
        <w:rPr>
          <w:rFonts w:hint="eastAsia"/>
          <w:lang w:eastAsia="zh-CN"/>
        </w:rPr>
      </w:pPr>
      <w:r>
        <w:drawing>
          <wp:inline distT="0" distB="0" distL="114300" distR="114300">
            <wp:extent cx="2851150" cy="2349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2851150" cy="23495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i w:val="0"/>
          <w:iCs w:val="0"/>
          <w:sz w:val="18"/>
          <w:szCs w:val="18"/>
          <w:lang w:eastAsia="zh-CN"/>
        </w:rPr>
      </w:pPr>
      <w:r>
        <w:rPr>
          <w:rFonts w:hint="eastAsia" w:ascii="黑体" w:hAnsi="黑体" w:eastAsia="黑体" w:cs="黑体"/>
          <w:b/>
          <w:bCs/>
          <w:i w:val="0"/>
          <w:iCs w:val="0"/>
          <w:sz w:val="21"/>
          <w:szCs w:val="21"/>
          <w:lang w:eastAsia="zh-CN"/>
        </w:rPr>
        <w:t>将电磁波在真空中的速度 c 与介质中速度v的比值n 定义为介质对电磁波的折射率：</w:t>
      </w:r>
    </w:p>
    <w:p>
      <w:pPr>
        <w:numPr>
          <w:numId w:val="0"/>
        </w:numPr>
        <w:ind w:leftChars="0"/>
      </w:pPr>
      <w:r>
        <w:drawing>
          <wp:inline distT="0" distB="0" distL="114300" distR="114300">
            <wp:extent cx="1625600" cy="25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1625600" cy="254000"/>
                    </a:xfrm>
                    <a:prstGeom prst="rect">
                      <a:avLst/>
                    </a:prstGeom>
                    <a:noFill/>
                    <a:ln>
                      <a:noFill/>
                    </a:ln>
                  </pic:spPr>
                </pic:pic>
              </a:graphicData>
            </a:graphic>
          </wp:inline>
        </w:drawing>
      </w:r>
    </w:p>
    <w:p>
      <w:pPr>
        <w:numPr>
          <w:numId w:val="0"/>
        </w:numPr>
        <w:ind w:leftChars="0"/>
        <w:rPr>
          <w:rFonts w:hint="eastAsia" w:ascii="宋体" w:hAnsi="宋体" w:eastAsia="宋体" w:cs="宋体"/>
          <w:b w:val="0"/>
          <w:bCs w:val="0"/>
          <w:sz w:val="18"/>
          <w:szCs w:val="18"/>
          <w:lang w:eastAsia="zh-CN"/>
        </w:rPr>
      </w:pPr>
      <w:r>
        <w:rPr>
          <w:rFonts w:hint="eastAsia" w:ascii="宋体" w:hAnsi="宋体" w:eastAsia="宋体" w:cs="宋体"/>
          <w:b w:val="0"/>
          <w:bCs w:val="0"/>
          <w:i w:val="0"/>
          <w:iCs w:val="0"/>
          <w:sz w:val="18"/>
          <w:szCs w:val="18"/>
          <w:lang w:eastAsia="zh-CN"/>
        </w:rPr>
        <w:t>介质的光学常数n与介质电学常数ε和磁学常数μ的关系</w:t>
      </w:r>
    </w:p>
    <w:p>
      <w:pPr>
        <w:numPr>
          <w:ilvl w:val="0"/>
          <w:numId w:val="1"/>
        </w:numPr>
        <w:ind w:left="420" w:leftChars="0" w:hanging="420" w:firstLineChars="0"/>
        <w:rPr>
          <w:rFonts w:hint="eastAsia" w:ascii="黑体" w:hAnsi="黑体" w:eastAsia="黑体" w:cs="黑体"/>
          <w:b/>
          <w:bCs/>
          <w:i w:val="0"/>
          <w:iCs w:val="0"/>
          <w:sz w:val="21"/>
          <w:szCs w:val="21"/>
          <w:lang w:eastAsia="zh-CN"/>
        </w:rPr>
      </w:pPr>
      <w:r>
        <w:rPr>
          <w:rFonts w:hint="eastAsia" w:ascii="黑体" w:hAnsi="黑体" w:eastAsia="黑体" w:cs="黑体"/>
          <w:b/>
          <w:bCs/>
          <w:i w:val="0"/>
          <w:iCs w:val="0"/>
          <w:sz w:val="21"/>
          <w:szCs w:val="21"/>
          <w:lang w:eastAsia="zh-CN"/>
        </w:rPr>
        <w:t>平面波的性质</w:t>
      </w:r>
    </w:p>
    <w:p>
      <w:pPr>
        <w:widowControl w:val="0"/>
        <w:numPr>
          <w:numId w:val="0"/>
        </w:numPr>
        <w:jc w:val="both"/>
        <w:rPr>
          <w:rFonts w:hint="eastAsia" w:asciiTheme="minorEastAsia" w:hAnsiTheme="minorEastAsia" w:cstheme="minorEastAsia"/>
          <w:b w:val="0"/>
          <w:bCs w:val="0"/>
          <w:i w:val="0"/>
          <w:iCs w:val="0"/>
          <w:sz w:val="18"/>
          <w:szCs w:val="18"/>
          <w:lang w:eastAsia="zh-CN"/>
        </w:rPr>
      </w:pPr>
      <w:r>
        <w:rPr>
          <w:rFonts w:hint="eastAsia" w:asciiTheme="minorEastAsia" w:hAnsiTheme="minorEastAsia" w:eastAsiaTheme="minorEastAsia" w:cstheme="minorEastAsia"/>
          <w:b w:val="0"/>
          <w:bCs w:val="0"/>
          <w:i w:val="0"/>
          <w:iCs w:val="0"/>
          <w:sz w:val="18"/>
          <w:szCs w:val="18"/>
          <w:lang w:eastAsia="zh-CN"/>
        </w:rPr>
        <w:t>平面波的横波性</w:t>
      </w:r>
      <w:r>
        <w:rPr>
          <w:rFonts w:hint="eastAsia" w:asciiTheme="minorEastAsia" w:hAnsiTheme="minorEastAsia" w:cstheme="minorEastAsia"/>
          <w:b w:val="0"/>
          <w:bCs w:val="0"/>
          <w:i w:val="0"/>
          <w:iCs w:val="0"/>
          <w:sz w:val="18"/>
          <w:szCs w:val="18"/>
          <w:lang w:eastAsia="zh-CN"/>
        </w:rPr>
        <w:t>、电矢量和磁矢量相互垂直、E和B 同相位</w:t>
      </w:r>
    </w:p>
    <w:p>
      <w:pPr>
        <w:numPr>
          <w:ilvl w:val="0"/>
          <w:numId w:val="1"/>
        </w:numPr>
        <w:ind w:left="420" w:leftChars="0" w:hanging="420" w:firstLineChars="0"/>
        <w:rPr>
          <w:rFonts w:hint="eastAsia" w:ascii="黑体" w:hAnsi="黑体" w:eastAsia="黑体" w:cs="黑体"/>
          <w:b/>
          <w:bCs/>
          <w:i w:val="0"/>
          <w:iCs w:val="0"/>
          <w:sz w:val="21"/>
          <w:szCs w:val="21"/>
          <w:lang w:eastAsia="zh-CN"/>
        </w:rPr>
      </w:pPr>
      <w:r>
        <w:rPr>
          <w:rFonts w:hint="eastAsia" w:ascii="黑体" w:hAnsi="黑体" w:eastAsia="黑体" w:cs="黑体"/>
          <w:b/>
          <w:bCs/>
          <w:i w:val="0"/>
          <w:iCs w:val="0"/>
          <w:sz w:val="21"/>
          <w:szCs w:val="21"/>
          <w:lang w:eastAsia="zh-CN"/>
        </w:rPr>
        <w:t>球面简谐波的波动公式为</w:t>
      </w:r>
    </w:p>
    <w:p>
      <w:pPr>
        <w:widowControl w:val="0"/>
        <w:numPr>
          <w:numId w:val="0"/>
        </w:numPr>
        <w:jc w:val="both"/>
        <w:rPr>
          <w:rFonts w:hint="eastAsia" w:ascii="黑体" w:hAnsi="黑体" w:eastAsia="黑体" w:cs="黑体"/>
          <w:b/>
          <w:bCs/>
          <w:i w:val="0"/>
          <w:iCs w:val="0"/>
          <w:sz w:val="18"/>
          <w:szCs w:val="18"/>
          <w:lang w:eastAsia="zh-CN"/>
        </w:rPr>
      </w:pPr>
      <w:r>
        <w:drawing>
          <wp:inline distT="0" distB="0" distL="114300" distR="114300">
            <wp:extent cx="2813050" cy="32385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2813050" cy="323850"/>
                    </a:xfrm>
                    <a:prstGeom prst="rect">
                      <a:avLst/>
                    </a:prstGeom>
                    <a:noFill/>
                    <a:ln>
                      <a:noFill/>
                    </a:ln>
                  </pic:spPr>
                </pic:pic>
              </a:graphicData>
            </a:graphic>
          </wp:inline>
        </w:drawing>
      </w:r>
    </w:p>
    <w:p>
      <w:pPr>
        <w:numPr>
          <w:ilvl w:val="0"/>
          <w:numId w:val="1"/>
        </w:numPr>
        <w:ind w:left="420" w:leftChars="0" w:hanging="420" w:firstLineChars="0"/>
        <w:rPr>
          <w:rFonts w:hint="eastAsia" w:ascii="宋体" w:hAnsi="宋体" w:eastAsia="宋体" w:cs="宋体"/>
          <w:b w:val="0"/>
          <w:bCs w:val="0"/>
          <w:i w:val="0"/>
          <w:iCs w:val="0"/>
          <w:sz w:val="18"/>
          <w:szCs w:val="18"/>
          <w:lang w:eastAsia="zh-CN"/>
        </w:rPr>
      </w:pPr>
      <w:r>
        <w:rPr>
          <w:rFonts w:hint="eastAsia" w:ascii="宋体" w:hAnsi="宋体" w:eastAsia="宋体" w:cs="宋体"/>
          <w:b w:val="0"/>
          <w:bCs w:val="0"/>
          <w:i w:val="0"/>
          <w:iCs w:val="0"/>
          <w:sz w:val="18"/>
          <w:szCs w:val="18"/>
          <w:lang w:val="en-US" w:eastAsia="zh-CN"/>
        </w:rPr>
        <w:t>入</w:t>
      </w:r>
      <w:r>
        <w:rPr>
          <w:rFonts w:hint="eastAsia" w:ascii="宋体" w:hAnsi="宋体" w:eastAsia="宋体" w:cs="宋体"/>
          <w:b w:val="0"/>
          <w:bCs w:val="0"/>
          <w:i w:val="0"/>
          <w:iCs w:val="0"/>
          <w:sz w:val="18"/>
          <w:szCs w:val="18"/>
          <w:lang w:eastAsia="zh-CN"/>
        </w:rPr>
        <w:t>射角等于反射角，这就是</w:t>
      </w:r>
      <w:r>
        <w:rPr>
          <w:rFonts w:hint="eastAsia" w:ascii="黑体" w:hAnsi="黑体" w:eastAsia="黑体" w:cs="黑体"/>
          <w:b/>
          <w:bCs/>
          <w:i w:val="0"/>
          <w:iCs w:val="0"/>
          <w:sz w:val="21"/>
          <w:szCs w:val="21"/>
          <w:lang w:eastAsia="zh-CN"/>
        </w:rPr>
        <w:t>反射定律</w:t>
      </w:r>
      <w:r>
        <w:rPr>
          <w:rFonts w:hint="eastAsia" w:ascii="宋体" w:hAnsi="宋体" w:eastAsia="宋体" w:cs="宋体"/>
          <w:b w:val="0"/>
          <w:bCs w:val="0"/>
          <w:i w:val="0"/>
          <w:iCs w:val="0"/>
          <w:sz w:val="18"/>
          <w:szCs w:val="18"/>
          <w:lang w:eastAsia="zh-CN"/>
        </w:rPr>
        <w:t>。</w:t>
      </w:r>
    </w:p>
    <w:p>
      <w:pPr>
        <w:numPr>
          <w:numId w:val="0"/>
        </w:numPr>
        <w:ind w:leftChars="0"/>
        <w:rPr>
          <w:rFonts w:hint="eastAsia" w:ascii="宋体" w:hAnsi="宋体" w:eastAsia="宋体" w:cs="宋体"/>
          <w:b w:val="0"/>
          <w:bCs w:val="0"/>
          <w:i w:val="0"/>
          <w:iCs w:val="0"/>
          <w:sz w:val="18"/>
          <w:szCs w:val="18"/>
          <w:lang w:eastAsia="zh-CN"/>
        </w:rPr>
      </w:pPr>
      <w:r>
        <w:drawing>
          <wp:inline distT="0" distB="0" distL="114300" distR="114300">
            <wp:extent cx="781050" cy="20955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781050" cy="20955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i w:val="0"/>
          <w:iCs w:val="0"/>
          <w:sz w:val="21"/>
          <w:szCs w:val="21"/>
          <w:lang w:eastAsia="zh-CN"/>
        </w:rPr>
      </w:pPr>
      <w:r>
        <w:rPr>
          <w:rFonts w:hint="eastAsia" w:ascii="黑体" w:hAnsi="黑体" w:eastAsia="黑体" w:cs="黑体"/>
          <w:b/>
          <w:bCs/>
          <w:sz w:val="21"/>
          <w:szCs w:val="21"/>
        </w:rPr>
        <w:t>折射定律（也称为斯涅尔定律）</w:t>
      </w:r>
    </w:p>
    <w:p>
      <w:pPr>
        <w:widowControl w:val="0"/>
        <w:numPr>
          <w:numId w:val="0"/>
        </w:numPr>
        <w:jc w:val="both"/>
      </w:pPr>
      <w:r>
        <w:drawing>
          <wp:inline distT="0" distB="0" distL="114300" distR="114300">
            <wp:extent cx="4185920" cy="544830"/>
            <wp:effectExtent l="0" t="0" r="508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4185920" cy="544830"/>
                    </a:xfrm>
                    <a:prstGeom prst="rect">
                      <a:avLst/>
                    </a:prstGeom>
                    <a:noFill/>
                    <a:ln>
                      <a:noFill/>
                    </a:ln>
                  </pic:spPr>
                </pic:pic>
              </a:graphicData>
            </a:graphic>
          </wp:inline>
        </w:drawing>
      </w:r>
    </w:p>
    <w:p>
      <w:pPr>
        <w:widowControl w:val="0"/>
        <w:numPr>
          <w:ilvl w:val="0"/>
          <w:numId w:val="1"/>
        </w:numPr>
        <w:ind w:left="420" w:leftChars="0" w:hanging="420" w:firstLineChars="0"/>
        <w:jc w:val="both"/>
        <w:rPr>
          <w:rFonts w:hint="eastAsia"/>
          <w:sz w:val="18"/>
          <w:szCs w:val="18"/>
          <w:lang w:eastAsia="zh-CN"/>
        </w:rPr>
      </w:pPr>
      <w:r>
        <w:rPr>
          <w:rFonts w:hint="eastAsia"/>
          <w:sz w:val="18"/>
          <w:szCs w:val="18"/>
          <w:lang w:eastAsia="zh-CN"/>
        </w:rPr>
        <w:t>如果垂直入射，即θ</w:t>
      </w:r>
      <w:r>
        <w:rPr>
          <w:rFonts w:hint="eastAsia"/>
          <w:sz w:val="18"/>
          <w:szCs w:val="18"/>
          <w:vertAlign w:val="subscript"/>
          <w:lang w:val="en-US" w:eastAsia="zh-CN"/>
        </w:rPr>
        <w:t>1</w:t>
      </w:r>
      <w:r>
        <w:rPr>
          <w:rFonts w:hint="eastAsia"/>
          <w:sz w:val="18"/>
          <w:szCs w:val="18"/>
          <w:lang w:eastAsia="zh-CN"/>
        </w:rPr>
        <w:t>=0，定义相对折射率 n=n</w:t>
      </w:r>
      <w:r>
        <w:rPr>
          <w:rFonts w:hint="eastAsia"/>
          <w:sz w:val="18"/>
          <w:szCs w:val="18"/>
          <w:vertAlign w:val="subscript"/>
          <w:lang w:val="en-US" w:eastAsia="zh-CN"/>
        </w:rPr>
        <w:t>2</w:t>
      </w:r>
      <w:r>
        <w:rPr>
          <w:rFonts w:hint="eastAsia"/>
          <w:sz w:val="18"/>
          <w:szCs w:val="18"/>
          <w:lang w:eastAsia="zh-CN"/>
        </w:rPr>
        <w:t>/n</w:t>
      </w:r>
      <w:r>
        <w:rPr>
          <w:rFonts w:hint="eastAsia"/>
          <w:sz w:val="18"/>
          <w:szCs w:val="18"/>
          <w:vertAlign w:val="subscript"/>
          <w:lang w:val="en-US" w:eastAsia="zh-CN"/>
        </w:rPr>
        <w:t>1</w:t>
      </w:r>
      <w:r>
        <w:rPr>
          <w:rFonts w:hint="eastAsia"/>
          <w:sz w:val="18"/>
          <w:szCs w:val="18"/>
          <w:lang w:eastAsia="zh-CN"/>
        </w:rPr>
        <w:t>，</w:t>
      </w:r>
      <w:r>
        <w:rPr>
          <w:rFonts w:hint="eastAsia" w:ascii="黑体" w:hAnsi="黑体" w:eastAsia="黑体" w:cs="黑体"/>
          <w:b/>
          <w:bCs/>
          <w:sz w:val="21"/>
          <w:szCs w:val="21"/>
          <w:lang w:eastAsia="zh-CN"/>
        </w:rPr>
        <w:t>菲涅尔公式</w:t>
      </w:r>
      <w:r>
        <w:rPr>
          <w:rFonts w:hint="eastAsia"/>
          <w:sz w:val="18"/>
          <w:szCs w:val="18"/>
          <w:lang w:eastAsia="zh-CN"/>
        </w:rPr>
        <w:t>为</w:t>
      </w:r>
    </w:p>
    <w:p>
      <w:pPr>
        <w:widowControl w:val="0"/>
        <w:numPr>
          <w:numId w:val="0"/>
        </w:numPr>
        <w:ind w:leftChars="0"/>
        <w:jc w:val="both"/>
        <w:rPr>
          <w:rFonts w:hint="eastAsia"/>
          <w:sz w:val="18"/>
          <w:szCs w:val="18"/>
          <w:lang w:eastAsia="zh-CN"/>
        </w:rPr>
      </w:pPr>
      <w:r>
        <w:drawing>
          <wp:inline distT="0" distB="0" distL="114300" distR="114300">
            <wp:extent cx="3156585" cy="13785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3156585" cy="1378585"/>
                    </a:xfrm>
                    <a:prstGeom prst="rect">
                      <a:avLst/>
                    </a:prstGeom>
                    <a:noFill/>
                    <a:ln>
                      <a:noFill/>
                    </a:ln>
                  </pic:spPr>
                </pic:pic>
              </a:graphicData>
            </a:graphic>
          </wp:inline>
        </w:drawing>
      </w:r>
    </w:p>
    <w:p>
      <w:pPr>
        <w:widowControl w:val="0"/>
        <w:numPr>
          <w:ilvl w:val="0"/>
          <w:numId w:val="1"/>
        </w:numPr>
        <w:ind w:left="420" w:leftChars="0" w:hanging="420" w:firstLineChars="0"/>
        <w:jc w:val="both"/>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布儒斯特角</w:t>
      </w:r>
    </w:p>
    <w:p>
      <w:pPr>
        <w:widowControl w:val="0"/>
        <w:numPr>
          <w:numId w:val="0"/>
        </w:numPr>
        <w:ind w:leftChars="0"/>
        <w:jc w:val="both"/>
      </w:pPr>
      <w:r>
        <w:drawing>
          <wp:inline distT="0" distB="0" distL="114300" distR="114300">
            <wp:extent cx="2000250" cy="223520"/>
            <wp:effectExtent l="0" t="0" r="635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2000250" cy="223520"/>
                    </a:xfrm>
                    <a:prstGeom prst="rect">
                      <a:avLst/>
                    </a:prstGeom>
                    <a:noFill/>
                    <a:ln>
                      <a:noFill/>
                    </a:ln>
                  </pic:spPr>
                </pic:pic>
              </a:graphicData>
            </a:graphic>
          </wp:inline>
        </w:drawing>
      </w:r>
      <w:r>
        <w:drawing>
          <wp:inline distT="0" distB="0" distL="114300" distR="114300">
            <wp:extent cx="4114800" cy="2133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4114800" cy="213360"/>
                    </a:xfrm>
                    <a:prstGeom prst="rect">
                      <a:avLst/>
                    </a:prstGeom>
                    <a:noFill/>
                    <a:ln>
                      <a:noFill/>
                    </a:ln>
                  </pic:spPr>
                </pic:pic>
              </a:graphicData>
            </a:graphic>
          </wp:inline>
        </w:drawing>
      </w:r>
    </w:p>
    <w:p>
      <w:pPr>
        <w:widowControl w:val="0"/>
        <w:numPr>
          <w:numId w:val="0"/>
        </w:numPr>
        <w:ind w:leftChars="0"/>
        <w:jc w:val="both"/>
        <w:rPr>
          <w:rFonts w:hint="eastAsia"/>
          <w:lang w:eastAsia="zh-CN"/>
        </w:rPr>
      </w:pPr>
      <w:r>
        <w:drawing>
          <wp:inline distT="0" distB="0" distL="114300" distR="114300">
            <wp:extent cx="5269865" cy="384810"/>
            <wp:effectExtent l="0" t="0" r="63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269865" cy="384810"/>
                    </a:xfrm>
                    <a:prstGeom prst="rect">
                      <a:avLst/>
                    </a:prstGeom>
                    <a:noFill/>
                    <a:ln>
                      <a:noFill/>
                    </a:ln>
                  </pic:spPr>
                </pic:pic>
              </a:graphicData>
            </a:graphic>
          </wp:inline>
        </w:drawing>
      </w:r>
    </w:p>
    <w:p>
      <w:pPr>
        <w:widowControl w:val="0"/>
        <w:numPr>
          <w:ilvl w:val="0"/>
          <w:numId w:val="1"/>
        </w:numPr>
        <w:ind w:left="420" w:leftChars="0" w:hanging="420" w:firstLineChars="0"/>
        <w:jc w:val="both"/>
        <w:rPr>
          <w:rFonts w:hint="eastAsia"/>
          <w:sz w:val="18"/>
          <w:szCs w:val="18"/>
          <w:lang w:eastAsia="zh-CN"/>
        </w:rPr>
      </w:pPr>
      <w:r>
        <w:rPr>
          <w:rFonts w:hint="eastAsia" w:ascii="黑体" w:hAnsi="黑体" w:eastAsia="黑体" w:cs="黑体"/>
          <w:b/>
          <w:bCs/>
          <w:sz w:val="21"/>
          <w:szCs w:val="21"/>
          <w:lang w:eastAsia="zh-CN"/>
        </w:rPr>
        <w:t>透射波和入射波</w:t>
      </w:r>
      <w:r>
        <w:rPr>
          <w:rFonts w:hint="eastAsia"/>
          <w:sz w:val="18"/>
          <w:szCs w:val="18"/>
          <w:lang w:eastAsia="zh-CN"/>
        </w:rPr>
        <w:t>的相位总是相同，不发生相位改变。</w:t>
      </w:r>
    </w:p>
    <w:p>
      <w:pPr>
        <w:widowControl w:val="0"/>
        <w:numPr>
          <w:ilvl w:val="0"/>
          <w:numId w:val="1"/>
        </w:numPr>
        <w:ind w:left="420" w:leftChars="0" w:hanging="420" w:firstLineChars="0"/>
        <w:jc w:val="both"/>
        <w:rPr>
          <w:rFonts w:hint="eastAsia" w:ascii="黑体" w:hAnsi="黑体" w:eastAsia="黑体" w:cs="黑体"/>
          <w:b/>
          <w:bCs/>
          <w:sz w:val="21"/>
          <w:szCs w:val="21"/>
          <w:lang w:eastAsia="zh-CN"/>
        </w:rPr>
      </w:pPr>
      <w:r>
        <w:rPr>
          <w:rFonts w:hint="eastAsia" w:ascii="黑体" w:hAnsi="黑体" w:eastAsia="黑体" w:cs="黑体"/>
          <w:b/>
          <w:bCs/>
          <w:sz w:val="21"/>
          <w:szCs w:val="21"/>
          <w:lang w:val="en-US" w:eastAsia="zh-CN"/>
        </w:rPr>
        <w:t>反射率和透射率</w:t>
      </w:r>
    </w:p>
    <w:p>
      <w:pPr>
        <w:numPr>
          <w:numId w:val="0"/>
        </w:numPr>
        <w:ind w:leftChars="0"/>
      </w:pPr>
      <w:r>
        <w:drawing>
          <wp:inline distT="0" distB="0" distL="114300" distR="114300">
            <wp:extent cx="4254500" cy="7473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4254500" cy="747395"/>
                    </a:xfrm>
                    <a:prstGeom prst="rect">
                      <a:avLst/>
                    </a:prstGeom>
                    <a:noFill/>
                    <a:ln>
                      <a:noFill/>
                    </a:ln>
                  </pic:spPr>
                </pic:pic>
              </a:graphicData>
            </a:graphic>
          </wp:inline>
        </w:drawing>
      </w:r>
    </w:p>
    <w:p>
      <w:pPr>
        <w:numPr>
          <w:ilvl w:val="0"/>
          <w:numId w:val="1"/>
        </w:numPr>
        <w:ind w:left="420" w:leftChars="0" w:hanging="420" w:firstLineChars="0"/>
        <w:rPr>
          <w:rFonts w:hint="eastAsia"/>
          <w:sz w:val="18"/>
          <w:szCs w:val="18"/>
          <w:lang w:eastAsia="zh-CN"/>
        </w:rPr>
      </w:pPr>
      <w:r>
        <w:rPr>
          <w:rFonts w:hint="eastAsia"/>
          <w:sz w:val="18"/>
          <w:szCs w:val="18"/>
          <w:lang w:eastAsia="zh-CN"/>
        </w:rPr>
        <w:t>光波从光密介质 1 入射到光疏介质 2 时，存在一个对应 θ</w:t>
      </w:r>
      <w:r>
        <w:rPr>
          <w:rFonts w:hint="eastAsia"/>
          <w:sz w:val="18"/>
          <w:szCs w:val="18"/>
          <w:vertAlign w:val="subscript"/>
          <w:lang w:val="en-US" w:eastAsia="zh-CN"/>
        </w:rPr>
        <w:t>2</w:t>
      </w:r>
      <w:r>
        <w:rPr>
          <w:rFonts w:hint="eastAsia"/>
          <w:sz w:val="18"/>
          <w:szCs w:val="18"/>
          <w:lang w:eastAsia="zh-CN"/>
        </w:rPr>
        <w:t>=90°的入射角，此角度表示为 θ</w:t>
      </w:r>
      <w:r>
        <w:rPr>
          <w:rFonts w:hint="eastAsia"/>
          <w:sz w:val="18"/>
          <w:szCs w:val="18"/>
          <w:vertAlign w:val="subscript"/>
          <w:lang w:val="en-US" w:eastAsia="zh-CN"/>
        </w:rPr>
        <w:t>c</w:t>
      </w:r>
      <w:r>
        <w:rPr>
          <w:rFonts w:hint="eastAsia"/>
          <w:sz w:val="18"/>
          <w:szCs w:val="18"/>
          <w:lang w:eastAsia="zh-CN"/>
        </w:rPr>
        <w:t>，称为临界角，这时没有折射光，在界面上所有的光都反射回介质 1，这种现象称为</w:t>
      </w:r>
      <w:r>
        <w:rPr>
          <w:rFonts w:hint="eastAsia" w:ascii="黑体" w:hAnsi="黑体" w:eastAsia="黑体" w:cs="黑体"/>
          <w:b/>
          <w:bCs/>
          <w:sz w:val="21"/>
          <w:szCs w:val="21"/>
          <w:lang w:eastAsia="zh-CN"/>
        </w:rPr>
        <w:t>全反射</w:t>
      </w:r>
      <w:r>
        <w:rPr>
          <w:rFonts w:hint="eastAsia"/>
          <w:sz w:val="18"/>
          <w:szCs w:val="18"/>
          <w:lang w:eastAsia="zh-CN"/>
        </w:rPr>
        <w:t>。</w:t>
      </w:r>
    </w:p>
    <w:p>
      <w:pPr>
        <w:numPr>
          <w:numId w:val="0"/>
        </w:numPr>
        <w:ind w:leftChars="0"/>
      </w:pPr>
      <w:r>
        <w:drawing>
          <wp:inline distT="0" distB="0" distL="114300" distR="114300">
            <wp:extent cx="3327400" cy="381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3327400" cy="381000"/>
                    </a:xfrm>
                    <a:prstGeom prst="rect">
                      <a:avLst/>
                    </a:prstGeom>
                    <a:noFill/>
                    <a:ln>
                      <a:noFill/>
                    </a:ln>
                  </pic:spPr>
                </pic:pic>
              </a:graphicData>
            </a:graphic>
          </wp:inline>
        </w:drawing>
      </w:r>
    </w:p>
    <w:p>
      <w:pPr>
        <w:numPr>
          <w:ilvl w:val="0"/>
          <w:numId w:val="1"/>
        </w:numPr>
        <w:ind w:left="420" w:leftChars="0" w:hanging="420" w:firstLineChars="0"/>
        <w:rPr>
          <w:rFonts w:hint="eastAsia" w:ascii="华文行楷" w:hAnsi="华文行楷" w:eastAsia="华文行楷" w:cs="华文行楷"/>
          <w:b/>
          <w:bCs/>
          <w:sz w:val="21"/>
          <w:szCs w:val="21"/>
          <w:lang w:eastAsia="zh-CN"/>
        </w:rPr>
      </w:pPr>
      <w:r>
        <w:rPr>
          <w:rFonts w:hint="eastAsia" w:ascii="华文行楷" w:hAnsi="华文行楷" w:eastAsia="华文行楷" w:cs="华文行楷"/>
          <w:b/>
          <w:bCs/>
          <w:sz w:val="21"/>
          <w:szCs w:val="21"/>
          <w:lang w:val="en-US" w:eastAsia="zh-CN"/>
        </w:rPr>
        <w:t>习题5.5、5.7</w:t>
      </w:r>
    </w:p>
    <w:p>
      <w:pPr>
        <w:numPr>
          <w:ilvl w:val="0"/>
          <w:numId w:val="1"/>
        </w:numPr>
        <w:ind w:left="420" w:leftChars="0" w:hanging="420" w:firstLineChars="0"/>
        <w:rPr>
          <w:rFonts w:hint="eastAsia" w:ascii="宋体" w:hAnsi="宋体" w:eastAsia="宋体" w:cs="宋体"/>
          <w:b w:val="0"/>
          <w:bCs w:val="0"/>
          <w:sz w:val="18"/>
          <w:szCs w:val="18"/>
          <w:lang w:eastAsia="zh-CN"/>
        </w:rPr>
      </w:pPr>
      <w:r>
        <w:rPr>
          <w:rFonts w:hint="eastAsia" w:ascii="黑体" w:hAnsi="黑体" w:eastAsia="黑体" w:cs="黑体"/>
          <w:b/>
          <w:bCs/>
          <w:sz w:val="21"/>
          <w:szCs w:val="21"/>
          <w:lang w:eastAsia="zh-CN"/>
        </w:rPr>
        <w:t>光波的干涉条件：</w:t>
      </w:r>
      <w:r>
        <w:rPr>
          <w:rFonts w:hint="eastAsia" w:ascii="宋体" w:hAnsi="宋体" w:eastAsia="宋体" w:cs="宋体"/>
          <w:b w:val="0"/>
          <w:bCs w:val="0"/>
          <w:sz w:val="18"/>
          <w:szCs w:val="18"/>
          <w:lang w:eastAsia="zh-CN"/>
        </w:rPr>
        <w:t>振动方向相同、光波的频率相同、相位差恒定</w:t>
      </w:r>
    </w:p>
    <w:p>
      <w:pPr>
        <w:numPr>
          <w:ilvl w:val="0"/>
          <w:numId w:val="1"/>
        </w:numPr>
        <w:ind w:left="420" w:leftChars="0" w:hanging="420" w:firstLineChars="0"/>
        <w:rPr>
          <w:rFonts w:hint="eastAsia" w:ascii="宋体" w:hAnsi="宋体" w:eastAsia="宋体" w:cs="宋体"/>
          <w:b w:val="0"/>
          <w:bCs w:val="0"/>
          <w:sz w:val="21"/>
          <w:szCs w:val="21"/>
          <w:lang w:eastAsia="zh-CN"/>
        </w:rPr>
      </w:pPr>
      <w:r>
        <w:rPr>
          <w:rFonts w:hint="eastAsia" w:ascii="宋体" w:hAnsi="宋体" w:eastAsia="宋体" w:cs="宋体"/>
          <w:b w:val="0"/>
          <w:bCs w:val="0"/>
          <w:sz w:val="18"/>
          <w:szCs w:val="18"/>
          <w:lang w:eastAsia="zh-CN"/>
        </w:rPr>
        <w:t>相邻两个亮条纹或者暗条纹之间的距离称为</w:t>
      </w:r>
      <w:r>
        <w:rPr>
          <w:rFonts w:hint="eastAsia" w:ascii="黑体" w:hAnsi="黑体" w:eastAsia="黑体" w:cs="黑体"/>
          <w:b/>
          <w:bCs/>
          <w:sz w:val="21"/>
          <w:szCs w:val="21"/>
          <w:lang w:eastAsia="zh-CN"/>
        </w:rPr>
        <w:t>条纹间距</w:t>
      </w:r>
    </w:p>
    <w:p>
      <w:pPr>
        <w:numPr>
          <w:numId w:val="0"/>
        </w:numPr>
        <w:ind w:leftChars="0"/>
        <w:rPr>
          <w:rFonts w:hint="eastAsia" w:ascii="宋体" w:hAnsi="宋体" w:eastAsia="宋体" w:cs="宋体"/>
          <w:b w:val="0"/>
          <w:bCs w:val="0"/>
          <w:sz w:val="18"/>
          <w:szCs w:val="18"/>
          <w:lang w:eastAsia="zh-CN"/>
        </w:rPr>
      </w:pPr>
      <w:r>
        <w:drawing>
          <wp:inline distT="0" distB="0" distL="114300" distR="114300">
            <wp:extent cx="1231900" cy="317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1231900" cy="317500"/>
                    </a:xfrm>
                    <a:prstGeom prst="rect">
                      <a:avLst/>
                    </a:prstGeom>
                    <a:noFill/>
                    <a:ln>
                      <a:noFill/>
                    </a:ln>
                  </pic:spPr>
                </pic:pic>
              </a:graphicData>
            </a:graphic>
          </wp:inline>
        </w:drawing>
      </w:r>
      <w:r>
        <w:drawing>
          <wp:inline distT="0" distB="0" distL="114300" distR="114300">
            <wp:extent cx="412750" cy="3175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412750" cy="317500"/>
                    </a:xfrm>
                    <a:prstGeom prst="rect">
                      <a:avLst/>
                    </a:prstGeom>
                    <a:noFill/>
                    <a:ln>
                      <a:noFill/>
                    </a:ln>
                  </pic:spPr>
                </pic:pic>
              </a:graphicData>
            </a:graphic>
          </wp:inline>
        </w:drawing>
      </w:r>
    </w:p>
    <w:p>
      <w:pPr>
        <w:numPr>
          <w:ilvl w:val="0"/>
          <w:numId w:val="1"/>
        </w:numPr>
        <w:ind w:left="420" w:leftChars="0" w:hanging="420" w:firstLineChars="0"/>
        <w:rPr>
          <w:rFonts w:hint="eastAsia" w:ascii="宋体" w:hAnsi="宋体" w:eastAsia="宋体" w:cs="宋体"/>
          <w:b w:val="0"/>
          <w:bCs w:val="0"/>
          <w:sz w:val="18"/>
          <w:szCs w:val="18"/>
          <w:lang w:eastAsia="zh-CN"/>
        </w:rPr>
      </w:pPr>
      <w:r>
        <w:rPr>
          <w:rFonts w:hint="eastAsia" w:ascii="宋体" w:hAnsi="宋体" w:eastAsia="宋体" w:cs="宋体"/>
          <w:b w:val="0"/>
          <w:bCs w:val="0"/>
          <w:sz w:val="18"/>
          <w:szCs w:val="18"/>
          <w:lang w:eastAsia="zh-CN"/>
        </w:rPr>
        <w:t>通过光波场横方向上的两点的光能在空间内相遇时发生干涉，就称这两点的光具有</w:t>
      </w:r>
      <w:r>
        <w:rPr>
          <w:rFonts w:hint="eastAsia" w:ascii="黑体" w:hAnsi="黑体" w:eastAsia="黑体" w:cs="黑体"/>
          <w:b/>
          <w:bCs/>
          <w:sz w:val="21"/>
          <w:szCs w:val="21"/>
          <w:lang w:eastAsia="zh-CN"/>
        </w:rPr>
        <w:t>空间相</w:t>
      </w:r>
      <w:r>
        <w:rPr>
          <w:rFonts w:hint="eastAsia" w:ascii="黑体" w:hAnsi="黑体" w:eastAsia="黑体" w:cs="黑体"/>
          <w:b/>
          <w:bCs/>
          <w:sz w:val="21"/>
          <w:szCs w:val="21"/>
          <w:lang w:val="en-US" w:eastAsia="zh-CN"/>
        </w:rPr>
        <w:t>干</w:t>
      </w:r>
      <w:r>
        <w:rPr>
          <w:rFonts w:hint="eastAsia" w:ascii="黑体" w:hAnsi="黑体" w:eastAsia="黑体" w:cs="黑体"/>
          <w:b/>
          <w:bCs/>
          <w:sz w:val="21"/>
          <w:szCs w:val="21"/>
          <w:lang w:eastAsia="zh-CN"/>
        </w:rPr>
        <w:t>性</w:t>
      </w:r>
      <w:r>
        <w:rPr>
          <w:rFonts w:hint="eastAsia" w:ascii="宋体" w:hAnsi="宋体" w:eastAsia="宋体" w:cs="宋体"/>
          <w:b w:val="0"/>
          <w:bCs w:val="0"/>
          <w:sz w:val="18"/>
          <w:szCs w:val="18"/>
          <w:lang w:eastAsia="zh-CN"/>
        </w:rPr>
        <w:t>。</w:t>
      </w:r>
      <w:r>
        <w:rPr>
          <w:rFonts w:hint="eastAsia" w:ascii="宋体" w:hAnsi="宋体" w:eastAsia="宋体" w:cs="宋体"/>
          <w:b w:val="0"/>
          <w:bCs w:val="0"/>
          <w:sz w:val="18"/>
          <w:szCs w:val="18"/>
          <w:lang w:val="en-US" w:eastAsia="zh-CN"/>
        </w:rPr>
        <w:t>光源越宽，空间相干性越差。</w:t>
      </w:r>
    </w:p>
    <w:p>
      <w:pPr>
        <w:numPr>
          <w:ilvl w:val="0"/>
          <w:numId w:val="1"/>
        </w:numPr>
        <w:ind w:left="420" w:leftChars="0" w:hanging="420" w:firstLineChars="0"/>
        <w:rPr>
          <w:rFonts w:hint="eastAsia" w:ascii="华文行楷" w:hAnsi="华文行楷" w:eastAsia="华文行楷" w:cs="华文行楷"/>
          <w:b/>
          <w:bCs/>
          <w:sz w:val="18"/>
          <w:szCs w:val="18"/>
          <w:lang w:eastAsia="zh-CN"/>
        </w:rPr>
      </w:pPr>
      <w:r>
        <w:rPr>
          <w:rFonts w:hint="eastAsia" w:ascii="宋体" w:hAnsi="宋体" w:eastAsia="宋体" w:cs="宋体"/>
          <w:b w:val="0"/>
          <w:bCs w:val="0"/>
          <w:sz w:val="18"/>
          <w:szCs w:val="18"/>
          <w:lang w:eastAsia="zh-CN"/>
        </w:rPr>
        <w:t>光波在一定的光程差下能产生干涉的现象称为光波的</w:t>
      </w:r>
      <w:r>
        <w:rPr>
          <w:rFonts w:hint="eastAsia" w:ascii="黑体" w:hAnsi="黑体" w:eastAsia="黑体" w:cs="黑体"/>
          <w:b/>
          <w:bCs/>
          <w:sz w:val="21"/>
          <w:szCs w:val="21"/>
          <w:lang w:eastAsia="zh-CN"/>
        </w:rPr>
        <w:t>时间相干性</w:t>
      </w:r>
      <w:r>
        <w:rPr>
          <w:rFonts w:hint="eastAsia" w:ascii="宋体" w:hAnsi="宋体" w:eastAsia="宋体" w:cs="宋体"/>
          <w:b w:val="0"/>
          <w:bCs w:val="0"/>
          <w:sz w:val="18"/>
          <w:szCs w:val="18"/>
          <w:lang w:eastAsia="zh-CN"/>
        </w:rPr>
        <w:t>。</w:t>
      </w:r>
    </w:p>
    <w:p>
      <w:pPr>
        <w:numPr>
          <w:numId w:val="0"/>
        </w:numPr>
        <w:ind w:leftChars="0"/>
      </w:pPr>
      <w:r>
        <w:drawing>
          <wp:inline distT="0" distB="0" distL="114300" distR="114300">
            <wp:extent cx="4876800" cy="2235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4876800" cy="223520"/>
                    </a:xfrm>
                    <a:prstGeom prst="rect">
                      <a:avLst/>
                    </a:prstGeom>
                    <a:noFill/>
                    <a:ln>
                      <a:noFill/>
                    </a:ln>
                  </pic:spPr>
                </pic:pic>
              </a:graphicData>
            </a:graphic>
          </wp:inline>
        </w:drawing>
      </w:r>
      <w:r>
        <w:drawing>
          <wp:inline distT="0" distB="0" distL="114300" distR="114300">
            <wp:extent cx="629285" cy="176530"/>
            <wp:effectExtent l="0" t="0" r="571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629285" cy="176530"/>
                    </a:xfrm>
                    <a:prstGeom prst="rect">
                      <a:avLst/>
                    </a:prstGeom>
                    <a:noFill/>
                    <a:ln>
                      <a:noFill/>
                    </a:ln>
                  </pic:spPr>
                </pic:pic>
              </a:graphicData>
            </a:graphic>
          </wp:inline>
        </w:drawing>
      </w:r>
    </w:p>
    <w:p>
      <w:pPr>
        <w:numPr>
          <w:ilvl w:val="0"/>
          <w:numId w:val="1"/>
        </w:numPr>
        <w:ind w:left="420" w:leftChars="0" w:hanging="420" w:firstLineChars="0"/>
        <w:rPr>
          <w:rFonts w:hint="eastAsia"/>
          <w:sz w:val="18"/>
          <w:szCs w:val="18"/>
          <w:lang w:eastAsia="zh-CN"/>
        </w:rPr>
      </w:pPr>
      <w:r>
        <w:rPr>
          <w:rFonts w:hint="eastAsia"/>
          <w:sz w:val="18"/>
          <w:szCs w:val="18"/>
          <w:lang w:eastAsia="zh-CN"/>
        </w:rPr>
        <w:t>此时等厚条纹的定域面在</w:t>
      </w:r>
      <w:r>
        <w:rPr>
          <w:rFonts w:hint="eastAsia" w:ascii="黑体" w:hAnsi="黑体" w:eastAsia="黑体" w:cs="黑体"/>
          <w:b/>
          <w:bCs/>
          <w:sz w:val="21"/>
          <w:szCs w:val="21"/>
          <w:lang w:eastAsia="zh-CN"/>
        </w:rPr>
        <w:t>楔板</w:t>
      </w:r>
      <w:r>
        <w:rPr>
          <w:rFonts w:hint="eastAsia"/>
          <w:sz w:val="18"/>
          <w:szCs w:val="18"/>
          <w:lang w:eastAsia="zh-CN"/>
        </w:rPr>
        <w:t>上表面附近，其</w:t>
      </w:r>
      <w:r>
        <w:rPr>
          <w:rFonts w:hint="eastAsia" w:ascii="黑体" w:hAnsi="黑体" w:eastAsia="黑体" w:cs="黑体"/>
          <w:b/>
          <w:bCs/>
          <w:sz w:val="21"/>
          <w:szCs w:val="21"/>
          <w:lang w:eastAsia="zh-CN"/>
        </w:rPr>
        <w:t>条纹间距</w:t>
      </w:r>
      <w:r>
        <w:rPr>
          <w:rFonts w:hint="eastAsia"/>
          <w:sz w:val="18"/>
          <w:szCs w:val="18"/>
          <w:lang w:eastAsia="zh-CN"/>
        </w:rPr>
        <w:t>就可以表示成</w:t>
      </w:r>
    </w:p>
    <w:p>
      <w:pPr>
        <w:numPr>
          <w:numId w:val="0"/>
        </w:numPr>
        <w:ind w:leftChars="0"/>
      </w:pPr>
      <w:r>
        <w:drawing>
          <wp:inline distT="0" distB="0" distL="114300" distR="114300">
            <wp:extent cx="4943475" cy="694055"/>
            <wp:effectExtent l="0" t="0" r="952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4943475" cy="694055"/>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条纹精细度系数为</w:t>
      </w:r>
    </w:p>
    <w:p>
      <w:pPr>
        <w:numPr>
          <w:numId w:val="0"/>
        </w:numPr>
        <w:ind w:leftChars="0"/>
        <w:rPr>
          <w:rFonts w:hint="eastAsia" w:ascii="黑体" w:hAnsi="黑体" w:eastAsia="黑体" w:cs="黑体"/>
          <w:b/>
          <w:bCs/>
          <w:sz w:val="18"/>
          <w:szCs w:val="18"/>
          <w:lang w:eastAsia="zh-CN"/>
        </w:rPr>
      </w:pPr>
      <w:r>
        <w:drawing>
          <wp:inline distT="0" distB="0" distL="114300" distR="114300">
            <wp:extent cx="1104900" cy="3492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1104900" cy="34925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条纹半宽度</w:t>
      </w:r>
    </w:p>
    <w:p>
      <w:pPr>
        <w:numPr>
          <w:numId w:val="0"/>
        </w:numPr>
        <w:ind w:leftChars="0"/>
        <w:rPr>
          <w:rFonts w:hint="eastAsia" w:ascii="黑体" w:hAnsi="黑体" w:eastAsia="黑体" w:cs="黑体"/>
          <w:b/>
          <w:bCs/>
          <w:sz w:val="18"/>
          <w:szCs w:val="18"/>
          <w:lang w:eastAsia="zh-CN"/>
        </w:rPr>
      </w:pPr>
      <w:r>
        <w:drawing>
          <wp:inline distT="0" distB="0" distL="114300" distR="114300">
            <wp:extent cx="3722370" cy="857885"/>
            <wp:effectExtent l="0" t="0" r="1143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3722370" cy="857885"/>
                    </a:xfrm>
                    <a:prstGeom prst="rect">
                      <a:avLst/>
                    </a:prstGeom>
                    <a:noFill/>
                    <a:ln>
                      <a:noFill/>
                    </a:ln>
                  </pic:spPr>
                </pic:pic>
              </a:graphicData>
            </a:graphic>
          </wp:inline>
        </w:drawing>
      </w:r>
    </w:p>
    <w:p>
      <w:pPr>
        <w:numPr>
          <w:ilvl w:val="0"/>
          <w:numId w:val="1"/>
        </w:numPr>
        <w:ind w:left="420" w:leftChars="0" w:hanging="420" w:firstLineChars="0"/>
        <w:rPr>
          <w:rFonts w:hint="eastAsia"/>
          <w:sz w:val="18"/>
          <w:szCs w:val="18"/>
          <w:lang w:eastAsia="zh-CN"/>
        </w:rPr>
      </w:pPr>
      <w:r>
        <w:rPr>
          <w:rFonts w:hint="eastAsia"/>
          <w:sz w:val="18"/>
          <w:szCs w:val="18"/>
          <w:lang w:eastAsia="zh-CN"/>
        </w:rPr>
        <w:t xml:space="preserve">应用 F-P 干涉仪测量两束光的波长差时存在一定的最大可测量的波长范围 </w:t>
      </w:r>
      <w:r>
        <w:rPr>
          <w:rFonts w:hint="eastAsia"/>
          <w:b/>
          <w:bCs/>
          <w:sz w:val="18"/>
          <w:szCs w:val="18"/>
          <w:lang w:val="en-US" w:eastAsia="zh-CN"/>
        </w:rPr>
        <w:t>△</w:t>
      </w:r>
      <w:r>
        <w:rPr>
          <w:rFonts w:hint="eastAsia"/>
          <w:b/>
          <w:bCs/>
          <w:sz w:val="18"/>
          <w:szCs w:val="18"/>
          <w:lang w:eastAsia="zh-CN"/>
        </w:rPr>
        <w:t>λ</w:t>
      </w:r>
      <w:r>
        <w:rPr>
          <w:rFonts w:hint="eastAsia"/>
          <w:sz w:val="18"/>
          <w:szCs w:val="18"/>
          <w:lang w:eastAsia="zh-CN"/>
        </w:rPr>
        <w:t>，称为 F-P干涉仪的自由光谱区，对应的值为</w:t>
      </w:r>
    </w:p>
    <w:p>
      <w:pPr>
        <w:numPr>
          <w:numId w:val="0"/>
        </w:numPr>
        <w:ind w:leftChars="0"/>
      </w:pPr>
      <w:r>
        <w:drawing>
          <wp:inline distT="0" distB="0" distL="114300" distR="114300">
            <wp:extent cx="990600" cy="381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990600" cy="38100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sz w:val="18"/>
          <w:szCs w:val="18"/>
          <w:lang w:val="en-US" w:eastAsia="zh-CN"/>
        </w:rPr>
        <w:t>一</w:t>
      </w:r>
      <w:r>
        <w:rPr>
          <w:rFonts w:hint="eastAsia"/>
          <w:sz w:val="18"/>
          <w:szCs w:val="18"/>
          <w:lang w:eastAsia="zh-CN"/>
        </w:rPr>
        <w:t>般光学上就定义仪器的</w:t>
      </w:r>
      <w:r>
        <w:rPr>
          <w:rFonts w:hint="eastAsia" w:ascii="黑体" w:hAnsi="黑体" w:eastAsia="黑体" w:cs="黑体"/>
          <w:b/>
          <w:bCs/>
          <w:sz w:val="21"/>
          <w:szCs w:val="21"/>
          <w:lang w:eastAsia="zh-CN"/>
        </w:rPr>
        <w:t>分辨本领为 A</w:t>
      </w:r>
    </w:p>
    <w:p>
      <w:pPr>
        <w:numPr>
          <w:numId w:val="0"/>
        </w:numPr>
        <w:ind w:leftChars="0"/>
      </w:pPr>
      <w:r>
        <w:drawing>
          <wp:inline distT="0" distB="0" distL="114300" distR="114300">
            <wp:extent cx="2387600" cy="368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2387600" cy="368300"/>
                    </a:xfrm>
                    <a:prstGeom prst="rect">
                      <a:avLst/>
                    </a:prstGeom>
                    <a:noFill/>
                    <a:ln>
                      <a:noFill/>
                    </a:ln>
                  </pic:spPr>
                </pic:pic>
              </a:graphicData>
            </a:graphic>
          </wp:inline>
        </w:drawing>
      </w:r>
    </w:p>
    <w:p>
      <w:pPr>
        <w:numPr>
          <w:numId w:val="0"/>
        </w:numPr>
        <w:ind w:leftChars="0"/>
        <w:rPr>
          <w:rFonts w:hint="eastAsia"/>
          <w:lang w:eastAsia="zh-CN"/>
        </w:rPr>
      </w:pPr>
      <w:r>
        <w:drawing>
          <wp:inline distT="0" distB="0" distL="114300" distR="114300">
            <wp:extent cx="4772660" cy="33655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2"/>
                    <a:stretch>
                      <a:fillRect/>
                    </a:stretch>
                  </pic:blipFill>
                  <pic:spPr>
                    <a:xfrm>
                      <a:off x="0" y="0"/>
                      <a:ext cx="4772660" cy="336550"/>
                    </a:xfrm>
                    <a:prstGeom prst="rect">
                      <a:avLst/>
                    </a:prstGeom>
                    <a:noFill/>
                    <a:ln>
                      <a:noFill/>
                    </a:ln>
                  </pic:spPr>
                </pic:pic>
              </a:graphicData>
            </a:graphic>
          </wp:inline>
        </w:drawing>
      </w:r>
    </w:p>
    <w:p>
      <w:pPr>
        <w:numPr>
          <w:ilvl w:val="0"/>
          <w:numId w:val="1"/>
        </w:numPr>
        <w:ind w:left="420" w:leftChars="0" w:hanging="420" w:firstLineChars="0"/>
        <w:rPr>
          <w:rFonts w:hint="eastAsia" w:ascii="华文行楷" w:hAnsi="华文行楷" w:eastAsia="华文行楷" w:cs="华文行楷"/>
          <w:b/>
          <w:bCs/>
          <w:sz w:val="21"/>
          <w:szCs w:val="21"/>
          <w:lang w:eastAsia="zh-CN"/>
        </w:rPr>
      </w:pPr>
      <w:r>
        <w:rPr>
          <w:rFonts w:hint="eastAsia" w:ascii="华文行楷" w:hAnsi="华文行楷" w:eastAsia="华文行楷" w:cs="华文行楷"/>
          <w:b/>
          <w:bCs/>
          <w:sz w:val="21"/>
          <w:szCs w:val="21"/>
          <w:lang w:val="en-US" w:eastAsia="zh-CN"/>
        </w:rPr>
        <w:t>习题6.2、6.3、6.4、6.11、6.16、6.21</w:t>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角半宽度（</w:t>
      </w:r>
      <w:r>
        <w:rPr>
          <w:rFonts w:hint="eastAsia" w:ascii="黑体" w:hAnsi="黑体" w:eastAsia="黑体" w:cs="黑体"/>
          <w:b/>
          <w:bCs/>
          <w:sz w:val="21"/>
          <w:szCs w:val="21"/>
          <w:lang w:val="en-US" w:eastAsia="zh-CN"/>
        </w:rPr>
        <w:t>a为单缝缝宽</w:t>
      </w:r>
      <w:r>
        <w:rPr>
          <w:rFonts w:hint="eastAsia" w:ascii="黑体" w:hAnsi="黑体" w:eastAsia="黑体" w:cs="黑体"/>
          <w:b/>
          <w:bCs/>
          <w:sz w:val="21"/>
          <w:szCs w:val="21"/>
          <w:lang w:eastAsia="zh-CN"/>
        </w:rPr>
        <w:t>）【</w:t>
      </w:r>
      <w:r>
        <w:rPr>
          <w:rFonts w:hint="eastAsia" w:ascii="黑体" w:hAnsi="黑体" w:eastAsia="黑体" w:cs="黑体"/>
          <w:b/>
          <w:bCs/>
          <w:sz w:val="21"/>
          <w:szCs w:val="21"/>
          <w:lang w:val="en-US" w:eastAsia="zh-CN"/>
        </w:rPr>
        <w:t>PPT全套</w:t>
      </w:r>
      <w:r>
        <w:rPr>
          <w:rFonts w:hint="eastAsia" w:ascii="黑体" w:hAnsi="黑体" w:eastAsia="黑体" w:cs="黑体"/>
          <w:b/>
          <w:bCs/>
          <w:sz w:val="21"/>
          <w:szCs w:val="21"/>
          <w:lang w:eastAsia="zh-CN"/>
        </w:rPr>
        <w:t>】</w:t>
      </w:r>
    </w:p>
    <w:p>
      <w:pPr>
        <w:numPr>
          <w:numId w:val="0"/>
        </w:numPr>
        <w:ind w:leftChars="0"/>
      </w:pPr>
      <w:r>
        <w:drawing>
          <wp:inline distT="0" distB="0" distL="114300" distR="114300">
            <wp:extent cx="781050" cy="349250"/>
            <wp:effectExtent l="0" t="0" r="635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3"/>
                    <a:stretch>
                      <a:fillRect/>
                    </a:stretch>
                  </pic:blipFill>
                  <pic:spPr>
                    <a:xfrm>
                      <a:off x="0" y="0"/>
                      <a:ext cx="781050" cy="34925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sz w:val="21"/>
          <w:szCs w:val="21"/>
        </w:rPr>
      </w:pPr>
      <w:r>
        <w:rPr>
          <w:rFonts w:hint="eastAsia" w:ascii="黑体" w:hAnsi="黑体" w:eastAsia="黑体" w:cs="黑体"/>
          <w:b/>
          <w:bCs/>
          <w:sz w:val="21"/>
          <w:szCs w:val="21"/>
          <w:lang w:val="en-US" w:eastAsia="zh-CN"/>
        </w:rPr>
        <w:t>极坐标</w:t>
      </w:r>
    </w:p>
    <w:p>
      <w:pPr>
        <w:numPr>
          <w:numId w:val="0"/>
        </w:numPr>
        <w:ind w:leftChars="0"/>
      </w:pPr>
      <w:r>
        <w:drawing>
          <wp:inline distT="0" distB="0" distL="114300" distR="114300">
            <wp:extent cx="5273675" cy="792480"/>
            <wp:effectExtent l="0" t="0" r="9525"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4"/>
                    <a:stretch>
                      <a:fillRect/>
                    </a:stretch>
                  </pic:blipFill>
                  <pic:spPr>
                    <a:xfrm>
                      <a:off x="0" y="0"/>
                      <a:ext cx="5273675" cy="79248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eastAsia="zh-CN"/>
        </w:rPr>
        <w:t>艾里（Airy）斑</w:t>
      </w:r>
    </w:p>
    <w:p>
      <w:pPr>
        <w:numPr>
          <w:numId w:val="0"/>
        </w:numPr>
        <w:ind w:leftChars="0"/>
        <w:rPr>
          <w:rFonts w:hint="eastAsia" w:ascii="黑体" w:hAnsi="黑体" w:eastAsia="黑体" w:cs="黑体"/>
          <w:b/>
          <w:bCs/>
          <w:lang w:eastAsia="zh-CN"/>
        </w:rPr>
      </w:pPr>
      <w:r>
        <w:drawing>
          <wp:inline distT="0" distB="0" distL="114300" distR="114300">
            <wp:extent cx="4578350" cy="588645"/>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5"/>
                    <a:stretch>
                      <a:fillRect/>
                    </a:stretch>
                  </pic:blipFill>
                  <pic:spPr>
                    <a:xfrm>
                      <a:off x="0" y="0"/>
                      <a:ext cx="4578350" cy="588645"/>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eastAsia="zh-CN"/>
        </w:rPr>
        <w:t>主极大的角宽度为【</w:t>
      </w:r>
      <w:r>
        <w:rPr>
          <w:rFonts w:hint="eastAsia" w:ascii="黑体" w:hAnsi="黑体" w:eastAsia="黑体" w:cs="黑体"/>
          <w:b/>
          <w:bCs/>
          <w:lang w:val="en-US" w:eastAsia="zh-CN"/>
        </w:rPr>
        <w:t>相同条纹公式PPT</w:t>
      </w:r>
      <w:r>
        <w:rPr>
          <w:rFonts w:hint="eastAsia" w:ascii="黑体" w:hAnsi="黑体" w:eastAsia="黑体" w:cs="黑体"/>
          <w:b/>
          <w:bCs/>
          <w:lang w:eastAsia="zh-CN"/>
        </w:rPr>
        <w:t>】</w:t>
      </w:r>
    </w:p>
    <w:p>
      <w:pPr>
        <w:numPr>
          <w:numId w:val="0"/>
        </w:numPr>
        <w:ind w:leftChars="0"/>
        <w:rPr>
          <w:rFonts w:hint="eastAsia" w:ascii="黑体" w:hAnsi="黑体" w:eastAsia="黑体" w:cs="黑体"/>
          <w:b/>
          <w:bCs/>
          <w:lang w:eastAsia="zh-CN"/>
        </w:rPr>
      </w:pPr>
      <w:r>
        <w:drawing>
          <wp:inline distT="0" distB="0" distL="114300" distR="114300">
            <wp:extent cx="3390900" cy="3429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6"/>
                    <a:stretch>
                      <a:fillRect/>
                    </a:stretch>
                  </pic:blipFill>
                  <pic:spPr>
                    <a:xfrm>
                      <a:off x="0" y="0"/>
                      <a:ext cx="3390900" cy="34290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eastAsia="zh-CN"/>
        </w:rPr>
        <w:t>缺级条件</w:t>
      </w:r>
    </w:p>
    <w:p>
      <w:pPr>
        <w:numPr>
          <w:numId w:val="0"/>
        </w:numPr>
        <w:ind w:leftChars="0"/>
        <w:rPr>
          <w:rFonts w:hint="eastAsia" w:ascii="黑体" w:hAnsi="黑体" w:eastAsia="黑体" w:cs="黑体"/>
          <w:b/>
          <w:bCs/>
          <w:lang w:eastAsia="zh-CN"/>
        </w:rPr>
      </w:pPr>
      <w:r>
        <w:drawing>
          <wp:inline distT="0" distB="0" distL="114300" distR="114300">
            <wp:extent cx="1536700" cy="33655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7"/>
                    <a:stretch>
                      <a:fillRect/>
                    </a:stretch>
                  </pic:blipFill>
                  <pic:spPr>
                    <a:xfrm>
                      <a:off x="0" y="0"/>
                      <a:ext cx="1536700" cy="33655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val="en-US" w:eastAsia="zh-CN"/>
        </w:rPr>
        <w:t>光栅的色散</w:t>
      </w:r>
    </w:p>
    <w:p>
      <w:pPr>
        <w:numPr>
          <w:numId w:val="0"/>
        </w:numPr>
        <w:ind w:leftChars="0"/>
      </w:pPr>
      <w:r>
        <w:drawing>
          <wp:inline distT="0" distB="0" distL="114300" distR="114300">
            <wp:extent cx="4842510" cy="1183640"/>
            <wp:effectExtent l="0" t="0" r="8890" b="1016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8"/>
                    <a:stretch>
                      <a:fillRect/>
                    </a:stretch>
                  </pic:blipFill>
                  <pic:spPr>
                    <a:xfrm>
                      <a:off x="0" y="0"/>
                      <a:ext cx="4842510" cy="118364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val="en-US" w:eastAsia="zh-CN"/>
        </w:rPr>
        <w:t>光栅的分辨本领</w:t>
      </w:r>
    </w:p>
    <w:p>
      <w:pPr>
        <w:numPr>
          <w:numId w:val="0"/>
        </w:numPr>
        <w:ind w:leftChars="0"/>
      </w:pPr>
      <w:r>
        <w:drawing>
          <wp:inline distT="0" distB="0" distL="114300" distR="114300">
            <wp:extent cx="1416050" cy="31750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9"/>
                    <a:stretch>
                      <a:fillRect/>
                    </a:stretch>
                  </pic:blipFill>
                  <pic:spPr>
                    <a:xfrm>
                      <a:off x="0" y="0"/>
                      <a:ext cx="1416050" cy="31750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val="en-US" w:eastAsia="zh-CN"/>
        </w:rPr>
        <w:t>光谱的不重叠区（自由光谱范围）</w:t>
      </w:r>
    </w:p>
    <w:p>
      <w:pPr>
        <w:numPr>
          <w:numId w:val="0"/>
        </w:numPr>
        <w:ind w:leftChars="0"/>
      </w:pPr>
      <w:r>
        <w:drawing>
          <wp:inline distT="0" distB="0" distL="114300" distR="114300">
            <wp:extent cx="5717540" cy="584835"/>
            <wp:effectExtent l="0" t="0" r="10160"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0"/>
                    <a:stretch>
                      <a:fillRect/>
                    </a:stretch>
                  </pic:blipFill>
                  <pic:spPr>
                    <a:xfrm>
                      <a:off x="0" y="0"/>
                      <a:ext cx="5717540" cy="58483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val="en-US" w:eastAsia="zh-CN"/>
        </w:rPr>
        <w:t>菲涅尔波带法</w:t>
      </w:r>
    </w:p>
    <w:p>
      <w:pPr>
        <w:numPr>
          <w:numId w:val="0"/>
        </w:numPr>
        <w:ind w:leftChars="0"/>
      </w:pPr>
      <w:r>
        <w:drawing>
          <wp:inline distT="0" distB="0" distL="114300" distR="114300">
            <wp:extent cx="4975860" cy="8159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1"/>
                    <a:stretch>
                      <a:fillRect/>
                    </a:stretch>
                  </pic:blipFill>
                  <pic:spPr>
                    <a:xfrm>
                      <a:off x="0" y="0"/>
                      <a:ext cx="4975860" cy="815975"/>
                    </a:xfrm>
                    <a:prstGeom prst="rect">
                      <a:avLst/>
                    </a:prstGeom>
                    <a:noFill/>
                    <a:ln>
                      <a:noFill/>
                    </a:ln>
                  </pic:spPr>
                </pic:pic>
              </a:graphicData>
            </a:graphic>
          </wp:inline>
        </w:drawing>
      </w:r>
    </w:p>
    <w:p>
      <w:pPr>
        <w:numPr>
          <w:ilvl w:val="0"/>
          <w:numId w:val="1"/>
        </w:numPr>
        <w:ind w:left="420" w:leftChars="0" w:hanging="420" w:firstLineChars="0"/>
        <w:rPr>
          <w:rFonts w:hint="eastAsia" w:ascii="华文行楷" w:hAnsi="华文行楷" w:eastAsia="华文行楷" w:cs="华文行楷"/>
          <w:b/>
          <w:bCs/>
          <w:lang w:eastAsia="zh-CN"/>
        </w:rPr>
      </w:pPr>
      <w:r>
        <w:rPr>
          <w:rFonts w:hint="eastAsia" w:ascii="华文行楷" w:hAnsi="华文行楷" w:eastAsia="华文行楷" w:cs="华文行楷"/>
          <w:b/>
          <w:bCs/>
          <w:lang w:val="en-US" w:eastAsia="zh-CN"/>
        </w:rPr>
        <w:t>习题7.2（1）、7.3、7.9、7.15、7.19、7.21、7.22、7.23</w:t>
      </w:r>
    </w:p>
    <w:p>
      <w:pPr>
        <w:numPr>
          <w:ilvl w:val="0"/>
          <w:numId w:val="1"/>
        </w:numPr>
        <w:ind w:left="420" w:leftChars="0" w:hanging="420" w:firstLineChars="0"/>
        <w:rPr>
          <w:rFonts w:hint="eastAsia" w:ascii="宋体" w:hAnsi="宋体" w:eastAsia="宋体" w:cs="宋体"/>
          <w:b w:val="0"/>
          <w:bCs w:val="0"/>
          <w:sz w:val="18"/>
          <w:szCs w:val="18"/>
          <w:lang w:eastAsia="zh-CN"/>
        </w:rPr>
      </w:pPr>
      <w:r>
        <w:rPr>
          <w:rFonts w:hint="eastAsia" w:ascii="黑体" w:hAnsi="黑体" w:eastAsia="黑体" w:cs="黑体"/>
          <w:b/>
          <w:bCs/>
          <w:lang w:eastAsia="zh-CN"/>
        </w:rPr>
        <w:t>光的偏振态</w:t>
      </w:r>
      <w:r>
        <w:rPr>
          <w:rFonts w:hint="eastAsia" w:ascii="宋体" w:hAnsi="宋体" w:eastAsia="宋体" w:cs="宋体"/>
          <w:b w:val="0"/>
          <w:bCs w:val="0"/>
          <w:sz w:val="18"/>
          <w:szCs w:val="18"/>
          <w:lang w:eastAsia="zh-CN"/>
        </w:rPr>
        <w:t>可分为自然光、完全偏振光（包括线偏振光、圆偏振光、椭圆偏振光）和部分偏振光。</w:t>
      </w:r>
    </w:p>
    <w:p>
      <w:pPr>
        <w:numPr>
          <w:ilvl w:val="0"/>
          <w:numId w:val="1"/>
        </w:numPr>
        <w:ind w:left="420" w:leftChars="0" w:hanging="420" w:firstLineChars="0"/>
        <w:rPr>
          <w:rFonts w:hint="eastAsia" w:ascii="宋体" w:hAnsi="宋体" w:eastAsia="宋体" w:cs="宋体"/>
          <w:b w:val="0"/>
          <w:bCs w:val="0"/>
          <w:sz w:val="18"/>
          <w:szCs w:val="18"/>
          <w:lang w:eastAsia="zh-CN"/>
        </w:rPr>
      </w:pPr>
      <w:r>
        <w:rPr>
          <w:rFonts w:hint="eastAsia" w:ascii="黑体" w:hAnsi="黑体" w:eastAsia="黑体" w:cs="黑体"/>
          <w:b/>
          <w:bCs/>
          <w:sz w:val="21"/>
          <w:szCs w:val="21"/>
          <w:lang w:eastAsia="zh-CN"/>
        </w:rPr>
        <w:t>偏振度P：</w:t>
      </w:r>
      <w:r>
        <w:rPr>
          <w:rFonts w:hint="eastAsia" w:ascii="宋体" w:hAnsi="宋体" w:eastAsia="宋体" w:cs="宋体"/>
          <w:b w:val="0"/>
          <w:bCs w:val="0"/>
          <w:sz w:val="18"/>
          <w:szCs w:val="18"/>
          <w:lang w:eastAsia="zh-CN"/>
        </w:rPr>
        <w:t>衡量部分偏振光偏振程度的大小</w:t>
      </w:r>
    </w:p>
    <w:p>
      <w:pPr>
        <w:numPr>
          <w:numId w:val="0"/>
        </w:numPr>
        <w:ind w:leftChars="0"/>
        <w:rPr>
          <w:rFonts w:hint="eastAsia" w:ascii="黑体" w:hAnsi="黑体" w:eastAsia="黑体" w:cs="黑体"/>
          <w:b/>
          <w:bCs/>
          <w:sz w:val="21"/>
          <w:szCs w:val="21"/>
          <w:lang w:eastAsia="zh-CN"/>
        </w:rPr>
      </w:pPr>
      <w:r>
        <w:drawing>
          <wp:inline distT="0" distB="0" distL="114300" distR="114300">
            <wp:extent cx="1492250" cy="40640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2"/>
                    <a:stretch>
                      <a:fillRect/>
                    </a:stretch>
                  </pic:blipFill>
                  <pic:spPr>
                    <a:xfrm>
                      <a:off x="0" y="0"/>
                      <a:ext cx="1492250" cy="40640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马吕斯定律</w:t>
      </w:r>
    </w:p>
    <w:p>
      <w:pPr>
        <w:numPr>
          <w:numId w:val="0"/>
        </w:numPr>
        <w:ind w:leftChars="0"/>
      </w:pPr>
      <w:r>
        <w:drawing>
          <wp:inline distT="0" distB="0" distL="114300" distR="114300">
            <wp:extent cx="5269230" cy="643890"/>
            <wp:effectExtent l="0" t="0" r="127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3"/>
                    <a:stretch>
                      <a:fillRect/>
                    </a:stretch>
                  </pic:blipFill>
                  <pic:spPr>
                    <a:xfrm>
                      <a:off x="0" y="0"/>
                      <a:ext cx="5269230" cy="643890"/>
                    </a:xfrm>
                    <a:prstGeom prst="rect">
                      <a:avLst/>
                    </a:prstGeom>
                    <a:noFill/>
                    <a:ln>
                      <a:noFill/>
                    </a:ln>
                  </pic:spPr>
                </pic:pic>
              </a:graphicData>
            </a:graphic>
          </wp:inline>
        </w:drawing>
      </w:r>
    </w:p>
    <w:p>
      <w:pPr>
        <w:numPr>
          <w:ilvl w:val="0"/>
          <w:numId w:val="1"/>
        </w:numPr>
        <w:ind w:left="420" w:leftChars="0" w:hanging="420" w:firstLineChars="0"/>
        <w:rPr>
          <w:rFonts w:hint="eastAsia"/>
          <w:lang w:eastAsia="zh-CN"/>
        </w:rPr>
      </w:pPr>
      <w:r>
        <w:rPr>
          <w:rFonts w:hint="eastAsia" w:ascii="黑体" w:hAnsi="黑体" w:eastAsia="黑体" w:cs="黑体"/>
          <w:b/>
          <w:bCs/>
          <w:lang w:eastAsia="zh-CN"/>
        </w:rPr>
        <w:t>单色平面波在晶体中的传播</w:t>
      </w:r>
    </w:p>
    <w:p>
      <w:pPr>
        <w:numPr>
          <w:numId w:val="0"/>
        </w:numPr>
        <w:ind w:leftChars="0"/>
        <w:rPr>
          <w:rFonts w:hint="eastAsia"/>
          <w:sz w:val="18"/>
          <w:szCs w:val="18"/>
          <w:lang w:eastAsia="zh-CN"/>
        </w:rPr>
      </w:pPr>
      <w:r>
        <w:rPr>
          <w:rFonts w:hint="eastAsia"/>
          <w:sz w:val="18"/>
          <w:szCs w:val="18"/>
          <w:lang w:eastAsia="zh-CN"/>
        </w:rPr>
        <w:t>在均匀透明、不导电、非磁性、无自由电荷的各向异性介质中，麦克斯韦方程组及物质方程可表示为</w:t>
      </w:r>
    </w:p>
    <w:p>
      <w:pPr>
        <w:numPr>
          <w:numId w:val="0"/>
        </w:numPr>
        <w:ind w:leftChars="0"/>
      </w:pPr>
      <w:r>
        <w:object>
          <v:shape id="_x0000_i1086" o:spt="75" alt="" type="#_x0000_t75" style="height:174.9pt;width:113.15pt;" o:ole="t" fillcolor="#FFFF00" filled="t" o:preferrelative="t" stroked="f" coordsize="21600,21600">
            <v:path/>
            <v:fill on="t" color2="#FFFFFF" focussize="0,0"/>
            <v:stroke on="f" weight="3pt"/>
            <v:imagedata r:id="rId55" o:title=""/>
            <o:lock v:ext="edit" aspectratio="t"/>
            <w10:wrap type="none"/>
            <w10:anchorlock/>
          </v:shape>
          <o:OLEObject Type="Embed" ProgID="Equation.DSMT4" ShapeID="_x0000_i1086" DrawAspect="Content" ObjectID="_1468075725" r:id="rId54">
            <o:LockedField>false</o:LockedField>
          </o:OLEObject>
        </w:object>
      </w:r>
    </w:p>
    <w:p>
      <w:pPr>
        <w:numPr>
          <w:numId w:val="0"/>
        </w:numPr>
        <w:ind w:leftChars="0"/>
      </w:pPr>
      <w:r>
        <w:drawing>
          <wp:inline distT="0" distB="0" distL="114300" distR="114300">
            <wp:extent cx="3419475" cy="953770"/>
            <wp:effectExtent l="0" t="0" r="9525" b="11430"/>
            <wp:docPr id="6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3"/>
                    <pic:cNvPicPr>
                      <a:picLocks noChangeAspect="1"/>
                    </pic:cNvPicPr>
                  </pic:nvPicPr>
                  <pic:blipFill>
                    <a:blip r:embed="rId56"/>
                    <a:stretch>
                      <a:fillRect/>
                    </a:stretch>
                  </pic:blipFill>
                  <pic:spPr>
                    <a:xfrm>
                      <a:off x="0" y="0"/>
                      <a:ext cx="3419475" cy="953770"/>
                    </a:xfrm>
                    <a:prstGeom prst="rect">
                      <a:avLst/>
                    </a:prstGeom>
                    <a:noFill/>
                    <a:ln>
                      <a:noFill/>
                    </a:ln>
                  </pic:spPr>
                </pic:pic>
              </a:graphicData>
            </a:graphic>
          </wp:inline>
        </w:drawing>
      </w:r>
    </w:p>
    <w:p>
      <w:pPr>
        <w:numPr>
          <w:numId w:val="0"/>
        </w:numPr>
        <w:ind w:leftChars="0"/>
      </w:pPr>
      <w:r>
        <w:drawing>
          <wp:inline distT="0" distB="0" distL="114300" distR="114300">
            <wp:extent cx="3207385" cy="1256030"/>
            <wp:effectExtent l="0" t="0" r="5715" b="1270"/>
            <wp:docPr id="6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4"/>
                    <pic:cNvPicPr>
                      <a:picLocks noChangeAspect="1"/>
                    </pic:cNvPicPr>
                  </pic:nvPicPr>
                  <pic:blipFill>
                    <a:blip r:embed="rId57"/>
                    <a:stretch>
                      <a:fillRect/>
                    </a:stretch>
                  </pic:blipFill>
                  <pic:spPr>
                    <a:xfrm>
                      <a:off x="0" y="0"/>
                      <a:ext cx="3207385" cy="1256030"/>
                    </a:xfrm>
                    <a:prstGeom prst="rect">
                      <a:avLst/>
                    </a:prstGeom>
                    <a:noFill/>
                    <a:ln>
                      <a:noFill/>
                    </a:ln>
                  </pic:spPr>
                </pic:pic>
              </a:graphicData>
            </a:graphic>
          </wp:inline>
        </w:drawing>
      </w:r>
    </w:p>
    <w:p>
      <w:pPr>
        <w:numPr>
          <w:numId w:val="0"/>
        </w:numPr>
        <w:ind w:leftChars="0"/>
        <w:rPr>
          <w:rFonts w:hint="eastAsia"/>
          <w:lang w:eastAsia="zh-CN"/>
        </w:rPr>
      </w:pPr>
      <w:r>
        <w:rPr>
          <w:rFonts w:hint="eastAsia"/>
          <w:lang w:eastAsia="zh-CN"/>
        </w:rPr>
        <w:t>结论：</w:t>
      </w:r>
    </w:p>
    <w:p>
      <w:pPr>
        <w:numPr>
          <w:numId w:val="0"/>
        </w:numPr>
        <w:ind w:leftChars="0"/>
        <w:rPr>
          <w:rFonts w:hint="eastAsia"/>
          <w:sz w:val="18"/>
          <w:szCs w:val="18"/>
          <w:lang w:eastAsia="zh-CN"/>
        </w:rPr>
      </w:pPr>
      <w:r>
        <w:rPr>
          <w:rFonts w:hint="eastAsia"/>
          <w:lang w:eastAsia="zh-CN"/>
        </w:rPr>
        <w:t xml:space="preserve"> </w:t>
      </w:r>
      <w:r>
        <w:rPr>
          <w:rFonts w:hint="eastAsia"/>
          <w:sz w:val="18"/>
          <w:szCs w:val="18"/>
          <w:lang w:eastAsia="zh-CN"/>
        </w:rPr>
        <w:t xml:space="preserve"> 一般情况下，在各向异性的晶体中，光的能量传播方向通常与光波法线方向（波矢方向）不同。 </w:t>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val="en-US" w:eastAsia="zh-CN"/>
        </w:rPr>
        <w:t>O光和e光</w:t>
      </w:r>
    </w:p>
    <w:p>
      <w:pPr>
        <w:numPr>
          <w:numId w:val="0"/>
        </w:numPr>
        <w:ind w:leftChars="0"/>
        <w:rPr>
          <w:rFonts w:hint="eastAsia"/>
          <w:sz w:val="18"/>
          <w:szCs w:val="18"/>
          <w:lang w:eastAsia="zh-CN"/>
        </w:rPr>
      </w:pPr>
      <w:r>
        <w:rPr>
          <w:rFonts w:hint="eastAsia"/>
          <w:sz w:val="18"/>
          <w:szCs w:val="18"/>
          <w:lang w:eastAsia="zh-CN"/>
        </w:rPr>
        <w:t>O光是线偏振光。且D矢量和E矢量方向一致，即光线方向与光波法线方向一致。</w:t>
      </w:r>
    </w:p>
    <w:p>
      <w:pPr>
        <w:numPr>
          <w:numId w:val="0"/>
        </w:numPr>
        <w:ind w:leftChars="0"/>
        <w:rPr>
          <w:rFonts w:hint="eastAsia"/>
          <w:sz w:val="18"/>
          <w:szCs w:val="18"/>
          <w:lang w:eastAsia="zh-CN"/>
        </w:rPr>
      </w:pPr>
      <w:r>
        <w:rPr>
          <w:rFonts w:hint="eastAsia"/>
          <w:sz w:val="18"/>
          <w:szCs w:val="18"/>
          <w:lang w:eastAsia="zh-CN"/>
        </w:rPr>
        <w:t>e光的E和D矢量都是线偏振，而且，一般两者方向不一致。相应地，e光的波法线方向与光线方向一般也不一致。</w:t>
      </w:r>
    </w:p>
    <w:p>
      <w:pPr>
        <w:numPr>
          <w:numId w:val="0"/>
        </w:numPr>
        <w:ind w:leftChars="0"/>
        <w:rPr>
          <w:rFonts w:hint="eastAsia"/>
          <w:sz w:val="18"/>
          <w:szCs w:val="18"/>
          <w:lang w:eastAsia="zh-CN"/>
        </w:rPr>
      </w:pPr>
    </w:p>
    <w:p>
      <w:pPr>
        <w:numPr>
          <w:numId w:val="0"/>
        </w:numPr>
        <w:ind w:leftChars="0"/>
      </w:pPr>
      <w:r>
        <w:drawing>
          <wp:inline distT="0" distB="0" distL="114300" distR="114300">
            <wp:extent cx="5135880" cy="2364740"/>
            <wp:effectExtent l="0" t="0" r="7620" b="10160"/>
            <wp:docPr id="6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5"/>
                    <pic:cNvPicPr>
                      <a:picLocks noChangeAspect="1"/>
                    </pic:cNvPicPr>
                  </pic:nvPicPr>
                  <pic:blipFill>
                    <a:blip r:embed="rId58"/>
                    <a:stretch>
                      <a:fillRect/>
                    </a:stretch>
                  </pic:blipFill>
                  <pic:spPr>
                    <a:xfrm>
                      <a:off x="0" y="0"/>
                      <a:ext cx="5135880" cy="2364740"/>
                    </a:xfrm>
                    <a:prstGeom prst="rect">
                      <a:avLst/>
                    </a:prstGeom>
                    <a:noFill/>
                    <a:ln>
                      <a:noFill/>
                    </a:ln>
                  </pic:spPr>
                </pic:pic>
              </a:graphicData>
            </a:graphic>
          </wp:inline>
        </w:drawing>
      </w:r>
    </w:p>
    <w:p>
      <w:pPr>
        <w:numPr>
          <w:ilvl w:val="0"/>
          <w:numId w:val="1"/>
        </w:numPr>
        <w:ind w:left="420" w:leftChars="0" w:hanging="420" w:firstLineChars="0"/>
        <w:rPr>
          <w:rFonts w:hint="eastAsia"/>
          <w:sz w:val="18"/>
          <w:szCs w:val="18"/>
          <w:lang w:eastAsia="zh-CN"/>
        </w:rPr>
      </w:pPr>
      <w:r>
        <w:rPr>
          <w:rFonts w:hint="eastAsia"/>
          <w:sz w:val="18"/>
          <w:szCs w:val="18"/>
          <w:lang w:eastAsia="zh-CN"/>
        </w:rPr>
        <w:t>当 n。</w:t>
      </w:r>
      <w:r>
        <w:rPr>
          <w:rFonts w:hint="eastAsia"/>
          <w:sz w:val="18"/>
          <w:szCs w:val="18"/>
          <w:lang w:val="en-US" w:eastAsia="zh-CN"/>
        </w:rPr>
        <w:t>&gt;</w:t>
      </w:r>
      <w:r>
        <w:rPr>
          <w:rFonts w:hint="eastAsia"/>
          <w:sz w:val="18"/>
          <w:szCs w:val="18"/>
          <w:lang w:eastAsia="zh-CN"/>
        </w:rPr>
        <w:t>n</w:t>
      </w:r>
      <w:r>
        <w:rPr>
          <w:rFonts w:hint="eastAsia"/>
          <w:sz w:val="18"/>
          <w:szCs w:val="18"/>
          <w:vertAlign w:val="subscript"/>
          <w:lang w:val="en-US" w:eastAsia="zh-CN"/>
        </w:rPr>
        <w:t>e</w:t>
      </w:r>
      <w:r>
        <w:rPr>
          <w:rFonts w:hint="eastAsia"/>
          <w:sz w:val="18"/>
          <w:szCs w:val="18"/>
          <w:lang w:eastAsia="zh-CN"/>
        </w:rPr>
        <w:t>时，对应于</w:t>
      </w:r>
      <w:r>
        <w:rPr>
          <w:rFonts w:hint="eastAsia"/>
          <w:b/>
          <w:bCs/>
          <w:sz w:val="18"/>
          <w:szCs w:val="18"/>
          <w:lang w:eastAsia="zh-CN"/>
        </w:rPr>
        <w:t>负单轴晶体</w:t>
      </w:r>
      <w:r>
        <w:rPr>
          <w:rFonts w:hint="eastAsia"/>
          <w:sz w:val="18"/>
          <w:szCs w:val="18"/>
          <w:lang w:eastAsia="zh-CN"/>
        </w:rPr>
        <w:t>，旋转椭球呈陀螺（扁）形;当 n。&lt;n</w:t>
      </w:r>
      <w:r>
        <w:rPr>
          <w:rFonts w:hint="eastAsia"/>
          <w:sz w:val="18"/>
          <w:szCs w:val="18"/>
          <w:vertAlign w:val="subscript"/>
          <w:lang w:val="en-US" w:eastAsia="zh-CN"/>
        </w:rPr>
        <w:t>e</w:t>
      </w:r>
      <w:r>
        <w:rPr>
          <w:rFonts w:hint="eastAsia"/>
          <w:sz w:val="18"/>
          <w:szCs w:val="18"/>
          <w:lang w:eastAsia="zh-CN"/>
        </w:rPr>
        <w:t>时，对应于</w:t>
      </w:r>
      <w:r>
        <w:rPr>
          <w:rFonts w:hint="eastAsia"/>
          <w:b/>
          <w:bCs/>
          <w:sz w:val="18"/>
          <w:szCs w:val="18"/>
          <w:lang w:eastAsia="zh-CN"/>
        </w:rPr>
        <w:t>正单轴晶体</w:t>
      </w:r>
      <w:r>
        <w:rPr>
          <w:rFonts w:hint="eastAsia"/>
          <w:sz w:val="18"/>
          <w:szCs w:val="18"/>
          <w:lang w:eastAsia="zh-CN"/>
        </w:rPr>
        <w:t>，旋转椭球呈橄榄（长）形。</w:t>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val="en-US" w:eastAsia="zh-CN"/>
        </w:rPr>
        <w:t>偏振棱镜</w:t>
      </w:r>
    </w:p>
    <w:p>
      <w:pPr>
        <w:numPr>
          <w:numId w:val="0"/>
        </w:numPr>
        <w:ind w:leftChars="0"/>
        <w:rPr>
          <w:rFonts w:hint="eastAsia"/>
          <w:sz w:val="18"/>
          <w:szCs w:val="18"/>
          <w:lang w:eastAsia="zh-CN"/>
        </w:rPr>
      </w:pPr>
      <w:r>
        <w:rPr>
          <w:rFonts w:hint="eastAsia"/>
          <w:b/>
          <w:bCs/>
          <w:sz w:val="18"/>
          <w:szCs w:val="18"/>
          <w:lang w:eastAsia="zh-CN"/>
        </w:rPr>
        <w:t>尼科耳棱镜</w:t>
      </w:r>
      <w:r>
        <w:rPr>
          <w:rFonts w:hint="eastAsia"/>
          <w:sz w:val="18"/>
          <w:szCs w:val="18"/>
          <w:lang w:eastAsia="zh-CN"/>
        </w:rPr>
        <w:t>不适用于高度会聚或发散的光束。再说，晶莹纯粹的方解石天然晶体都比较小，制成尼科耳棱镜的有效使用截面都很小，而价格却十分昂贵。但由于它对可见光的透明度很高，并且能产生完善的线偏振光，所以尽管有上述缺点，对于可见光的平行光束（特别是激光）来说，尼科耳棱镜仍然是一种比较优良的偏振器。</w:t>
      </w:r>
    </w:p>
    <w:p>
      <w:pPr>
        <w:numPr>
          <w:numId w:val="0"/>
        </w:numPr>
        <w:ind w:leftChars="0"/>
        <w:rPr>
          <w:rFonts w:hint="eastAsia"/>
          <w:sz w:val="18"/>
          <w:szCs w:val="18"/>
          <w:lang w:eastAsia="zh-CN"/>
        </w:rPr>
      </w:pPr>
      <w:r>
        <w:rPr>
          <w:rFonts w:hint="eastAsia"/>
          <w:sz w:val="18"/>
          <w:szCs w:val="18"/>
          <w:lang w:eastAsia="zh-CN"/>
        </w:rPr>
        <w:t>尼科耳棱镜的出射光束与入射光束不在同一条直线上，这在仪器中会带来不便。例如当尼科耳棱镜作为检偏器绕光的传播方向旋转时，出射光束也在打圈子。</w:t>
      </w:r>
      <w:r>
        <w:rPr>
          <w:rFonts w:hint="eastAsia"/>
          <w:b/>
          <w:bCs/>
          <w:sz w:val="18"/>
          <w:szCs w:val="18"/>
          <w:lang w:eastAsia="zh-CN"/>
        </w:rPr>
        <w:t>格兰棱镜</w:t>
      </w:r>
      <w:r>
        <w:rPr>
          <w:rFonts w:hint="eastAsia"/>
          <w:sz w:val="18"/>
          <w:szCs w:val="18"/>
          <w:lang w:eastAsia="zh-CN"/>
        </w:rPr>
        <w:t>是为改进尼科耳棱镜的这个缺点而设计的。</w:t>
      </w:r>
    </w:p>
    <w:p>
      <w:pPr>
        <w:numPr>
          <w:numId w:val="0"/>
        </w:numPr>
        <w:ind w:leftChars="0"/>
        <w:rPr>
          <w:rFonts w:hint="eastAsia"/>
          <w:sz w:val="18"/>
          <w:szCs w:val="18"/>
          <w:lang w:eastAsia="zh-CN"/>
        </w:rPr>
      </w:pPr>
      <w:r>
        <w:rPr>
          <w:rFonts w:hint="eastAsia"/>
          <w:b/>
          <w:bCs/>
          <w:sz w:val="18"/>
          <w:szCs w:val="18"/>
          <w:lang w:eastAsia="zh-CN"/>
        </w:rPr>
        <w:t>渥拉斯登棱镜</w:t>
      </w:r>
      <w:r>
        <w:rPr>
          <w:rFonts w:hint="eastAsia"/>
          <w:sz w:val="18"/>
          <w:szCs w:val="18"/>
          <w:lang w:eastAsia="zh-CN"/>
        </w:rPr>
        <w:t>能产生两束互相分开的光矢量互相垂直的线偏振光。从渥拉斯登棱镜射出来的是两束夹有一定角度的光矢量互相垂直的线偏振光。制造渥拉斯登棱镜的材料也可以是水晶（即石英）。水晶比方解石容易加工成完善的光学平面，但分出的两束光的夹角要小得多。</w:t>
      </w:r>
    </w:p>
    <w:p>
      <w:pPr>
        <w:numPr>
          <w:ilvl w:val="0"/>
          <w:numId w:val="1"/>
        </w:numPr>
        <w:ind w:left="420" w:leftChars="0" w:hanging="420" w:firstLineChars="0"/>
        <w:rPr>
          <w:rFonts w:hint="eastAsia" w:ascii="黑体" w:hAnsi="黑体" w:eastAsia="黑体" w:cs="黑体"/>
          <w:b/>
          <w:bCs/>
          <w:sz w:val="21"/>
          <w:szCs w:val="21"/>
          <w:lang w:eastAsia="zh-CN"/>
        </w:rPr>
      </w:pPr>
      <w:r>
        <w:rPr>
          <w:rFonts w:hint="eastAsia" w:ascii="黑体" w:hAnsi="黑体" w:eastAsia="黑体" w:cs="黑体"/>
          <w:b/>
          <w:bCs/>
          <w:sz w:val="21"/>
          <w:szCs w:val="21"/>
          <w:lang w:val="en-US" w:eastAsia="zh-CN"/>
        </w:rPr>
        <w:t>波片</w:t>
      </w:r>
    </w:p>
    <w:p>
      <w:pPr>
        <w:numPr>
          <w:numId w:val="0"/>
        </w:numPr>
        <w:ind w:leftChars="0"/>
        <w:rPr>
          <w:rFonts w:hint="eastAsia" w:ascii="黑体" w:hAnsi="黑体" w:eastAsia="黑体" w:cs="黑体"/>
          <w:b/>
          <w:bCs/>
          <w:sz w:val="21"/>
          <w:szCs w:val="21"/>
          <w:lang w:eastAsia="zh-CN"/>
        </w:rPr>
      </w:pPr>
    </w:p>
    <w:p>
      <w:pPr>
        <w:numPr>
          <w:numId w:val="0"/>
        </w:numPr>
        <w:ind w:leftChars="0"/>
      </w:pPr>
      <w:r>
        <w:drawing>
          <wp:inline distT="0" distB="0" distL="114300" distR="114300">
            <wp:extent cx="5269865" cy="2402205"/>
            <wp:effectExtent l="0" t="0" r="635" b="10795"/>
            <wp:docPr id="6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8"/>
                    <pic:cNvPicPr>
                      <a:picLocks noChangeAspect="1"/>
                    </pic:cNvPicPr>
                  </pic:nvPicPr>
                  <pic:blipFill>
                    <a:blip r:embed="rId59"/>
                    <a:stretch>
                      <a:fillRect/>
                    </a:stretch>
                  </pic:blipFill>
                  <pic:spPr>
                    <a:xfrm>
                      <a:off x="0" y="0"/>
                      <a:ext cx="5269865" cy="2402205"/>
                    </a:xfrm>
                    <a:prstGeom prst="rect">
                      <a:avLst/>
                    </a:prstGeom>
                    <a:noFill/>
                    <a:ln>
                      <a:noFill/>
                    </a:ln>
                  </pic:spPr>
                </pic:pic>
              </a:graphicData>
            </a:graphic>
          </wp:inline>
        </w:drawing>
      </w:r>
    </w:p>
    <w:p>
      <w:pPr>
        <w:numPr>
          <w:numId w:val="0"/>
        </w:numPr>
        <w:ind w:leftChars="0"/>
      </w:pPr>
      <w:r>
        <w:drawing>
          <wp:inline distT="0" distB="0" distL="114300" distR="114300">
            <wp:extent cx="5269230" cy="1583055"/>
            <wp:effectExtent l="0" t="0" r="1270" b="4445"/>
            <wp:docPr id="6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1"/>
                    <pic:cNvPicPr>
                      <a:picLocks noChangeAspect="1"/>
                    </pic:cNvPicPr>
                  </pic:nvPicPr>
                  <pic:blipFill>
                    <a:blip r:embed="rId60"/>
                    <a:stretch>
                      <a:fillRect/>
                    </a:stretch>
                  </pic:blipFill>
                  <pic:spPr>
                    <a:xfrm>
                      <a:off x="0" y="0"/>
                      <a:ext cx="5269230" cy="1583055"/>
                    </a:xfrm>
                    <a:prstGeom prst="rect">
                      <a:avLst/>
                    </a:prstGeom>
                    <a:noFill/>
                    <a:ln>
                      <a:noFill/>
                    </a:ln>
                  </pic:spPr>
                </pic:pic>
              </a:graphicData>
            </a:graphic>
          </wp:inline>
        </w:drawing>
      </w:r>
    </w:p>
    <w:p>
      <w:pPr>
        <w:numPr>
          <w:numId w:val="0"/>
        </w:numPr>
        <w:ind w:leftChars="0"/>
      </w:pPr>
      <w:r>
        <w:drawing>
          <wp:inline distT="0" distB="0" distL="114300" distR="114300">
            <wp:extent cx="5274310" cy="1426210"/>
            <wp:effectExtent l="0" t="0" r="8890" b="8890"/>
            <wp:docPr id="6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2"/>
                    <pic:cNvPicPr>
                      <a:picLocks noChangeAspect="1"/>
                    </pic:cNvPicPr>
                  </pic:nvPicPr>
                  <pic:blipFill>
                    <a:blip r:embed="rId61"/>
                    <a:stretch>
                      <a:fillRect/>
                    </a:stretch>
                  </pic:blipFill>
                  <pic:spPr>
                    <a:xfrm>
                      <a:off x="0" y="0"/>
                      <a:ext cx="5274310" cy="1426210"/>
                    </a:xfrm>
                    <a:prstGeom prst="rect">
                      <a:avLst/>
                    </a:prstGeom>
                    <a:noFill/>
                    <a:ln>
                      <a:noFill/>
                    </a:ln>
                  </pic:spPr>
                </pic:pic>
              </a:graphicData>
            </a:graphic>
          </wp:inline>
        </w:drawing>
      </w:r>
    </w:p>
    <w:p>
      <w:pPr>
        <w:numPr>
          <w:ilvl w:val="0"/>
          <w:numId w:val="1"/>
        </w:numPr>
        <w:ind w:left="420" w:leftChars="0" w:hanging="420" w:firstLineChars="0"/>
      </w:pPr>
    </w:p>
    <w:p>
      <w:pPr>
        <w:numPr>
          <w:numId w:val="0"/>
        </w:numPr>
        <w:ind w:leftChars="0"/>
      </w:pPr>
      <w:r>
        <w:drawing>
          <wp:inline distT="0" distB="0" distL="114300" distR="114300">
            <wp:extent cx="4464050" cy="615950"/>
            <wp:effectExtent l="0" t="0" r="6350" b="6350"/>
            <wp:docPr id="7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3"/>
                    <pic:cNvPicPr>
                      <a:picLocks noChangeAspect="1"/>
                    </pic:cNvPicPr>
                  </pic:nvPicPr>
                  <pic:blipFill>
                    <a:blip r:embed="rId62"/>
                    <a:stretch>
                      <a:fillRect/>
                    </a:stretch>
                  </pic:blipFill>
                  <pic:spPr>
                    <a:xfrm>
                      <a:off x="0" y="0"/>
                      <a:ext cx="4464050" cy="615950"/>
                    </a:xfrm>
                    <a:prstGeom prst="rect">
                      <a:avLst/>
                    </a:prstGeom>
                    <a:noFill/>
                    <a:ln>
                      <a:noFill/>
                    </a:ln>
                  </pic:spPr>
                </pic:pic>
              </a:graphicData>
            </a:graphic>
          </wp:inline>
        </w:drawing>
      </w:r>
    </w:p>
    <w:p>
      <w:pPr>
        <w:numPr>
          <w:ilvl w:val="0"/>
          <w:numId w:val="1"/>
        </w:numPr>
        <w:ind w:left="420" w:leftChars="0" w:hanging="420" w:firstLineChars="0"/>
        <w:rPr>
          <w:rFonts w:hint="eastAsia" w:ascii="华文行楷" w:hAnsi="华文行楷" w:eastAsia="华文行楷" w:cs="华文行楷"/>
          <w:b/>
          <w:bCs/>
        </w:rPr>
      </w:pPr>
      <w:r>
        <w:rPr>
          <w:rFonts w:hint="eastAsia" w:ascii="华文行楷" w:hAnsi="华文行楷" w:eastAsia="华文行楷" w:cs="华文行楷"/>
          <w:b/>
          <w:bCs/>
          <w:lang w:val="en-US" w:eastAsia="zh-CN"/>
        </w:rPr>
        <w:t>习题8.4、8.5</w:t>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eastAsia="zh-CN"/>
        </w:rPr>
        <w:t>朗伯（Lambert）定律或吸收定律</w:t>
      </w:r>
    </w:p>
    <w:p>
      <w:pPr>
        <w:numPr>
          <w:numId w:val="0"/>
        </w:numPr>
        <w:ind w:leftChars="0"/>
        <w:rPr>
          <w:rFonts w:hint="eastAsia" w:ascii="黑体" w:hAnsi="黑体" w:eastAsia="黑体" w:cs="黑体"/>
          <w:b/>
          <w:bCs/>
          <w:lang w:eastAsia="zh-CN"/>
        </w:rPr>
      </w:pPr>
      <w:r>
        <w:drawing>
          <wp:inline distT="0" distB="0" distL="114300" distR="114300">
            <wp:extent cx="3352800" cy="596900"/>
            <wp:effectExtent l="0" t="0" r="0" b="0"/>
            <wp:docPr id="7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4"/>
                    <pic:cNvPicPr>
                      <a:picLocks noChangeAspect="1"/>
                    </pic:cNvPicPr>
                  </pic:nvPicPr>
                  <pic:blipFill>
                    <a:blip r:embed="rId63"/>
                    <a:stretch>
                      <a:fillRect/>
                    </a:stretch>
                  </pic:blipFill>
                  <pic:spPr>
                    <a:xfrm>
                      <a:off x="0" y="0"/>
                      <a:ext cx="3352800" cy="596900"/>
                    </a:xfrm>
                    <a:prstGeom prst="rect">
                      <a:avLst/>
                    </a:prstGeom>
                    <a:noFill/>
                    <a:ln>
                      <a:noFill/>
                    </a:ln>
                  </pic:spPr>
                </pic:pic>
              </a:graphicData>
            </a:graphic>
          </wp:inline>
        </w:drawing>
      </w:r>
    </w:p>
    <w:p>
      <w:pPr>
        <w:numPr>
          <w:ilvl w:val="0"/>
          <w:numId w:val="1"/>
        </w:numPr>
        <w:ind w:left="420" w:leftChars="0" w:hanging="420" w:firstLineChars="0"/>
        <w:rPr>
          <w:rFonts w:hint="eastAsia"/>
          <w:sz w:val="18"/>
          <w:szCs w:val="18"/>
          <w:lang w:eastAsia="zh-CN"/>
        </w:rPr>
      </w:pPr>
      <w:r>
        <w:rPr>
          <w:rFonts w:hint="eastAsia" w:ascii="黑体" w:hAnsi="黑体" w:eastAsia="黑体" w:cs="黑体"/>
          <w:b/>
          <w:bCs/>
          <w:sz w:val="21"/>
          <w:szCs w:val="21"/>
          <w:lang w:eastAsia="zh-CN"/>
        </w:rPr>
        <w:t>吸收系数α</w:t>
      </w:r>
      <w:r>
        <w:rPr>
          <w:rFonts w:hint="eastAsia"/>
          <w:sz w:val="18"/>
          <w:szCs w:val="18"/>
          <w:lang w:eastAsia="zh-CN"/>
        </w:rPr>
        <w:t>是波长的函数，根据α随波长变化规律的不同，将吸收分为一般性吸收和选择性吸收。</w:t>
      </w:r>
    </w:p>
    <w:p>
      <w:pPr>
        <w:numPr>
          <w:ilvl w:val="0"/>
          <w:numId w:val="1"/>
        </w:numPr>
        <w:ind w:left="420" w:leftChars="0" w:hanging="420" w:firstLineChars="0"/>
        <w:rPr>
          <w:rFonts w:hint="eastAsia"/>
          <w:sz w:val="18"/>
          <w:szCs w:val="18"/>
          <w:lang w:eastAsia="zh-CN"/>
        </w:rPr>
      </w:pPr>
      <w:r>
        <w:rPr>
          <w:rFonts w:hint="eastAsia"/>
          <w:sz w:val="18"/>
          <w:szCs w:val="18"/>
          <w:lang w:eastAsia="zh-CN"/>
        </w:rPr>
        <w:t>色散率小于零的称为正常色散，色散率大于零的称为反常色散。</w:t>
      </w:r>
      <w:r>
        <w:rPr>
          <w:rFonts w:hint="eastAsia" w:ascii="黑体" w:hAnsi="黑体" w:eastAsia="黑体" w:cs="黑体"/>
          <w:b/>
          <w:bCs/>
          <w:sz w:val="21"/>
          <w:szCs w:val="21"/>
          <w:lang w:eastAsia="zh-CN"/>
        </w:rPr>
        <w:t>色散率</w:t>
      </w:r>
      <w:r>
        <w:rPr>
          <w:rFonts w:hint="eastAsia"/>
          <w:sz w:val="18"/>
          <w:szCs w:val="18"/>
          <w:lang w:eastAsia="zh-CN"/>
        </w:rPr>
        <w:t>为零的称为零色散。</w:t>
      </w:r>
    </w:p>
    <w:p>
      <w:pPr>
        <w:numPr>
          <w:ilvl w:val="0"/>
          <w:numId w:val="1"/>
        </w:numPr>
        <w:ind w:left="420" w:leftChars="0" w:hanging="420" w:firstLineChars="0"/>
        <w:rPr>
          <w:rFonts w:hint="eastAsia"/>
          <w:sz w:val="18"/>
          <w:szCs w:val="18"/>
          <w:lang w:eastAsia="zh-CN"/>
        </w:rPr>
      </w:pPr>
      <w:r>
        <w:rPr>
          <w:rFonts w:hint="eastAsia"/>
          <w:sz w:val="18"/>
          <w:szCs w:val="18"/>
          <w:lang w:eastAsia="zh-CN"/>
        </w:rPr>
        <w:t>当λ增加时，折射率n和色散率v都减少，称为</w:t>
      </w:r>
      <w:r>
        <w:rPr>
          <w:rFonts w:hint="eastAsia" w:ascii="黑体" w:hAnsi="黑体" w:eastAsia="黑体" w:cs="黑体"/>
          <w:b/>
          <w:bCs/>
          <w:sz w:val="21"/>
          <w:szCs w:val="21"/>
          <w:lang w:eastAsia="zh-CN"/>
        </w:rPr>
        <w:t>正常色散</w:t>
      </w:r>
      <w:r>
        <w:rPr>
          <w:rFonts w:hint="eastAsia" w:ascii="黑体" w:hAnsi="黑体" w:eastAsia="黑体" w:cs="黑体"/>
          <w:b w:val="0"/>
          <w:bCs w:val="0"/>
          <w:sz w:val="21"/>
          <w:szCs w:val="21"/>
          <w:lang w:eastAsia="zh-CN"/>
        </w:rPr>
        <w:t>。</w:t>
      </w:r>
    </w:p>
    <w:p>
      <w:pPr>
        <w:numPr>
          <w:ilvl w:val="0"/>
          <w:numId w:val="1"/>
        </w:numPr>
        <w:ind w:left="420" w:leftChars="0" w:hanging="420" w:firstLineChars="0"/>
        <w:rPr>
          <w:rFonts w:hint="eastAsia"/>
          <w:sz w:val="18"/>
          <w:szCs w:val="18"/>
          <w:lang w:eastAsia="zh-CN"/>
        </w:rPr>
      </w:pPr>
      <w:r>
        <w:rPr>
          <w:rFonts w:hint="eastAsia"/>
          <w:sz w:val="18"/>
          <w:szCs w:val="18"/>
          <w:lang w:eastAsia="zh-CN"/>
        </w:rPr>
        <w:t>1862 年，勒鲁（F.P.Le Roux）用充满碘蒸汽的三棱镜观察到了紫光的折射率比红光的折射率小，由于这个现象与当时已观察到的正常色散现象相反，勒鲁称它为</w:t>
      </w:r>
      <w:r>
        <w:rPr>
          <w:rFonts w:hint="eastAsia" w:ascii="黑体" w:hAnsi="黑体" w:eastAsia="黑体" w:cs="黑体"/>
          <w:b/>
          <w:bCs/>
          <w:sz w:val="21"/>
          <w:szCs w:val="21"/>
          <w:lang w:eastAsia="zh-CN"/>
        </w:rPr>
        <w:t>反常色散</w:t>
      </w:r>
      <w:r>
        <w:rPr>
          <w:rFonts w:hint="eastAsia"/>
          <w:sz w:val="18"/>
          <w:szCs w:val="18"/>
          <w:lang w:eastAsia="zh-CN"/>
        </w:rPr>
        <w:t>。实际上，反常色散并不"反常"，它也是介质的一种普遍现象。在固有频率</w:t>
      </w:r>
      <w:r>
        <w:rPr>
          <w:rFonts w:hint="eastAsia"/>
          <w:sz w:val="18"/>
          <w:szCs w:val="18"/>
          <w:lang w:val="en-US" w:eastAsia="zh-CN"/>
        </w:rPr>
        <w:t>w</w:t>
      </w:r>
      <w:r>
        <w:rPr>
          <w:rFonts w:hint="eastAsia"/>
          <w:sz w:val="18"/>
          <w:szCs w:val="18"/>
          <w:lang w:eastAsia="zh-CN"/>
        </w:rPr>
        <w:t>。附近的区域，也即光的吸收区是反常</w:t>
      </w:r>
      <w:r>
        <w:rPr>
          <w:rFonts w:hint="eastAsia"/>
          <w:sz w:val="18"/>
          <w:szCs w:val="18"/>
          <w:lang w:val="en-US" w:eastAsia="zh-CN"/>
        </w:rPr>
        <w:t>色</w:t>
      </w:r>
      <w:r>
        <w:rPr>
          <w:rFonts w:hint="eastAsia"/>
          <w:sz w:val="18"/>
          <w:szCs w:val="18"/>
          <w:lang w:eastAsia="zh-CN"/>
        </w:rPr>
        <w:t>散区</w:t>
      </w:r>
    </w:p>
    <w:p>
      <w:pPr>
        <w:numPr>
          <w:ilvl w:val="0"/>
          <w:numId w:val="1"/>
        </w:numPr>
        <w:ind w:left="420" w:leftChars="0" w:hanging="420" w:firstLineChars="0"/>
        <w:rPr>
          <w:rFonts w:hint="eastAsia"/>
          <w:sz w:val="18"/>
          <w:szCs w:val="18"/>
          <w:lang w:eastAsia="zh-CN"/>
        </w:rPr>
      </w:pPr>
      <w:r>
        <w:rPr>
          <w:rFonts w:hint="eastAsia"/>
          <w:sz w:val="18"/>
          <w:szCs w:val="18"/>
          <w:lang w:eastAsia="zh-CN"/>
        </w:rPr>
        <w:t>吸收区所对应的即是所谓的"反常"色散区，而吸收带之间的区域为</w:t>
      </w:r>
      <w:r>
        <w:rPr>
          <w:rFonts w:hint="eastAsia" w:ascii="黑体" w:hAnsi="黑体" w:eastAsia="黑体" w:cs="黑体"/>
          <w:b/>
          <w:bCs/>
          <w:sz w:val="21"/>
          <w:szCs w:val="21"/>
          <w:lang w:eastAsia="zh-CN"/>
        </w:rPr>
        <w:t>正常色散区域</w:t>
      </w:r>
      <w:r>
        <w:rPr>
          <w:rFonts w:hint="eastAsia"/>
          <w:sz w:val="18"/>
          <w:szCs w:val="18"/>
          <w:lang w:eastAsia="zh-CN"/>
        </w:rPr>
        <w:t>。</w:t>
      </w:r>
    </w:p>
    <w:p>
      <w:pPr>
        <w:numPr>
          <w:ilvl w:val="0"/>
          <w:numId w:val="1"/>
        </w:numPr>
        <w:ind w:left="420" w:leftChars="0" w:hanging="420" w:firstLineChars="0"/>
        <w:rPr>
          <w:rFonts w:hint="eastAsia"/>
          <w:sz w:val="18"/>
          <w:szCs w:val="18"/>
          <w:lang w:eastAsia="zh-CN"/>
        </w:rPr>
      </w:pPr>
    </w:p>
    <w:p>
      <w:pPr>
        <w:numPr>
          <w:numId w:val="0"/>
        </w:numPr>
        <w:ind w:leftChars="0"/>
      </w:pPr>
      <w:r>
        <w:drawing>
          <wp:inline distT="0" distB="0" distL="114300" distR="114300">
            <wp:extent cx="5270500" cy="842645"/>
            <wp:effectExtent l="0" t="0" r="0" b="8255"/>
            <wp:docPr id="7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5"/>
                    <pic:cNvPicPr>
                      <a:picLocks noChangeAspect="1"/>
                    </pic:cNvPicPr>
                  </pic:nvPicPr>
                  <pic:blipFill>
                    <a:blip r:embed="rId64"/>
                    <a:stretch>
                      <a:fillRect/>
                    </a:stretch>
                  </pic:blipFill>
                  <pic:spPr>
                    <a:xfrm>
                      <a:off x="0" y="0"/>
                      <a:ext cx="5270500" cy="842645"/>
                    </a:xfrm>
                    <a:prstGeom prst="rect">
                      <a:avLst/>
                    </a:prstGeom>
                    <a:noFill/>
                    <a:ln>
                      <a:noFill/>
                    </a:ln>
                  </pic:spPr>
                </pic:pic>
              </a:graphicData>
            </a:graphic>
          </wp:inline>
        </w:drawing>
      </w:r>
      <w:r>
        <w:drawing>
          <wp:inline distT="0" distB="0" distL="114300" distR="114300">
            <wp:extent cx="5272405" cy="783590"/>
            <wp:effectExtent l="0" t="0" r="10795" b="3810"/>
            <wp:docPr id="7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6"/>
                    <pic:cNvPicPr>
                      <a:picLocks noChangeAspect="1"/>
                    </pic:cNvPicPr>
                  </pic:nvPicPr>
                  <pic:blipFill>
                    <a:blip r:embed="rId65"/>
                    <a:stretch>
                      <a:fillRect/>
                    </a:stretch>
                  </pic:blipFill>
                  <pic:spPr>
                    <a:xfrm>
                      <a:off x="0" y="0"/>
                      <a:ext cx="5272405" cy="783590"/>
                    </a:xfrm>
                    <a:prstGeom prst="rect">
                      <a:avLst/>
                    </a:prstGeom>
                    <a:noFill/>
                    <a:ln>
                      <a:noFill/>
                    </a:ln>
                  </pic:spPr>
                </pic:pic>
              </a:graphicData>
            </a:graphic>
          </wp:inline>
        </w:drawing>
      </w:r>
      <w:r>
        <w:drawing>
          <wp:inline distT="0" distB="0" distL="114300" distR="114300">
            <wp:extent cx="5269230" cy="556260"/>
            <wp:effectExtent l="0" t="0" r="1270" b="2540"/>
            <wp:docPr id="7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7"/>
                    <pic:cNvPicPr>
                      <a:picLocks noChangeAspect="1"/>
                    </pic:cNvPicPr>
                  </pic:nvPicPr>
                  <pic:blipFill>
                    <a:blip r:embed="rId66"/>
                    <a:stretch>
                      <a:fillRect/>
                    </a:stretch>
                  </pic:blipFill>
                  <pic:spPr>
                    <a:xfrm>
                      <a:off x="0" y="0"/>
                      <a:ext cx="5269230" cy="556260"/>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val="en-US" w:eastAsia="zh-CN"/>
        </w:rPr>
        <w:t>拉曼散射</w:t>
      </w:r>
    </w:p>
    <w:p>
      <w:pPr>
        <w:numPr>
          <w:numId w:val="0"/>
        </w:numPr>
        <w:ind w:leftChars="0"/>
      </w:pPr>
      <w:r>
        <w:drawing>
          <wp:inline distT="0" distB="0" distL="114300" distR="114300">
            <wp:extent cx="5269230" cy="375285"/>
            <wp:effectExtent l="0" t="0" r="1270" b="5715"/>
            <wp:docPr id="7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8"/>
                    <pic:cNvPicPr>
                      <a:picLocks noChangeAspect="1"/>
                    </pic:cNvPicPr>
                  </pic:nvPicPr>
                  <pic:blipFill>
                    <a:blip r:embed="rId67"/>
                    <a:stretch>
                      <a:fillRect/>
                    </a:stretch>
                  </pic:blipFill>
                  <pic:spPr>
                    <a:xfrm>
                      <a:off x="0" y="0"/>
                      <a:ext cx="5269230" cy="375285"/>
                    </a:xfrm>
                    <a:prstGeom prst="rect">
                      <a:avLst/>
                    </a:prstGeom>
                    <a:noFill/>
                    <a:ln>
                      <a:noFill/>
                    </a:ln>
                  </pic:spPr>
                </pic:pic>
              </a:graphicData>
            </a:graphic>
          </wp:inline>
        </w:drawing>
      </w:r>
    </w:p>
    <w:p>
      <w:pPr>
        <w:numPr>
          <w:ilvl w:val="0"/>
          <w:numId w:val="1"/>
        </w:numPr>
        <w:ind w:left="420" w:leftChars="0" w:hanging="420" w:firstLineChars="0"/>
        <w:rPr>
          <w:rFonts w:hint="eastAsia" w:ascii="黑体" w:hAnsi="黑体" w:eastAsia="黑体" w:cs="黑体"/>
          <w:b/>
          <w:bCs/>
          <w:lang w:eastAsia="zh-CN"/>
        </w:rPr>
      </w:pPr>
      <w:r>
        <w:rPr>
          <w:rFonts w:hint="eastAsia" w:ascii="黑体" w:hAnsi="黑体" w:eastAsia="黑体" w:cs="黑体"/>
          <w:b/>
          <w:bCs/>
          <w:lang w:val="en-US" w:eastAsia="zh-CN"/>
        </w:rPr>
        <w:t>瑞利散射线、斯托克斯线、反斯托克斯线</w:t>
      </w:r>
    </w:p>
    <w:p>
      <w:pPr>
        <w:numPr>
          <w:numId w:val="0"/>
        </w:numPr>
        <w:ind w:leftChars="0"/>
      </w:pPr>
      <w:r>
        <w:drawing>
          <wp:inline distT="0" distB="0" distL="114300" distR="114300">
            <wp:extent cx="5269865" cy="557530"/>
            <wp:effectExtent l="0" t="0" r="635" b="1270"/>
            <wp:docPr id="7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9"/>
                    <pic:cNvPicPr>
                      <a:picLocks noChangeAspect="1"/>
                    </pic:cNvPicPr>
                  </pic:nvPicPr>
                  <pic:blipFill>
                    <a:blip r:embed="rId68"/>
                    <a:stretch>
                      <a:fillRect/>
                    </a:stretch>
                  </pic:blipFill>
                  <pic:spPr>
                    <a:xfrm>
                      <a:off x="0" y="0"/>
                      <a:ext cx="5269865" cy="557530"/>
                    </a:xfrm>
                    <a:prstGeom prst="rect">
                      <a:avLst/>
                    </a:prstGeom>
                    <a:noFill/>
                    <a:ln>
                      <a:noFill/>
                    </a:ln>
                  </pic:spPr>
                </pic:pic>
              </a:graphicData>
            </a:graphic>
          </wp:inline>
        </w:drawing>
      </w:r>
    </w:p>
    <w:p>
      <w:pPr>
        <w:numPr>
          <w:ilvl w:val="0"/>
          <w:numId w:val="1"/>
        </w:numPr>
        <w:ind w:left="420" w:leftChars="0" w:hanging="420" w:firstLineChars="0"/>
        <w:rPr>
          <w:rFonts w:hint="eastAsia" w:ascii="华文行楷" w:hAnsi="华文行楷" w:eastAsia="华文行楷" w:cs="华文行楷"/>
          <w:b/>
          <w:bCs/>
          <w:lang w:eastAsia="zh-CN"/>
        </w:rPr>
      </w:pPr>
      <w:r>
        <w:rPr>
          <w:rFonts w:hint="eastAsia" w:ascii="华文行楷" w:hAnsi="华文行楷" w:eastAsia="华文行楷" w:cs="华文行楷"/>
          <w:b/>
          <w:bCs/>
          <w:lang w:val="en-US" w:eastAsia="zh-CN"/>
        </w:rPr>
        <w:t>习题10.1、10.2、10.7</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华文行楷">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E4002EFF" w:usb1="C000247B" w:usb2="00000009" w:usb3="00000000" w:csb0="200001FF" w:csb1="00000000"/>
  </w:font>
  <w:font w:name="3ds Condensed">
    <w:panose1 w:val="02000503020000020004"/>
    <w:charset w:val="00"/>
    <w:family w:val="auto"/>
    <w:pitch w:val="default"/>
    <w:sig w:usb0="A00000AF" w:usb1="4000204A" w:usb2="00000000" w:usb3="00000000" w:csb0="20000093"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FF1E3E"/>
    <w:multiLevelType w:val="singleLevel"/>
    <w:tmpl w:val="A1FF1E3E"/>
    <w:lvl w:ilvl="0" w:tentative="0">
      <w:start w:val="1"/>
      <w:numFmt w:val="decimal"/>
      <w:suff w:val="nothing"/>
      <w:lvlText w:val="（%1）"/>
      <w:lvlJc w:val="left"/>
    </w:lvl>
  </w:abstractNum>
  <w:abstractNum w:abstractNumId="1">
    <w:nsid w:val="E3696496"/>
    <w:multiLevelType w:val="singleLevel"/>
    <w:tmpl w:val="E3696496"/>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DB6AFA"/>
    <w:rsid w:val="01623F05"/>
    <w:rsid w:val="02531627"/>
    <w:rsid w:val="02AB42E8"/>
    <w:rsid w:val="03494238"/>
    <w:rsid w:val="037F35AD"/>
    <w:rsid w:val="039A491E"/>
    <w:rsid w:val="03C3406B"/>
    <w:rsid w:val="046A4760"/>
    <w:rsid w:val="06492DB1"/>
    <w:rsid w:val="069A79AC"/>
    <w:rsid w:val="06BF3BC9"/>
    <w:rsid w:val="07BD0952"/>
    <w:rsid w:val="0A134568"/>
    <w:rsid w:val="0A315C1E"/>
    <w:rsid w:val="0AA57B00"/>
    <w:rsid w:val="0B504207"/>
    <w:rsid w:val="0C4E6720"/>
    <w:rsid w:val="0D826017"/>
    <w:rsid w:val="0E1220A6"/>
    <w:rsid w:val="0F441989"/>
    <w:rsid w:val="0FA93D7A"/>
    <w:rsid w:val="105D24DA"/>
    <w:rsid w:val="115E6453"/>
    <w:rsid w:val="14BE197C"/>
    <w:rsid w:val="14C87939"/>
    <w:rsid w:val="15B80D04"/>
    <w:rsid w:val="169C1B21"/>
    <w:rsid w:val="1AB14F20"/>
    <w:rsid w:val="1B9B412B"/>
    <w:rsid w:val="1B9D1AEE"/>
    <w:rsid w:val="1C0C2B61"/>
    <w:rsid w:val="1CF81FDF"/>
    <w:rsid w:val="1F573341"/>
    <w:rsid w:val="216E1AEB"/>
    <w:rsid w:val="23BB7EC5"/>
    <w:rsid w:val="240F39E5"/>
    <w:rsid w:val="241463C9"/>
    <w:rsid w:val="24D049EE"/>
    <w:rsid w:val="24DE256D"/>
    <w:rsid w:val="25A00335"/>
    <w:rsid w:val="25B02808"/>
    <w:rsid w:val="25DB6AFA"/>
    <w:rsid w:val="265275F2"/>
    <w:rsid w:val="26F16C67"/>
    <w:rsid w:val="27031DA3"/>
    <w:rsid w:val="27BC3E30"/>
    <w:rsid w:val="288876D6"/>
    <w:rsid w:val="28EC3160"/>
    <w:rsid w:val="28F46D63"/>
    <w:rsid w:val="295F20A3"/>
    <w:rsid w:val="29835FD9"/>
    <w:rsid w:val="29DE6B21"/>
    <w:rsid w:val="2A35561F"/>
    <w:rsid w:val="2B6C0F5A"/>
    <w:rsid w:val="2E1610AC"/>
    <w:rsid w:val="2F62142C"/>
    <w:rsid w:val="30546230"/>
    <w:rsid w:val="33483F65"/>
    <w:rsid w:val="340824CC"/>
    <w:rsid w:val="38E236A3"/>
    <w:rsid w:val="39645489"/>
    <w:rsid w:val="3A0D56D9"/>
    <w:rsid w:val="3A805E6D"/>
    <w:rsid w:val="3BE43D31"/>
    <w:rsid w:val="3C09609B"/>
    <w:rsid w:val="3C3E1A5F"/>
    <w:rsid w:val="3C823D55"/>
    <w:rsid w:val="3C841A56"/>
    <w:rsid w:val="3F034C8C"/>
    <w:rsid w:val="41EC4155"/>
    <w:rsid w:val="4233493B"/>
    <w:rsid w:val="43993732"/>
    <w:rsid w:val="45862208"/>
    <w:rsid w:val="46A21537"/>
    <w:rsid w:val="471506D1"/>
    <w:rsid w:val="472A5E8E"/>
    <w:rsid w:val="47BE3EC9"/>
    <w:rsid w:val="47E23529"/>
    <w:rsid w:val="48D76C6C"/>
    <w:rsid w:val="49071D54"/>
    <w:rsid w:val="495474E4"/>
    <w:rsid w:val="495E7189"/>
    <w:rsid w:val="49A64E39"/>
    <w:rsid w:val="49DD4978"/>
    <w:rsid w:val="4C474616"/>
    <w:rsid w:val="4CEC3F37"/>
    <w:rsid w:val="4DEB2A50"/>
    <w:rsid w:val="4EA318C4"/>
    <w:rsid w:val="4F8018CC"/>
    <w:rsid w:val="50C551DD"/>
    <w:rsid w:val="52211270"/>
    <w:rsid w:val="527F19DE"/>
    <w:rsid w:val="541E19D0"/>
    <w:rsid w:val="568B1067"/>
    <w:rsid w:val="574B767B"/>
    <w:rsid w:val="57BD5C51"/>
    <w:rsid w:val="58722883"/>
    <w:rsid w:val="591064A2"/>
    <w:rsid w:val="5934078C"/>
    <w:rsid w:val="59DE1636"/>
    <w:rsid w:val="59FE465A"/>
    <w:rsid w:val="5AD542F2"/>
    <w:rsid w:val="5BF63B07"/>
    <w:rsid w:val="5CEB6D87"/>
    <w:rsid w:val="5D1425CC"/>
    <w:rsid w:val="5D33699D"/>
    <w:rsid w:val="5F554FBD"/>
    <w:rsid w:val="60021BBA"/>
    <w:rsid w:val="61906E66"/>
    <w:rsid w:val="61F23445"/>
    <w:rsid w:val="62EE3DCE"/>
    <w:rsid w:val="643E6482"/>
    <w:rsid w:val="65A84344"/>
    <w:rsid w:val="65C031CF"/>
    <w:rsid w:val="673C2D22"/>
    <w:rsid w:val="674852A5"/>
    <w:rsid w:val="678021FD"/>
    <w:rsid w:val="67BD74C4"/>
    <w:rsid w:val="68137317"/>
    <w:rsid w:val="6BB9469A"/>
    <w:rsid w:val="6BD00BCA"/>
    <w:rsid w:val="6C470D3D"/>
    <w:rsid w:val="6CD25A6A"/>
    <w:rsid w:val="6E1822D4"/>
    <w:rsid w:val="6ED4450F"/>
    <w:rsid w:val="6FD110A4"/>
    <w:rsid w:val="700E5BB0"/>
    <w:rsid w:val="70E329BC"/>
    <w:rsid w:val="712E7B78"/>
    <w:rsid w:val="74545AE9"/>
    <w:rsid w:val="74596E2C"/>
    <w:rsid w:val="758C6593"/>
    <w:rsid w:val="77DC50C3"/>
    <w:rsid w:val="7A50435D"/>
    <w:rsid w:val="7A685BB3"/>
    <w:rsid w:val="7AED3857"/>
    <w:rsid w:val="7B466282"/>
    <w:rsid w:val="7E203279"/>
    <w:rsid w:val="7E5042F5"/>
    <w:rsid w:val="7EA365F2"/>
    <w:rsid w:val="7FCD5C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wmf"/><Relationship Id="rId54" Type="http://schemas.openxmlformats.org/officeDocument/2006/relationships/oleObject" Target="embeddings/oleObject1.bin"/><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2021-06-29T12:17:00Z</dcterms:created>
  <dc:creator>璃夜</dc:creator>
  <cp:lastModifiedBy>璃夜</cp:lastModifiedBy>
  <dcterms:modified xsi:type="dcterms:W3CDTF">2021-06-29T16:06:29Z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89B85B204044401C9C17F1C9618990CA</vt:lpwstr>
  </property>
</Properties>
</file>