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6281B5" w14:textId="77777777" w:rsidR="006D4C26" w:rsidRDefault="00E7281C">
      <w:pPr>
        <w:jc w:val="center"/>
      </w:pPr>
      <w:r>
        <w:rPr>
          <w:b/>
          <w:color w:val="000000"/>
          <w:sz w:val="28"/>
        </w:rPr>
        <w:t>Отчёт по лабораторной работе № 4</w:t>
      </w:r>
    </w:p>
    <w:p w14:paraId="2A16D0FA" w14:textId="77777777" w:rsidR="006D4C26" w:rsidRDefault="00E7281C">
      <w:pPr>
        <w:jc w:val="center"/>
      </w:pPr>
      <w:r>
        <w:rPr>
          <w:b/>
          <w:color w:val="000000"/>
        </w:rPr>
        <w:t>«Разработка математической модели предлагаемой цифровой системы управления»</w:t>
      </w:r>
    </w:p>
    <w:p w14:paraId="485BC097" w14:textId="77777777" w:rsidR="006D4C26" w:rsidRDefault="00E7281C">
      <w:pPr>
        <w:pStyle w:val="1"/>
        <w:spacing w:before="120" w:after="40"/>
      </w:pPr>
      <w:r>
        <w:rPr>
          <w:rFonts w:ascii="Times New Roman" w:hAnsi="Times New Roman"/>
          <w:color w:val="000000"/>
        </w:rPr>
        <w:t>1. Название проекта</w:t>
      </w:r>
    </w:p>
    <w:p w14:paraId="02F83C6C" w14:textId="77777777" w:rsidR="006D4C26" w:rsidRDefault="00E7281C">
      <w:r>
        <w:rPr>
          <w:color w:val="000000"/>
        </w:rPr>
        <w:t xml:space="preserve">«Цифровая система управления группой БПЛА для автоматизированного мониторинга лесных массивов и выявления точек </w:t>
      </w:r>
      <w:r>
        <w:rPr>
          <w:color w:val="000000"/>
        </w:rPr>
        <w:t>незаконной вырубки леса».</w:t>
      </w:r>
    </w:p>
    <w:p w14:paraId="0832AD5D" w14:textId="77777777" w:rsidR="006D4C26" w:rsidRDefault="00E7281C">
      <w:pPr>
        <w:pStyle w:val="1"/>
        <w:spacing w:before="120" w:after="40"/>
      </w:pPr>
      <w:r>
        <w:rPr>
          <w:rFonts w:ascii="Times New Roman" w:hAnsi="Times New Roman"/>
          <w:color w:val="000000"/>
        </w:rPr>
        <w:t>2. Описание предлагаемого способа выполнения работ</w:t>
      </w:r>
    </w:p>
    <w:p w14:paraId="1B31901F" w14:textId="77777777" w:rsidR="006D4C26" w:rsidRDefault="00E7281C">
      <w:r>
        <w:rPr>
          <w:color w:val="000000"/>
        </w:rPr>
        <w:t xml:space="preserve">Предлагается организовать мониторинг лесных участков с использованием группы беспилотных летательных аппаратов (БПЛА), координируемых единой цифровой системой управления (ЦСУ). В </w:t>
      </w:r>
      <w:r>
        <w:rPr>
          <w:color w:val="000000"/>
        </w:rPr>
        <w:t>отличие от процесса, описанного в лабораторной работе № 3, где основными исходными показателями были километры пешего и автомобильного патрулирования, новая схема предусматривает плановое обследование заданных полигонов с фиксацией фактически покрытой площ</w:t>
      </w:r>
      <w:r>
        <w:rPr>
          <w:color w:val="000000"/>
        </w:rPr>
        <w:t>ади.</w:t>
      </w:r>
    </w:p>
    <w:p w14:paraId="5772BCBC" w14:textId="77777777" w:rsidR="006D4C26" w:rsidRDefault="00E7281C">
      <w:r>
        <w:rPr>
          <w:color w:val="000000"/>
        </w:rPr>
        <w:t>ЦСУ получает границы участков и приоритеты проверки, делит территорию на непересекающиеся задания, назначает их доступным БПЛА, учитывает заряд аккумуляторов и погодные ограничения, контролирует статус вылетов и собирает результаты. После полёта данны</w:t>
      </w:r>
      <w:r>
        <w:rPr>
          <w:color w:val="000000"/>
        </w:rPr>
        <w:t>е с геопривязанными изображениями передаются на анализ; подозрительные изменения формируются в карточки инцидентов с координатами и временем обнаружения.</w:t>
      </w:r>
    </w:p>
    <w:p w14:paraId="67BF4DD3" w14:textId="77777777" w:rsidR="006D4C26" w:rsidRDefault="00E7281C">
      <w:r>
        <w:rPr>
          <w:color w:val="000000"/>
        </w:rPr>
        <w:t>БПЛА выполняют маршрутную аэросъёмку и первичную фиксацию признаков изменений. ЦСУ планирует и распред</w:t>
      </w:r>
      <w:r>
        <w:rPr>
          <w:color w:val="000000"/>
        </w:rPr>
        <w:t>еляет задания, контролирует выполнение и хранит результаты. Человек утверждает план, контролирует безопасность, проверяет подозрительные случаи и принимает юридически значимые решения. Наземный транспорт и инспекторы сохраняются для подтверждения нарушений</w:t>
      </w:r>
      <w:r>
        <w:rPr>
          <w:color w:val="000000"/>
        </w:rPr>
        <w:t xml:space="preserve"> на месте.</w:t>
      </w:r>
    </w:p>
    <w:p w14:paraId="311991C9" w14:textId="77777777" w:rsidR="006D4C26" w:rsidRDefault="00E7281C">
      <w:r>
        <w:rPr>
          <w:color w:val="000000"/>
        </w:rPr>
        <w:t>Предполагается уменьшить ручное планирование маршрутов, задержки между обследованиями и передачей материалов, а также дублирование осмотра участков. Система не отменяет наземную проверку и не гарантирует выявление каждого нарушения: результат за</w:t>
      </w:r>
      <w:r>
        <w:rPr>
          <w:color w:val="000000"/>
        </w:rPr>
        <w:t>висит от погоды, качества изображений, лесного покрова и точности аналитических алгоритмов.</w:t>
      </w:r>
    </w:p>
    <w:p w14:paraId="3CFAA8B5" w14:textId="77777777" w:rsidR="006D4C26" w:rsidRDefault="00E7281C">
      <w:r>
        <w:rPr>
          <w:color w:val="000000"/>
        </w:rPr>
        <w:t>Для расчётного примера принят целевой объём 1 000 га фактически обследованной территории за одну рабочую смену. Это проектное требование для модели, а не показатель</w:t>
      </w:r>
      <w:r>
        <w:rPr>
          <w:color w:val="000000"/>
        </w:rPr>
        <w:t xml:space="preserve"> из отчёта лесничества; оно должно быть проверено пилотным испытанием.</w:t>
      </w:r>
    </w:p>
    <w:p w14:paraId="7726F5AD" w14:textId="77777777" w:rsidR="006D4C26" w:rsidRDefault="00E7281C">
      <w:pPr>
        <w:pStyle w:val="1"/>
        <w:spacing w:before="120" w:after="40"/>
      </w:pPr>
      <w:r>
        <w:rPr>
          <w:rFonts w:ascii="Times New Roman" w:hAnsi="Times New Roman"/>
          <w:color w:val="000000"/>
        </w:rPr>
        <w:t>3. Исходные данные, параметры и допущения модели</w:t>
      </w:r>
    </w:p>
    <w:p w14:paraId="2CABEA74" w14:textId="77777777" w:rsidR="006D4C26" w:rsidRDefault="00E7281C">
      <w:r>
        <w:rPr>
          <w:color w:val="000000"/>
        </w:rPr>
        <w:t>Отчёт МКУ «Пермское городское лесничество» за 2023 год содержит 46 726 км патрулирования, в том числе 30 240 км пеших обходов и 16 486 к</w:t>
      </w:r>
      <w:r>
        <w:rPr>
          <w:color w:val="000000"/>
        </w:rPr>
        <w:t>м автопатрулирования. План составлял не менее 35 600 км; выполнение — около 131,3%. Зафиксировано 5 незаконных рубок общим объёмом 20,04 м³ и ущербом 95 021 руб. Эти показатели характеризуют годовую деятельность лесничества, но не дают площади обследования</w:t>
      </w:r>
      <w:r>
        <w:rPr>
          <w:color w:val="000000"/>
        </w:rPr>
        <w:t>, продолжительности смены или стоимости одного километра.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38"/>
        <w:gridCol w:w="1134"/>
        <w:gridCol w:w="1757"/>
        <w:gridCol w:w="3402"/>
      </w:tblGrid>
      <w:tr w:rsidR="006D4C26" w14:paraId="08A32EE7" w14:textId="77777777">
        <w:trPr>
          <w:jc w:val="center"/>
        </w:trPr>
        <w:tc>
          <w:tcPr>
            <w:tcW w:w="2438" w:type="dxa"/>
            <w:vAlign w:val="center"/>
          </w:tcPr>
          <w:p w14:paraId="5A4E40AD" w14:textId="77777777" w:rsidR="006D4C26" w:rsidRDefault="00E7281C">
            <w:pPr>
              <w:spacing w:after="0" w:line="240" w:lineRule="auto"/>
            </w:pPr>
            <w:r>
              <w:rPr>
                <w:b/>
                <w:color w:val="000000"/>
                <w:sz w:val="19"/>
              </w:rPr>
              <w:t>Параметр</w:t>
            </w:r>
          </w:p>
        </w:tc>
        <w:tc>
          <w:tcPr>
            <w:tcW w:w="1134" w:type="dxa"/>
            <w:vAlign w:val="center"/>
          </w:tcPr>
          <w:p w14:paraId="07141334" w14:textId="77777777" w:rsidR="006D4C26" w:rsidRDefault="00E7281C">
            <w:pPr>
              <w:spacing w:after="0" w:line="240" w:lineRule="auto"/>
            </w:pPr>
            <w:r>
              <w:rPr>
                <w:b/>
                <w:color w:val="000000"/>
                <w:sz w:val="19"/>
              </w:rPr>
              <w:t>Обозн.</w:t>
            </w:r>
          </w:p>
        </w:tc>
        <w:tc>
          <w:tcPr>
            <w:tcW w:w="1757" w:type="dxa"/>
            <w:vAlign w:val="center"/>
          </w:tcPr>
          <w:p w14:paraId="28316A04" w14:textId="77777777" w:rsidR="006D4C26" w:rsidRDefault="00E7281C">
            <w:pPr>
              <w:spacing w:after="0" w:line="240" w:lineRule="auto"/>
            </w:pPr>
            <w:r>
              <w:rPr>
                <w:b/>
                <w:color w:val="000000"/>
                <w:sz w:val="19"/>
              </w:rPr>
              <w:t>Значение</w:t>
            </w:r>
          </w:p>
        </w:tc>
        <w:tc>
          <w:tcPr>
            <w:tcW w:w="3402" w:type="dxa"/>
            <w:vAlign w:val="center"/>
          </w:tcPr>
          <w:p w14:paraId="0ABCD0CE" w14:textId="77777777" w:rsidR="006D4C26" w:rsidRDefault="00E7281C">
            <w:pPr>
              <w:spacing w:after="0" w:line="240" w:lineRule="auto"/>
            </w:pPr>
            <w:r>
              <w:rPr>
                <w:b/>
                <w:color w:val="000000"/>
                <w:sz w:val="19"/>
              </w:rPr>
              <w:t>Основание</w:t>
            </w:r>
          </w:p>
        </w:tc>
      </w:tr>
      <w:tr w:rsidR="006D4C26" w14:paraId="3D57CB3E" w14:textId="77777777">
        <w:trPr>
          <w:jc w:val="center"/>
        </w:trPr>
        <w:tc>
          <w:tcPr>
            <w:tcW w:w="2438" w:type="dxa"/>
            <w:vAlign w:val="center"/>
          </w:tcPr>
          <w:p w14:paraId="774B1301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Расчётная продолжительность смены</w:t>
            </w:r>
          </w:p>
        </w:tc>
        <w:tc>
          <w:tcPr>
            <w:tcW w:w="1134" w:type="dxa"/>
            <w:vAlign w:val="center"/>
          </w:tcPr>
          <w:p w14:paraId="16250B52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T</w:t>
            </w:r>
          </w:p>
        </w:tc>
        <w:tc>
          <w:tcPr>
            <w:tcW w:w="1757" w:type="dxa"/>
            <w:vAlign w:val="center"/>
          </w:tcPr>
          <w:p w14:paraId="2630094E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8 ч</w:t>
            </w:r>
          </w:p>
        </w:tc>
        <w:tc>
          <w:tcPr>
            <w:tcW w:w="3402" w:type="dxa"/>
            <w:vAlign w:val="center"/>
          </w:tcPr>
          <w:p w14:paraId="1BE1B7E0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Проектное допущение</w:t>
            </w:r>
          </w:p>
        </w:tc>
      </w:tr>
      <w:tr w:rsidR="006D4C26" w14:paraId="43A6CD7F" w14:textId="77777777">
        <w:trPr>
          <w:jc w:val="center"/>
        </w:trPr>
        <w:tc>
          <w:tcPr>
            <w:tcW w:w="2438" w:type="dxa"/>
            <w:vAlign w:val="center"/>
          </w:tcPr>
          <w:p w14:paraId="6C1CCC35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Доля смены, доступная для полётов</w:t>
            </w:r>
          </w:p>
        </w:tc>
        <w:tc>
          <w:tcPr>
            <w:tcW w:w="1134" w:type="dxa"/>
            <w:vAlign w:val="center"/>
          </w:tcPr>
          <w:p w14:paraId="27D3006C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η</w:t>
            </w:r>
          </w:p>
        </w:tc>
        <w:tc>
          <w:tcPr>
            <w:tcW w:w="1757" w:type="dxa"/>
            <w:vAlign w:val="center"/>
          </w:tcPr>
          <w:p w14:paraId="64C3E9C0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0,75</w:t>
            </w:r>
          </w:p>
        </w:tc>
        <w:tc>
          <w:tcPr>
            <w:tcW w:w="3402" w:type="dxa"/>
            <w:vAlign w:val="center"/>
          </w:tcPr>
          <w:p w14:paraId="4AEB65A2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 xml:space="preserve">Допущение: остальное — подготовка, замена АКБ, </w:t>
            </w:r>
            <w:r>
              <w:rPr>
                <w:color w:val="000000"/>
                <w:sz w:val="19"/>
              </w:rPr>
              <w:t>передача данных</w:t>
            </w:r>
          </w:p>
        </w:tc>
      </w:tr>
      <w:tr w:rsidR="006D4C26" w14:paraId="0FFFD900" w14:textId="77777777">
        <w:trPr>
          <w:jc w:val="center"/>
        </w:trPr>
        <w:tc>
          <w:tcPr>
            <w:tcW w:w="2438" w:type="dxa"/>
            <w:vAlign w:val="center"/>
          </w:tcPr>
          <w:p w14:paraId="71264C36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Эффективное время полётов одного БПЛА</w:t>
            </w:r>
          </w:p>
        </w:tc>
        <w:tc>
          <w:tcPr>
            <w:tcW w:w="1134" w:type="dxa"/>
            <w:vAlign w:val="center"/>
          </w:tcPr>
          <w:p w14:paraId="6546B3F8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Tэф</w:t>
            </w:r>
          </w:p>
        </w:tc>
        <w:tc>
          <w:tcPr>
            <w:tcW w:w="1757" w:type="dxa"/>
            <w:vAlign w:val="center"/>
          </w:tcPr>
          <w:p w14:paraId="647310C6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6 ч/смену</w:t>
            </w:r>
          </w:p>
        </w:tc>
        <w:tc>
          <w:tcPr>
            <w:tcW w:w="3402" w:type="dxa"/>
            <w:vAlign w:val="center"/>
          </w:tcPr>
          <w:p w14:paraId="2D577A69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T × η</w:t>
            </w:r>
          </w:p>
        </w:tc>
      </w:tr>
      <w:tr w:rsidR="006D4C26" w14:paraId="35068404" w14:textId="77777777">
        <w:trPr>
          <w:jc w:val="center"/>
        </w:trPr>
        <w:tc>
          <w:tcPr>
            <w:tcW w:w="2438" w:type="dxa"/>
            <w:vAlign w:val="center"/>
          </w:tcPr>
          <w:p w14:paraId="65349A15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Производительность одного БПЛА</w:t>
            </w:r>
          </w:p>
        </w:tc>
        <w:tc>
          <w:tcPr>
            <w:tcW w:w="1134" w:type="dxa"/>
            <w:vAlign w:val="center"/>
          </w:tcPr>
          <w:p w14:paraId="2E08039A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q</w:t>
            </w:r>
          </w:p>
        </w:tc>
        <w:tc>
          <w:tcPr>
            <w:tcW w:w="1757" w:type="dxa"/>
            <w:vAlign w:val="center"/>
          </w:tcPr>
          <w:p w14:paraId="047EFAF9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25 га/ч</w:t>
            </w:r>
          </w:p>
        </w:tc>
        <w:tc>
          <w:tcPr>
            <w:tcW w:w="3402" w:type="dxa"/>
            <w:vAlign w:val="center"/>
          </w:tcPr>
          <w:p w14:paraId="166ED5A3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Расчётное допущение для планирования; требует полевой проверки</w:t>
            </w:r>
          </w:p>
        </w:tc>
      </w:tr>
      <w:tr w:rsidR="006D4C26" w14:paraId="17501BF8" w14:textId="77777777">
        <w:trPr>
          <w:jc w:val="center"/>
        </w:trPr>
        <w:tc>
          <w:tcPr>
            <w:tcW w:w="2438" w:type="dxa"/>
            <w:vAlign w:val="center"/>
          </w:tcPr>
          <w:p w14:paraId="560350F6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lastRenderedPageBreak/>
              <w:t>Объём обычной нагрузки</w:t>
            </w:r>
          </w:p>
        </w:tc>
        <w:tc>
          <w:tcPr>
            <w:tcW w:w="1134" w:type="dxa"/>
            <w:vAlign w:val="center"/>
          </w:tcPr>
          <w:p w14:paraId="5845E075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Aн</w:t>
            </w:r>
          </w:p>
        </w:tc>
        <w:tc>
          <w:tcPr>
            <w:tcW w:w="1757" w:type="dxa"/>
            <w:vAlign w:val="center"/>
          </w:tcPr>
          <w:p w14:paraId="0BC0C259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1 000 га/смену</w:t>
            </w:r>
          </w:p>
        </w:tc>
        <w:tc>
          <w:tcPr>
            <w:tcW w:w="3402" w:type="dxa"/>
            <w:vAlign w:val="center"/>
          </w:tcPr>
          <w:p w14:paraId="7CEC7BA3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Проектное требование</w:t>
            </w:r>
          </w:p>
        </w:tc>
      </w:tr>
      <w:tr w:rsidR="006D4C26" w14:paraId="175CFDDE" w14:textId="77777777">
        <w:trPr>
          <w:jc w:val="center"/>
        </w:trPr>
        <w:tc>
          <w:tcPr>
            <w:tcW w:w="2438" w:type="dxa"/>
            <w:vAlign w:val="center"/>
          </w:tcPr>
          <w:p w14:paraId="774DC764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 xml:space="preserve">Объём </w:t>
            </w:r>
            <w:r>
              <w:rPr>
                <w:color w:val="000000"/>
                <w:sz w:val="19"/>
              </w:rPr>
              <w:t>пиковой нагрузки</w:t>
            </w:r>
          </w:p>
        </w:tc>
        <w:tc>
          <w:tcPr>
            <w:tcW w:w="1134" w:type="dxa"/>
            <w:vAlign w:val="center"/>
          </w:tcPr>
          <w:p w14:paraId="7DE74069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Aп</w:t>
            </w:r>
          </w:p>
        </w:tc>
        <w:tc>
          <w:tcPr>
            <w:tcW w:w="1757" w:type="dxa"/>
            <w:vAlign w:val="center"/>
          </w:tcPr>
          <w:p w14:paraId="2B9EEA5E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1 600 га/смену</w:t>
            </w:r>
          </w:p>
        </w:tc>
        <w:tc>
          <w:tcPr>
            <w:tcW w:w="3402" w:type="dxa"/>
            <w:vAlign w:val="center"/>
          </w:tcPr>
          <w:p w14:paraId="0A91D31F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Сценарное допущение, +60% к обычной нагрузке</w:t>
            </w:r>
          </w:p>
        </w:tc>
      </w:tr>
      <w:tr w:rsidR="006D4C26" w14:paraId="07BCFA52" w14:textId="77777777">
        <w:trPr>
          <w:jc w:val="center"/>
        </w:trPr>
        <w:tc>
          <w:tcPr>
            <w:tcW w:w="2438" w:type="dxa"/>
            <w:vAlign w:val="center"/>
          </w:tcPr>
          <w:p w14:paraId="6583EA90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Годовой километраж патрулирования</w:t>
            </w:r>
          </w:p>
        </w:tc>
        <w:tc>
          <w:tcPr>
            <w:tcW w:w="1134" w:type="dxa"/>
            <w:vAlign w:val="center"/>
          </w:tcPr>
          <w:p w14:paraId="10CA8A01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Lгод</w:t>
            </w:r>
          </w:p>
        </w:tc>
        <w:tc>
          <w:tcPr>
            <w:tcW w:w="1757" w:type="dxa"/>
            <w:vAlign w:val="center"/>
          </w:tcPr>
          <w:p w14:paraId="451D0D39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46 726 км</w:t>
            </w:r>
          </w:p>
        </w:tc>
        <w:tc>
          <w:tcPr>
            <w:tcW w:w="3402" w:type="dxa"/>
            <w:vAlign w:val="center"/>
          </w:tcPr>
          <w:p w14:paraId="06911AC7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Отчёт лесничества за 2023 год</w:t>
            </w:r>
          </w:p>
        </w:tc>
      </w:tr>
      <w:tr w:rsidR="006D4C26" w14:paraId="46034F18" w14:textId="77777777">
        <w:trPr>
          <w:jc w:val="center"/>
        </w:trPr>
        <w:tc>
          <w:tcPr>
            <w:tcW w:w="2438" w:type="dxa"/>
            <w:vAlign w:val="center"/>
          </w:tcPr>
          <w:p w14:paraId="77DBCDD7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Незаконные рубки / объём / ущерб</w:t>
            </w:r>
          </w:p>
        </w:tc>
        <w:tc>
          <w:tcPr>
            <w:tcW w:w="1134" w:type="dxa"/>
            <w:vAlign w:val="center"/>
          </w:tcPr>
          <w:p w14:paraId="467497D5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N; V; Z</w:t>
            </w:r>
          </w:p>
        </w:tc>
        <w:tc>
          <w:tcPr>
            <w:tcW w:w="1757" w:type="dxa"/>
            <w:vAlign w:val="center"/>
          </w:tcPr>
          <w:p w14:paraId="01F1A16C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5; 20,04 м³; 95 021 руб.</w:t>
            </w:r>
          </w:p>
        </w:tc>
        <w:tc>
          <w:tcPr>
            <w:tcW w:w="3402" w:type="dxa"/>
            <w:vAlign w:val="center"/>
          </w:tcPr>
          <w:p w14:paraId="2DCA53F3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 xml:space="preserve">Отчёт лесничества за 2023 </w:t>
            </w:r>
            <w:r>
              <w:rPr>
                <w:color w:val="000000"/>
                <w:sz w:val="19"/>
              </w:rPr>
              <w:t>год</w:t>
            </w:r>
          </w:p>
        </w:tc>
      </w:tr>
    </w:tbl>
    <w:p w14:paraId="07FE36F2" w14:textId="77777777" w:rsidR="006D4C26" w:rsidRDefault="006D4C26">
      <w:pPr>
        <w:spacing w:after="0"/>
      </w:pPr>
    </w:p>
    <w:p w14:paraId="3E8E929E" w14:textId="77777777" w:rsidR="006D4C26" w:rsidRDefault="00E7281C">
      <w:r>
        <w:rPr>
          <w:color w:val="000000"/>
        </w:rPr>
        <w:t>Производительность q = 25 га/ч не является характеристикой конкретной модели БПЛА или подтверждённым результатом лесничества. Она используется только как расчётное допущение, позволяющее проверить метод расчёта числа аппаратов. Перед практическим при</w:t>
      </w:r>
      <w:r>
        <w:rPr>
          <w:color w:val="000000"/>
        </w:rPr>
        <w:t>менением q следует определить по тестовым полётам с учётом разрешения снимков, перекрытия кадров, высоты, рельефа и времени на обработку.</w:t>
      </w:r>
    </w:p>
    <w:p w14:paraId="7E9B93C8" w14:textId="77777777" w:rsidR="006D4C26" w:rsidRDefault="00E7281C">
      <w:pPr>
        <w:pStyle w:val="1"/>
        <w:spacing w:before="120" w:after="40"/>
      </w:pPr>
      <w:r>
        <w:rPr>
          <w:rFonts w:ascii="Times New Roman" w:hAnsi="Times New Roman"/>
          <w:color w:val="000000"/>
        </w:rPr>
        <w:t>4. Математическая модель и расчёт необходимого количества БПЛА</w:t>
      </w:r>
    </w:p>
    <w:p w14:paraId="31815E70" w14:textId="77777777" w:rsidR="006D4C26" w:rsidRDefault="00E7281C">
      <w:r>
        <w:rPr>
          <w:color w:val="000000"/>
        </w:rPr>
        <w:t>Обозначения: A — площадь, которую необходимо обследоват</w:t>
      </w:r>
      <w:r>
        <w:rPr>
          <w:color w:val="000000"/>
        </w:rPr>
        <w:t>ь за смену, га; n — количество доступных БПЛА; q — производительность одного аппарата, га/ч; T — длительность смены, ч; η — доля смены, доступная для выполнения полётов.</w:t>
      </w:r>
    </w:p>
    <w:p w14:paraId="4B10AF0D" w14:textId="77777777" w:rsidR="006D4C26" w:rsidRDefault="00E7281C">
      <w:r>
        <w:rPr>
          <w:color w:val="000000"/>
        </w:rPr>
        <w:t>Эффективное время работы одного аппарата: Tэф = T · η.</w:t>
      </w:r>
    </w:p>
    <w:p w14:paraId="5A1860AF" w14:textId="77777777" w:rsidR="006D4C26" w:rsidRDefault="00E7281C">
      <w:r>
        <w:rPr>
          <w:color w:val="000000"/>
        </w:rPr>
        <w:t xml:space="preserve">Объём обследования одним </w:t>
      </w:r>
      <w:r>
        <w:rPr>
          <w:color w:val="000000"/>
        </w:rPr>
        <w:t>БПЛА за смену: Q₁ = q · T · η.</w:t>
      </w:r>
    </w:p>
    <w:p w14:paraId="7442070B" w14:textId="77777777" w:rsidR="006D4C26" w:rsidRDefault="00E7281C">
      <w:r>
        <w:rPr>
          <w:color w:val="000000"/>
        </w:rPr>
        <w:t>Суммарная производительность группы: Q(n) = n · q · T · η.</w:t>
      </w:r>
    </w:p>
    <w:p w14:paraId="2415194C" w14:textId="77777777" w:rsidR="006D4C26" w:rsidRDefault="00E7281C">
      <w:r>
        <w:rPr>
          <w:color w:val="000000"/>
        </w:rPr>
        <w:t>Для выполнения задания требуется Q(n) ≥ A, следовательно, минимальное количество аппаратов:</w:t>
      </w:r>
    </w:p>
    <w:p w14:paraId="58784C74" w14:textId="77777777" w:rsidR="006D4C26" w:rsidRDefault="00E7281C">
      <w:pPr>
        <w:jc w:val="center"/>
      </w:pPr>
      <w:r>
        <w:rPr>
          <w:b/>
          <w:color w:val="000000"/>
          <w:sz w:val="26"/>
        </w:rPr>
        <w:t>nₘᵢₙ = ⌈ A / (q · T · η) ⌉</w:t>
      </w:r>
    </w:p>
    <w:p w14:paraId="1A19E1CC" w14:textId="77777777" w:rsidR="006D4C26" w:rsidRDefault="00E7281C">
      <w:r>
        <w:rPr>
          <w:color w:val="000000"/>
        </w:rPr>
        <w:t>При принятых параметрах один БПЛА способен обсл</w:t>
      </w:r>
      <w:r>
        <w:rPr>
          <w:color w:val="000000"/>
        </w:rPr>
        <w:t>едовать Q₁ = 25 · 8 · 0,75 = 150 га за смену.</w:t>
      </w:r>
    </w:p>
    <w:p w14:paraId="6DF818E9" w14:textId="77777777" w:rsidR="006D4C26" w:rsidRDefault="00E7281C">
      <w:r>
        <w:rPr>
          <w:color w:val="000000"/>
        </w:rPr>
        <w:t>Обычная нагрузка: nₙ = ⌈1 000 / 150⌉ = ⌈6,67⌉ = 7 БПЛА. Их расчётная мощность составляет 7 · 150 = 1 050 га/смену, то есть запас — 50 га (5%).</w:t>
      </w:r>
    </w:p>
    <w:p w14:paraId="61E09FA0" w14:textId="77777777" w:rsidR="006D4C26" w:rsidRDefault="00E7281C">
      <w:r>
        <w:rPr>
          <w:color w:val="000000"/>
        </w:rPr>
        <w:t>Пиковая нагрузка: nₚ = ⌈1 600 / 150⌉ = ⌈10,67⌉ = 11 БПЛА. Их расчёт</w:t>
      </w:r>
      <w:r>
        <w:rPr>
          <w:color w:val="000000"/>
        </w:rPr>
        <w:t>ная мощность составляет 11 · 150 = 1 650 га/смену, запас — 50 га (3,1%).</w:t>
      </w:r>
    </w:p>
    <w:p w14:paraId="01589612" w14:textId="77777777" w:rsidR="006D4C26" w:rsidRDefault="00E7281C">
      <w:r>
        <w:rPr>
          <w:color w:val="000000"/>
        </w:rPr>
        <w:t>Таким образом, для обычной нагрузки необходимо не менее 7 доступных аппаратов, а для выполнения пиковой нагрузки в ту же смену — 11. Если требуется постоянно обслуживать пиковую нагру</w:t>
      </w:r>
      <w:r>
        <w:rPr>
          <w:color w:val="000000"/>
        </w:rPr>
        <w:t>зку, парк должен включать 11 исправных БПЛА плюс отдельно определяемый резерв на ремонт и отказ оборудования.</w:t>
      </w:r>
    </w:p>
    <w:p w14:paraId="3E81D4F4" w14:textId="77777777" w:rsidR="006D4C26" w:rsidRDefault="00E7281C">
      <w:pPr>
        <w:pStyle w:val="1"/>
        <w:spacing w:before="120" w:after="40"/>
      </w:pPr>
      <w:r>
        <w:rPr>
          <w:rFonts w:ascii="Times New Roman" w:hAnsi="Times New Roman"/>
          <w:color w:val="000000"/>
        </w:rPr>
        <w:t>5. Условия применения модели и результаты для разных нагрузок</w:t>
      </w:r>
    </w:p>
    <w:p w14:paraId="15D37920" w14:textId="77777777" w:rsidR="006D4C26" w:rsidRDefault="00E7281C">
      <w:r>
        <w:rPr>
          <w:color w:val="000000"/>
        </w:rPr>
        <w:t>Модель применима при наличии заранее определённых границ участков, исправных БПЛА, д</w:t>
      </w:r>
      <w:r>
        <w:rPr>
          <w:color w:val="000000"/>
        </w:rPr>
        <w:t>остаточного числа аккумуляторов, разрешённых условий полёта, связи для передачи заданий и возможности безопасного возврата аппаратов. В расчёте предполагается, что участки можно распределить между аппаратами без существенного дублирования, а производительн</w:t>
      </w:r>
      <w:r>
        <w:rPr>
          <w:color w:val="000000"/>
        </w:rPr>
        <w:t>ость каждого аппарата одинакова.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6D4C26" w14:paraId="3E186389" w14:textId="77777777">
        <w:trPr>
          <w:jc w:val="center"/>
        </w:trPr>
        <w:tc>
          <w:tcPr>
            <w:tcW w:w="3324" w:type="dxa"/>
            <w:vAlign w:val="center"/>
          </w:tcPr>
          <w:p w14:paraId="6CDA6F74" w14:textId="77777777" w:rsidR="006D4C26" w:rsidRDefault="00E7281C">
            <w:pPr>
              <w:spacing w:after="0" w:line="240" w:lineRule="auto"/>
            </w:pPr>
            <w:r>
              <w:rPr>
                <w:b/>
                <w:color w:val="000000"/>
                <w:sz w:val="19"/>
              </w:rPr>
              <w:t>Показатель</w:t>
            </w:r>
          </w:p>
        </w:tc>
        <w:tc>
          <w:tcPr>
            <w:tcW w:w="3324" w:type="dxa"/>
            <w:vAlign w:val="center"/>
          </w:tcPr>
          <w:p w14:paraId="12F2A323" w14:textId="77777777" w:rsidR="006D4C26" w:rsidRDefault="00E7281C">
            <w:pPr>
              <w:spacing w:after="0" w:line="240" w:lineRule="auto"/>
            </w:pPr>
            <w:r>
              <w:rPr>
                <w:b/>
                <w:color w:val="000000"/>
                <w:sz w:val="19"/>
              </w:rPr>
              <w:t>Обычная нагрузка</w:t>
            </w:r>
          </w:p>
        </w:tc>
        <w:tc>
          <w:tcPr>
            <w:tcW w:w="3324" w:type="dxa"/>
            <w:vAlign w:val="center"/>
          </w:tcPr>
          <w:p w14:paraId="01694212" w14:textId="77777777" w:rsidR="006D4C26" w:rsidRDefault="00E7281C">
            <w:pPr>
              <w:spacing w:after="0" w:line="240" w:lineRule="auto"/>
            </w:pPr>
            <w:r>
              <w:rPr>
                <w:b/>
                <w:color w:val="000000"/>
                <w:sz w:val="19"/>
              </w:rPr>
              <w:t>Пиковая нагрузка</w:t>
            </w:r>
          </w:p>
        </w:tc>
      </w:tr>
      <w:tr w:rsidR="006D4C26" w14:paraId="22F92194" w14:textId="77777777">
        <w:trPr>
          <w:jc w:val="center"/>
        </w:trPr>
        <w:tc>
          <w:tcPr>
            <w:tcW w:w="3324" w:type="dxa"/>
            <w:vAlign w:val="center"/>
          </w:tcPr>
          <w:p w14:paraId="48AF650C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Требуемая площадь A</w:t>
            </w:r>
          </w:p>
        </w:tc>
        <w:tc>
          <w:tcPr>
            <w:tcW w:w="3324" w:type="dxa"/>
            <w:vAlign w:val="center"/>
          </w:tcPr>
          <w:p w14:paraId="0BC46058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1 000 га</w:t>
            </w:r>
          </w:p>
        </w:tc>
        <w:tc>
          <w:tcPr>
            <w:tcW w:w="3324" w:type="dxa"/>
            <w:vAlign w:val="center"/>
          </w:tcPr>
          <w:p w14:paraId="07B0C16D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1 600 га</w:t>
            </w:r>
          </w:p>
        </w:tc>
      </w:tr>
      <w:tr w:rsidR="006D4C26" w14:paraId="723B8F11" w14:textId="77777777">
        <w:trPr>
          <w:jc w:val="center"/>
        </w:trPr>
        <w:tc>
          <w:tcPr>
            <w:tcW w:w="3324" w:type="dxa"/>
            <w:vAlign w:val="center"/>
          </w:tcPr>
          <w:p w14:paraId="4A8A0055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Производительность одного БПЛА за смену</w:t>
            </w:r>
          </w:p>
        </w:tc>
        <w:tc>
          <w:tcPr>
            <w:tcW w:w="3324" w:type="dxa"/>
            <w:vAlign w:val="center"/>
          </w:tcPr>
          <w:p w14:paraId="2B3BA75B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150 га</w:t>
            </w:r>
          </w:p>
        </w:tc>
        <w:tc>
          <w:tcPr>
            <w:tcW w:w="3324" w:type="dxa"/>
            <w:vAlign w:val="center"/>
          </w:tcPr>
          <w:p w14:paraId="2A9005CF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150 га</w:t>
            </w:r>
          </w:p>
        </w:tc>
      </w:tr>
      <w:tr w:rsidR="006D4C26" w14:paraId="55409628" w14:textId="77777777">
        <w:trPr>
          <w:jc w:val="center"/>
        </w:trPr>
        <w:tc>
          <w:tcPr>
            <w:tcW w:w="3324" w:type="dxa"/>
            <w:vAlign w:val="center"/>
          </w:tcPr>
          <w:p w14:paraId="71EC7A35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Расчётное число БПЛА</w:t>
            </w:r>
          </w:p>
        </w:tc>
        <w:tc>
          <w:tcPr>
            <w:tcW w:w="3324" w:type="dxa"/>
            <w:vAlign w:val="center"/>
          </w:tcPr>
          <w:p w14:paraId="181926FC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7</w:t>
            </w:r>
          </w:p>
        </w:tc>
        <w:tc>
          <w:tcPr>
            <w:tcW w:w="3324" w:type="dxa"/>
            <w:vAlign w:val="center"/>
          </w:tcPr>
          <w:p w14:paraId="17F96266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11</w:t>
            </w:r>
          </w:p>
        </w:tc>
      </w:tr>
      <w:tr w:rsidR="006D4C26" w14:paraId="6A7BB6E2" w14:textId="77777777">
        <w:trPr>
          <w:jc w:val="center"/>
        </w:trPr>
        <w:tc>
          <w:tcPr>
            <w:tcW w:w="3324" w:type="dxa"/>
            <w:vAlign w:val="center"/>
          </w:tcPr>
          <w:p w14:paraId="29CD51BA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Суммарная расчётная мощность</w:t>
            </w:r>
          </w:p>
        </w:tc>
        <w:tc>
          <w:tcPr>
            <w:tcW w:w="3324" w:type="dxa"/>
            <w:vAlign w:val="center"/>
          </w:tcPr>
          <w:p w14:paraId="44C51434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1 050 га/смену</w:t>
            </w:r>
          </w:p>
        </w:tc>
        <w:tc>
          <w:tcPr>
            <w:tcW w:w="3324" w:type="dxa"/>
            <w:vAlign w:val="center"/>
          </w:tcPr>
          <w:p w14:paraId="57A4DB3E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 xml:space="preserve">1 650 </w:t>
            </w:r>
            <w:r>
              <w:rPr>
                <w:color w:val="000000"/>
                <w:sz w:val="19"/>
              </w:rPr>
              <w:t>га/смену</w:t>
            </w:r>
          </w:p>
        </w:tc>
      </w:tr>
      <w:tr w:rsidR="006D4C26" w14:paraId="5E23B2F7" w14:textId="77777777">
        <w:trPr>
          <w:jc w:val="center"/>
        </w:trPr>
        <w:tc>
          <w:tcPr>
            <w:tcW w:w="3324" w:type="dxa"/>
            <w:vAlign w:val="center"/>
          </w:tcPr>
          <w:p w14:paraId="2723E261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Запас мощности</w:t>
            </w:r>
          </w:p>
        </w:tc>
        <w:tc>
          <w:tcPr>
            <w:tcW w:w="3324" w:type="dxa"/>
            <w:vAlign w:val="center"/>
          </w:tcPr>
          <w:p w14:paraId="26B07AC2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50 га (5,0%)</w:t>
            </w:r>
          </w:p>
        </w:tc>
        <w:tc>
          <w:tcPr>
            <w:tcW w:w="3324" w:type="dxa"/>
            <w:vAlign w:val="center"/>
          </w:tcPr>
          <w:p w14:paraId="5B621DF2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50 га (3,1%)</w:t>
            </w:r>
          </w:p>
        </w:tc>
      </w:tr>
      <w:tr w:rsidR="006D4C26" w14:paraId="5C903A7C" w14:textId="77777777">
        <w:trPr>
          <w:jc w:val="center"/>
        </w:trPr>
        <w:tc>
          <w:tcPr>
            <w:tcW w:w="3324" w:type="dxa"/>
            <w:vAlign w:val="center"/>
          </w:tcPr>
          <w:p w14:paraId="1A9596B5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Выполнение задания</w:t>
            </w:r>
          </w:p>
        </w:tc>
        <w:tc>
          <w:tcPr>
            <w:tcW w:w="3324" w:type="dxa"/>
            <w:vAlign w:val="center"/>
          </w:tcPr>
          <w:p w14:paraId="77C36396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Да, при допущениях модели</w:t>
            </w:r>
          </w:p>
        </w:tc>
        <w:tc>
          <w:tcPr>
            <w:tcW w:w="3324" w:type="dxa"/>
            <w:vAlign w:val="center"/>
          </w:tcPr>
          <w:p w14:paraId="1DD0566C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Да, при допущениях модели</w:t>
            </w:r>
          </w:p>
        </w:tc>
      </w:tr>
    </w:tbl>
    <w:p w14:paraId="24208B4E" w14:textId="77777777" w:rsidR="006D4C26" w:rsidRDefault="006D4C26">
      <w:pPr>
        <w:spacing w:after="0"/>
      </w:pPr>
    </w:p>
    <w:p w14:paraId="0F8CE42A" w14:textId="77777777" w:rsidR="006D4C26" w:rsidRDefault="00E7281C">
      <w:r>
        <w:rPr>
          <w:color w:val="000000"/>
        </w:rPr>
        <w:t xml:space="preserve">Проверка чувствительности: если из-за ветра, ограничений видимости или дополнительных простоев коэффициент доступности </w:t>
      </w:r>
      <w:r>
        <w:rPr>
          <w:color w:val="000000"/>
        </w:rPr>
        <w:t>снизится с 0,75 до 0,60, эффективное время составит 4,8 ч, а производительность одного БПЛА — 25 · 4,8 = 120 га/смену. Тогда для обычной нагрузки потребуется ⌈1 000/120⌉ = 9 аппаратов, а для пиковой — ⌈1 600/120⌉ = 14 аппаратов. Следовательно, расчётное чи</w:t>
      </w:r>
      <w:r>
        <w:rPr>
          <w:color w:val="000000"/>
        </w:rPr>
        <w:t>сло чувствительно к простоям; для планирования необходимо использовать консервативную оценку доступности.</w:t>
      </w:r>
    </w:p>
    <w:p w14:paraId="2B19D4E8" w14:textId="77777777" w:rsidR="006D4C26" w:rsidRDefault="00E7281C">
      <w:r>
        <w:rPr>
          <w:color w:val="000000"/>
        </w:rPr>
        <w:t>К ограничениям относятся запреты и ограничения полётов, осадки, сильный ветер, сложный рельеф, потеря связи, недостаточная детализация изображений, вр</w:t>
      </w:r>
      <w:r>
        <w:rPr>
          <w:color w:val="000000"/>
        </w:rPr>
        <w:t>емя на зарядку и замену аккумуляторов, технические отказы и необходимость наземной проверки. Модель не оценивает вероятность обнаружения рубки и не переводит обследованную площадь в число выявленных нарушений.</w:t>
      </w:r>
    </w:p>
    <w:p w14:paraId="1909A439" w14:textId="77777777" w:rsidR="006D4C26" w:rsidRDefault="00E7281C">
      <w:pPr>
        <w:pStyle w:val="1"/>
        <w:spacing w:before="120" w:after="40"/>
      </w:pPr>
      <w:r>
        <w:rPr>
          <w:rFonts w:ascii="Times New Roman" w:hAnsi="Times New Roman"/>
          <w:color w:val="000000"/>
        </w:rPr>
        <w:t>6. Сравнение существующего и предлагаемого под</w:t>
      </w:r>
      <w:r>
        <w:rPr>
          <w:rFonts w:ascii="Times New Roman" w:hAnsi="Times New Roman"/>
          <w:color w:val="000000"/>
        </w:rPr>
        <w:t>ходов</w:t>
      </w:r>
    </w:p>
    <w:p w14:paraId="21EDCD51" w14:textId="77777777" w:rsidR="006D4C26" w:rsidRDefault="00E7281C">
      <w:r>
        <w:rPr>
          <w:color w:val="000000"/>
        </w:rPr>
        <w:t>В лабораторной работе № 3 использованы фактические данные за календарный 2023 год: 46 726 км пешего и автомобильного патрулирования, 5 зарегистрированных незаконных рубок, 20,04 м³ незаконно заготовленной древесины и 95 021 руб. ущерба. Для проектиру</w:t>
      </w:r>
      <w:r>
        <w:rPr>
          <w:color w:val="000000"/>
        </w:rPr>
        <w:t>емой системы в данной работе рассчитывается площадь обследования за смену. Километры маршрутов и гектары обследования — разные единицы, поэтому прямое численное сравнение производительности без дополнительных измерений некорректно.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6D4C26" w14:paraId="19972116" w14:textId="77777777">
        <w:trPr>
          <w:jc w:val="center"/>
        </w:trPr>
        <w:tc>
          <w:tcPr>
            <w:tcW w:w="3324" w:type="dxa"/>
            <w:vAlign w:val="center"/>
          </w:tcPr>
          <w:p w14:paraId="3AEA4F27" w14:textId="77777777" w:rsidR="006D4C26" w:rsidRDefault="00E7281C">
            <w:pPr>
              <w:spacing w:after="0" w:line="240" w:lineRule="auto"/>
            </w:pPr>
            <w:r>
              <w:rPr>
                <w:b/>
                <w:color w:val="000000"/>
                <w:sz w:val="19"/>
              </w:rPr>
              <w:t>Критерий</w:t>
            </w:r>
          </w:p>
        </w:tc>
        <w:tc>
          <w:tcPr>
            <w:tcW w:w="3324" w:type="dxa"/>
            <w:vAlign w:val="center"/>
          </w:tcPr>
          <w:p w14:paraId="49EB63E2" w14:textId="77777777" w:rsidR="006D4C26" w:rsidRDefault="00E7281C">
            <w:pPr>
              <w:spacing w:after="0" w:line="240" w:lineRule="auto"/>
            </w:pPr>
            <w:r>
              <w:rPr>
                <w:b/>
                <w:color w:val="000000"/>
                <w:sz w:val="19"/>
              </w:rPr>
              <w:t>Существующий подход (ЛР №3)</w:t>
            </w:r>
          </w:p>
        </w:tc>
        <w:tc>
          <w:tcPr>
            <w:tcW w:w="3324" w:type="dxa"/>
            <w:vAlign w:val="center"/>
          </w:tcPr>
          <w:p w14:paraId="6663B156" w14:textId="77777777" w:rsidR="006D4C26" w:rsidRDefault="00E7281C">
            <w:pPr>
              <w:spacing w:after="0" w:line="240" w:lineRule="auto"/>
            </w:pPr>
            <w:r>
              <w:rPr>
                <w:b/>
                <w:color w:val="000000"/>
                <w:sz w:val="19"/>
              </w:rPr>
              <w:t>Предлагаемая ЦСУ с БПЛА</w:t>
            </w:r>
          </w:p>
        </w:tc>
      </w:tr>
      <w:tr w:rsidR="006D4C26" w14:paraId="01B44321" w14:textId="77777777">
        <w:trPr>
          <w:jc w:val="center"/>
        </w:trPr>
        <w:tc>
          <w:tcPr>
            <w:tcW w:w="3324" w:type="dxa"/>
            <w:vAlign w:val="center"/>
          </w:tcPr>
          <w:p w14:paraId="55DD1199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Основа организации</w:t>
            </w:r>
          </w:p>
        </w:tc>
        <w:tc>
          <w:tcPr>
            <w:tcW w:w="3324" w:type="dxa"/>
            <w:vAlign w:val="center"/>
          </w:tcPr>
          <w:p w14:paraId="1CF8F4CC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Пешие обходы и автопатрулирование; при отдельных БПЛА оператор готовит задание вручную</w:t>
            </w:r>
          </w:p>
        </w:tc>
        <w:tc>
          <w:tcPr>
            <w:tcW w:w="3324" w:type="dxa"/>
            <w:vAlign w:val="center"/>
          </w:tcPr>
          <w:p w14:paraId="15D40443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Разделение полигонов на задания и автоматизированное распределение между группой</w:t>
            </w:r>
          </w:p>
        </w:tc>
      </w:tr>
      <w:tr w:rsidR="006D4C26" w14:paraId="3DB3BFCF" w14:textId="77777777">
        <w:trPr>
          <w:jc w:val="center"/>
        </w:trPr>
        <w:tc>
          <w:tcPr>
            <w:tcW w:w="3324" w:type="dxa"/>
            <w:vAlign w:val="center"/>
          </w:tcPr>
          <w:p w14:paraId="7B7FF2B8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Фактическая баз</w:t>
            </w:r>
            <w:r>
              <w:rPr>
                <w:color w:val="000000"/>
                <w:sz w:val="19"/>
              </w:rPr>
              <w:t>а</w:t>
            </w:r>
          </w:p>
        </w:tc>
        <w:tc>
          <w:tcPr>
            <w:tcW w:w="3324" w:type="dxa"/>
            <w:vAlign w:val="center"/>
          </w:tcPr>
          <w:p w14:paraId="768F83B7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46 726 км патрулирования за 2023 год</w:t>
            </w:r>
          </w:p>
        </w:tc>
        <w:tc>
          <w:tcPr>
            <w:tcW w:w="3324" w:type="dxa"/>
            <w:vAlign w:val="center"/>
          </w:tcPr>
          <w:p w14:paraId="7ABCF299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Расчётная площадь: 1 000 га/смену обычно; 1 600 га/смену в пик</w:t>
            </w:r>
          </w:p>
        </w:tc>
      </w:tr>
      <w:tr w:rsidR="006D4C26" w14:paraId="4BD872EB" w14:textId="77777777">
        <w:trPr>
          <w:jc w:val="center"/>
        </w:trPr>
        <w:tc>
          <w:tcPr>
            <w:tcW w:w="3324" w:type="dxa"/>
            <w:vAlign w:val="center"/>
          </w:tcPr>
          <w:p w14:paraId="33D23527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Результаты выявления</w:t>
            </w:r>
          </w:p>
        </w:tc>
        <w:tc>
          <w:tcPr>
            <w:tcW w:w="3324" w:type="dxa"/>
            <w:vAlign w:val="center"/>
          </w:tcPr>
          <w:p w14:paraId="224DE18D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5 незаконных рубок; 20,04 м³; ущерб 95 021 руб.</w:t>
            </w:r>
          </w:p>
        </w:tc>
        <w:tc>
          <w:tcPr>
            <w:tcW w:w="3324" w:type="dxa"/>
            <w:vAlign w:val="center"/>
          </w:tcPr>
          <w:p w14:paraId="20D2A389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Число выявленных случаев заранее не прогнозируется; требуется пилотная проверка</w:t>
            </w:r>
          </w:p>
        </w:tc>
      </w:tr>
      <w:tr w:rsidR="006D4C26" w14:paraId="2D087F74" w14:textId="77777777">
        <w:trPr>
          <w:jc w:val="center"/>
        </w:trPr>
        <w:tc>
          <w:tcPr>
            <w:tcW w:w="3324" w:type="dxa"/>
            <w:vAlign w:val="center"/>
          </w:tcPr>
          <w:p w14:paraId="49BD8B65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Вре</w:t>
            </w:r>
            <w:r>
              <w:rPr>
                <w:color w:val="000000"/>
                <w:sz w:val="19"/>
              </w:rPr>
              <w:t>мя и трудозатраты</w:t>
            </w:r>
          </w:p>
        </w:tc>
        <w:tc>
          <w:tcPr>
            <w:tcW w:w="3324" w:type="dxa"/>
            <w:vAlign w:val="center"/>
          </w:tcPr>
          <w:p w14:paraId="07997C5C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В отчёте отсутствуют данные о времени обнаружения, площади на смену и стоимости обследования</w:t>
            </w:r>
          </w:p>
        </w:tc>
        <w:tc>
          <w:tcPr>
            <w:tcW w:w="3324" w:type="dxa"/>
            <w:vAlign w:val="center"/>
          </w:tcPr>
          <w:p w14:paraId="264480A8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Планируется учитывать время полёта, простои, площадь и загрузку каждого аппарата</w:t>
            </w:r>
          </w:p>
        </w:tc>
      </w:tr>
      <w:tr w:rsidR="006D4C26" w14:paraId="75BADA39" w14:textId="77777777">
        <w:trPr>
          <w:jc w:val="center"/>
        </w:trPr>
        <w:tc>
          <w:tcPr>
            <w:tcW w:w="3324" w:type="dxa"/>
            <w:vAlign w:val="center"/>
          </w:tcPr>
          <w:p w14:paraId="3A0E577D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Потенциальное улучшение</w:t>
            </w:r>
          </w:p>
        </w:tc>
        <w:tc>
          <w:tcPr>
            <w:tcW w:w="3324" w:type="dxa"/>
            <w:vAlign w:val="center"/>
          </w:tcPr>
          <w:p w14:paraId="533F21CA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Ручная координация и ограниченность наз</w:t>
            </w:r>
            <w:r>
              <w:rPr>
                <w:color w:val="000000"/>
                <w:sz w:val="19"/>
              </w:rPr>
              <w:t>емного доступа</w:t>
            </w:r>
          </w:p>
        </w:tc>
        <w:tc>
          <w:tcPr>
            <w:tcW w:w="3324" w:type="dxa"/>
            <w:vAlign w:val="center"/>
          </w:tcPr>
          <w:p w14:paraId="380011E2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Параллельное обследование, единый контроль заданий и централизованный сбор данных</w:t>
            </w:r>
          </w:p>
        </w:tc>
      </w:tr>
      <w:tr w:rsidR="006D4C26" w14:paraId="59144A93" w14:textId="77777777">
        <w:trPr>
          <w:jc w:val="center"/>
        </w:trPr>
        <w:tc>
          <w:tcPr>
            <w:tcW w:w="3324" w:type="dxa"/>
            <w:vAlign w:val="center"/>
          </w:tcPr>
          <w:p w14:paraId="1C52B5B8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Ограничение сравнения</w:t>
            </w:r>
          </w:p>
        </w:tc>
        <w:tc>
          <w:tcPr>
            <w:tcW w:w="3324" w:type="dxa"/>
            <w:vAlign w:val="center"/>
          </w:tcPr>
          <w:p w14:paraId="2C1214CF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>Нет данных для расчёта га/смену или затрат на га</w:t>
            </w:r>
          </w:p>
        </w:tc>
        <w:tc>
          <w:tcPr>
            <w:tcW w:w="3324" w:type="dxa"/>
            <w:vAlign w:val="center"/>
          </w:tcPr>
          <w:p w14:paraId="4CB50F2F" w14:textId="77777777" w:rsidR="006D4C26" w:rsidRDefault="00E7281C">
            <w:pPr>
              <w:spacing w:after="0" w:line="240" w:lineRule="auto"/>
            </w:pPr>
            <w:r>
              <w:rPr>
                <w:color w:val="000000"/>
                <w:sz w:val="19"/>
              </w:rPr>
              <w:t xml:space="preserve">Производительность 25 га/ч и коэффициент доступности — допущения, а не </w:t>
            </w:r>
            <w:r>
              <w:rPr>
                <w:color w:val="000000"/>
                <w:sz w:val="19"/>
              </w:rPr>
              <w:t>подтверждённые результаты</w:t>
            </w:r>
          </w:p>
        </w:tc>
      </w:tr>
    </w:tbl>
    <w:p w14:paraId="7A7DD4B2" w14:textId="77777777" w:rsidR="006D4C26" w:rsidRDefault="006D4C26">
      <w:pPr>
        <w:spacing w:after="0"/>
      </w:pPr>
    </w:p>
    <w:p w14:paraId="4855B510" w14:textId="77777777" w:rsidR="006D4C26" w:rsidRDefault="00E7281C">
      <w:r>
        <w:rPr>
          <w:color w:val="000000"/>
        </w:rPr>
        <w:t>Преимущество предлагаемого решения ожидается за счёт параллельного выполнения заданий, уменьшения ручной координации и более быстрого формирования материалов для инспектора. Однако имеющиеся данные не позволяют доказать экономию</w:t>
      </w:r>
      <w:r>
        <w:rPr>
          <w:color w:val="000000"/>
        </w:rPr>
        <w:t xml:space="preserve"> времени или средств. Для сопоставимой оценки нужно провести пилот на одном и том же участке и за одинаковый период, измеряя обследованную площадь, время от планирования до отчёта, число вылетов, трудозатраты, эксплуатационные расходы и количество подтверж</w:t>
      </w:r>
      <w:r>
        <w:rPr>
          <w:color w:val="000000"/>
        </w:rPr>
        <w:t>дённых инцидентов.</w:t>
      </w:r>
    </w:p>
    <w:p w14:paraId="1B0FFF28" w14:textId="77777777" w:rsidR="006D4C26" w:rsidRDefault="00E7281C">
      <w:r>
        <w:rPr>
          <w:color w:val="000000"/>
        </w:rPr>
        <w:t xml:space="preserve">Годовые показатели лесничества следует использовать как контекст исходного процесса, а не как прямой прогноз результатов БПЛА. В частности, интенсивность выявления 5 случаев на 46 726 км не может быть автоматически перенесена на гектары </w:t>
      </w:r>
      <w:r>
        <w:rPr>
          <w:color w:val="000000"/>
        </w:rPr>
        <w:t>аэросъёмки.</w:t>
      </w:r>
    </w:p>
    <w:p w14:paraId="4FBC5AED" w14:textId="77777777" w:rsidR="006D4C26" w:rsidRDefault="00E7281C">
      <w:pPr>
        <w:pStyle w:val="1"/>
        <w:spacing w:before="120" w:after="40"/>
      </w:pPr>
      <w:r>
        <w:rPr>
          <w:rFonts w:ascii="Times New Roman" w:hAnsi="Times New Roman"/>
          <w:color w:val="000000"/>
        </w:rPr>
        <w:lastRenderedPageBreak/>
        <w:t>7. Вывод</w:t>
      </w:r>
    </w:p>
    <w:p w14:paraId="07F9152F" w14:textId="77777777" w:rsidR="006D4C26" w:rsidRDefault="00E7281C">
      <w:r>
        <w:rPr>
          <w:color w:val="000000"/>
        </w:rPr>
        <w:t>Разработана расчётная модель цифровой системы управления группой БПЛА для мониторинга лесных массивов. Модель связывает площадь задания, производительность одного аппарата, продолжительность смены и доступность времени полёта. При допу</w:t>
      </w:r>
      <w:r>
        <w:rPr>
          <w:color w:val="000000"/>
        </w:rPr>
        <w:t>щениях q = 25 га/ч, T = 8 ч и η = 0,75 один БПЛА обследует до 150 га за смену; для нагрузки 1 000 га требуется 7 аппаратов, для пиковой нагрузки 1 600 га — 11. При снижении доступности до 0,60 потребность возрастает до 9 и 14 аппаратов соответственно.</w:t>
      </w:r>
    </w:p>
    <w:p w14:paraId="50B05D4C" w14:textId="24A12208" w:rsidR="006D4C26" w:rsidRDefault="00E7281C" w:rsidP="00EE394C">
      <w:r>
        <w:rPr>
          <w:color w:val="000000"/>
        </w:rPr>
        <w:t>По д</w:t>
      </w:r>
      <w:r>
        <w:rPr>
          <w:color w:val="000000"/>
        </w:rPr>
        <w:t>анным отчёта Пермского городского лесничества за 2023 год выполнено 46 726 км патрулирования при плане 35 600 км; выявлено 5 незаконных рубок объёмом 20,04 м³ и ущербом 95 021 руб. Эти данные не содержат показателей площади и затрат, необходимых для прямог</w:t>
      </w:r>
      <w:r>
        <w:rPr>
          <w:color w:val="000000"/>
        </w:rPr>
        <w:t>о сравнения с БПЛА. Поэтому преимущества ЦСУ обоснованы на уровне организации процесса и расчётного планирования, но количественная оценка эффективности требует пилотных измерений.</w:t>
      </w:r>
      <w:bookmarkStart w:id="0" w:name="_GoBack"/>
      <w:bookmarkEnd w:id="0"/>
    </w:p>
    <w:sectPr w:rsidR="006D4C26" w:rsidSect="00034616">
      <w:footerReference w:type="default" r:id="rId8"/>
      <w:pgSz w:w="12240" w:h="15840"/>
      <w:pgMar w:top="1020" w:right="850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2F901A" w14:textId="77777777" w:rsidR="00E7281C" w:rsidRDefault="00E7281C">
      <w:pPr>
        <w:spacing w:after="0" w:line="240" w:lineRule="auto"/>
      </w:pPr>
      <w:r>
        <w:separator/>
      </w:r>
    </w:p>
  </w:endnote>
  <w:endnote w:type="continuationSeparator" w:id="0">
    <w:p w14:paraId="12D00271" w14:textId="77777777" w:rsidR="00E7281C" w:rsidRDefault="00E728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FCBE2F" w14:textId="77777777" w:rsidR="006D4C26" w:rsidRDefault="00E7281C">
    <w:pPr>
      <w:pStyle w:val="a7"/>
      <w:jc w:val="center"/>
    </w:pPr>
    <w:r>
      <w:t xml:space="preserve">Лабораторная работа № 4 | </w:t>
    </w:r>
    <w:r>
      <w:fldChar w:fldCharType="begin"/>
    </w:r>
    <w:r>
      <w:instrText xml:space="preserve"> PAGE </w:instrText>
    </w:r>
    <w:r w:rsidR="00EE394C">
      <w:fldChar w:fldCharType="separate"/>
    </w:r>
    <w:r w:rsidR="00EE394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853F0C" w14:textId="77777777" w:rsidR="00E7281C" w:rsidRDefault="00E7281C">
      <w:pPr>
        <w:spacing w:after="0" w:line="240" w:lineRule="auto"/>
      </w:pPr>
      <w:r>
        <w:separator/>
      </w:r>
    </w:p>
  </w:footnote>
  <w:footnote w:type="continuationSeparator" w:id="0">
    <w:p w14:paraId="3C8BC4F9" w14:textId="77777777" w:rsidR="00E7281C" w:rsidRDefault="00E728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4C26"/>
    <w:rsid w:val="00AA1D8D"/>
    <w:rsid w:val="00B47730"/>
    <w:rsid w:val="00CB0664"/>
    <w:rsid w:val="00E7281C"/>
    <w:rsid w:val="00EE39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368F734"/>
  <w14:defaultImageDpi w14:val="300"/>
  <w15:docId w15:val="{26DBD535-A751-4DB7-8874-466820422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9" w:lineRule="auto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6E84E01-7B1F-4356-ADBC-1418EF17BE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1465</Words>
  <Characters>8352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4</dc:title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2026-10-22T09:18:00Z</dcterms:modified>
  <cp:category/>
</cp:coreProperties>
</file>