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12.7-运算符重载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为运算符赋予与原运算含义不同的运算方式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可以重载的运算符几乎包含了C++的全部运算符集，C++语言规定，大多数运算符都可以重载，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eastAsia="zh-CN"/>
        </w:rPr>
        <w:t>例外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的是：限定符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24"/>
          <w:szCs w:val="24"/>
          <w:lang w:eastAsia="zh-CN"/>
        </w:rPr>
        <w:t>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和 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::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条件运算符？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:    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取长度运算符sizeof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运算符的重载通过定义运算符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的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eastAsia="zh-CN"/>
        </w:rPr>
        <w:t>重载函数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实现，因此运算符的重载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也类似于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一个特殊函数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的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定义过程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运算符重载函数的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声明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返回值类型 operator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运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算符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(&lt;参数表&gt;);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函数名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可以看作是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：operator 重载的运算符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operator是关键字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返回值类型表示使用重载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后的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运算符进行运算得到结果的数据类型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说明：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算术运算符，逻辑运算符，位运算符等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一般只能用于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基本数据类型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的运算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，通过运算苻重载，使它们可以用于某些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用户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定义的数据类型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”（结构体、类等）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，这是重载的主要目的。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2.单目运算符++和--均有“前缀”和“后缀”两种用法，而不同用法重载函数的函数名又完全相同，因此为了区分前缀++和后缀++，C++语言规定，在后缀++的重载函数的原型参数表中增加一个int 型的无名参数，则其原型为：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&lt;类型&gt; operator ++ (...,int)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现有两个分数</w:t>
      </w:r>
      <w:r>
        <w:rPr>
          <w:rFonts w:hint="eastAsia" w:ascii="楷体" w:hAnsi="楷体" w:eastAsia="楷体" w:cs="楷体"/>
          <w:sz w:val="24"/>
          <w:szCs w:val="24"/>
          <w:lang w:val="en-US"/>
        </w:rPr>
        <w:t>a</w:t>
      </w:r>
      <w:r>
        <w:rPr>
          <w:rFonts w:hint="eastAsia" w:ascii="楷体" w:hAnsi="楷体" w:eastAsia="楷体" w:cs="楷体"/>
          <w:sz w:val="24"/>
          <w:szCs w:val="24"/>
        </w:rPr>
        <w:t>和</w:t>
      </w:r>
      <w:r>
        <w:rPr>
          <w:rFonts w:hint="eastAsia" w:ascii="楷体" w:hAnsi="楷体" w:eastAsia="楷体" w:cs="楷体"/>
          <w:sz w:val="24"/>
          <w:szCs w:val="24"/>
          <w:lang w:val="en-US"/>
        </w:rPr>
        <w:t>b</w:t>
      </w:r>
      <w:r>
        <w:rPr>
          <w:rFonts w:hint="eastAsia" w:ascii="楷体" w:hAnsi="楷体" w:eastAsia="楷体" w:cs="楷体"/>
          <w:sz w:val="24"/>
          <w:szCs w:val="24"/>
        </w:rPr>
        <w:t>，通过运算符重载实现他们的加法运算</w:t>
      </w:r>
      <w:r>
        <w:rPr>
          <w:rFonts w:hint="eastAsia" w:ascii="楷体" w:hAnsi="楷体" w:eastAsia="楷体" w:cs="楷体"/>
          <w:sz w:val="24"/>
          <w:szCs w:val="24"/>
          <w:lang w:val="en-US"/>
        </w:rPr>
        <w:t>a+b</w:t>
      </w:r>
      <w:r>
        <w:rPr>
          <w:rFonts w:hint="eastAsia" w:ascii="楷体" w:hAnsi="楷体" w:eastAsia="楷体" w:cs="楷体"/>
          <w:sz w:val="24"/>
          <w:szCs w:val="24"/>
        </w:rPr>
        <w:t>，并求值。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/>
        </w:rPr>
        <w:t xml:space="preserve">1 </w:t>
      </w:r>
      <w:r>
        <w:rPr>
          <w:rFonts w:hint="eastAsia" w:ascii="楷体" w:hAnsi="楷体" w:eastAsia="楷体" w:cs="楷体"/>
          <w:sz w:val="24"/>
          <w:szCs w:val="24"/>
        </w:rPr>
        <w:t>注意最终的结果应该是最简式，整数要以整数形式体现。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/>
        </w:rPr>
        <w:t xml:space="preserve">2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只考虑正数范围，不需要进行输入检验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依次输入四个数，分别是</w:t>
      </w:r>
      <w:r>
        <w:rPr>
          <w:rFonts w:hint="eastAsia" w:ascii="楷体" w:hAnsi="楷体" w:eastAsia="楷体" w:cs="楷体"/>
          <w:sz w:val="24"/>
          <w:szCs w:val="24"/>
          <w:lang w:val="en-US"/>
        </w:rPr>
        <w:t>a</w:t>
      </w:r>
      <w:r>
        <w:rPr>
          <w:rFonts w:hint="eastAsia" w:ascii="楷体" w:hAnsi="楷体" w:eastAsia="楷体" w:cs="楷体"/>
          <w:sz w:val="24"/>
          <w:szCs w:val="24"/>
        </w:rPr>
        <w:t>的分子、</w:t>
      </w:r>
      <w:r>
        <w:rPr>
          <w:rFonts w:hint="eastAsia" w:ascii="楷体" w:hAnsi="楷体" w:eastAsia="楷体" w:cs="楷体"/>
          <w:sz w:val="24"/>
          <w:szCs w:val="24"/>
          <w:lang w:val="en-US"/>
        </w:rPr>
        <w:t>a</w:t>
      </w:r>
      <w:r>
        <w:rPr>
          <w:rFonts w:hint="eastAsia" w:ascii="楷体" w:hAnsi="楷体" w:eastAsia="楷体" w:cs="楷体"/>
          <w:sz w:val="24"/>
          <w:szCs w:val="24"/>
        </w:rPr>
        <w:t>的分母、</w:t>
      </w:r>
      <w:r>
        <w:rPr>
          <w:rFonts w:hint="eastAsia" w:ascii="楷体" w:hAnsi="楷体" w:eastAsia="楷体" w:cs="楷体"/>
          <w:sz w:val="24"/>
          <w:szCs w:val="24"/>
          <w:lang w:val="en-US"/>
        </w:rPr>
        <w:t>b</w:t>
      </w:r>
      <w:r>
        <w:rPr>
          <w:rFonts w:hint="eastAsia" w:ascii="楷体" w:hAnsi="楷体" w:eastAsia="楷体" w:cs="楷体"/>
          <w:sz w:val="24"/>
          <w:szCs w:val="24"/>
        </w:rPr>
        <w:t>的分子和</w:t>
      </w:r>
      <w:r>
        <w:rPr>
          <w:rFonts w:hint="eastAsia" w:ascii="楷体" w:hAnsi="楷体" w:eastAsia="楷体" w:cs="楷体"/>
          <w:sz w:val="24"/>
          <w:szCs w:val="24"/>
          <w:lang w:val="en-US"/>
        </w:rPr>
        <w:t>b</w:t>
      </w:r>
      <w:r>
        <w:rPr>
          <w:rFonts w:hint="eastAsia" w:ascii="楷体" w:hAnsi="楷体" w:eastAsia="楷体" w:cs="楷体"/>
          <w:sz w:val="24"/>
          <w:szCs w:val="24"/>
        </w:rPr>
        <w:t>的分母。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输出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输出最终的计算结果 分数用“</w:t>
      </w:r>
      <w:r>
        <w:rPr>
          <w:rFonts w:hint="eastAsia" w:ascii="楷体" w:hAnsi="楷体" w:eastAsia="楷体" w:cs="楷体"/>
          <w:sz w:val="24"/>
          <w:szCs w:val="24"/>
          <w:lang w:val="en-US"/>
        </w:rPr>
        <w:t>/</w:t>
      </w:r>
      <w:r>
        <w:rPr>
          <w:rFonts w:hint="eastAsia" w:ascii="楷体" w:hAnsi="楷体" w:eastAsia="楷体" w:cs="楷体"/>
          <w:sz w:val="24"/>
          <w:szCs w:val="24"/>
        </w:rPr>
        <w:t>”表示，假分数直接表示，整数表示成整数的形式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样例输入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3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</w:t>
      </w:r>
      <w:r>
        <w:rPr>
          <w:rFonts w:hint="eastAsia" w:ascii="楷体" w:hAnsi="楷体" w:eastAsia="楷体" w:cs="楷体"/>
          <w:sz w:val="24"/>
          <w:szCs w:val="24"/>
        </w:rPr>
        <w:t xml:space="preserve"> 3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</w: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样例输出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3/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#include&lt;iostream&gt;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struct frac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nume;   //分子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deno;   //分母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gys(int a,int b)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//求最大公约数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return a%b==0 ? b : gys(b,a%b);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gbs(int a,int b)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//求最小公倍数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a*b/gys(a,b);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frac Reduction(frac &amp;r)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//约分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tmp=gys(r.nume,r.deno);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r.nume/=tmp;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r.deno/=tmp;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r;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frac operator+(frac a,frac b)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frac res;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res.deno=gbs(a.deno,b.deno);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res.nume=a.nume*(res.deno/a.deno)+b.nume*(res.deno/b.deno);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Reduction(res);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res;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void input(frac </w:t>
      </w:r>
      <w:bookmarkStart w:id="0" w:name="_GoBack"/>
      <w:bookmarkEnd w:id="0"/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&amp;r)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cin&gt;&gt;r.nume&gt;&gt;r.deno;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void output(frac r)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if(r.deno==1)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cout&lt;&lt;r.nume&lt;&lt;endl;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else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cout&lt;&lt;r.nume&lt;&lt;"/"&lt;&lt;r.deno&lt;&lt;endl;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frac a,b,r1,r2;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input(a);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input(b);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r1=a+b;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output(r1);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r2=operator+(a,b);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output(r2);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运算符重载函数的</w:t>
      </w:r>
      <w:r>
        <w:rPr>
          <w:rFonts w:hint="default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调用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可有两种方式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与原运算符相同的调用方式，如上例中的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a+b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。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一般函数调用方式，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operator+(a,b)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被重载的运算符的调用方式，</w:t>
      </w:r>
      <w:r>
        <w:rPr>
          <w:rFonts w:hint="default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优先级和运算顺序都与原运算符一致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，其运算分量的个数也不可改变。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/*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运算符重载主要用于用类的形式定义的用户定义类型，例如，复数类型，集合类型，向量类型等等，通过运算符重载把人们习惯的运算符引入到计算操作之中，会收到很好的效果。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*/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E06C1"/>
    <w:rsid w:val="1A872E36"/>
    <w:rsid w:val="221F28A9"/>
    <w:rsid w:val="2B466745"/>
    <w:rsid w:val="41E0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2020-12-16T14:03:00Z</dcterms:created>
  <dc:creator>Administrator</dc:creator>
  <cp:lastModifiedBy>Administrator</cp:lastModifiedBy>
  <dcterms:modified xsi:type="dcterms:W3CDTF">2020-12-19T06:35:26Z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