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8.2-三目运算符 ？ ：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语法： 表达式1 ？ 表达式2 ： 表达式3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if(表达式1)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{表达式2}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else{表达式3}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示例代码1：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比较两个整数的大小，并将较大的数减去2后输出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a,b;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cin&gt;&gt;a&gt;&gt;b;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cout&lt;&lt;(a&gt;b ? a-2 : b-2) 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>/*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 xml:space="preserve">  if(a&gt;b)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 xml:space="preserve">     {cout&lt;&lt;a-2&lt;&lt;endl;}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 xml:space="preserve">  else {cout&lt;&lt;b-2&lt;&lt;endl;}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008000"/>
          <w:sz w:val="24"/>
          <w:szCs w:val="24"/>
        </w:rPr>
      </w:pP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>*/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008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  <w:t>代码示例</w:t>
      </w: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2：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a,b;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cin&gt;&gt;a&gt;&gt;b;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(a&gt;b ? a : b) = 99;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"a="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&lt;&lt;a&lt;&lt;endl;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"b="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&lt;&lt;b&lt;&lt;endl;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比较两个整数的大小，并将99赋值给较大的数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总结：三目运算符返回的表达式（运算结果）是单个变量时，仍可以进行单个变量可以进行的所有运算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26248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嗷嗷嗷</cp:lastModifiedBy>
  <dcterms:modified xsi:type="dcterms:W3CDTF">2020-07-04T15:36:03Z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