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0334E"/>
          <w:sz w:val="40"/>
        </w:rPr>
        <w:t>ИНСТРУКЦИЯ ПО СОЗДАНИЮ ОТЧЕТОВ</w:t>
      </w:r>
    </w:p>
    <w:p>
      <w:pPr>
        <w:spacing w:before="0" w:after="480"/>
        <w:jc w:val="center"/>
      </w:pPr>
      <w:r>
        <w:rPr>
          <w:rFonts w:ascii="Calibri" w:hAnsi="Calibri"/>
          <w:i/>
          <w:color w:val="555555"/>
          <w:sz w:val="24"/>
        </w:rPr>
        <w:t>Руководство куратора по проектированию форм и запуску сборов (ЦОПП РАС)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EF2F2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8" w:space="0" w:color="FECACA"/>
              <w:left w:val="single" w:sz="32" w:space="0" w:color="DC2626"/>
              <w:bottom w:val="single" w:sz="8" w:space="0" w:color="FECACA"/>
              <w:right w:val="single" w:sz="8" w:space="0" w:color="FECACA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DC2626"/>
                <w:sz w:val="23"/>
              </w:rPr>
              <w:t>ВАЖНОЕ ТРЕБОВАНИЕ БЕЗОПАСНОСТИ (152-ФЗ):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Calibri" w:hAnsi="Calibri"/>
                <w:sz w:val="21"/>
              </w:rPr>
              <w:t xml:space="preserve">В Регионально-аналитической системе ЦОПП </w:t>
            </w:r>
            <w:r>
              <w:rPr>
                <w:rFonts w:ascii="Calibri" w:hAnsi="Calibri"/>
                <w:b/>
                <w:color w:val="DC2626"/>
                <w:sz w:val="21"/>
              </w:rPr>
              <w:t xml:space="preserve">КАТЕГОРИЧЕСКИ ЗАПРЕЩАЕТСЯ </w:t>
            </w:r>
            <w:r>
              <w:rPr>
                <w:rFonts w:ascii="Calibri" w:hAnsi="Calibri"/>
                <w:sz w:val="21"/>
              </w:rPr>
              <w:t>сбор любых форм, содержащих персональные данные физических лиц (обучающихся, выпускников, педагогов, родителей).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111827"/>
                <w:sz w:val="21"/>
              </w:rPr>
              <w:t>К сбору строго запрещены: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Calibri" w:hAnsi="Calibri"/>
                <w:b/>
                <w:color w:val="DC2626"/>
                <w:sz w:val="21"/>
              </w:rPr>
              <w:t xml:space="preserve">•  </w:t>
            </w:r>
            <w:r>
              <w:rPr>
                <w:rFonts w:ascii="Calibri" w:hAnsi="Calibri"/>
                <w:color w:val="111827"/>
                <w:sz w:val="21"/>
              </w:rPr>
              <w:t>ФИО, паспортные данные, номера СНИЛС и ИНН;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Calibri" w:hAnsi="Calibri"/>
                <w:b/>
                <w:color w:val="DC2626"/>
                <w:sz w:val="21"/>
              </w:rPr>
              <w:t xml:space="preserve">•  </w:t>
            </w:r>
            <w:r>
              <w:rPr>
                <w:rFonts w:ascii="Calibri" w:hAnsi="Calibri"/>
                <w:color w:val="111827"/>
                <w:sz w:val="21"/>
              </w:rPr>
              <w:t>личные контакты (телефоны, email, адреса проживания);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Calibri" w:hAnsi="Calibri"/>
                <w:b/>
                <w:color w:val="DC2626"/>
                <w:sz w:val="21"/>
              </w:rPr>
              <w:t xml:space="preserve">•  </w:t>
            </w:r>
            <w:r>
              <w:rPr>
                <w:rFonts w:ascii="Calibri" w:hAnsi="Calibri"/>
                <w:color w:val="111827"/>
                <w:sz w:val="21"/>
              </w:rPr>
              <w:t>даты рождения и любые сведения, позволяющие идентифицировать конкретного человека.</w:t>
            </w:r>
          </w:p>
          <w:p>
            <w:pPr>
              <w:spacing w:before="80" w:after="80" w:line="276" w:lineRule="auto"/>
              <w:jc w:val="both"/>
            </w:pPr>
            <w:r>
              <w:rPr>
                <w:rFonts w:ascii="Calibri" w:hAnsi="Calibri"/>
                <w:sz w:val="21"/>
              </w:rPr>
              <w:t xml:space="preserve">Платформа предназначена </w:t>
            </w:r>
            <w:r>
              <w:rPr>
                <w:rFonts w:ascii="Calibri" w:hAnsi="Calibri"/>
                <w:b/>
                <w:sz w:val="21"/>
              </w:rPr>
              <w:t xml:space="preserve">исключительно для обобщенных статистических данных </w:t>
            </w:r>
            <w:r>
              <w:rPr>
                <w:rFonts w:ascii="Calibri" w:hAnsi="Calibri"/>
                <w:sz w:val="21"/>
              </w:rPr>
              <w:t>(численность, проценты, количественные показатели, сведения об инфраструктуре и оборудовании).</w:t>
            </w:r>
          </w:p>
          <w:p>
            <w:pPr>
              <w:spacing w:before="80" w:after="40" w:line="276" w:lineRule="auto"/>
              <w:jc w:val="both"/>
            </w:pPr>
            <w:r>
              <w:rPr>
                <w:rFonts w:ascii="Calibri" w:hAnsi="Calibri"/>
                <w:sz w:val="21"/>
              </w:rPr>
              <w:t xml:space="preserve">Ответственность за соблюдение законодательства возлагается на лицо, формирующее шаблон. </w:t>
            </w:r>
            <w:r>
              <w:rPr>
                <w:rFonts w:ascii="Calibri" w:hAnsi="Calibri"/>
                <w:b/>
                <w:color w:val="B91C1C"/>
                <w:sz w:val="21"/>
              </w:rPr>
              <w:t>При выявлении в форме персональных данных отчет и все собранные по нему сведения будут незамедлительно и безвозвратно удалены из системы администратором.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00334E"/>
          <w:sz w:val="30"/>
        </w:rPr>
        <w:t>1. Архитектура и жизненный цикл отчетов в системе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В Регионально-аналитической системе ЦОПП сбор данных построен на четком разделении эталонных структур и оперативных кампаний сбора: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Эталонный шаблон. </w:t>
      </w:r>
      <w:r>
        <w:rPr>
          <w:rFonts w:ascii="Calibri" w:hAnsi="Calibri"/>
          <w:color w:val="111827"/>
          <w:sz w:val="23"/>
        </w:rPr>
        <w:t>«Шаблон отчета» — эталонная электронная форма (схема). Включает в себя наименование отчета, структуру тематических листов, перечень колонок, типы вводимых данных, подключенные справочники и формулы проверки. Шаблон хранится в реестре «Шаблоны» и не содержит привязки к конкретному дедлайну или списку должников.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Кампания сбора. </w:t>
      </w:r>
      <w:r>
        <w:rPr>
          <w:rFonts w:ascii="Calibri" w:hAnsi="Calibri"/>
          <w:color w:val="111827"/>
          <w:sz w:val="23"/>
        </w:rPr>
        <w:t>«Кампания сбора (Опубликованный отчет)» — конкретный запуск сбора данных на основе выбранного шаблона. При запуске руководитель указывает период сдачи (месяц, квартал, год), фиксирует крайний срок (дедлайн), прикрепляет сопроводительные файлы и назначает учреждения-исполнители.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Такая модель позволяет один раз спроектировать идеальную таблицу отчета и затем многократно использовать её для ежемесячных или ежегодных сборов в один клик без повторной верстки.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9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0334E"/>
              <w:bottom w:val="none"/>
              <w:right w:val="none"/>
            </w:tcBorders>
          </w:tcPr>
          <w:p>
            <w:pPr>
              <w:spacing w:before="40" w:after="40" w:line="276" w:lineRule="auto"/>
              <w:jc w:val="both"/>
            </w:pPr>
            <w:r>
              <w:rPr>
                <w:rFonts w:ascii="Calibri" w:hAnsi="Calibri"/>
                <w:b/>
                <w:color w:val="00334E"/>
                <w:sz w:val="22"/>
              </w:rPr>
              <w:t xml:space="preserve">Обратите внимание: </w:t>
            </w:r>
            <w:r>
              <w:rPr>
                <w:rFonts w:ascii="Calibri" w:hAnsi="Calibri"/>
                <w:color w:val="111827"/>
                <w:sz w:val="22"/>
              </w:rPr>
              <w:t>Срок сдачи (дедлайн) никогда не устанавливается при проектировании шаблона. Он назначается только в момент запуска сбора за конкретный период, что исключает появление ложных отметок о просрочке у эталонных форм.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00334E"/>
          <w:sz w:val="30"/>
        </w:rPr>
        <w:t>2. Создание отчета с нуля: Визуальный «Конструктор отчетов»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Конструктор отчетов позволяет спроектировать электронную форму любой сложности без привлечения программистов: создавать многостраничные таблицы, настраивать выпадающие списки, подсказки к полям и иерархические («двухэтажные») шапки.</w:t>
      </w:r>
    </w:p>
    <w:p>
      <w:pPr>
        <w:keepNext/>
        <w:spacing w:before="260" w:after="120"/>
      </w:pPr>
      <w:r>
        <w:rPr>
          <w:rFonts w:ascii="Calibri" w:hAnsi="Calibri"/>
          <w:b/>
          <w:color w:val="1E293B"/>
          <w:sz w:val="26"/>
        </w:rPr>
        <w:t>2.1. Вход в Конструктор и базовые параметры формы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Для начала создания отчета перейдите в модуль «Отчеты» и в правом верхнем углу нажмите кнопку «+ Создать новый отчёт». Откроется интерфейс Конструктора.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В верхнем блоке заполните базовые реквизиты формы: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Краткое наименование. </w:t>
      </w:r>
      <w:r>
        <w:rPr>
          <w:rFonts w:ascii="Calibri" w:hAnsi="Calibri"/>
          <w:color w:val="111827"/>
          <w:sz w:val="23"/>
        </w:rPr>
        <w:t>«Короткое имя отчета» — лаконичное наименование для карточек в реестрах, системных фильтров и экспорта (например: «Мониторинг ПК 2026», «Трудоустройство выпускников 9 классов»).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Полное наименование. </w:t>
      </w:r>
      <w:r>
        <w:rPr>
          <w:rFonts w:ascii="Calibri" w:hAnsi="Calibri"/>
          <w:color w:val="111827"/>
          <w:sz w:val="23"/>
        </w:rPr>
        <w:t>«Полное имя отчета» — официальное наименование документа в соответствии с приказом или распоряжением. Данный заголовок отображается в шапке электронной формы при ее заполнении учреждениями.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Тип периода. </w:t>
      </w:r>
      <w:r>
        <w:rPr>
          <w:rFonts w:ascii="Calibri" w:hAnsi="Calibri"/>
          <w:color w:val="111827"/>
          <w:sz w:val="23"/>
        </w:rPr>
        <w:t>«Период отчета» — выберите базовый тип отчетного интервала (учебный год, полугодие, квартал, месяц или точный диапазон дат).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0334E"/>
                <w:sz w:val="21"/>
              </w:rPr>
              <w:t>[ МЕСТО ДЛЯ СКРИНШОТА 1: Форма ввода наименований и периода в Конструкторе ]</w:t>
              <w:br/>
            </w:r>
            <w:r>
              <w:rPr>
                <w:rFonts w:ascii="Calibri" w:hAnsi="Calibri"/>
                <w:i/>
                <w:color w:val="555555"/>
                <w:sz w:val="19"/>
              </w:rPr>
              <w:t>Что сфотографировать: Верхняя часть страницы Конструктора: поля «Короткое имя отчета», «Полное имя отчета» и селектор периода.</w:t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/>
          <w:i/>
          <w:color w:val="555555"/>
          <w:sz w:val="20"/>
        </w:rPr>
        <w:t xml:space="preserve">Рис. 1. </w:t>
      </w:r>
      <w:r>
        <w:rPr>
          <w:rFonts w:ascii="Calibri" w:hAnsi="Calibri"/>
          <w:i/>
          <w:color w:val="555555"/>
          <w:sz w:val="20"/>
        </w:rPr>
        <w:t>Форма ввода наименований и периода в Конструкторе</w:t>
      </w:r>
    </w:p>
    <w:p>
      <w:pPr>
        <w:keepNext/>
        <w:spacing w:before="260" w:after="120"/>
      </w:pPr>
      <w:r>
        <w:rPr>
          <w:rFonts w:ascii="Calibri" w:hAnsi="Calibri"/>
          <w:b/>
          <w:color w:val="1E293B"/>
          <w:sz w:val="26"/>
        </w:rPr>
        <w:t>2.2. Назначение групп доступа и прикрепление документов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Ниже расположен блок предварительного назначения прав и добавления сопутствующих файлов: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Группы учреждений. </w:t>
      </w:r>
      <w:r>
        <w:rPr>
          <w:rFonts w:ascii="Calibri" w:hAnsi="Calibri"/>
          <w:color w:val="111827"/>
          <w:sz w:val="23"/>
        </w:rPr>
        <w:t>«Назначить целой группе» — отметьте чекбоксами целевые категории учреждений, которым предназначается отчет (например: «СПО», «Школы», «Вузы»). Для выбора всех зарегистрированных организаций воспользуйтесь кнопкой «Выбрать всех / Снять выделение».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Сопроводительные документы. </w:t>
      </w:r>
      <w:r>
        <w:rPr>
          <w:rFonts w:ascii="Calibri" w:hAnsi="Calibri"/>
          <w:color w:val="111827"/>
          <w:sz w:val="23"/>
        </w:rPr>
        <w:t>«Прикрепленные файлы» — если сбор регламентирован официальным письмом Министерства или имеет методические указания, нажмите «Выбрать из уже загруженных» (для выбора файла из общего репозитория системы) либо «Загрузить с ПК» (поддерживаются форматы .pdf, .docx, .xlsx). Прикрепленные документы будут доступны учреждениям для скачивания прямо из карточки отчета.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0334E"/>
                <w:sz w:val="21"/>
              </w:rPr>
              <w:t>[ МЕСТО ДЛЯ СКРИНШОТА 2: Блок выбора групп доступа и прикрепления файлов ]</w:t>
              <w:br/>
            </w:r>
            <w:r>
              <w:rPr>
                <w:rFonts w:ascii="Calibri" w:hAnsi="Calibri"/>
                <w:i/>
                <w:color w:val="555555"/>
                <w:sz w:val="19"/>
              </w:rPr>
              <w:t>Что сфотографировать: Блок «Предварительное назначение прав доступа» с чекбоксами групп («СПО», «Школы») и кнопками выбора/загрузки файлов.</w:t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/>
          <w:i/>
          <w:color w:val="555555"/>
          <w:sz w:val="20"/>
        </w:rPr>
        <w:t xml:space="preserve">Рис. 2. </w:t>
      </w:r>
      <w:r>
        <w:rPr>
          <w:rFonts w:ascii="Calibri" w:hAnsi="Calibri"/>
          <w:i/>
          <w:color w:val="555555"/>
          <w:sz w:val="20"/>
        </w:rPr>
        <w:t>Блок выбора групп доступа и прикрепления файлов</w:t>
      </w:r>
    </w:p>
    <w:p>
      <w:pPr>
        <w:keepNext/>
        <w:spacing w:before="260" w:after="120"/>
      </w:pPr>
      <w:r>
        <w:rPr>
          <w:rFonts w:ascii="Calibri" w:hAnsi="Calibri"/>
          <w:b/>
          <w:color w:val="1E293B"/>
          <w:sz w:val="26"/>
        </w:rPr>
        <w:t>2.3. Создание тематических листов (разделов) отчета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Сложные формы отчетов рекомендуется разделять на несколько вкладок (листов), аналогично вкладкам в Excel. Это существенно упрощает заполнение для организаций.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Добавление листа. </w:t>
      </w:r>
      <w:r>
        <w:rPr>
          <w:rFonts w:ascii="Calibri" w:hAnsi="Calibri"/>
          <w:color w:val="111827"/>
          <w:sz w:val="23"/>
        </w:rPr>
        <w:t>В блоке «Структура отчета» введите название раздела в поле «Название листа» (например: «Общие сведения», «Трудоустройство», «Материальная база») и нажмите кнопку «Добавить лист».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Разделение доступа по листам. </w:t>
      </w:r>
      <w:r>
        <w:rPr>
          <w:rFonts w:ascii="Calibri" w:hAnsi="Calibri"/>
          <w:color w:val="111827"/>
          <w:sz w:val="23"/>
        </w:rPr>
        <w:t>«Группы доступа листа» — в заголовке каждого листа расположена кнопка настройки целевых групп. Вы можете настроить форму так, чтобы первый лист заполняли все организации, а второй лист — только колледжи и техникумы (СПО).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Динамические таблицы. </w:t>
      </w:r>
      <w:r>
        <w:rPr>
          <w:rFonts w:ascii="Calibri" w:hAnsi="Calibri"/>
          <w:color w:val="111827"/>
          <w:sz w:val="23"/>
        </w:rPr>
        <w:t>«Разрешить добавление строк» — включите данный переключатель, если таблица предполагает внесение переменного числа строк (например, перечень закупленного оборудования, список предприятий-партнеров). В форме у учреждения появится кнопка «+ Добавить строку».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0334E"/>
                <w:sz w:val="21"/>
              </w:rPr>
              <w:t>[ МЕСТО ДЛЯ СКРИНШОТА 3: Панель листа отчета с настройками доступа и добавления строк ]</w:t>
              <w:br/>
            </w:r>
            <w:r>
              <w:rPr>
                <w:rFonts w:ascii="Calibri" w:hAnsi="Calibri"/>
                <w:i/>
                <w:color w:val="555555"/>
                <w:sz w:val="19"/>
              </w:rPr>
              <w:t>Что сфотографировать: Карточка созданного листа в Конструкторе с полем названия, кнопкой групп доступа и тумблером «Разрешить добавление строк».</w:t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/>
          <w:i/>
          <w:color w:val="555555"/>
          <w:sz w:val="20"/>
        </w:rPr>
        <w:t xml:space="preserve">Рис. 3. </w:t>
      </w:r>
      <w:r>
        <w:rPr>
          <w:rFonts w:ascii="Calibri" w:hAnsi="Calibri"/>
          <w:i/>
          <w:color w:val="555555"/>
          <w:sz w:val="20"/>
        </w:rPr>
        <w:t>Панель листа отчета с настройками доступа и добавления строк</w:t>
      </w:r>
    </w:p>
    <w:p>
      <w:pPr>
        <w:keepNext/>
        <w:spacing w:before="260" w:after="120"/>
      </w:pPr>
      <w:r>
        <w:rPr>
          <w:rFonts w:ascii="Calibri" w:hAnsi="Calibri"/>
          <w:b/>
          <w:color w:val="1E293B"/>
          <w:sz w:val="26"/>
        </w:rPr>
        <w:t>2.4. Добавление и настройка колонок (показателей) таблицы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В нижней части карточки каждого листа расположена панель добавления столбцов таблицы: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Заголовок показателя. </w:t>
      </w:r>
      <w:r>
        <w:rPr>
          <w:rFonts w:ascii="Calibri" w:hAnsi="Calibri"/>
          <w:color w:val="111827"/>
          <w:sz w:val="23"/>
        </w:rPr>
        <w:t>«Заголовок столбца» — введите точное наименование графы (например: «Всего выпускников», «Специальность по диплому», «Трудоустроено на предприятия ОПК»).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Тип данных. </w:t>
      </w:r>
      <w:r>
        <w:rPr>
          <w:rFonts w:ascii="Calibri" w:hAnsi="Calibri"/>
          <w:color w:val="111827"/>
          <w:sz w:val="23"/>
        </w:rPr>
        <w:t>«Тип поля» — выберите формат вводимой информации: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  - </w:t>
      </w:r>
      <w:r>
        <w:rPr>
          <w:rFonts w:ascii="Calibri" w:hAnsi="Calibri"/>
          <w:color w:val="111827"/>
          <w:sz w:val="23"/>
        </w:rPr>
        <w:t>Числовое — принимает только числа, автоматически участвует в расчете итоговых сумм, проверках равенств и аналитических срезах;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  - </w:t>
      </w:r>
      <w:r>
        <w:rPr>
          <w:rFonts w:ascii="Calibri" w:hAnsi="Calibri"/>
          <w:color w:val="111827"/>
          <w:sz w:val="23"/>
        </w:rPr>
        <w:t>Текстовое — строковое поле для произвольного текстового ввода (ФИО, комментарии, адреса);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  - </w:t>
      </w:r>
      <w:r>
        <w:rPr>
          <w:rFonts w:ascii="Calibri" w:hAnsi="Calibri"/>
          <w:color w:val="111827"/>
          <w:sz w:val="23"/>
        </w:rPr>
        <w:t>Выпадающий список — поле со строгим выбором из справочника вариантов. При выборе этого типа отображается селектор для выбора шаблона списка из модуля «Шаблоны списков» (например: «Перечень специальностей СПО», «Муниципалитеты области»). Использование выпадающих списков исключает опечатки со стороны учреждений.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Обязательность заполнения. </w:t>
      </w:r>
      <w:r>
        <w:rPr>
          <w:rFonts w:ascii="Calibri" w:hAnsi="Calibri"/>
          <w:color w:val="111827"/>
          <w:sz w:val="23"/>
        </w:rPr>
        <w:t>«Обязательно» — при включении чекбокса система заблокирует сдачу отчета, если организация оставит данное поле пустым.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Множественные значения. </w:t>
      </w:r>
      <w:r>
        <w:rPr>
          <w:rFonts w:ascii="Calibri" w:hAnsi="Calibri"/>
          <w:color w:val="111827"/>
          <w:sz w:val="23"/>
        </w:rPr>
        <w:t>«Множественное» — позволяет пользователю вносить несколько значений в одну графу (появляется кнопка «+ Добавить еще»).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Контекстная подсказка. </w:t>
      </w:r>
      <w:r>
        <w:rPr>
          <w:rFonts w:ascii="Calibri" w:hAnsi="Calibri"/>
          <w:color w:val="111827"/>
          <w:sz w:val="23"/>
        </w:rPr>
        <w:t>«Подсказка (необязательно)» — подробное разъяснение правил заполнения графы. В форме у учреждения рядом с названием поля отобразится вопросительный знак «?», при наведении на который появится ваш текст подсказки.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После настройки параметров нажмите синюю кнопку «Добавить». Показатель отобразится в табличной структуре листа.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0334E"/>
                <w:sz w:val="21"/>
              </w:rPr>
              <w:t>[ МЕСТО ДЛЯ СКРИНШОТА 4: Форма добавления поля в лист Конструктора ]</w:t>
              <w:br/>
            </w:r>
            <w:r>
              <w:rPr>
                <w:rFonts w:ascii="Calibri" w:hAnsi="Calibri"/>
                <w:i/>
                <w:color w:val="555555"/>
                <w:sz w:val="19"/>
              </w:rPr>
              <w:t>Что сфотографировать: Нижняя панель листа: поле заголовка, выбор типа (Числовое/Текстовое/Выпадающий список), чекбокс «Обязательно», поле подсказки и кнопка «Добавить».</w:t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/>
          <w:i/>
          <w:color w:val="555555"/>
          <w:sz w:val="20"/>
        </w:rPr>
        <w:t xml:space="preserve">Рис. 4. </w:t>
      </w:r>
      <w:r>
        <w:rPr>
          <w:rFonts w:ascii="Calibri" w:hAnsi="Calibri"/>
          <w:i/>
          <w:color w:val="555555"/>
          <w:sz w:val="20"/>
        </w:rPr>
        <w:t>Форма добавления поля в лист Конструктора</w:t>
      </w:r>
    </w:p>
    <w:p>
      <w:pPr>
        <w:keepNext/>
        <w:spacing w:before="260" w:after="120"/>
      </w:pPr>
      <w:r>
        <w:rPr>
          <w:rFonts w:ascii="Calibri" w:hAnsi="Calibri"/>
          <w:b/>
          <w:color w:val="1E293B"/>
          <w:sz w:val="26"/>
        </w:rPr>
        <w:t>2.5. Построение многоуровневых шапок («из них:») и управление структурой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Многие формы регионального мониторинга требуют создания сложных «двухэтажных» шапок, когда один показатель детализируется подкатегориями (например: общая колонка «Численность выпускников», а под ней подколонки «из них: очная форма», «заочная форма»).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Смещение уровней вложенности. </w:t>
      </w:r>
      <w:r>
        <w:rPr>
          <w:rFonts w:ascii="Calibri" w:hAnsi="Calibri"/>
          <w:color w:val="111827"/>
          <w:sz w:val="23"/>
        </w:rPr>
        <w:t>В карточке каждого добавленного поля расположены стрелки регулировки уровня: стрелка вправо (→) понижает уровень поля, превращая его в подраздел предыдущего («из них:»); стрелка влево (←) возвращает поле на верхний уровень.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Иерархическая нумерация. </w:t>
      </w:r>
      <w:r>
        <w:rPr>
          <w:rFonts w:ascii="Calibri" w:hAnsi="Calibri"/>
          <w:color w:val="111827"/>
          <w:sz w:val="23"/>
        </w:rPr>
        <w:t>Конструктор автоматически формирует сквозную нумерацию граф (1., 1.1., 1.2., 2. и т.д.), полностью соответствующую стандартам статистической отчетности.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Автоматический контроль сумм. </w:t>
      </w:r>
      <w:r>
        <w:rPr>
          <w:rFonts w:ascii="Calibri" w:hAnsi="Calibri"/>
          <w:color w:val="111827"/>
          <w:sz w:val="23"/>
        </w:rPr>
        <w:t>Для числовых иерархий система автоматически контролирует логику данных: сумма дочерних показателей не может превышать значение родительской строки.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Изменение порядка полей. </w:t>
      </w:r>
      <w:r>
        <w:rPr>
          <w:rFonts w:ascii="Calibri" w:hAnsi="Calibri"/>
          <w:color w:val="111827"/>
          <w:sz w:val="23"/>
        </w:rPr>
        <w:t>Порядок граф легко меняется простым перетаскиванием мыши за маркер «⠿» (Drag-and-Drop). Также доступна кнопка вставки нового поля в произвольное место таблицы.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0334E"/>
                <w:sz w:val="21"/>
              </w:rPr>
              <w:t>[ МЕСТО ДЛЯ СКРИНШОТА 5: Иерархическая структура полей со смещением уровней вложенности ]</w:t>
              <w:br/>
            </w:r>
            <w:r>
              <w:rPr>
                <w:rFonts w:ascii="Calibri" w:hAnsi="Calibri"/>
                <w:i/>
                <w:color w:val="555555"/>
                <w:sz w:val="19"/>
              </w:rPr>
              <w:t>Что сфотографировать: Список полей в Конструкторе с отображением родительских и дочерних граф («из них:»), стрелками уровня и рассчитанной нумерацией.</w:t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/>
          <w:i/>
          <w:color w:val="555555"/>
          <w:sz w:val="20"/>
        </w:rPr>
        <w:t xml:space="preserve">Рис. 5. </w:t>
      </w:r>
      <w:r>
        <w:rPr>
          <w:rFonts w:ascii="Calibri" w:hAnsi="Calibri"/>
          <w:i/>
          <w:color w:val="555555"/>
          <w:sz w:val="20"/>
        </w:rPr>
        <w:t>Иерархическая структура полей со смещением уровней вложенности</w:t>
      </w:r>
    </w:p>
    <w:p>
      <w:pPr>
        <w:keepNext/>
        <w:spacing w:before="260" w:after="120"/>
      </w:pPr>
      <w:r>
        <w:rPr>
          <w:rFonts w:ascii="Calibri" w:hAnsi="Calibri"/>
          <w:b/>
          <w:color w:val="1E293B"/>
          <w:sz w:val="26"/>
        </w:rPr>
        <w:t>2.6. Предпросмотр и сохранение шаблона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Перед завершением работы настоятельно рекомендуется проверить форму: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Интерактивный предпросмотр. </w:t>
      </w:r>
      <w:r>
        <w:rPr>
          <w:rFonts w:ascii="Calibri" w:hAnsi="Calibri"/>
          <w:color w:val="111827"/>
          <w:sz w:val="23"/>
        </w:rPr>
        <w:t>В правом верхнем углу Конструктора нажмите кнопку «Предпросмотр». Откроется интерактивное модальное окно с точной копией формы отчета — проверьте корректность вкладок листов, колонок, подсказок «?» и выпадающих списков.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Сохранение в реестр. </w:t>
      </w:r>
      <w:r>
        <w:rPr>
          <w:rFonts w:ascii="Calibri" w:hAnsi="Calibri"/>
          <w:color w:val="111827"/>
          <w:sz w:val="23"/>
        </w:rPr>
        <w:t>Убедившись в правильности структуры, нажмите кнопку «Сохранить шаблон» в самом низу страницы. Созданный шаблон будет зафиксирован в базе данных и появится в реестре во вкладке «Шаблоны».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0334E"/>
                <w:sz w:val="21"/>
              </w:rPr>
              <w:t>[ МЕСТО ДЛЯ СКРИНШОТА 6: Окно интерактивного предпросмотра формы отчета ]</w:t>
              <w:br/>
            </w:r>
            <w:r>
              <w:rPr>
                <w:rFonts w:ascii="Calibri" w:hAnsi="Calibri"/>
                <w:i/>
                <w:color w:val="555555"/>
                <w:sz w:val="19"/>
              </w:rPr>
              <w:t>Что сфотографировать: Модальное окно предпросмотра созданной формы со всеми вкладками листов, полями таблицы и кнопкой закрытия.</w:t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/>
          <w:i/>
          <w:color w:val="555555"/>
          <w:sz w:val="20"/>
        </w:rPr>
        <w:t xml:space="preserve">Рис. 6. </w:t>
      </w:r>
      <w:r>
        <w:rPr>
          <w:rFonts w:ascii="Calibri" w:hAnsi="Calibri"/>
          <w:i/>
          <w:color w:val="555555"/>
          <w:sz w:val="20"/>
        </w:rPr>
        <w:t>Окно интерактивного предпросмотра формы отчета</w:t>
      </w:r>
    </w:p>
    <w:p>
      <w:pPr>
        <w:keepNext/>
        <w:spacing w:before="360" w:after="160"/>
      </w:pPr>
      <w:r>
        <w:rPr>
          <w:rFonts w:ascii="Calibri" w:hAnsi="Calibri"/>
          <w:b/>
          <w:color w:val="00334E"/>
          <w:sz w:val="30"/>
        </w:rPr>
        <w:t>3. Быстрое создание отчета импортом из файла Excel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Если таблица отчета уже составлена в Excel, вам не требуется вносить десятки граф вручную. Система оснащена интеллектуальным модулем автоматического парсинга.</w:t>
      </w:r>
    </w:p>
    <w:p>
      <w:pPr>
        <w:keepNext/>
        <w:spacing w:before="260" w:after="120"/>
      </w:pPr>
      <w:r>
        <w:rPr>
          <w:rFonts w:ascii="Calibri" w:hAnsi="Calibri"/>
          <w:b/>
          <w:color w:val="1E293B"/>
          <w:sz w:val="26"/>
        </w:rPr>
        <w:t>3.1. Порядок загрузки файла Excel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Для автоматического создания отчета из существующей таблицы: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1. Вызов импорта. </w:t>
      </w:r>
      <w:r>
        <w:rPr>
          <w:rFonts w:ascii="Calibri" w:hAnsi="Calibri"/>
          <w:color w:val="111827"/>
          <w:sz w:val="23"/>
        </w:rPr>
        <w:t>В модуле «Отчеты» на верхней панели нажмите зеленую кнопку «Создать из Excel».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2. Выбор файла. </w:t>
      </w:r>
      <w:r>
        <w:rPr>
          <w:rFonts w:ascii="Calibri" w:hAnsi="Calibri"/>
          <w:color w:val="111827"/>
          <w:sz w:val="23"/>
        </w:rPr>
        <w:t>В открывшемся окне нажмите «Выберите файл» и укажите нужный документ на вашем ПК (поддерживаются файлы форматов .xlsx и .xls).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3. Запуск парсинга. </w:t>
      </w:r>
      <w:r>
        <w:rPr>
          <w:rFonts w:ascii="Calibri" w:hAnsi="Calibri"/>
          <w:color w:val="111827"/>
          <w:sz w:val="23"/>
        </w:rPr>
        <w:t>Нажмите кнопку «Загрузить и создать».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Система автоматически прочитает все листы книги Excel, проанализирует объединенные ячейки заголовков (colspan/rowspan), сформирует структуру иерархических шапок, определит типы колонок и создаст черновой шаблон, после чего автоматически перенаправит вас в Конструктор для финальной сверки.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0334E"/>
                <w:sz w:val="21"/>
              </w:rPr>
              <w:t>[ МЕСТО ДЛЯ СКРИНШОТА 7: Модальное окно «Создать отчет из Excel» ]</w:t>
              <w:br/>
            </w:r>
            <w:r>
              <w:rPr>
                <w:rFonts w:ascii="Calibri" w:hAnsi="Calibri"/>
                <w:i/>
                <w:color w:val="555555"/>
                <w:sz w:val="19"/>
              </w:rPr>
              <w:t>Что сфотографировать: Окно загрузки файла Excel с полем выбора файла, предупреждением о ручной проверке и кнопкой «Загрузить и создать».</w:t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/>
          <w:i/>
          <w:color w:val="555555"/>
          <w:sz w:val="20"/>
        </w:rPr>
        <w:t xml:space="preserve">Рис. 7. </w:t>
      </w:r>
      <w:r>
        <w:rPr>
          <w:rFonts w:ascii="Calibri" w:hAnsi="Calibri"/>
          <w:i/>
          <w:color w:val="555555"/>
          <w:sz w:val="20"/>
        </w:rPr>
        <w:t>Модальное окно «Создать отчет из Excel»</w:t>
      </w:r>
    </w:p>
    <w:p>
      <w:pPr>
        <w:keepNext/>
        <w:spacing w:before="260" w:after="120"/>
      </w:pPr>
      <w:r>
        <w:rPr>
          <w:rFonts w:ascii="Calibri" w:hAnsi="Calibri"/>
          <w:b/>
          <w:color w:val="1E293B"/>
          <w:sz w:val="26"/>
        </w:rPr>
        <w:t>3.2. Доработка импортированной формы в Конструкторе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После завершения импорта откроется Конструктор с полностью собранной таблицей. Выполните обязательную контрольную проверку: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• </w:t>
      </w:r>
      <w:r>
        <w:rPr>
          <w:rFonts w:ascii="Calibri" w:hAnsi="Calibri"/>
          <w:color w:val="111827"/>
          <w:sz w:val="23"/>
        </w:rPr>
        <w:t>Сверьте наименования листов и заголовки столбцов;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• </w:t>
      </w:r>
      <w:r>
        <w:rPr>
          <w:rFonts w:ascii="Calibri" w:hAnsi="Calibri"/>
          <w:color w:val="111827"/>
          <w:sz w:val="23"/>
        </w:rPr>
        <w:t>Убедитесь, что для числовых граф установлен тип «Числовое», а для текстовых — «Текстовое» (при необходимости подключите нужные справочники из выпадающих списков);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• </w:t>
      </w:r>
      <w:r>
        <w:rPr>
          <w:rFonts w:ascii="Calibri" w:hAnsi="Calibri"/>
          <w:color w:val="111827"/>
          <w:sz w:val="23"/>
        </w:rPr>
        <w:t>Задайте короткое и полное наименование отчета, укажите группы доступа учреждений и нажмите «Сохранить изменения».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0334E"/>
                <w:sz w:val="21"/>
              </w:rPr>
              <w:t>[ МЕСТО ДЛЯ СКРИНШОТА 8: Проверка распознанной структуры Excel в Конструкторе ]</w:t>
              <w:br/>
            </w:r>
            <w:r>
              <w:rPr>
                <w:rFonts w:ascii="Calibri" w:hAnsi="Calibri"/>
                <w:i/>
                <w:color w:val="555555"/>
                <w:sz w:val="19"/>
              </w:rPr>
              <w:t>Что сфотографировать: Экран Конструктора сразу после импорта Excel-файла с автоматически заполненными листами и столбцами таблицы.</w:t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/>
          <w:i/>
          <w:color w:val="555555"/>
          <w:sz w:val="20"/>
        </w:rPr>
        <w:t xml:space="preserve">Рис. 8. </w:t>
      </w:r>
      <w:r>
        <w:rPr>
          <w:rFonts w:ascii="Calibri" w:hAnsi="Calibri"/>
          <w:i/>
          <w:color w:val="555555"/>
          <w:sz w:val="20"/>
        </w:rPr>
        <w:t>Проверка распознанной структуры Excel в Конструкторе</w:t>
      </w:r>
    </w:p>
    <w:p>
      <w:pPr>
        <w:keepNext/>
        <w:spacing w:before="360" w:after="160"/>
      </w:pPr>
      <w:r>
        <w:rPr>
          <w:rFonts w:ascii="Calibri" w:hAnsi="Calibri"/>
          <w:b/>
          <w:color w:val="00334E"/>
          <w:sz w:val="30"/>
        </w:rPr>
        <w:t>4. Запуск сбора отчета (Публикация кампании из Шаблона)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Созданный шаблон хранится в реестре вкладки «Шаблоны». Чтобы открыть сбор сведений для подведомственных учреждений, куратор запускает кампанию сбора.</w:t>
      </w:r>
    </w:p>
    <w:p>
      <w:pPr>
        <w:keepNext/>
        <w:spacing w:before="260" w:after="120"/>
      </w:pPr>
      <w:r>
        <w:rPr>
          <w:rFonts w:ascii="Calibri" w:hAnsi="Calibri"/>
          <w:b/>
          <w:color w:val="1E293B"/>
          <w:sz w:val="26"/>
        </w:rPr>
        <w:t>4.1. Пошаговый запуск кампании из карточки шаблона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Шаг 1. </w:t>
      </w:r>
      <w:r>
        <w:rPr>
          <w:rFonts w:ascii="Calibri" w:hAnsi="Calibri"/>
          <w:color w:val="111827"/>
          <w:sz w:val="23"/>
        </w:rPr>
        <w:t>Перейдите в субвкладку «Шаблоны» модуля «Отчеты».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Шаг 2. </w:t>
      </w:r>
      <w:r>
        <w:rPr>
          <w:rFonts w:ascii="Calibri" w:hAnsi="Calibri"/>
          <w:color w:val="111827"/>
          <w:sz w:val="23"/>
        </w:rPr>
        <w:t>Найдите карточку нужного отчета и нажмите в ее нижней части кнопку «Запустить сбор» (также доступен пункт «Запустить новый период» в меню трех точек «...»).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Шаг 3. </w:t>
      </w:r>
      <w:r>
        <w:rPr>
          <w:rFonts w:ascii="Calibri" w:hAnsi="Calibri"/>
          <w:color w:val="111827"/>
          <w:sz w:val="23"/>
        </w:rPr>
        <w:t>В открывшемся модальном окне «Запуск нового периода» на вкладке «Основные настройки» укажите параметры текущей кампании: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  - </w:t>
      </w:r>
      <w:r>
        <w:rPr>
          <w:rFonts w:ascii="Calibri" w:hAnsi="Calibri"/>
          <w:color w:val="111827"/>
          <w:sz w:val="23"/>
        </w:rPr>
        <w:t>Краткое и полное наименование (при необходимости скорректируйте формулировку);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  - </w:t>
      </w:r>
      <w:r>
        <w:rPr>
          <w:rFonts w:ascii="Calibri" w:hAnsi="Calibri"/>
          <w:color w:val="111827"/>
          <w:sz w:val="23"/>
        </w:rPr>
        <w:t>Новый период — выберите точный интервал сдачи (например: «Сентябрь 2026», «1 полугодие 2026/2027 учебного года»);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  - </w:t>
      </w:r>
      <w:r>
        <w:rPr>
          <w:rFonts w:ascii="Calibri" w:hAnsi="Calibri"/>
          <w:color w:val="111827"/>
          <w:sz w:val="23"/>
        </w:rPr>
        <w:t>Новый дедлайн — установите крайний срок сдачи (дату, после наступления которой форма автоматически заблокируется);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  - </w:t>
      </w:r>
      <w:r>
        <w:rPr>
          <w:rFonts w:ascii="Calibri" w:hAnsi="Calibri"/>
          <w:color w:val="111827"/>
          <w:sz w:val="23"/>
        </w:rPr>
        <w:t>Прикрепленные файлы — отметьте чекбоксами официальные письма и инструкции, сопровождающие данный сбор.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0334E"/>
                <w:sz w:val="21"/>
              </w:rPr>
              <w:t>[ МЕСТО ДЛЯ СКРИНШОТА 9: Карточка шаблона с кнопками управления ]</w:t>
              <w:br/>
            </w:r>
            <w:r>
              <w:rPr>
                <w:rFonts w:ascii="Calibri" w:hAnsi="Calibri"/>
                <w:i/>
                <w:color w:val="555555"/>
                <w:sz w:val="19"/>
              </w:rPr>
              <w:t>Что сфотографировать: Карточка шаблона во вкладке «Шаблоны» с кнопками «Запустить сбор», «Сводные данные» и «Конструктор».</w:t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/>
          <w:i/>
          <w:color w:val="555555"/>
          <w:sz w:val="20"/>
        </w:rPr>
        <w:t xml:space="preserve">Рис. 9. </w:t>
      </w:r>
      <w:r>
        <w:rPr>
          <w:rFonts w:ascii="Calibri" w:hAnsi="Calibri"/>
          <w:i/>
          <w:color w:val="555555"/>
          <w:sz w:val="20"/>
        </w:rPr>
        <w:t>Карточка шаблона с кнопками управления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0334E"/>
                <w:sz w:val="21"/>
              </w:rPr>
              <w:t>[ МЕСТО ДЛЯ СКРИНШОТА 10: Модальное окно «Запуск нового периода» (Основные настройки) ]</w:t>
              <w:br/>
            </w:r>
            <w:r>
              <w:rPr>
                <w:rFonts w:ascii="Calibri" w:hAnsi="Calibri"/>
                <w:i/>
                <w:color w:val="555555"/>
                <w:sz w:val="19"/>
              </w:rPr>
              <w:t>Что сфотографировать: Окно запуска сбора: поля наименований, селектор периода, поле выбора даты дедлайна и список прикрепляемых файлов.</w:t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/>
          <w:i/>
          <w:color w:val="555555"/>
          <w:sz w:val="20"/>
        </w:rPr>
        <w:t xml:space="preserve">Рис. 10. </w:t>
      </w:r>
      <w:r>
        <w:rPr>
          <w:rFonts w:ascii="Calibri" w:hAnsi="Calibri"/>
          <w:i/>
          <w:color w:val="555555"/>
          <w:sz w:val="20"/>
        </w:rPr>
        <w:t>Модальное окно «Запуск нового периода» (Основные настройки)</w:t>
      </w:r>
    </w:p>
    <w:p>
      <w:pPr>
        <w:keepNext/>
        <w:spacing w:before="260" w:after="120"/>
      </w:pPr>
      <w:r>
        <w:rPr>
          <w:rFonts w:ascii="Calibri" w:hAnsi="Calibri"/>
          <w:b/>
          <w:color w:val="1E293B"/>
          <w:sz w:val="26"/>
        </w:rPr>
        <w:t>4.2. Выборочное включение показателей («Управление полями»)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Если в эталонном шаблоне заложено 20 показателей, но в конкретном месяце требуется собрать только 5 из них: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1. Переход во вкладку. </w:t>
      </w:r>
      <w:r>
        <w:rPr>
          <w:rFonts w:ascii="Calibri" w:hAnsi="Calibri"/>
          <w:color w:val="111827"/>
          <w:sz w:val="23"/>
        </w:rPr>
        <w:t>В модальном окне запуска сбора перейдите на вкладку «Управление полями».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2. Отключение граф. </w:t>
      </w:r>
      <w:r>
        <w:rPr>
          <w:rFonts w:ascii="Calibri" w:hAnsi="Calibri"/>
          <w:color w:val="111827"/>
          <w:sz w:val="23"/>
        </w:rPr>
        <w:t>Выключите тумблеры напротив тех граф, сбор по которым в данном периоде не проводится.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В сводной таблице для отключенных граф будет автоматически выведено обозначение «Сбор завершен», а учреждению не придется тратить время на ввод ненужных цифр.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0334E"/>
                <w:sz w:val="21"/>
              </w:rPr>
              <w:t>[ МЕСТО ДЛЯ СКРИНШОТА 11: Вкладка «Управление полями» в окне запуска сбора ]</w:t>
              <w:br/>
            </w:r>
            <w:r>
              <w:rPr>
                <w:rFonts w:ascii="Calibri" w:hAnsi="Calibri"/>
                <w:i/>
                <w:color w:val="555555"/>
                <w:sz w:val="19"/>
              </w:rPr>
              <w:t>Что сфотографировать: Вкладка «Управление полями» с переключателями (тумблерами) активности граф по каждому листу отчета.</w:t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/>
          <w:i/>
          <w:color w:val="555555"/>
          <w:sz w:val="20"/>
        </w:rPr>
        <w:t xml:space="preserve">Рис. 11. </w:t>
      </w:r>
      <w:r>
        <w:rPr>
          <w:rFonts w:ascii="Calibri" w:hAnsi="Calibri"/>
          <w:i/>
          <w:color w:val="555555"/>
          <w:sz w:val="20"/>
        </w:rPr>
        <w:t>Вкладка «Управление полями» в окне запуска сбора</w:t>
      </w:r>
    </w:p>
    <w:p>
      <w:pPr>
        <w:keepNext/>
        <w:spacing w:before="260" w:after="120"/>
      </w:pPr>
      <w:r>
        <w:rPr>
          <w:rFonts w:ascii="Calibri" w:hAnsi="Calibri"/>
          <w:b/>
          <w:color w:val="1E293B"/>
          <w:sz w:val="26"/>
        </w:rPr>
        <w:t>4.3. Публикация формы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В нижней панели окна выберите целевое действие: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Опубликовать. </w:t>
      </w:r>
      <w:r>
        <w:rPr>
          <w:rFonts w:ascii="Calibri" w:hAnsi="Calibri"/>
          <w:color w:val="111827"/>
          <w:sz w:val="23"/>
        </w:rPr>
        <w:t>«Опубликовать сразу» — сбор открывается немедленно. Отчет появляется в личных кабинетах назначенных организаций в блоке «Активные отчеты», а на карточке запускается таймер дедлайна.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В черновики. </w:t>
      </w:r>
      <w:r>
        <w:rPr>
          <w:rFonts w:ascii="Calibri" w:hAnsi="Calibri"/>
          <w:color w:val="111827"/>
          <w:sz w:val="23"/>
        </w:rPr>
        <w:t>«Сохранить как Черновик» — отчет сохраняется во вкладке «Черновики» без открытия доступа учреждениям. Это позволяет заранее подготовить кампанию и открыть ее позже.</w:t>
      </w:r>
    </w:p>
    <w:p>
      <w:pPr>
        <w:keepNext/>
        <w:spacing w:before="360" w:after="160"/>
      </w:pPr>
      <w:r>
        <w:rPr>
          <w:rFonts w:ascii="Calibri" w:hAnsi="Calibri"/>
          <w:b/>
          <w:color w:val="00334E"/>
          <w:sz w:val="30"/>
        </w:rPr>
        <w:t>5. Назначение исполнителей и оперативное управление отчетом</w:t>
      </w:r>
    </w:p>
    <w:p>
      <w:pPr>
        <w:keepNext/>
        <w:spacing w:before="260" w:after="120"/>
      </w:pPr>
      <w:r>
        <w:rPr>
          <w:rFonts w:ascii="Calibri" w:hAnsi="Calibri"/>
          <w:b/>
          <w:color w:val="1E293B"/>
          <w:sz w:val="26"/>
        </w:rPr>
        <w:t>5.1. Управление списком назначенных организаций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Куратор может в любой момент скорректировать перечень учреждений, обязанных сдать отчет: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1. Открытие доступа. </w:t>
      </w:r>
      <w:r>
        <w:rPr>
          <w:rFonts w:ascii="Calibri" w:hAnsi="Calibri"/>
          <w:color w:val="111827"/>
          <w:sz w:val="23"/>
        </w:rPr>
        <w:t>На карточке отчета нажмите кнопку действий (три точки «...») в правом верхнем углу и выберите «Назначить исполнителей».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2. Настройка списка. </w:t>
      </w:r>
      <w:r>
        <w:rPr>
          <w:rFonts w:ascii="Calibri" w:hAnsi="Calibri"/>
          <w:color w:val="111827"/>
          <w:sz w:val="23"/>
        </w:rPr>
        <w:t>В модальном окне воспользуйтесь инструментами быстрого подбора: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  - </w:t>
      </w:r>
      <w:r>
        <w:rPr>
          <w:rFonts w:ascii="Calibri" w:hAnsi="Calibri"/>
          <w:color w:val="111827"/>
          <w:sz w:val="23"/>
        </w:rPr>
        <w:t>Поисковая строка — моментальная фильтрация по наименованию или номеру учреждения;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  - </w:t>
      </w:r>
      <w:r>
        <w:rPr>
          <w:rFonts w:ascii="Calibri" w:hAnsi="Calibri"/>
          <w:color w:val="111827"/>
          <w:sz w:val="23"/>
        </w:rPr>
        <w:t>Кнопки категорий — назначение отчета всем организациям выбранного типа («СПО», «Школы») в один клик;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  - </w:t>
      </w:r>
      <w:r>
        <w:rPr>
          <w:rFonts w:ascii="Calibri" w:hAnsi="Calibri"/>
          <w:color w:val="111827"/>
          <w:sz w:val="23"/>
        </w:rPr>
        <w:t>Чекбокс «Показать только назначенных» — скрывает сторонние организации, позволяя проверить текущий список;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  - </w:t>
      </w:r>
      <w:r>
        <w:rPr>
          <w:rFonts w:ascii="Calibri" w:hAnsi="Calibri"/>
          <w:color w:val="111827"/>
          <w:sz w:val="23"/>
        </w:rPr>
        <w:t>Счетчик выбранных («X выбрано») — наглядно отображает итоговое количество организаций.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3. Сохранение. </w:t>
      </w:r>
      <w:r>
        <w:rPr>
          <w:rFonts w:ascii="Calibri" w:hAnsi="Calibri"/>
          <w:color w:val="111827"/>
          <w:sz w:val="23"/>
        </w:rPr>
        <w:t>Нажмите кнопку «Сохранить доступ». Назначенные учреждения мгновенно увидят форму в своих личных кабинетах.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0334E"/>
                <w:sz w:val="21"/>
              </w:rPr>
              <w:t>[ МЕСТО ДЛЯ СКРИНШОТА 12: Модальное окно назначения организаций-исполнителей ]</w:t>
              <w:br/>
            </w:r>
            <w:r>
              <w:rPr>
                <w:rFonts w:ascii="Calibri" w:hAnsi="Calibri"/>
                <w:i/>
                <w:color w:val="555555"/>
                <w:sz w:val="19"/>
              </w:rPr>
              <w:t>Что сфотографировать: Окно «Назначить исполнителей»: строка поиска, кнопки групп, список учреждений с чекбоксами и счетчик выбранных организаций.</w:t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/>
          <w:i/>
          <w:color w:val="555555"/>
          <w:sz w:val="20"/>
        </w:rPr>
        <w:t xml:space="preserve">Рис. 12. </w:t>
      </w:r>
      <w:r>
        <w:rPr>
          <w:rFonts w:ascii="Calibri" w:hAnsi="Calibri"/>
          <w:i/>
          <w:color w:val="555555"/>
          <w:sz w:val="20"/>
        </w:rPr>
        <w:t>Модальное окно назначения организаций-исполнителей</w:t>
      </w:r>
    </w:p>
    <w:p>
      <w:pPr>
        <w:keepNext/>
        <w:spacing w:before="260" w:after="120"/>
      </w:pPr>
      <w:r>
        <w:rPr>
          <w:rFonts w:ascii="Calibri" w:hAnsi="Calibri"/>
          <w:b/>
          <w:color w:val="1E293B"/>
          <w:sz w:val="26"/>
        </w:rPr>
        <w:t>5.2. Корректировка параметров и управление статусом кампании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Через контекстное меню карточки отчета (три точки «...») куратору доступны регламентные действия: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Продление сроков: </w:t>
      </w:r>
      <w:r>
        <w:rPr>
          <w:rFonts w:ascii="Calibri" w:hAnsi="Calibri"/>
          <w:color w:val="111827"/>
          <w:sz w:val="23"/>
        </w:rPr>
        <w:t>«Изменить настройки» — продление даты дедлайна, уточнение наименования или прикрепление дополнительного распоряжения;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Приостановка: </w:t>
      </w:r>
      <w:r>
        <w:rPr>
          <w:rFonts w:ascii="Calibri" w:hAnsi="Calibri"/>
          <w:color w:val="111827"/>
          <w:sz w:val="23"/>
        </w:rPr>
        <w:t>«Снять с публикации» — временный возврат отчета в черновики (учреждения перестают видеть форму);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Завершение: </w:t>
      </w:r>
      <w:r>
        <w:rPr>
          <w:rFonts w:ascii="Calibri" w:hAnsi="Calibri"/>
          <w:color w:val="111827"/>
          <w:sz w:val="23"/>
        </w:rPr>
        <w:t>«Завершить сбор» — досрочная фиксация итогов сбора и перевод формы в режим «Только чтение» для всех организаций;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Архивация: </w:t>
      </w:r>
      <w:r>
        <w:rPr>
          <w:rFonts w:ascii="Calibri" w:hAnsi="Calibri"/>
          <w:color w:val="111827"/>
          <w:sz w:val="23"/>
        </w:rPr>
        <w:t>«В архив» — перемещение завершенного отчета в архивный реестр для долговременного хранения.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0334E"/>
                <w:sz w:val="21"/>
              </w:rPr>
              <w:t>[ МЕСТО ДЛЯ СКРИНШОТА 13: Контекстное меню дополнительных действий карточки отчета ]</w:t>
              <w:br/>
            </w:r>
            <w:r>
              <w:rPr>
                <w:rFonts w:ascii="Calibri" w:hAnsi="Calibri"/>
                <w:i/>
                <w:color w:val="555555"/>
                <w:sz w:val="19"/>
              </w:rPr>
              <w:t>Что сфотографировать: Раскрытое меню трех точек на карточке отчета с пунктами «Назначить исполнителей», «Изменить настройки», «Завершить сбор», «В архив».</w:t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/>
          <w:i/>
          <w:color w:val="555555"/>
          <w:sz w:val="20"/>
        </w:rPr>
        <w:t xml:space="preserve">Рис. 13. </w:t>
      </w:r>
      <w:r>
        <w:rPr>
          <w:rFonts w:ascii="Calibri" w:hAnsi="Calibri"/>
          <w:i/>
          <w:color w:val="555555"/>
          <w:sz w:val="20"/>
        </w:rPr>
        <w:t>Контекстное меню дополнительных действий карточки отчета</w:t>
      </w:r>
    </w:p>
    <w:p>
      <w:pPr>
        <w:keepNext/>
        <w:spacing w:before="360" w:after="160"/>
      </w:pPr>
      <w:r>
        <w:rPr>
          <w:rFonts w:ascii="Calibri" w:hAnsi="Calibri"/>
          <w:b/>
          <w:color w:val="00334E"/>
          <w:sz w:val="30"/>
        </w:rPr>
        <w:t>6. Предварительный просмотр структуры сводной таблицы данных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Чтобы убедиться, как будет выглядеть итоговая сводная ведомость после сбора ответов со всех учреждений, куратор может открыть сводную таблицу еще до начала сбора данных: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1. Открытие таблицы. </w:t>
      </w:r>
      <w:r>
        <w:rPr>
          <w:rFonts w:ascii="Calibri" w:hAnsi="Calibri"/>
          <w:color w:val="111827"/>
          <w:sz w:val="23"/>
        </w:rPr>
        <w:t>На карточке шаблона (во вкладке «Шаблоны») либо на карточке опубликованного отчета нажмите кнопку «Сводные данные».</w:t>
      </w:r>
    </w:p>
    <w:p>
      <w:pPr>
        <w:spacing w:before="40" w:after="80" w:line="276" w:lineRule="auto"/>
        <w:ind w:left="360"/>
        <w:jc w:val="both"/>
      </w:pPr>
      <w:r>
        <w:rPr>
          <w:rFonts w:ascii="Calibri" w:hAnsi="Calibri"/>
          <w:color w:val="00334E"/>
          <w:sz w:val="23"/>
        </w:rPr>
        <w:t xml:space="preserve">•  </w:t>
      </w:r>
      <w:r>
        <w:rPr>
          <w:rFonts w:ascii="Calibri" w:hAnsi="Calibri"/>
          <w:b/>
          <w:color w:val="111827"/>
          <w:sz w:val="23"/>
        </w:rPr>
        <w:t xml:space="preserve">2. Сверка структуры. </w:t>
      </w:r>
      <w:r>
        <w:rPr>
          <w:rFonts w:ascii="Calibri" w:hAnsi="Calibri"/>
          <w:color w:val="111827"/>
          <w:sz w:val="23"/>
        </w:rPr>
        <w:t>В новой вкладке браузера откроется полноэкранная таблица с полной структурой: вкладки-листы, иерархическая шапка, перечень колонок и панель инструментов.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Если сбор уже запущен и организации начали сдавать отчеты, в этой же сводной таблице отображаются их данные с возможностью проверки, inline-редактирования ячеек куратором и выгрузки всей сводки в файл Excel (.xlsx).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0334E"/>
                <w:sz w:val="21"/>
              </w:rPr>
              <w:t>[ МЕСТО ДЛЯ СКРИНШОТА 14: Сводная аналитическая таблица данных по отчету ]</w:t>
              <w:br/>
            </w:r>
            <w:r>
              <w:rPr>
                <w:rFonts w:ascii="Calibri" w:hAnsi="Calibri"/>
                <w:i/>
                <w:color w:val="555555"/>
                <w:sz w:val="19"/>
              </w:rPr>
              <w:t>Что сфотографировать: Полноэкранный вид сводной таблицы данных с вкладками листов, шапкой показателей и кнопками экспорта.</w:t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/>
          <w:i/>
          <w:color w:val="555555"/>
          <w:sz w:val="20"/>
        </w:rPr>
        <w:t xml:space="preserve">Рис. 14. </w:t>
      </w:r>
      <w:r>
        <w:rPr>
          <w:rFonts w:ascii="Calibri" w:hAnsi="Calibri"/>
          <w:i/>
          <w:color w:val="555555"/>
          <w:sz w:val="20"/>
        </w:rPr>
        <w:t>Сводная аналитическая таблица данных по отчету</w:t>
      </w:r>
    </w:p>
    <w:p>
      <w:pPr>
        <w:keepNext/>
        <w:spacing w:before="360" w:after="160"/>
      </w:pPr>
      <w:r>
        <w:rPr>
          <w:rFonts w:ascii="Calibri" w:hAnsi="Calibri"/>
          <w:b/>
          <w:color w:val="00334E"/>
          <w:sz w:val="30"/>
        </w:rPr>
        <w:t>7. Чек-лист куратора: Регламент создания и запуска отчета</w:t>
      </w:r>
    </w:p>
    <w:p>
      <w:pPr>
        <w:spacing w:before="60" w:after="120" w:line="276" w:lineRule="auto"/>
        <w:jc w:val="both"/>
      </w:pPr>
      <w:r>
        <w:rPr>
          <w:rFonts w:ascii="Calibri" w:hAnsi="Calibri"/>
          <w:color w:val="111827"/>
          <w:sz w:val="23"/>
        </w:rPr>
        <w:t>Для исключения ошибок при подготовке мониторинга рекомендуется следовать пошаговому регламентному чек-листу: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728"/>
            <w:shd w:fill="00334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Этап</w:t>
            </w:r>
          </w:p>
        </w:tc>
        <w:tc>
          <w:tcPr>
            <w:tcW w:type="dxa" w:w="4608"/>
            <w:shd w:fill="00334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Действие куратора</w:t>
            </w:r>
          </w:p>
        </w:tc>
        <w:tc>
          <w:tcPr>
            <w:tcW w:type="dxa" w:w="2693"/>
            <w:shd w:fill="00334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Результат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>1. Проектирование формы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both"/>
            </w:pPr>
            <w:r>
              <w:rPr>
                <w:rFonts w:ascii="Calibri" w:hAnsi="Calibri"/>
                <w:color w:val="111827"/>
                <w:sz w:val="20"/>
              </w:rPr>
              <w:t>Создание структуры в Конструкторе с нуля либо импорт существующего файла Excel (.xlsx) через кнопку «Создать из Excel».</w:t>
            </w:r>
          </w:p>
        </w:tc>
        <w:tc>
          <w:tcPr>
            <w:tcW w:type="dxa" w:w="2693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both"/>
            </w:pPr>
            <w:r>
              <w:rPr>
                <w:rFonts w:ascii="Calibri" w:hAnsi="Calibri"/>
                <w:color w:val="111827"/>
                <w:sz w:val="20"/>
              </w:rPr>
              <w:t>Сформирована сетка листов и колонок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>2. Настройка показателей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both"/>
            </w:pPr>
            <w:r>
              <w:rPr>
                <w:rFonts w:ascii="Calibri" w:hAnsi="Calibri"/>
                <w:color w:val="111827"/>
                <w:sz w:val="20"/>
              </w:rPr>
              <w:t>Указание типов граф (числа, текст, выпадающие списки), добавление подсказок «?», построение уровней «из них:».</w:t>
            </w:r>
          </w:p>
        </w:tc>
        <w:tc>
          <w:tcPr>
            <w:tcW w:type="dxa" w:w="269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both"/>
            </w:pPr>
            <w:r>
              <w:rPr>
                <w:rFonts w:ascii="Calibri" w:hAnsi="Calibri"/>
                <w:color w:val="111827"/>
                <w:sz w:val="20"/>
              </w:rPr>
              <w:t>Таблица готова к приему данных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>3. Фиксация шаблона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both"/>
            </w:pPr>
            <w:r>
              <w:rPr>
                <w:rFonts w:ascii="Calibri" w:hAnsi="Calibri"/>
                <w:color w:val="111827"/>
                <w:sz w:val="20"/>
              </w:rPr>
              <w:t>Проверка формы в режиме «Предпросмотр» и нажатие кнопки «Сохранить шаблон» в Конструкторе.</w:t>
            </w:r>
          </w:p>
        </w:tc>
        <w:tc>
          <w:tcPr>
            <w:tcW w:type="dxa" w:w="2693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both"/>
            </w:pPr>
            <w:r>
              <w:rPr>
                <w:rFonts w:ascii="Calibri" w:hAnsi="Calibri"/>
                <w:color w:val="111827"/>
                <w:sz w:val="20"/>
              </w:rPr>
              <w:t>Шаблон сохранен в субвкладке «Шаблоны»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>4. Запуск кампании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both"/>
            </w:pPr>
            <w:r>
              <w:rPr>
                <w:rFonts w:ascii="Calibri" w:hAnsi="Calibri"/>
                <w:color w:val="111827"/>
                <w:sz w:val="20"/>
              </w:rPr>
              <w:t>Нажатие кнопки «Запустить сбор» на карточке шаблона, выбор отчетного периода и назначение даты дедлайна.</w:t>
            </w:r>
          </w:p>
        </w:tc>
        <w:tc>
          <w:tcPr>
            <w:tcW w:type="dxa" w:w="269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both"/>
            </w:pPr>
            <w:r>
              <w:rPr>
                <w:rFonts w:ascii="Calibri" w:hAnsi="Calibri"/>
                <w:color w:val="111827"/>
                <w:sz w:val="20"/>
              </w:rPr>
              <w:t>Кампания сбора сконфигурирована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>5. Прикрепление файлов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both"/>
            </w:pPr>
            <w:r>
              <w:rPr>
                <w:rFonts w:ascii="Calibri" w:hAnsi="Calibri"/>
                <w:color w:val="111827"/>
                <w:sz w:val="20"/>
              </w:rPr>
              <w:t>Выбор официальных писем, приказов или методических указаний из репозитория для передачи учреждениям.</w:t>
            </w:r>
          </w:p>
        </w:tc>
        <w:tc>
          <w:tcPr>
            <w:tcW w:type="dxa" w:w="2693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both"/>
            </w:pPr>
            <w:r>
              <w:rPr>
                <w:rFonts w:ascii="Calibri" w:hAnsi="Calibri"/>
                <w:color w:val="111827"/>
                <w:sz w:val="20"/>
              </w:rPr>
              <w:t>Документы привязаны к карточке сбора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>6. Назначение доступа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both"/>
            </w:pPr>
            <w:r>
              <w:rPr>
                <w:rFonts w:ascii="Calibri" w:hAnsi="Calibri"/>
                <w:color w:val="111827"/>
                <w:sz w:val="20"/>
              </w:rPr>
              <w:t>Выбор целевых категорий («СПО», «Школы») либо конкретных учреждений через меню «Назначить исполнителей».</w:t>
            </w:r>
          </w:p>
        </w:tc>
        <w:tc>
          <w:tcPr>
            <w:tcW w:type="dxa" w:w="269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both"/>
            </w:pPr>
            <w:r>
              <w:rPr>
                <w:rFonts w:ascii="Calibri" w:hAnsi="Calibri"/>
                <w:color w:val="111827"/>
                <w:sz w:val="20"/>
              </w:rPr>
              <w:t>Отчет отображается в личных кабинетах организаций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>7. Мониторинг и контроль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both"/>
            </w:pPr>
            <w:r>
              <w:rPr>
                <w:rFonts w:ascii="Calibri" w:hAnsi="Calibri"/>
                <w:color w:val="111827"/>
                <w:sz w:val="20"/>
              </w:rPr>
              <w:t>Контроль прогресс-бара сдачи на вкладке «Опубликованные», работа со списком должников и проверка ответов.</w:t>
            </w:r>
          </w:p>
        </w:tc>
        <w:tc>
          <w:tcPr>
            <w:tcW w:type="dxa" w:w="2693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 w:before="40" w:after="40"/>
              <w:jc w:val="both"/>
            </w:pPr>
            <w:r>
              <w:rPr>
                <w:rFonts w:ascii="Calibri" w:hAnsi="Calibri"/>
                <w:color w:val="111827"/>
                <w:sz w:val="20"/>
              </w:rPr>
              <w:t>Своевременный сбор региональных сведений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