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ACFD" w14:textId="77777777" w:rsidR="00075948" w:rsidRPr="00075948" w:rsidRDefault="00075948" w:rsidP="000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Bar Graph Analysis</w:t>
      </w:r>
    </w:p>
    <w:p w14:paraId="2F17405A" w14:textId="77777777" w:rsidR="00075948" w:rsidRPr="00075948" w:rsidRDefault="00075948" w:rsidP="00075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This bar graph provides a clear comparison of median prices per square foot for different property types across the four counties.</w:t>
      </w:r>
    </w:p>
    <w:p w14:paraId="2A0C7964" w14:textId="77777777" w:rsidR="00075948" w:rsidRPr="00075948" w:rsidRDefault="00075948" w:rsidP="00075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3B99A9C0" w14:textId="77777777" w:rsidR="00075948" w:rsidRPr="00075948" w:rsidRDefault="00075948" w:rsidP="00075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Essex County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11FBFA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Residential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$308.91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FC5566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Condo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$281.30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651101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Multi-Family (2-4 Unit)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$202.12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4A4362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Family Residential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$345.42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07CF48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Townhouse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$288.41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A7DE57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 Single-family residential properties are the most expensive, followed by all residential and townhouses. Multi-family units are the least expensive.</w:t>
      </w:r>
    </w:p>
    <w:p w14:paraId="6D0979A2" w14:textId="77777777" w:rsidR="00075948" w:rsidRPr="00075948" w:rsidRDefault="00075948" w:rsidP="00075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Passaic County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8C2760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Residential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$290.13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CF5A86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Condo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$271.96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D0BFEA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Multi-Family (2-4 Unit)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$245.74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5F49CE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Family Residential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$307.69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9F167E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Townhouse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$269.48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2E8B28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 Single-family residential properties are the most expensive, followed by all residential and condos. Multi-family units are the least expensive.</w:t>
      </w:r>
    </w:p>
    <w:p w14:paraId="229D5DE4" w14:textId="77777777" w:rsidR="00075948" w:rsidRPr="00075948" w:rsidRDefault="00075948" w:rsidP="00075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Salem County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27BDF0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Residential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$152.18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AE45F4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Condo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$89.98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BE6A1A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Multi-Family (2-4 Unit)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$68.69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F90D5B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Family Residential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$154.32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8258D1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Townhouse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$70.37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960E09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 Single-family residential properties are the most expensive, but prices are significantly lower compared to other counties. Multi-family units are the least expensive, with condos and townhouses also being relatively affordable.</w:t>
      </w:r>
    </w:p>
    <w:p w14:paraId="27A54D62" w14:textId="77777777" w:rsidR="00075948" w:rsidRPr="00075948" w:rsidRDefault="00075948" w:rsidP="00075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Somerset County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96617A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Residential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$296.81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2633A1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Condo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$262.69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9764B5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Multi-Family (2-4 Unit)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$246.97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FF3697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Family Residential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$298.38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DE1998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Townhouse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 xml:space="preserve">: Median price is $286.05 per </w:t>
      </w:r>
      <w:proofErr w:type="spellStart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  <w:r w:rsidRPr="000759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88B4CA" w14:textId="77777777" w:rsidR="00075948" w:rsidRPr="00075948" w:rsidRDefault="00075948" w:rsidP="00075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 Single-family residential properties are the most expensive, but the prices for other property types are quite close, indicating a more balanced market.</w:t>
      </w:r>
    </w:p>
    <w:p w14:paraId="5C8C5151" w14:textId="77777777" w:rsidR="00075948" w:rsidRPr="00075948" w:rsidRDefault="00075948" w:rsidP="000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and Insights:</w:t>
      </w:r>
    </w:p>
    <w:p w14:paraId="0E188983" w14:textId="77777777" w:rsidR="00075948" w:rsidRPr="00075948" w:rsidRDefault="00075948" w:rsidP="00075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Essex County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602E72" w14:textId="77777777" w:rsidR="00075948" w:rsidRPr="00075948" w:rsidRDefault="00075948" w:rsidP="00075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Highest median prices for single-family residential properties, indicating a high demand or affluent market.</w:t>
      </w:r>
    </w:p>
    <w:p w14:paraId="2AE2ACAC" w14:textId="77777777" w:rsidR="00075948" w:rsidRPr="00075948" w:rsidRDefault="00075948" w:rsidP="00075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Multi-family properties are significantly cheaper, suggesting different market dynamics or less demand.</w:t>
      </w:r>
    </w:p>
    <w:p w14:paraId="5507137B" w14:textId="77777777" w:rsidR="00075948" w:rsidRPr="00075948" w:rsidRDefault="00075948" w:rsidP="00075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Passaic County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833D17" w14:textId="77777777" w:rsidR="00075948" w:rsidRPr="00075948" w:rsidRDefault="00075948" w:rsidP="00075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Similar trends to Essex County, but slightly lower prices.</w:t>
      </w:r>
    </w:p>
    <w:p w14:paraId="44CB41F2" w14:textId="77777777" w:rsidR="00075948" w:rsidRPr="00075948" w:rsidRDefault="00075948" w:rsidP="00075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Single-family residential properties are the most expensive, indicating high desirability.</w:t>
      </w:r>
    </w:p>
    <w:p w14:paraId="44ADA94B" w14:textId="77777777" w:rsidR="00075948" w:rsidRPr="00075948" w:rsidRDefault="00075948" w:rsidP="00075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Salem County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448DEB" w14:textId="77777777" w:rsidR="00075948" w:rsidRPr="00075948" w:rsidRDefault="00075948" w:rsidP="00075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Overall, much lower prices across all property types compared to other counties.</w:t>
      </w:r>
    </w:p>
    <w:p w14:paraId="42054AE2" w14:textId="77777777" w:rsidR="00075948" w:rsidRPr="00075948" w:rsidRDefault="00075948" w:rsidP="00075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The lowest median prices suggest a more affordable market but possibly less demand or lower property values.</w:t>
      </w:r>
    </w:p>
    <w:p w14:paraId="6016AA20" w14:textId="77777777" w:rsidR="00075948" w:rsidRPr="00075948" w:rsidRDefault="00075948" w:rsidP="00075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Somerset County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896849" w14:textId="77777777" w:rsidR="00075948" w:rsidRPr="00075948" w:rsidRDefault="00075948" w:rsidP="00075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Prices are more balanced across different property types, with single-family residential properties being the most expensive but closely followed by other types.</w:t>
      </w:r>
    </w:p>
    <w:p w14:paraId="1272B07C" w14:textId="77777777" w:rsidR="00075948" w:rsidRPr="00075948" w:rsidRDefault="00075948" w:rsidP="00075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This indicates a diverse and stable market.</w:t>
      </w:r>
    </w:p>
    <w:p w14:paraId="54E9311B" w14:textId="77777777" w:rsidR="00075948" w:rsidRPr="00075948" w:rsidRDefault="00075948" w:rsidP="000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110DAB28" w14:textId="77777777" w:rsidR="00075948" w:rsidRPr="00075948" w:rsidRDefault="00075948" w:rsidP="00075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Comparison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 Essex County has the highest prices, indicating a high-demand or affluent area, while Salem County has the lowest, indicating a more affordable market.</w:t>
      </w:r>
    </w:p>
    <w:p w14:paraId="546BE8E8" w14:textId="77777777" w:rsidR="00075948" w:rsidRPr="00075948" w:rsidRDefault="00075948" w:rsidP="00075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Insights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 Investors might focus on multi-family properties in Essex and Passaic Counties for affordability or single-family homes in Essex for higher returns. Salem County offers low entry costs but potentially lower returns.</w:t>
      </w:r>
    </w:p>
    <w:p w14:paraId="4AD30225" w14:textId="77777777" w:rsidR="00075948" w:rsidRPr="00075948" w:rsidRDefault="00075948" w:rsidP="00075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Homebuyers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 Those looking for affordable housing might prefer Salem County, while those seeking high-value properties might consider Essex County.</w:t>
      </w:r>
    </w:p>
    <w:p w14:paraId="1C061491" w14:textId="77777777" w:rsidR="00075948" w:rsidRPr="00075948" w:rsidRDefault="00075948" w:rsidP="00075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9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Strategy</w:t>
      </w:r>
      <w:r w:rsidRPr="00075948">
        <w:rPr>
          <w:rFonts w:ascii="Times New Roman" w:eastAsia="Times New Roman" w:hAnsi="Times New Roman" w:cs="Times New Roman"/>
          <w:kern w:val="0"/>
          <w14:ligatures w14:val="none"/>
        </w:rPr>
        <w:t>: Real estate professionals can use these insights to set competitive prices and identify target markets.</w:t>
      </w:r>
    </w:p>
    <w:p w14:paraId="075BE2D5" w14:textId="77777777" w:rsidR="003B6D50" w:rsidRPr="00075948" w:rsidRDefault="003B6D50" w:rsidP="00075948"/>
    <w:sectPr w:rsidR="003B6D50" w:rsidRPr="0007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4068B"/>
    <w:multiLevelType w:val="multilevel"/>
    <w:tmpl w:val="4738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7161E"/>
    <w:multiLevelType w:val="multilevel"/>
    <w:tmpl w:val="4880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432C2"/>
    <w:multiLevelType w:val="multilevel"/>
    <w:tmpl w:val="1344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452F6"/>
    <w:multiLevelType w:val="multilevel"/>
    <w:tmpl w:val="DCEC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3518E"/>
    <w:multiLevelType w:val="multilevel"/>
    <w:tmpl w:val="0F1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369B2"/>
    <w:multiLevelType w:val="multilevel"/>
    <w:tmpl w:val="3804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590924">
    <w:abstractNumId w:val="5"/>
  </w:num>
  <w:num w:numId="2" w16cid:durableId="412702502">
    <w:abstractNumId w:val="3"/>
  </w:num>
  <w:num w:numId="3" w16cid:durableId="1830557073">
    <w:abstractNumId w:val="0"/>
  </w:num>
  <w:num w:numId="4" w16cid:durableId="686257045">
    <w:abstractNumId w:val="1"/>
  </w:num>
  <w:num w:numId="5" w16cid:durableId="328365141">
    <w:abstractNumId w:val="4"/>
  </w:num>
  <w:num w:numId="6" w16cid:durableId="2010907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80"/>
    <w:rsid w:val="00075948"/>
    <w:rsid w:val="00245580"/>
    <w:rsid w:val="003B6D50"/>
    <w:rsid w:val="004B7AD0"/>
    <w:rsid w:val="00EA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42CB"/>
  <w15:chartTrackingRefBased/>
  <w15:docId w15:val="{58FE671C-77CA-40B1-B081-75DAF326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5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5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</dc:creator>
  <cp:keywords/>
  <dc:description/>
  <cp:lastModifiedBy>Brian L</cp:lastModifiedBy>
  <cp:revision>2</cp:revision>
  <dcterms:created xsi:type="dcterms:W3CDTF">2024-06-16T23:28:00Z</dcterms:created>
  <dcterms:modified xsi:type="dcterms:W3CDTF">2024-06-17T00:06:00Z</dcterms:modified>
</cp:coreProperties>
</file>