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6836" w14:textId="77777777" w:rsidR="00FC17B1" w:rsidRPr="00FC17B1" w:rsidRDefault="00FC17B1" w:rsidP="00FC1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Line Graph Analysis</w:t>
      </w:r>
    </w:p>
    <w:p w14:paraId="0CAEC73F" w14:textId="77777777" w:rsidR="00FC17B1" w:rsidRPr="00FC17B1" w:rsidRDefault="00FC17B1" w:rsidP="00FC1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line graph provides a visual representation of how median prices per square foot have changed over time in the selected counties.</w:t>
      </w:r>
    </w:p>
    <w:p w14:paraId="281E7762" w14:textId="77777777" w:rsidR="00FC17B1" w:rsidRPr="00FC17B1" w:rsidRDefault="00FC17B1" w:rsidP="00FC1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33D6A69F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Trend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C2E832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graph shows distinct trends for each county, with Essex, Passaic, Somerset, and Sussex Counties having higher median prices compared to Salem County, which consistently shows lower median prices.</w:t>
      </w:r>
    </w:p>
    <w:p w14:paraId="6C52961C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Essex County (Blue Line)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55A91B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median price per square foot starts around $250 and fluctuates between $250 and $325.</w:t>
      </w:r>
    </w:p>
    <w:p w14:paraId="6C45513D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There are noticeable peaks around mid-2022, early 2023, and again in early 2024, indicating periods of higher demand or price increases.</w:t>
      </w:r>
    </w:p>
    <w:p w14:paraId="3A4A8899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Overall, Essex County shows a relatively stable trend with moderate volatility.</w:t>
      </w:r>
    </w:p>
    <w:p w14:paraId="58671DBD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Passaic County (Orange Line)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ECB26E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median price per square foot starts around $250 and fluctuates between $250 and $300.</w:t>
      </w:r>
    </w:p>
    <w:p w14:paraId="4185E679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 Essex County, there are peaks around mid-2022 and early 2023, with a more consistent pattern towards late 2023 and early 2024.</w:t>
      </w:r>
    </w:p>
    <w:p w14:paraId="48E798DB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trend indicates moderate stability with periodic price increases.</w:t>
      </w:r>
    </w:p>
    <w:p w14:paraId="77DFEEC9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Salem County (Green Line)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D87E11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median price per square foot starts below $100 and fluctuates between $75 and $125.</w:t>
      </w:r>
    </w:p>
    <w:p w14:paraId="6069457D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There are significant peaks and troughs, indicating high volatility in the market.</w:t>
      </w:r>
    </w:p>
    <w:p w14:paraId="419BBB28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Salem County consistently has the lowest prices among the selected counties, reflecting its more affordable housing market.</w:t>
      </w:r>
    </w:p>
    <w:p w14:paraId="0E67B2D8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Somerset County (Red Line)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44BC9F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median price per square foot starts around $275 and fluctuates between $250 and $325.</w:t>
      </w:r>
    </w:p>
    <w:p w14:paraId="5704E36C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The trend is </w:t>
      </w:r>
      <w:proofErr w:type="gramStart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 Essex and Passaic Counties with noticeable peaks around mid-2022 and early 2023.</w:t>
      </w:r>
    </w:p>
    <w:p w14:paraId="719580E5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Somerset County shows a stable trend with moderate volatility, indicating a relatively stable market.</w:t>
      </w:r>
    </w:p>
    <w:p w14:paraId="0F7EC928" w14:textId="77777777" w:rsidR="00FC17B1" w:rsidRPr="00FC17B1" w:rsidRDefault="00FC17B1" w:rsidP="00FC1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Sussex County (Purple Line)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F7AFAB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median price per square foot starts around $250 and fluctuates between $250 and $300.</w:t>
      </w:r>
    </w:p>
    <w:p w14:paraId="721AE612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 the other high-priced counties, Sussex shows peaks around mid-2022 and early 2023.</w:t>
      </w:r>
    </w:p>
    <w:p w14:paraId="0CF92E2A" w14:textId="77777777" w:rsidR="00FC17B1" w:rsidRPr="00FC17B1" w:rsidRDefault="00FC17B1" w:rsidP="00FC1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trend is stable with slight increases over time, indicating a stable market with periodic price increases.</w:t>
      </w:r>
    </w:p>
    <w:p w14:paraId="4E6CAAD8" w14:textId="77777777" w:rsidR="00FC17B1" w:rsidRPr="00FC17B1" w:rsidRDefault="00FC17B1" w:rsidP="00FC1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and Insights:</w:t>
      </w:r>
    </w:p>
    <w:p w14:paraId="39E2F30A" w14:textId="77777777" w:rsidR="00FC17B1" w:rsidRPr="00FC17B1" w:rsidRDefault="00FC17B1" w:rsidP="00FC1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Market Stability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92A6EA" w14:textId="77777777" w:rsidR="00FC17B1" w:rsidRPr="00FC17B1" w:rsidRDefault="00FC17B1" w:rsidP="00FC17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Essex, Passaic, Somerset, and Sussex Counties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: These counties show relatively stable trends with moderate volatility. Prices generally fluctuate within </w:t>
      </w:r>
      <w:proofErr w:type="gramStart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a $</w:t>
      </w:r>
      <w:proofErr w:type="gramEnd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50 range, reflecting stable markets with periodic price increases.</w:t>
      </w:r>
    </w:p>
    <w:p w14:paraId="5F1A4881" w14:textId="77777777" w:rsidR="00FC17B1" w:rsidRPr="00FC17B1" w:rsidRDefault="00FC17B1" w:rsidP="00FC17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Salem County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 Exhibits high volatility with significant peaks and troughs, indicating a less stable market with lower median prices. This might be due to varying demand, economic factors, or different market dynamics.</w:t>
      </w:r>
    </w:p>
    <w:p w14:paraId="0E5C737A" w14:textId="77777777" w:rsidR="00FC17B1" w:rsidRPr="00FC17B1" w:rsidRDefault="00FC17B1" w:rsidP="00FC1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Insights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C6D768" w14:textId="77777777" w:rsidR="00FC17B1" w:rsidRPr="00FC17B1" w:rsidRDefault="00FC17B1" w:rsidP="00FC17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High-Price Counties (Essex, Passaic, Somerset, Sussex)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 Investors looking for stable markets with higher returns might focus on these counties. The consistent trends and moderate volatility indicate reliable markets.</w:t>
      </w:r>
    </w:p>
    <w:p w14:paraId="66425A37" w14:textId="77777777" w:rsidR="00FC17B1" w:rsidRPr="00FC17B1" w:rsidRDefault="00FC17B1" w:rsidP="00FC17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Low-Price County (Salem)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: Investors looking for affordable entry points might consider Salem County. However, the high volatility suggests a </w:t>
      </w:r>
      <w:proofErr w:type="gramStart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>more risky</w:t>
      </w:r>
      <w:proofErr w:type="gramEnd"/>
      <w:r w:rsidRPr="00FC17B1">
        <w:rPr>
          <w:rFonts w:ascii="Times New Roman" w:eastAsia="Times New Roman" w:hAnsi="Times New Roman" w:cs="Times New Roman"/>
          <w:kern w:val="0"/>
          <w14:ligatures w14:val="none"/>
        </w:rPr>
        <w:t xml:space="preserve"> market, which could offer high returns during peak periods but also significant risks.</w:t>
      </w:r>
    </w:p>
    <w:p w14:paraId="1A8BDAFB" w14:textId="77777777" w:rsidR="00FC17B1" w:rsidRPr="00FC17B1" w:rsidRDefault="00FC17B1" w:rsidP="00FC1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Trends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5C9159" w14:textId="77777777" w:rsidR="00FC17B1" w:rsidRPr="00FC17B1" w:rsidRDefault="00FC17B1" w:rsidP="00FC17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The periodic peaks across most counties around mid-2022 and early 2023 suggest common market factors influencing prices, such as seasonal demand, economic conditions, or policy changes.</w:t>
      </w:r>
    </w:p>
    <w:p w14:paraId="3440C5B8" w14:textId="77777777" w:rsidR="00FC17B1" w:rsidRPr="00FC17B1" w:rsidRDefault="00FC17B1" w:rsidP="00FC1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33EDFB23" w14:textId="77777777" w:rsidR="00FC17B1" w:rsidRPr="00FC17B1" w:rsidRDefault="00FC17B1" w:rsidP="00FC1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 High-price counties offer stable investment opportunities with moderate risks, while Salem County offers affordable options with higher risks.</w:t>
      </w:r>
    </w:p>
    <w:p w14:paraId="4BC84FA5" w14:textId="77777777" w:rsidR="00FC17B1" w:rsidRPr="00FC17B1" w:rsidRDefault="00FC17B1" w:rsidP="00FC1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Homebuyers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 Those looking for stability might prefer Essex, Passaic, Somerset, or Sussex Counties, while those seeking affordability might consider Salem County.</w:t>
      </w:r>
    </w:p>
    <w:p w14:paraId="5EA4564A" w14:textId="77777777" w:rsidR="00FC17B1" w:rsidRPr="00FC17B1" w:rsidRDefault="00FC17B1" w:rsidP="00FC1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7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Estate Professionals</w:t>
      </w:r>
      <w:r w:rsidRPr="00FC17B1">
        <w:rPr>
          <w:rFonts w:ascii="Times New Roman" w:eastAsia="Times New Roman" w:hAnsi="Times New Roman" w:cs="Times New Roman"/>
          <w:kern w:val="0"/>
          <w14:ligatures w14:val="none"/>
        </w:rPr>
        <w:t>: Understanding these trends helps in setting competitive prices, identifying target markets, and making informed decisions based on market conditions.</w:t>
      </w:r>
    </w:p>
    <w:p w14:paraId="45BCA142" w14:textId="77777777" w:rsidR="003B6D50" w:rsidRDefault="003B6D50"/>
    <w:sectPr w:rsidR="003B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3A8"/>
    <w:multiLevelType w:val="multilevel"/>
    <w:tmpl w:val="F6C6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A063D"/>
    <w:multiLevelType w:val="multilevel"/>
    <w:tmpl w:val="245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82015"/>
    <w:multiLevelType w:val="multilevel"/>
    <w:tmpl w:val="1BB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33755"/>
    <w:multiLevelType w:val="multilevel"/>
    <w:tmpl w:val="E4E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A232D"/>
    <w:multiLevelType w:val="multilevel"/>
    <w:tmpl w:val="5D68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46790">
    <w:abstractNumId w:val="4"/>
  </w:num>
  <w:num w:numId="2" w16cid:durableId="1552495005">
    <w:abstractNumId w:val="1"/>
  </w:num>
  <w:num w:numId="3" w16cid:durableId="1334527717">
    <w:abstractNumId w:val="0"/>
  </w:num>
  <w:num w:numId="4" w16cid:durableId="400980192">
    <w:abstractNumId w:val="2"/>
  </w:num>
  <w:num w:numId="5" w16cid:durableId="586616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6"/>
    <w:rsid w:val="003B6D50"/>
    <w:rsid w:val="004B7AD0"/>
    <w:rsid w:val="00DC6F36"/>
    <w:rsid w:val="00EA5198"/>
    <w:rsid w:val="00FC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890"/>
  <w15:chartTrackingRefBased/>
  <w15:docId w15:val="{E38AE3D4-EA94-4CFA-B643-14041A9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6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</dc:creator>
  <cp:keywords/>
  <dc:description/>
  <cp:lastModifiedBy>Brian L</cp:lastModifiedBy>
  <cp:revision>2</cp:revision>
  <dcterms:created xsi:type="dcterms:W3CDTF">2024-06-16T23:24:00Z</dcterms:created>
  <dcterms:modified xsi:type="dcterms:W3CDTF">2024-06-17T00:04:00Z</dcterms:modified>
</cp:coreProperties>
</file>