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0" w:line="312" w:lineRule="auto"/>
        <w:rPr>
          <w:rFonts w:ascii="Roboto" w:cs="Roboto" w:eastAsia="Roboto" w:hAnsi="Roboto"/>
          <w:b w:val="1"/>
          <w:color w:val="212529"/>
          <w:sz w:val="46"/>
          <w:szCs w:val="46"/>
        </w:rPr>
      </w:pPr>
      <w:bookmarkStart w:colFirst="0" w:colLast="0" w:name="_494iz932l5be" w:id="0"/>
      <w:bookmarkEnd w:id="0"/>
      <w:r w:rsidDel="00000000" w:rsidR="00000000" w:rsidRPr="00000000">
        <w:rPr>
          <w:rFonts w:ascii="Roboto" w:cs="Roboto" w:eastAsia="Roboto" w:hAnsi="Roboto"/>
          <w:b w:val="1"/>
          <w:color w:val="212529"/>
          <w:sz w:val="46"/>
          <w:szCs w:val="46"/>
          <w:rtl w:val="0"/>
        </w:rPr>
        <w:t xml:space="preserve">Vi phạm luật, đơn vị giao hàng của Shopee bị xử phạt 200 triệu vì cạnh tranh không lành mạnh</w:t>
      </w:r>
    </w:p>
    <w:p w:rsidR="00000000" w:rsidDel="00000000" w:rsidP="00000000" w:rsidRDefault="00000000" w:rsidRPr="00000000" w14:paraId="00000002">
      <w:pPr>
        <w:pStyle w:val="Heading2"/>
        <w:keepNext w:val="0"/>
        <w:keepLines w:val="0"/>
        <w:spacing w:after="80" w:before="0" w:line="305.4545454545455" w:lineRule="auto"/>
        <w:rPr>
          <w:rFonts w:ascii="Roboto" w:cs="Roboto" w:eastAsia="Roboto" w:hAnsi="Roboto"/>
          <w:color w:val="565656"/>
          <w:sz w:val="33"/>
          <w:szCs w:val="33"/>
          <w:highlight w:val="white"/>
        </w:rPr>
      </w:pPr>
      <w:bookmarkStart w:colFirst="0" w:colLast="0" w:name="_yo17gre4kqoh" w:id="1"/>
      <w:bookmarkEnd w:id="1"/>
      <w:r w:rsidDel="00000000" w:rsidR="00000000" w:rsidRPr="00000000">
        <w:rPr>
          <w:rFonts w:ascii="Roboto" w:cs="Roboto" w:eastAsia="Roboto" w:hAnsi="Roboto"/>
          <w:color w:val="565656"/>
          <w:sz w:val="33"/>
          <w:szCs w:val="33"/>
          <w:highlight w:val="white"/>
          <w:rtl w:val="0"/>
        </w:rPr>
        <w:t xml:space="preserve">Ủy ban Cạnh tranh Quốc gia vừa ban hành quyết định xử phạt vi phạm hành chính đối với Công ty TNHH SPX Express, đơn vị vận chuyển gắn liền với sàn thương mại điện tử Shopee. Doanh nghiệp này bị xác định có hành vi cạnh tranh không lành mạnh khi cung cấp thông tin không chính xác cho khách hàng.</w:t>
      </w:r>
    </w:p>
    <w:p w:rsidR="00000000" w:rsidDel="00000000" w:rsidP="00000000" w:rsidRDefault="00000000" w:rsidRPr="00000000" w14:paraId="00000003">
      <w:pPr>
        <w:shd w:fill="ffffff" w:val="clear"/>
        <w:spacing w:after="360" w:line="384.00000000000006" w:lineRule="auto"/>
        <w:rPr>
          <w:rFonts w:ascii="Roboto" w:cs="Roboto" w:eastAsia="Roboto" w:hAnsi="Roboto"/>
        </w:rPr>
      </w:pPr>
      <w:r w:rsidDel="00000000" w:rsidR="00000000" w:rsidRPr="00000000">
        <w:rPr>
          <w:rFonts w:ascii="Roboto" w:cs="Roboto" w:eastAsia="Roboto" w:hAnsi="Roboto"/>
          <w:rtl w:val="0"/>
        </w:rPr>
        <w:t xml:space="preserve">Ủy ban Cạnh tranh Quốc gia (UBCTQG) đã chính thức ban hành Quyết định số 123/QĐ-CT xử lý vụ việc cạnh tranh liên quan đến Công ty TNHH SPX Express (mã số doanh nghiệp: 0316242421).</w:t>
      </w:r>
    </w:p>
    <w:p w:rsidR="00000000" w:rsidDel="00000000" w:rsidP="00000000" w:rsidRDefault="00000000" w:rsidRPr="00000000" w14:paraId="00000004">
      <w:pPr>
        <w:shd w:fill="ffffff" w:val="clear"/>
        <w:spacing w:after="360" w:line="384.00000000000006" w:lineRule="auto"/>
        <w:rPr>
          <w:rFonts w:ascii="Roboto" w:cs="Roboto" w:eastAsia="Roboto" w:hAnsi="Roboto"/>
        </w:rPr>
      </w:pPr>
      <w:r w:rsidDel="00000000" w:rsidR="00000000" w:rsidRPr="00000000">
        <w:rPr>
          <w:rFonts w:ascii="Roboto" w:cs="Roboto" w:eastAsia="Roboto" w:hAnsi="Roboto"/>
          <w:rtl w:val="0"/>
        </w:rPr>
        <w:t xml:space="preserve">Theo nội dung quyết định, SPX Express bị áp dụng hình thức xử phạt vi phạm hành chính với tổng số tiền là 200 triệu đồng. Nguyên nhân của quyết định xử phạt này xuất phát từ việc công ty đã thực hiện hành vi cung cấp thông tin gây nhầm lẫn cho khách hàng về dịch vụ của mình. Hành vi này được xác định là vi phạm quy định tại điểm a, khoản 5, Điều 45 của Luật Cạnh tranh. Cụ thể, việc đưa thông tin không chính xác có thể gây ảnh hưởng đến quyết định của khách hàng và tạo ra lợi thế cạnh tranh không công bằng với các doanh nghiệp khác trên thị trường.</w:t>
      </w:r>
    </w:p>
    <w:p w:rsidR="00000000" w:rsidDel="00000000" w:rsidP="00000000" w:rsidRDefault="00000000" w:rsidRPr="00000000" w14:paraId="00000005">
      <w:pPr>
        <w:shd w:fill="ffffff" w:val="clear"/>
        <w:spacing w:after="360" w:line="384.00000000000006" w:lineRule="auto"/>
        <w:rPr>
          <w:rFonts w:ascii="Roboto" w:cs="Roboto" w:eastAsia="Roboto" w:hAnsi="Roboto"/>
        </w:rPr>
      </w:pPr>
      <w:r w:rsidDel="00000000" w:rsidR="00000000" w:rsidRPr="00000000">
        <w:rPr>
          <w:rFonts w:ascii="Roboto" w:cs="Roboto" w:eastAsia="Roboto" w:hAnsi="Roboto"/>
          <w:rtl w:val="0"/>
        </w:rPr>
        <w:t xml:space="preserve">Tuy nhiên, trong quá trình UBCTQG tiến hành điều tra, SPX Express đã thể hiện sự hợp tác, chủ động cung cấp các tài liệu và thông tin liên quan. Doanh nghiệp cũng đã thực hiện các biện pháp để ngăn chặn và giảm thiểu hậu quả phát sinh từ vi phạm. Đây là những tình tiết được ghi nhận trong quá trình cơ quan chức năng xem xét vụ việc.</w:t>
      </w:r>
    </w:p>
    <w:p w:rsidR="00000000" w:rsidDel="00000000" w:rsidP="00000000" w:rsidRDefault="00000000" w:rsidRPr="00000000" w14:paraId="00000006">
      <w:pPr>
        <w:shd w:fill="ffffff" w:val="clear"/>
        <w:spacing w:after="360" w:line="384.00000000000006" w:lineRule="auto"/>
        <w:rPr>
          <w:rFonts w:ascii="Roboto" w:cs="Roboto" w:eastAsia="Roboto" w:hAnsi="Roboto"/>
        </w:rPr>
      </w:pPr>
      <w:r w:rsidDel="00000000" w:rsidR="00000000" w:rsidRPr="00000000">
        <w:rPr>
          <w:rFonts w:ascii="Roboto" w:cs="Roboto" w:eastAsia="Roboto" w:hAnsi="Roboto"/>
          <w:rtl w:val="0"/>
        </w:rPr>
        <w:t xml:space="preserve">SPX Express, với tên gọi cũ là Shopee Xpress, là một phần quan trọng trong hệ sinh thái của sàn thương mại điện tử Shopee tại Việt Nam. Doanh nghiệp này giữ vai trò là đơn vị vận chuyển chính, thực hiện việc giao nhận phần lớn hàng hóa phát sinh từ các giao dịch trên nền tảng Shopee, kết nối người bán và người mua. Việc tích hợp sâu một đơn vị vận chuyển "cây nhà lá vườn" giúp Shopee chủ động hơn trong khâu logistics, một trong những yếu tố cốt lõi của thương mại điện tử.</w:t>
      </w:r>
    </w:p>
    <w:p w:rsidR="00000000" w:rsidDel="00000000" w:rsidP="00000000" w:rsidRDefault="00000000" w:rsidRPr="00000000" w14:paraId="00000007">
      <w:pPr>
        <w:shd w:fill="ffffff" w:val="clear"/>
        <w:spacing w:after="360" w:line="384.00000000000006" w:lineRule="auto"/>
        <w:rPr>
          <w:rFonts w:ascii="Roboto" w:cs="Roboto" w:eastAsia="Roboto" w:hAnsi="Roboto"/>
        </w:rPr>
      </w:pPr>
      <w:r w:rsidDel="00000000" w:rsidR="00000000" w:rsidRPr="00000000">
        <w:rPr>
          <w:rFonts w:ascii="Roboto" w:cs="Roboto" w:eastAsia="Roboto" w:hAnsi="Roboto"/>
          <w:rtl w:val="0"/>
        </w:rPr>
        <w:t xml:space="preserve">Kết quả kinh doanh của SPX Express không được công bố riêng lẻ. Tuy nhiên, theo báo cáo tài chính của Sea Limited (công ty mẹ của Shopee), mảng logistics và các dịch vụ phụ trợ tiếp tục là một động lực tăng trưởng quan trọng, phục vụ khối lượng đơn hàng khổng lồ từ mảng thương mại điện tử. Hiện tại, bà Nguyễn Kim Anh đang giữ chức vụ Giám đốc tại SPX Express.</w:t>
      </w:r>
    </w:p>
    <w:p w:rsidR="00000000" w:rsidDel="00000000" w:rsidP="00000000" w:rsidRDefault="00000000" w:rsidRPr="00000000" w14:paraId="00000008">
      <w:pPr>
        <w:shd w:fill="ffffff" w:val="clear"/>
        <w:spacing w:after="360" w:line="384.00000000000006" w:lineRule="auto"/>
        <w:rPr>
          <w:rFonts w:ascii="Roboto" w:cs="Roboto" w:eastAsia="Roboto" w:hAnsi="Roboto"/>
        </w:rPr>
      </w:pPr>
      <w:r w:rsidDel="00000000" w:rsidR="00000000" w:rsidRPr="00000000">
        <w:rPr>
          <w:rFonts w:ascii="Roboto" w:cs="Roboto" w:eastAsia="Roboto" w:hAnsi="Roboto"/>
          <w:rtl w:val="0"/>
        </w:rPr>
        <w:t xml:space="preserve">Sự việc của SPX Express không phải là trường hợp cá biệt trong ngành giao nhận thương mại điện tử. Trước đó, một đơn vị giao hàng khác là TikiNow (thuộc Tiki) cũng đã bị UBCTQG xử phạt 200 triệu đồng với lỗi vi phạm tương tự, liên quan đến hành vi cạnh tranh không lành mạnh. Điều này cho thấy sự giám sát chặt chẽ của cơ quan quản lý đối với hoạt động của các doanh nghiệp trong lĩnh vực giao nhận, đặc biệt là các đơn vị gắn liền với những sàn thương mại điện tử lớn, để bảo đảm một môi trường cạnh tranh bình đẳng và bảo vệ quyền lợi người tiêu dùng.</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