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9122C" w:rsidR="00900FF5" w:rsidP="00C2245D" w:rsidRDefault="00900FF5" w14:paraId="1DBC91CD" w14:textId="77777777">
      <w:pPr>
        <w:spacing w:after="0" w:line="240" w:lineRule="auto"/>
      </w:pPr>
    </w:p>
    <w:p w:rsidR="00B205E3" w:rsidRDefault="00B205E3" w14:paraId="66323951" w14:textId="77777777"/>
    <w:p w:rsidR="006F3DF6" w:rsidRDefault="006F3DF6" w14:paraId="6DDC84DB" w14:textId="77777777"/>
    <w:sectPr w:rsidR="006F3DF6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  <w:tblW w:w="5000" w:type="pct"/>
      </w:tblPr>
      <w:tr>
        <w:tc>
          <w:p>
            <w:r>
              <w:t>Answer</w:t>
            </w:r>
          </w:p>
          <w:tcPr>
            <w:tcW w:type="auto"/>
          </w:tcPr>
        </w:tc>
        <w:tc>
          <w:p>
            <w:r>
              <w:t>Remark</w:t>
            </w:r>
          </w:p>
          <w:tcPr>
            <w:tcW w:type="auto"/>
          </w:tcPr>
        </w:tc>
        <w:tc>
          <w:p>
            <w:r>
              <w:t>Comment</w:t>
            </w:r>
          </w:p>
          <w:tcPr>
            <w:tcW w:type="auto"/>
          </w:tcPr>
        </w:tc>
        <w:tc>
          <w:p>
            <w:r>
              <w:t>Reference</w:t>
            </w:r>
          </w:p>
          <w:tcPr>
            <w:tcW w:type="auto"/>
          </w:tcPr>
        </w:tc>
      </w:tr>
      <w:tr>
        <w:tc>
          <w:p>
            <w:r>
              <w:t>Afvigelse</w:t>
            </w:r>
          </w:p>
          <w:tcPr>
            <w:tcW w:type="auto"/>
          </w:tcPr>
        </w:tc>
        <w:tc>
          <w:p>
            <w:r>
              <w:t>Aktioner fra tidligere efterprøvningsrapport og ledelsensevaluering er ikke behandlet tilfredsstillende.</w:t>
            </w:r>
          </w:p>
          <w:tcPr>
            <w:tcW w:type="auto"/>
          </w:tcPr>
        </w:tc>
        <w:tc>
          <w:p>
            <w:r>
              <w:t>Test</w:t>
            </w:r>
          </w:p>
          <w:tcPr>
            <w:tcW w:type="auto"/>
          </w:tcPr>
        </w:tc>
        <w:tc>
          <w:p>
            <w:r>
              <w:t>1</w:t>
            </w:r>
          </w:p>
          <w:tcPr>
            <w:tcW w:type="auto"/>
          </w:tcPr>
        </w:tc>
      </w:tr>
      <w:tr>
        <w:tc>
          <w:p>
            <w:r>
              <w:t>OK</w:t>
            </w:r>
          </w:p>
          <w:tcPr>
            <w:tcW w:type="auto"/>
          </w:tcPr>
        </w:tc>
        <w:tc>
          <w:p>
            <w:r>
              <w:t>Aktioner fra tidligere efterprøvningsrapport og ledelsensevaluering er behandlet tilfredsstillende.</w:t>
            </w:r>
          </w:p>
          <w:tcPr>
            <w:tcW w:type="auto"/>
          </w:tcPr>
        </w:tc>
        <w:tc>
          <w:p>
            <w:r>
              <w:t>test</w:t>
            </w:r>
          </w:p>
          <w:tcPr>
            <w:tcW w:type="auto"/>
          </w:tcPr>
        </w:tc>
        <w:tc>
          <w:p>
            <w:r>
              <w:t>1</w:t>
            </w:r>
          </w:p>
          <w:tcPr>
            <w:tcW w:type="auto"/>
          </w:tcPr>
        </w:tc>
      </w:tr>
      <w:tr>
        <w:tc>
          <w:p>
            <w:r>
              <w:t>OK</w:t>
            </w:r>
          </w:p>
          <w:tcPr>
            <w:tcW w:type="auto"/>
          </w:tcPr>
        </w:tc>
        <w:tc>
          <w:p>
            <w:r>
              <w:t>Aktioner fra tidligere efterprøvningsrapport og ledelsensevaluering er behandlet tilfredsstillende.</w:t>
            </w:r>
          </w:p>
          <w:tcPr>
            <w:tcW w:type="auto"/>
          </w:tcPr>
        </w:tc>
        <w:tc>
          <w:p>
            <w:r>
              <w:t>test</w:t>
            </w:r>
          </w:p>
          <w:tcPr>
            <w:tcW w:type="auto"/>
          </w:tcPr>
        </w:tc>
        <w:tc>
          <w:p>
            <w:r>
              <w:t>1</w:t>
            </w:r>
          </w:p>
          <w:tcPr>
            <w:tcW w:type="auto"/>
          </w:tcPr>
        </w:tc>
      </w:tr>
      <w:tr>
        <w:tc>
          <w:p>
            <w:r>
              <w:t>Afvigelse</w:t>
            </w:r>
          </w:p>
          <w:tcPr>
            <w:tcW w:type="auto"/>
          </w:tcPr>
        </w:tc>
        <w:tc>
          <w:p>
            <w:r>
              <w:t>Der er ikke overensstemmelse mellem Kvalitetsledelsessystemet og officielle kilder.</w:t>
            </w:r>
          </w:p>
          <w:tcPr>
            <w:tcW w:type="auto"/>
          </w:tcPr>
        </w:tc>
        <w:tc>
          <w:p>
            <w:r>
              <w:t>Comment</w:t>
            </w:r>
          </w:p>
          <w:tcPr>
            <w:tcW w:type="auto"/>
          </w:tcPr>
        </w:tc>
        <w:tc>
          <w:p>
            <w:r>
              <w:t>5</w:t>
            </w:r>
          </w:p>
          <w:tcPr>
            <w:tcW w:type="auto"/>
          </w:tcPr>
        </w:tc>
      </w:tr>
      <w:tr>
        <w:tc>
          <w:p>
            <w:r>
              <w:t>Observation</w:t>
            </w:r>
          </w:p>
          <w:tcPr>
            <w:tcW w:type="auto"/>
          </w:tcPr>
        </w:tc>
        <w:tc>
          <w:p>
            <w:r>
              <w:t>Der er overensstemmelse mellem systemreferencerne og virksomhedens forretningsområde, med mangler.</w:t>
            </w:r>
          </w:p>
          <w:tcPr>
            <w:tcW w:type="auto"/>
          </w:tcPr>
        </w:tc>
        <w:tc>
          <w:p>
            <w:r>
              <w:t>Comment</w:t>
            </w:r>
          </w:p>
          <w:tcPr>
            <w:tcW w:type="auto"/>
          </w:tcPr>
        </w:tc>
        <w:tc>
          <w:p>
            <w:r>
              <w:t>20</w:t>
            </w:r>
          </w:p>
          <w:tcPr>
            <w:tcW w:type="auto"/>
          </w:tcPr>
        </w:tc>
      </w:tr>
      <w:tr>
        <w:tc>
          <w:p>
            <w:r>
              <w:t>Forbedring</w:t>
            </w:r>
          </w:p>
          <w:tcPr>
            <w:tcW w:type="auto"/>
          </w:tcPr>
        </w:tc>
        <w:tc>
          <w:p>
            <w:r>
              <w:t>Organisation, ansvar og beføjelser er korrekte, med mulighed for forbedring.</w:t>
            </w:r>
          </w:p>
          <w:tcPr>
            <w:tcW w:type="auto"/>
          </w:tcPr>
        </w:tc>
        <w:tc>
          <w:p>
            <w:r>
              <w:t>Comment</w:t>
            </w:r>
          </w:p>
          <w:tcPr>
            <w:tcW w:type="auto"/>
          </w:tcPr>
        </w:tc>
        <w:tc>
          <w:p>
            <w:r>
              <w:t>22</w:t>
            </w:r>
          </w:p>
          <w:tcPr>
            <w:tcW w:type="auto"/>
          </w:tcPr>
        </w:tc>
      </w:tr>
      <w:tr>
        <w:tc>
          <w:p>
            <w:r>
              <w:t>OK</w:t>
            </w:r>
          </w:p>
          <w:tcPr>
            <w:tcW w:type="auto"/>
          </w:tcPr>
        </w:tc>
        <w:tc>
          <w:p>
            <w:r>
              <w:t>Der er dokumentation for kontrolinstansens efterprøvning af KLS.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  <w:tc>
          <w:p>
            <w:r>
              <w:t>54</w:t>
            </w:r>
          </w:p>
          <w:tcPr>
            <w:tcW w:type="auto"/>
          </w:tcPr>
        </w:tc>
      </w:tr>
      <w:tr>
        <w:tc>
          <w:p>
            <w:r>
              <w:t>OK</w:t>
            </w:r>
          </w:p>
          <w:tcPr>
            <w:tcW w:type="auto"/>
          </w:tcPr>
        </w:tc>
        <w:tc>
          <w:p>
            <w:r>
              <w:t>Der er dokumentation for kontrolinstansens efterprøvning af KLS.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  <w:tc>
          <w:p>
            <w:r>
              <w:t>54</w:t>
            </w:r>
          </w:p>
          <w:tcPr>
            <w:tcW w:type="auto"/>
          </w:tcPr>
        </w:tc>
      </w:tr>
      <w:tr>
        <w:tc>
          <w:p>
            <w:r>
              <w:t>OK</w:t>
            </w:r>
          </w:p>
          <w:tcPr>
            <w:tcW w:type="auto"/>
          </w:tcPr>
        </w:tc>
        <w:tc>
          <w:p>
            <w:r>
              <w:t>Der er dokumentation for ledelsens behandling af korrigerende handlinger og anmærkninger.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  <w:tc>
          <w:p>
            <w:r>
              <w:t>55</w:t>
            </w:r>
          </w:p>
          <w:tcPr>
            <w:tcW w:type="auto"/>
          </w:tcPr>
        </w:tc>
      </w:tr>
      <w:tr>
        <w:tc>
          <w:p>
            <w:r>
              <w:t>OK</w:t>
            </w:r>
          </w:p>
          <w:tcPr>
            <w:tcW w:type="auto"/>
          </w:tcPr>
        </w:tc>
        <w:tc>
          <w:p>
            <w:r>
              <w:t>Der er dokumentation for ledelsens behandling af korrigerende handlinger og anmærkninger.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  <w:tc>
          <w:p>
            <w:r>
              <w:t>55</w:t>
            </w:r>
          </w:p>
          <w:tcPr>
            <w:tcW w:type="auto"/>
          </w:tcPr>
        </w:tc>
      </w:tr>
      <w:tr>
        <w:tc>
          <w:p>
            <w:r>
              <w:t>OK</w:t>
            </w:r>
          </w:p>
          <w:tcPr>
            <w:tcW w:type="auto"/>
          </w:tcPr>
        </w:tc>
        <w:tc>
          <w:p>
            <w:r>
              <w:t>Aktioner er behandlet og tilfredsstillende afsluttet.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  <w:tc>
          <w:p>
            <w:r>
              <w:t>56</w:t>
            </w:r>
          </w:p>
          <w:tcPr>
            <w:tcW w:type="auto"/>
          </w:tcPr>
        </w:tc>
      </w:tr>
      <w:tr>
        <w:tc>
          <w:p>
            <w:r>
              <w:t>OK</w:t>
            </w:r>
          </w:p>
          <w:tcPr>
            <w:tcW w:type="auto"/>
          </w:tcPr>
        </w:tc>
        <w:tc>
          <w:p>
            <w:r>
              <w:t>Aktioner er behandlet og tilfredsstillende afsluttet.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  <w:tc>
          <w:p>
            <w:r>
              <w:t>56</w:t>
            </w:r>
          </w:p>
          <w:tcPr>
            <w:tcW w:type="auto"/>
          </w:tcPr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2DC1D" w14:textId="77777777" w:rsidR="006F3DF6" w:rsidRDefault="006F3DF6" w:rsidP="00C703AC">
      <w:pPr>
        <w:spacing w:after="0" w:line="240" w:lineRule="auto"/>
      </w:pPr>
      <w:r>
        <w:separator/>
      </w:r>
    </w:p>
  </w:endnote>
  <w:endnote w:type="continuationSeparator" w:id="0">
    <w:p w14:paraId="51ABB1D3" w14:textId="77777777" w:rsidR="006F3DF6" w:rsidRDefault="006F3DF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82395" w14:textId="77777777" w:rsidR="006F3DF6" w:rsidRDefault="006F3DF6" w:rsidP="00C703AC">
      <w:pPr>
        <w:spacing w:after="0" w:line="240" w:lineRule="auto"/>
      </w:pPr>
      <w:r>
        <w:separator/>
      </w:r>
    </w:p>
  </w:footnote>
  <w:footnote w:type="continuationSeparator" w:id="0">
    <w:p w14:paraId="25A8DF49" w14:textId="77777777" w:rsidR="006F3DF6" w:rsidRDefault="006F3DF6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09C21" w14:textId="77777777" w:rsidR="00AC3FD3" w:rsidRDefault="00AC3FD3">
    <w:pPr>
      <w:pStyle w:val="Sidehoved"/>
    </w:pPr>
    <w:r>
      <w:t>Dato: {completed}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8746B"/>
    <w:rsid w:val="00095884"/>
    <w:rsid w:val="000E79AE"/>
    <w:rsid w:val="00143AEB"/>
    <w:rsid w:val="00144AE0"/>
    <w:rsid w:val="001471D3"/>
    <w:rsid w:val="00183B63"/>
    <w:rsid w:val="001845E1"/>
    <w:rsid w:val="001A6335"/>
    <w:rsid w:val="001E455E"/>
    <w:rsid w:val="0022454E"/>
    <w:rsid w:val="002358A7"/>
    <w:rsid w:val="00237E96"/>
    <w:rsid w:val="0028666D"/>
    <w:rsid w:val="002A45AD"/>
    <w:rsid w:val="002B39F0"/>
    <w:rsid w:val="00363758"/>
    <w:rsid w:val="003A4D32"/>
    <w:rsid w:val="003B1807"/>
    <w:rsid w:val="003E37FE"/>
    <w:rsid w:val="0041114D"/>
    <w:rsid w:val="00447CBE"/>
    <w:rsid w:val="004670BD"/>
    <w:rsid w:val="00484F8C"/>
    <w:rsid w:val="00490A0C"/>
    <w:rsid w:val="00490C25"/>
    <w:rsid w:val="004A30F3"/>
    <w:rsid w:val="004D5444"/>
    <w:rsid w:val="004D7CED"/>
    <w:rsid w:val="004F12F8"/>
    <w:rsid w:val="004F2277"/>
    <w:rsid w:val="00542C91"/>
    <w:rsid w:val="0059122C"/>
    <w:rsid w:val="0061198C"/>
    <w:rsid w:val="00620089"/>
    <w:rsid w:val="00630293"/>
    <w:rsid w:val="006437CE"/>
    <w:rsid w:val="00677111"/>
    <w:rsid w:val="00680BD2"/>
    <w:rsid w:val="00685EA8"/>
    <w:rsid w:val="006C4B18"/>
    <w:rsid w:val="006D5262"/>
    <w:rsid w:val="006F3DF6"/>
    <w:rsid w:val="007101DA"/>
    <w:rsid w:val="00713A1E"/>
    <w:rsid w:val="007413E8"/>
    <w:rsid w:val="007729B7"/>
    <w:rsid w:val="0079191D"/>
    <w:rsid w:val="007C342C"/>
    <w:rsid w:val="00834059"/>
    <w:rsid w:val="008B4316"/>
    <w:rsid w:val="008E02B1"/>
    <w:rsid w:val="008F004A"/>
    <w:rsid w:val="00900FF5"/>
    <w:rsid w:val="00A556D0"/>
    <w:rsid w:val="00AB2DEF"/>
    <w:rsid w:val="00AC3FD3"/>
    <w:rsid w:val="00B205E3"/>
    <w:rsid w:val="00B659F5"/>
    <w:rsid w:val="00B862AC"/>
    <w:rsid w:val="00BA457A"/>
    <w:rsid w:val="00BB3F32"/>
    <w:rsid w:val="00C06DBC"/>
    <w:rsid w:val="00C14461"/>
    <w:rsid w:val="00C2245D"/>
    <w:rsid w:val="00C54C3C"/>
    <w:rsid w:val="00C703AC"/>
    <w:rsid w:val="00C74D24"/>
    <w:rsid w:val="00C8100A"/>
    <w:rsid w:val="00C966DB"/>
    <w:rsid w:val="00CA0D0F"/>
    <w:rsid w:val="00CD7014"/>
    <w:rsid w:val="00D3381C"/>
    <w:rsid w:val="00D97ECC"/>
    <w:rsid w:val="00DA27A3"/>
    <w:rsid w:val="00E70500"/>
    <w:rsid w:val="00EA68DC"/>
    <w:rsid w:val="00EC60B3"/>
    <w:rsid w:val="00F020BC"/>
    <w:rsid w:val="00F21E2D"/>
    <w:rsid w:val="00FF3582"/>
    <w:rsid w:val="00FF41B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2360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FF5"/>
    <w:pPr>
      <w:spacing w:after="200" w:line="276" w:lineRule="auto"/>
    </w:pPr>
    <w:rPr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703AC"/>
    <w:rPr>
      <w:sz w:val="24"/>
      <w:szCs w:val="24"/>
    </w:rPr>
  </w:style>
  <w:style w:type="paragraph" w:styleId="Sidefod">
    <w:name w:val="footer"/>
    <w:basedOn w:val="Normal"/>
    <w:link w:val="SidefodTegn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703AC"/>
    <w:rPr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363758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1"/>
    <w:unhideWhenUsed/>
    <w:rsid w:val="00087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26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47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08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14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2021-03-03T12:56:00Z</dcterms:modified>
</cp:coreProperties>
</file>