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67246">
      <w:r>
        <w:rPr>
          <w:b/>
          <w:color w:val="16344A"/>
          <w:sz w:val="48"/>
        </w:rPr>
        <w:t>TA Recruitment System</w:t>
      </w:r>
      <w:r>
        <w:rPr>
          <w:b/>
          <w:color w:val="16344A"/>
          <w:sz w:val="48"/>
        </w:rPr>
        <w:br w:type="textWrapping"/>
      </w:r>
      <w:r>
        <w:rPr>
          <w:b/>
          <w:color w:val="16344A"/>
          <w:sz w:val="48"/>
        </w:rPr>
        <w:t>User Manual</w:t>
      </w:r>
    </w:p>
    <w:p w14:paraId="1EF8B32B">
      <w:pPr>
        <w:pStyle w:val="3"/>
      </w:pPr>
      <w:r>
        <w:t>1. Overview</w:t>
      </w:r>
    </w:p>
    <w:p w14:paraId="3F1F0554">
      <w:r>
        <w:t>The TA Recruitment System is a browser-based application for managing Teaching Assistant recruitment at BUPT International School. It provides separated portals for applicants (TAs), module organisers (MOs), and administrators, while using a lightweight Java server and JSON-based persistence.</w:t>
      </w:r>
    </w:p>
    <w:p w14:paraId="49777111">
      <w:r>
        <w:t>This manual explains how end users interact with the delivered system, using the structure of the original illustrated manual and aligning each feature description with the current codebase in `Test_Version_02`.</w:t>
      </w:r>
    </w:p>
    <w:p w14:paraId="0B4BCBBE">
      <w:pPr>
        <w:pStyle w:val="3"/>
      </w:pPr>
      <w:r>
        <w:t>2. System Access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851"/>
        <w:gridCol w:w="3096"/>
      </w:tblGrid>
      <w:tr w14:paraId="46A5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4" w:type="dxa"/>
            <w:shd w:val="clear" w:color="auto" w:fill="0F766E"/>
          </w:tcPr>
          <w:p w14:paraId="37C6FA37">
            <w:pPr>
              <w:spacing w:after="0" w:line="240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264" w:type="dxa"/>
            <w:shd w:val="clear" w:color="auto" w:fill="0F766E"/>
          </w:tcPr>
          <w:p w14:paraId="7FD5BB18">
            <w:pPr>
              <w:spacing w:after="0" w:line="240" w:lineRule="auto"/>
            </w:pPr>
            <w:r>
              <w:rPr>
                <w:b/>
                <w:color w:val="FFFFFF"/>
              </w:rPr>
              <w:t>Portal URL</w:t>
            </w:r>
          </w:p>
        </w:tc>
        <w:tc>
          <w:tcPr>
            <w:tcW w:w="3264" w:type="dxa"/>
            <w:shd w:val="clear" w:color="auto" w:fill="0F766E"/>
          </w:tcPr>
          <w:p w14:paraId="6A0CB204">
            <w:pPr>
              <w:spacing w:after="0" w:line="240" w:lineRule="auto"/>
            </w:pPr>
            <w:r>
              <w:rPr>
                <w:b/>
                <w:color w:val="FFFFFF"/>
              </w:rPr>
              <w:t>Purpose</w:t>
            </w:r>
          </w:p>
        </w:tc>
      </w:tr>
      <w:tr w14:paraId="7C16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78F14FF3">
            <w:pPr>
              <w:spacing w:after="0" w:line="240" w:lineRule="auto"/>
            </w:pPr>
            <w:r>
              <w:t>TA</w:t>
            </w:r>
          </w:p>
        </w:tc>
        <w:tc>
          <w:tcPr>
            <w:tcW w:w="3264" w:type="dxa"/>
          </w:tcPr>
          <w:p w14:paraId="5D2E8AD9">
            <w:pPr>
              <w:spacing w:after="0" w:line="240" w:lineRule="auto"/>
            </w:pPr>
            <w:r>
              <w:t>http://localhost:8080/TA/index.html</w:t>
            </w:r>
          </w:p>
        </w:tc>
        <w:tc>
          <w:tcPr>
            <w:tcW w:w="3264" w:type="dxa"/>
          </w:tcPr>
          <w:p w14:paraId="22AF15BB">
            <w:pPr>
              <w:spacing w:after="0" w:line="240" w:lineRule="auto"/>
            </w:pPr>
            <w:r>
              <w:t>Browse jobs, apply, manage profile, track results</w:t>
            </w:r>
          </w:p>
        </w:tc>
      </w:tr>
      <w:tr w14:paraId="05AB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081D94EB">
            <w:pPr>
              <w:spacing w:after="0" w:line="240" w:lineRule="auto"/>
            </w:pPr>
            <w:r>
              <w:t>MO</w:t>
            </w:r>
          </w:p>
        </w:tc>
        <w:tc>
          <w:tcPr>
            <w:tcW w:w="3264" w:type="dxa"/>
          </w:tcPr>
          <w:p w14:paraId="7FE21617">
            <w:pPr>
              <w:spacing w:after="0" w:line="240" w:lineRule="auto"/>
            </w:pPr>
            <w:r>
              <w:t>http://localhost:8080/MO/index.html</w:t>
            </w:r>
          </w:p>
        </w:tc>
        <w:tc>
          <w:tcPr>
            <w:tcW w:w="3264" w:type="dxa"/>
          </w:tcPr>
          <w:p w14:paraId="42173B9C">
            <w:pPr>
              <w:spacing w:after="0" w:line="240" w:lineRule="auto"/>
            </w:pPr>
            <w:r>
              <w:t>Publish jobs, review applicants, use matching tools</w:t>
            </w:r>
          </w:p>
        </w:tc>
      </w:tr>
      <w:tr w14:paraId="1A0A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4" w:type="dxa"/>
          </w:tcPr>
          <w:p w14:paraId="64FFDDE2">
            <w:pPr>
              <w:spacing w:after="0" w:line="240" w:lineRule="auto"/>
            </w:pPr>
            <w:r>
              <w:t>Admin</w:t>
            </w:r>
          </w:p>
        </w:tc>
        <w:tc>
          <w:tcPr>
            <w:tcW w:w="3264" w:type="dxa"/>
          </w:tcPr>
          <w:p w14:paraId="35F56F41">
            <w:pPr>
              <w:spacing w:after="0" w:line="240" w:lineRule="auto"/>
            </w:pPr>
            <w:r>
              <w:t>http://localhost:8080/admin/index.html</w:t>
            </w:r>
          </w:p>
        </w:tc>
        <w:tc>
          <w:tcPr>
            <w:tcW w:w="3264" w:type="dxa"/>
          </w:tcPr>
          <w:p w14:paraId="73B1034B">
            <w:pPr>
              <w:spacing w:after="0" w:line="240" w:lineRule="auto"/>
            </w:pPr>
            <w:r>
              <w:t>Oversee operations, manage users, export data</w:t>
            </w:r>
          </w:p>
        </w:tc>
      </w:tr>
    </w:tbl>
    <w:p w14:paraId="6FDB818E">
      <w:r>
        <w:t>Default demonstration accounts are seeded on first run. The administrator account is `admin / admin123`. Seeded TA and MO accounts use password `123456` unless changed in the running environment.</w:t>
      </w:r>
    </w:p>
    <w:p w14:paraId="39F93729">
      <w:pPr>
        <w:pStyle w:val="3"/>
      </w:pPr>
      <w:r>
        <w:t>3. Core Functional Scope</w:t>
      </w:r>
    </w:p>
    <w:p w14:paraId="5A5861A6">
      <w:pPr>
        <w:pStyle w:val="16"/>
      </w:pPr>
      <w:r>
        <w:t>TA functions: registration, authentication, vacancy browsing, application submission, CV upload, AI-assisted matching, profile management, and notifications.</w:t>
      </w:r>
    </w:p>
    <w:p w14:paraId="60CB0078">
      <w:pPr>
        <w:pStyle w:val="16"/>
      </w:pPr>
      <w:r>
        <w:t>MO functions: authentication, job publishing, applicant review, timetable-aware recruitment decisions, AI-assisted comparison, and communications.</w:t>
      </w:r>
    </w:p>
    <w:p w14:paraId="5FD64BAB">
      <w:pPr>
        <w:pStyle w:val="16"/>
      </w:pPr>
      <w:r>
        <w:t>Admin functions: dashboards, job oversight, workload control, user and role management, password reset processing, notifications, data export, and audit logging.</w:t>
      </w:r>
    </w:p>
    <w:p w14:paraId="6990A950">
      <w:r>
        <w:br w:type="page"/>
      </w:r>
    </w:p>
    <w:p w14:paraId="704D0EE5">
      <w:pPr>
        <w:pStyle w:val="3"/>
      </w:pPr>
      <w:r>
        <w:t>4. TA Portal</w:t>
      </w:r>
    </w:p>
    <w:p w14:paraId="6065CD33">
      <w:r>
        <w:t>This section follows the typical applicant journey from sign-in to submission tracking and profile maintenance.</w:t>
      </w:r>
    </w:p>
    <w:p w14:paraId="76D35273">
      <w:pPr>
        <w:pStyle w:val="4"/>
      </w:pPr>
      <w:r>
        <w:t>4.1 Sign In</w:t>
      </w:r>
    </w:p>
    <w:p w14:paraId="42E28A5A">
      <w:r>
        <w:t>Open the TA portal and sign in with a seeded student account or a registered account. The TA portal is intended for applicants who browse vacancies, submit applications, and track outcomes.</w:t>
      </w:r>
    </w:p>
    <w:p w14:paraId="76566B49">
      <w:r>
        <w:drawing>
          <wp:inline distT="0" distB="0" distL="114300" distR="114300">
            <wp:extent cx="5669280" cy="427672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CE2">
      <w:pPr>
        <w:jc w:val="center"/>
      </w:pPr>
      <w:r>
        <w:rPr>
          <w:i/>
          <w:color w:val="6B7280"/>
          <w:sz w:val="18"/>
        </w:rPr>
        <w:t>Figure: Sign In</w:t>
      </w:r>
    </w:p>
    <w:p w14:paraId="06025E75">
      <w:pPr>
        <w:pStyle w:val="4"/>
      </w:pPr>
      <w:r>
        <w:t>4.2 Register a New TA Account</w:t>
      </w:r>
    </w:p>
    <w:p w14:paraId="1D06C4AD">
      <w:r>
        <w:t>New applicants can create an account directly from the TA login page. Registration captures the core identity information required for later applications.</w:t>
      </w:r>
    </w:p>
    <w:p w14:paraId="0FDA6D79">
      <w:r>
        <w:drawing>
          <wp:inline distT="0" distB="0" distL="114300" distR="114300">
            <wp:extent cx="5669280" cy="582739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2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0827">
      <w:pPr>
        <w:jc w:val="center"/>
      </w:pPr>
      <w:r>
        <w:rPr>
          <w:i/>
          <w:color w:val="6B7280"/>
          <w:sz w:val="18"/>
        </w:rPr>
        <w:t>Figure: Register a New TA Account</w:t>
      </w:r>
    </w:p>
    <w:p w14:paraId="64CCE6D8">
      <w:pPr>
        <w:pStyle w:val="4"/>
      </w:pPr>
      <w:r>
        <w:t>4.3 TA Home Dashboard</w:t>
      </w:r>
    </w:p>
    <w:p w14:paraId="22E083F1">
      <w:r>
        <w:t>After login, the dashboard provides a concise overview of the recruitment status, quick access to open jobs, and recent personal activity.</w:t>
      </w:r>
    </w:p>
    <w:p w14:paraId="0F615C6C">
      <w:r>
        <w:drawing>
          <wp:inline distT="0" distB="0" distL="114300" distR="114300">
            <wp:extent cx="5669280" cy="32664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2E2C">
      <w:pPr>
        <w:jc w:val="center"/>
      </w:pPr>
      <w:r>
        <w:rPr>
          <w:i/>
          <w:color w:val="6B7280"/>
          <w:sz w:val="18"/>
        </w:rPr>
        <w:t>Figure: TA Home Dashboard</w:t>
      </w:r>
    </w:p>
    <w:p w14:paraId="16CE6698">
      <w:pPr>
        <w:pStyle w:val="4"/>
      </w:pPr>
      <w:r>
        <w:t>4.4 Status Summary Cards</w:t>
      </w:r>
    </w:p>
    <w:p w14:paraId="3C1BE65C">
      <w:r>
        <w:t>The dashboard highlights application counts by status so applicants can quickly understand whether submissions are pending, approved, rejected, or withdrawn.</w:t>
      </w:r>
    </w:p>
    <w:p w14:paraId="6001D1D8">
      <w:r>
        <w:drawing>
          <wp:inline distT="0" distB="0" distL="114300" distR="114300">
            <wp:extent cx="5669280" cy="3278505"/>
            <wp:effectExtent l="0" t="0" r="762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0D7F">
      <w:pPr>
        <w:jc w:val="center"/>
      </w:pPr>
      <w:r>
        <w:rPr>
          <w:i/>
          <w:color w:val="6B7280"/>
          <w:sz w:val="18"/>
        </w:rPr>
        <w:t>Figure: Status Summary Cards</w:t>
      </w:r>
    </w:p>
    <w:p w14:paraId="20DEBF25">
      <w:pPr>
        <w:pStyle w:val="4"/>
      </w:pPr>
      <w:r>
        <w:t>4.5 Recent Applications</w:t>
      </w:r>
    </w:p>
    <w:p w14:paraId="69300683">
      <w:r>
        <w:t>The recent applications panel shows the latest submissions and acts as a shortcut for checking progress without reopening each job posting manually.</w:t>
      </w:r>
    </w:p>
    <w:p w14:paraId="7CAC36AA">
      <w:r>
        <w:drawing>
          <wp:inline distT="0" distB="0" distL="114300" distR="114300">
            <wp:extent cx="5669280" cy="3277870"/>
            <wp:effectExtent l="0" t="0" r="762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2E20">
      <w:pPr>
        <w:jc w:val="center"/>
      </w:pPr>
      <w:r>
        <w:rPr>
          <w:i/>
          <w:color w:val="6B7280"/>
          <w:sz w:val="18"/>
        </w:rPr>
        <w:t>Figure: Recent Applications</w:t>
      </w:r>
    </w:p>
    <w:p w14:paraId="1776574F">
      <w:pPr>
        <w:pStyle w:val="4"/>
      </w:pPr>
      <w:r>
        <w:t>4.6 Browse Available Jobs</w:t>
      </w:r>
    </w:p>
    <w:p w14:paraId="5333F2DB">
      <w:r>
        <w:t>Applicants can open the job list and examine current vacancies published by module organisers.</w:t>
      </w:r>
    </w:p>
    <w:p w14:paraId="1BD04946">
      <w:r>
        <w:drawing>
          <wp:inline distT="0" distB="0" distL="114300" distR="114300">
            <wp:extent cx="5669280" cy="3274060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37E9">
      <w:pPr>
        <w:jc w:val="center"/>
      </w:pPr>
      <w:r>
        <w:rPr>
          <w:i/>
          <w:color w:val="6B7280"/>
          <w:sz w:val="18"/>
        </w:rPr>
        <w:t>Figure: Browse Available Jobs</w:t>
      </w:r>
    </w:p>
    <w:p w14:paraId="113009F8">
      <w:pPr>
        <w:pStyle w:val="4"/>
      </w:pPr>
      <w:r>
        <w:t>4.7 Open a Job Record</w:t>
      </w:r>
    </w:p>
    <w:p w14:paraId="42F4AB46">
      <w:r>
        <w:t>Each job entry includes a dedicated view action for reading the vacancy details in full.</w:t>
      </w:r>
    </w:p>
    <w:p w14:paraId="2CD58004">
      <w:r>
        <w:drawing>
          <wp:inline distT="0" distB="0" distL="114300" distR="114300">
            <wp:extent cx="5669280" cy="3252470"/>
            <wp:effectExtent l="0" t="0" r="762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BBB3">
      <w:pPr>
        <w:jc w:val="center"/>
      </w:pPr>
      <w:r>
        <w:rPr>
          <w:i/>
          <w:color w:val="6B7280"/>
          <w:sz w:val="18"/>
        </w:rPr>
        <w:t>Figure: Open a Job Record</w:t>
      </w:r>
    </w:p>
    <w:p w14:paraId="3D1FAF49">
      <w:pPr>
        <w:pStyle w:val="4"/>
      </w:pPr>
      <w:r>
        <w:t>4.8 Review Job Details</w:t>
      </w:r>
    </w:p>
    <w:p w14:paraId="27016ECF">
      <w:r>
        <w:t>The job details page presents teaching duties, requirements, recruitment deadlines, and scheduling information before the applicant proceeds.</w:t>
      </w:r>
    </w:p>
    <w:p w14:paraId="75C6DF30">
      <w:r>
        <w:drawing>
          <wp:inline distT="0" distB="0" distL="114300" distR="114300">
            <wp:extent cx="5669280" cy="3249930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50B">
      <w:pPr>
        <w:jc w:val="center"/>
      </w:pPr>
      <w:r>
        <w:rPr>
          <w:i/>
          <w:color w:val="6B7280"/>
          <w:sz w:val="18"/>
        </w:rPr>
        <w:t>Figure: Review Job Details</w:t>
      </w:r>
    </w:p>
    <w:p w14:paraId="6042BE7C">
      <w:pPr>
        <w:pStyle w:val="4"/>
      </w:pPr>
      <w:r>
        <w:t>4.9 Check the Schedule Information</w:t>
      </w:r>
    </w:p>
    <w:p w14:paraId="431FD56C">
      <w:r>
        <w:t>Applicants can inspect the timetable-related details to confirm availability before applying.</w:t>
      </w:r>
    </w:p>
    <w:p w14:paraId="3ECC5227">
      <w:r>
        <w:drawing>
          <wp:inline distT="0" distB="0" distL="114300" distR="114300">
            <wp:extent cx="5669280" cy="3252470"/>
            <wp:effectExtent l="0" t="0" r="762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4956">
      <w:pPr>
        <w:jc w:val="center"/>
      </w:pPr>
      <w:r>
        <w:rPr>
          <w:i/>
          <w:color w:val="6B7280"/>
          <w:sz w:val="18"/>
        </w:rPr>
        <w:t>Figure: Check the Schedule Information</w:t>
      </w:r>
    </w:p>
    <w:p w14:paraId="6965FE0B">
      <w:r>
        <w:drawing>
          <wp:inline distT="0" distB="0" distL="114300" distR="114300">
            <wp:extent cx="5669280" cy="3291205"/>
            <wp:effectExtent l="0" t="0" r="762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D8AA">
      <w:pPr>
        <w:jc w:val="center"/>
      </w:pPr>
      <w:r>
        <w:rPr>
          <w:i/>
          <w:color w:val="6B7280"/>
          <w:sz w:val="18"/>
        </w:rPr>
        <w:t>Figure: Check the Schedule Information</w:t>
      </w:r>
    </w:p>
    <w:p w14:paraId="4E81C732">
      <w:pPr>
        <w:pStyle w:val="4"/>
      </w:pPr>
      <w:r>
        <w:t>4.10 Open the Application Form</w:t>
      </w:r>
    </w:p>
    <w:p w14:paraId="05B53DC9">
      <w:r>
        <w:t>The View and Apply actions lead to the application page where the applicant prepares a submission.</w:t>
      </w:r>
    </w:p>
    <w:p w14:paraId="2D183980">
      <w:r>
        <w:drawing>
          <wp:inline distT="0" distB="0" distL="114300" distR="114300">
            <wp:extent cx="4653915" cy="2667635"/>
            <wp:effectExtent l="0" t="0" r="698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B040">
      <w:pPr>
        <w:jc w:val="center"/>
      </w:pPr>
      <w:r>
        <w:rPr>
          <w:i/>
          <w:color w:val="6B7280"/>
          <w:sz w:val="18"/>
        </w:rPr>
        <w:t>Figure: Open the Application Form</w:t>
      </w:r>
    </w:p>
    <w:p w14:paraId="35D49D3D">
      <w:r>
        <w:drawing>
          <wp:inline distT="0" distB="0" distL="114300" distR="114300">
            <wp:extent cx="3711575" cy="4906010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E7AE">
      <w:pPr>
        <w:jc w:val="center"/>
      </w:pPr>
      <w:r>
        <w:rPr>
          <w:i/>
          <w:color w:val="6B7280"/>
          <w:sz w:val="18"/>
        </w:rPr>
        <w:t>Figure: Open the Application Form</w:t>
      </w:r>
    </w:p>
    <w:p w14:paraId="786C1454">
      <w:pPr>
        <w:pStyle w:val="4"/>
      </w:pPr>
      <w:r>
        <w:t>4.11 Start an Application</w:t>
      </w:r>
    </w:p>
    <w:p w14:paraId="5CE6FD7A">
      <w:r>
        <w:t>The application form supports structured submission of personal information and supporting details.</w:t>
      </w:r>
    </w:p>
    <w:p w14:paraId="194B5B9D">
      <w:r>
        <w:drawing>
          <wp:inline distT="0" distB="0" distL="114300" distR="114300">
            <wp:extent cx="5669280" cy="3324225"/>
            <wp:effectExtent l="0" t="0" r="762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5866">
      <w:pPr>
        <w:jc w:val="center"/>
      </w:pPr>
      <w:r>
        <w:rPr>
          <w:i/>
          <w:color w:val="6B7280"/>
          <w:sz w:val="18"/>
        </w:rPr>
        <w:t>Figure: Start an Application</w:t>
      </w:r>
    </w:p>
    <w:p w14:paraId="6D86567B">
      <w:pPr>
        <w:pStyle w:val="4"/>
      </w:pPr>
      <w:r>
        <w:t>4.12 Optional AI Matching</w:t>
      </w:r>
    </w:p>
    <w:p w14:paraId="4D50433D">
      <w:r>
        <w:t>The TA portal includes an optional AI matching workflow to support applicant decision-making before submission.</w:t>
      </w:r>
    </w:p>
    <w:p w14:paraId="5BAA1497">
      <w:pPr>
        <w:pStyle w:val="4"/>
      </w:pPr>
      <w:r>
        <w:t>4.13 Choose a Model</w:t>
      </w:r>
    </w:p>
    <w:p w14:paraId="4D667335">
      <w:r>
        <w:t>Applicants can select the AI model configuration used for matching analysis.</w:t>
      </w:r>
    </w:p>
    <w:p w14:paraId="08DA167C">
      <w:r>
        <w:drawing>
          <wp:inline distT="0" distB="0" distL="114300" distR="114300">
            <wp:extent cx="4737735" cy="3003550"/>
            <wp:effectExtent l="0" t="0" r="1206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5CD6">
      <w:pPr>
        <w:jc w:val="center"/>
      </w:pPr>
      <w:r>
        <w:rPr>
          <w:i/>
          <w:color w:val="6B7280"/>
          <w:sz w:val="18"/>
        </w:rPr>
        <w:t>Figure: Choose a Model</w:t>
      </w:r>
    </w:p>
    <w:p w14:paraId="398A4BE0">
      <w:pPr>
        <w:pStyle w:val="4"/>
      </w:pPr>
      <w:r>
        <w:t>4.14 Run the Matching Request</w:t>
      </w:r>
    </w:p>
    <w:p w14:paraId="484480FC">
      <w:r>
        <w:t>A dedicated action triggers the AI-assisted analysis based on the available profile and job information.</w:t>
      </w:r>
    </w:p>
    <w:p w14:paraId="42A71116">
      <w:r>
        <w:drawing>
          <wp:inline distT="0" distB="0" distL="114300" distR="114300">
            <wp:extent cx="4578985" cy="2751455"/>
            <wp:effectExtent l="0" t="0" r="571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BB3D">
      <w:pPr>
        <w:jc w:val="center"/>
      </w:pPr>
      <w:r>
        <w:rPr>
          <w:i/>
          <w:color w:val="6B7280"/>
          <w:sz w:val="18"/>
        </w:rPr>
        <w:t>Figure: Run the Matching Request</w:t>
      </w:r>
    </w:p>
    <w:p w14:paraId="760D92E3">
      <w:pPr>
        <w:pStyle w:val="4"/>
      </w:pPr>
      <w:r>
        <w:t>4.15 Set Priority</w:t>
      </w:r>
    </w:p>
    <w:p w14:paraId="77A35959">
      <w:r>
        <w:t>The applicant can indicate a preferred priority level to help organize the submission.</w:t>
      </w:r>
    </w:p>
    <w:p w14:paraId="6A9AEA25">
      <w:r>
        <w:drawing>
          <wp:inline distT="0" distB="0" distL="114300" distR="114300">
            <wp:extent cx="4688205" cy="3954780"/>
            <wp:effectExtent l="0" t="0" r="10795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7D21">
      <w:pPr>
        <w:jc w:val="center"/>
      </w:pPr>
      <w:r>
        <w:rPr>
          <w:i/>
          <w:color w:val="6B7280"/>
          <w:sz w:val="18"/>
        </w:rPr>
        <w:t>Figure: Set Priority</w:t>
      </w:r>
    </w:p>
    <w:p w14:paraId="15C5A8D4">
      <w:pPr>
        <w:pStyle w:val="4"/>
      </w:pPr>
      <w:r>
        <w:t>4.16 Attach a CV</w:t>
      </w:r>
    </w:p>
    <w:p w14:paraId="3132BFD9">
      <w:r>
        <w:t>A CV or related supporting document can be selected and uploaded as part of the application package.</w:t>
      </w:r>
    </w:p>
    <w:p w14:paraId="5316EC06">
      <w:r>
        <w:drawing>
          <wp:inline distT="0" distB="0" distL="114300" distR="114300">
            <wp:extent cx="5669280" cy="478028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AFBE">
      <w:pPr>
        <w:jc w:val="center"/>
      </w:pPr>
      <w:r>
        <w:rPr>
          <w:i/>
          <w:color w:val="6B7280"/>
          <w:sz w:val="18"/>
        </w:rPr>
        <w:t>Figure: Attach a CV</w:t>
      </w:r>
    </w:p>
    <w:p w14:paraId="535ACBCE">
      <w:pPr>
        <w:pStyle w:val="4"/>
      </w:pPr>
      <w:r>
        <w:t>4.17 Submit the Application</w:t>
      </w:r>
    </w:p>
    <w:p w14:paraId="4F40F091">
      <w:r>
        <w:t>Once all required fields are complete, the applicant submits the application for review by the module organiser.</w:t>
      </w:r>
    </w:p>
    <w:p w14:paraId="74C1C693">
      <w:r>
        <w:drawing>
          <wp:inline distT="0" distB="0" distL="114300" distR="114300">
            <wp:extent cx="5669280" cy="472948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3A69">
      <w:pPr>
        <w:jc w:val="center"/>
      </w:pPr>
      <w:r>
        <w:rPr>
          <w:i/>
          <w:color w:val="6B7280"/>
          <w:sz w:val="18"/>
        </w:rPr>
        <w:t>Figure: Submit the Application</w:t>
      </w:r>
    </w:p>
    <w:p w14:paraId="56B3E9D3">
      <w:pPr>
        <w:pStyle w:val="4"/>
      </w:pPr>
      <w:r>
        <w:t>4.18 Track or Withdraw a Submission</w:t>
      </w:r>
    </w:p>
    <w:p w14:paraId="3610D38C">
      <w:r>
        <w:t>Submitted applications remain visible in the TA portal, and the user can review their state or withdraw them when the workflow permits.</w:t>
      </w:r>
    </w:p>
    <w:p w14:paraId="13DFF18E">
      <w:r>
        <w:drawing>
          <wp:inline distT="0" distB="0" distL="114300" distR="114300">
            <wp:extent cx="5669280" cy="3250565"/>
            <wp:effectExtent l="0" t="0" r="762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DE1B">
      <w:pPr>
        <w:jc w:val="center"/>
      </w:pPr>
      <w:r>
        <w:rPr>
          <w:i/>
          <w:color w:val="6B7280"/>
          <w:sz w:val="18"/>
        </w:rPr>
        <w:t>Figure: Track or Withdraw a Submission</w:t>
      </w:r>
    </w:p>
    <w:p w14:paraId="200D720C">
      <w:pPr>
        <w:pStyle w:val="4"/>
      </w:pPr>
      <w:r>
        <w:t>4.19 Change Password</w:t>
      </w:r>
    </w:p>
    <w:p w14:paraId="41A5BC3A">
      <w:r>
        <w:t>The profile area includes password maintenance for routine account security updates.</w:t>
      </w:r>
    </w:p>
    <w:p w14:paraId="2912F6F4">
      <w:r>
        <w:drawing>
          <wp:inline distT="0" distB="0" distL="114300" distR="114300">
            <wp:extent cx="5669280" cy="3306445"/>
            <wp:effectExtent l="0" t="0" r="762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2262">
      <w:pPr>
        <w:jc w:val="center"/>
      </w:pPr>
      <w:r>
        <w:rPr>
          <w:i/>
          <w:color w:val="6B7280"/>
          <w:sz w:val="18"/>
        </w:rPr>
        <w:t>Figure: Change Password</w:t>
      </w:r>
    </w:p>
    <w:p w14:paraId="51FB4A52">
      <w:r>
        <w:drawing>
          <wp:inline distT="0" distB="0" distL="114300" distR="114300">
            <wp:extent cx="5669280" cy="3323590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4302">
      <w:pPr>
        <w:jc w:val="center"/>
      </w:pPr>
      <w:r>
        <w:rPr>
          <w:i/>
          <w:color w:val="6B7280"/>
          <w:sz w:val="18"/>
        </w:rPr>
        <w:t>Figure: Change Password</w:t>
      </w:r>
    </w:p>
    <w:p w14:paraId="106902B9">
      <w:pPr>
        <w:pStyle w:val="4"/>
      </w:pPr>
      <w:r>
        <w:t>4.20 Update Profile and Save CV Information</w:t>
      </w:r>
    </w:p>
    <w:p w14:paraId="79D6F775">
      <w:r>
        <w:t>Applicants can revise personal details and keep profile information aligned with their latest CV.</w:t>
      </w:r>
    </w:p>
    <w:p w14:paraId="408A88DD">
      <w:r>
        <w:drawing>
          <wp:inline distT="0" distB="0" distL="114300" distR="114300">
            <wp:extent cx="5669280" cy="3306445"/>
            <wp:effectExtent l="0" t="0" r="762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0B82">
      <w:pPr>
        <w:jc w:val="center"/>
      </w:pPr>
      <w:r>
        <w:rPr>
          <w:i/>
          <w:color w:val="6B7280"/>
          <w:sz w:val="18"/>
        </w:rPr>
        <w:t>Figure: Update Profile and Save CV Information</w:t>
      </w:r>
    </w:p>
    <w:p w14:paraId="5E6DE9E4">
      <w:pPr>
        <w:pStyle w:val="4"/>
      </w:pPr>
      <w:r>
        <w:t>4.21 Receive Notifications</w:t>
      </w:r>
    </w:p>
    <w:p w14:paraId="102D99FF">
      <w:r>
        <w:t>System messages and recruitment updates are delivered through the portal notification area.</w:t>
      </w:r>
    </w:p>
    <w:p w14:paraId="3DE0E416">
      <w:r>
        <w:drawing>
          <wp:inline distT="0" distB="0" distL="114300" distR="114300">
            <wp:extent cx="5669280" cy="3295650"/>
            <wp:effectExtent l="0" t="0" r="762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57BE">
      <w:pPr>
        <w:jc w:val="center"/>
      </w:pPr>
      <w:r>
        <w:rPr>
          <w:i/>
          <w:color w:val="6B7280"/>
          <w:sz w:val="18"/>
        </w:rPr>
        <w:t>Figure: Receive Notifications</w:t>
      </w:r>
    </w:p>
    <w:p w14:paraId="32C50D02">
      <w:r>
        <w:br w:type="page"/>
      </w:r>
    </w:p>
    <w:p w14:paraId="19CA551F">
      <w:pPr>
        <w:pStyle w:val="3"/>
      </w:pPr>
      <w:r>
        <w:t>5. MO Portal</w:t>
      </w:r>
    </w:p>
    <w:p w14:paraId="2EA5800F">
      <w:r>
        <w:t>This section describes the organiser-facing workflow for vacancy creation, applicant review, AI-assisted comparison, and communication.</w:t>
      </w:r>
    </w:p>
    <w:p w14:paraId="1B2DFF3F">
      <w:pPr>
        <w:pStyle w:val="4"/>
      </w:pPr>
      <w:r>
        <w:t>5.1 Sign In</w:t>
      </w:r>
    </w:p>
    <w:p w14:paraId="0C59D1E0">
      <w:r>
        <w:t>Module organisers access their portal through a dedicated login page separated from TA and Admin functions.</w:t>
      </w:r>
    </w:p>
    <w:p w14:paraId="46B1944C">
      <w:r>
        <w:drawing>
          <wp:inline distT="0" distB="0" distL="114300" distR="114300">
            <wp:extent cx="5669280" cy="6241415"/>
            <wp:effectExtent l="0" t="0" r="762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4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E6C5">
      <w:pPr>
        <w:jc w:val="center"/>
      </w:pPr>
      <w:r>
        <w:rPr>
          <w:i/>
          <w:color w:val="6B7280"/>
          <w:sz w:val="18"/>
        </w:rPr>
        <w:t>Figure: Sign In</w:t>
      </w:r>
    </w:p>
    <w:p w14:paraId="151EC6DA">
      <w:pPr>
        <w:pStyle w:val="4"/>
      </w:pPr>
      <w:r>
        <w:t>5.2 Register a New MO Account</w:t>
      </w:r>
    </w:p>
    <w:p w14:paraId="75C18126">
      <w:r>
        <w:t>If self-registration is enabled for the environment, module organisers can create an account from the MO login page.</w:t>
      </w:r>
    </w:p>
    <w:p w14:paraId="4F46F7B9">
      <w:r>
        <w:drawing>
          <wp:inline distT="0" distB="0" distL="114300" distR="114300">
            <wp:extent cx="4387215" cy="6777355"/>
            <wp:effectExtent l="0" t="0" r="698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1EFD">
      <w:pPr>
        <w:jc w:val="center"/>
      </w:pPr>
      <w:r>
        <w:rPr>
          <w:i/>
          <w:color w:val="6B7280"/>
          <w:sz w:val="18"/>
        </w:rPr>
        <w:t>Figure: Register a New MO Account</w:t>
      </w:r>
    </w:p>
    <w:p w14:paraId="21D51220">
      <w:pPr>
        <w:pStyle w:val="4"/>
      </w:pPr>
      <w:r>
        <w:t>5.3 Create a Job Posting</w:t>
      </w:r>
    </w:p>
    <w:p w14:paraId="5019CF8C">
      <w:r>
        <w:t>The posting workflow lets an MO define a vacancy with module context, responsibilities, deadlines, and supporting constraints.</w:t>
      </w:r>
    </w:p>
    <w:p w14:paraId="63390550">
      <w:r>
        <w:drawing>
          <wp:inline distT="0" distB="0" distL="114300" distR="114300">
            <wp:extent cx="5669280" cy="3258820"/>
            <wp:effectExtent l="0" t="0" r="762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93EF">
      <w:pPr>
        <w:jc w:val="center"/>
      </w:pPr>
      <w:r>
        <w:rPr>
          <w:i/>
          <w:color w:val="6B7280"/>
          <w:sz w:val="18"/>
        </w:rPr>
        <w:t>Figure: Create a Job Posting</w:t>
      </w:r>
    </w:p>
    <w:p w14:paraId="2A801C52">
      <w:pPr>
        <w:pStyle w:val="4"/>
      </w:pPr>
      <w:r>
        <w:t>5.4 Select the Job Type</w:t>
      </w:r>
    </w:p>
    <w:p w14:paraId="5008CE13">
      <w:r>
        <w:t>Different recruitment categories can be chosen to describe the vacancy accurately.</w:t>
      </w:r>
    </w:p>
    <w:p w14:paraId="508633CB">
      <w:r>
        <w:drawing>
          <wp:inline distT="0" distB="0" distL="114300" distR="114300">
            <wp:extent cx="5669280" cy="3526155"/>
            <wp:effectExtent l="0" t="0" r="762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CBB3">
      <w:pPr>
        <w:jc w:val="center"/>
      </w:pPr>
      <w:r>
        <w:rPr>
          <w:i/>
          <w:color w:val="6B7280"/>
          <w:sz w:val="18"/>
        </w:rPr>
        <w:t>Figure: Select the Job Type</w:t>
      </w:r>
    </w:p>
    <w:p w14:paraId="3AA08C05">
      <w:pPr>
        <w:pStyle w:val="4"/>
      </w:pPr>
      <w:r>
        <w:t>5.5 Set the Application Deadline</w:t>
      </w:r>
    </w:p>
    <w:p w14:paraId="524AF986">
      <w:r>
        <w:t>The organiser specifies the deadline so that late submissions can be controlled consistently.</w:t>
      </w:r>
    </w:p>
    <w:p w14:paraId="02E1A0A3">
      <w:r>
        <w:drawing>
          <wp:inline distT="0" distB="0" distL="114300" distR="114300">
            <wp:extent cx="5669280" cy="3749675"/>
            <wp:effectExtent l="0" t="0" r="762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BCA2">
      <w:pPr>
        <w:jc w:val="center"/>
      </w:pPr>
      <w:r>
        <w:rPr>
          <w:i/>
          <w:color w:val="6B7280"/>
          <w:sz w:val="18"/>
        </w:rPr>
        <w:t>Figure: Set the Application Deadline</w:t>
      </w:r>
    </w:p>
    <w:p w14:paraId="0BF7C110">
      <w:pPr>
        <w:pStyle w:val="4"/>
      </w:pPr>
      <w:r>
        <w:t>5.6 Set the Working Date</w:t>
      </w:r>
    </w:p>
    <w:p w14:paraId="145DC4B4">
      <w:r>
        <w:t>The posting form records the expected work date or period associated with the position.</w:t>
      </w:r>
    </w:p>
    <w:p w14:paraId="221BC7B4">
      <w:r>
        <w:drawing>
          <wp:inline distT="0" distB="0" distL="114300" distR="114300">
            <wp:extent cx="5669280" cy="3270885"/>
            <wp:effectExtent l="0" t="0" r="762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CB64">
      <w:pPr>
        <w:jc w:val="center"/>
      </w:pPr>
      <w:r>
        <w:rPr>
          <w:i/>
          <w:color w:val="6B7280"/>
          <w:sz w:val="18"/>
        </w:rPr>
        <w:t>Figure: Set the Working Date</w:t>
      </w:r>
    </w:p>
    <w:p w14:paraId="3FC046F9">
      <w:pPr>
        <w:pStyle w:val="4"/>
      </w:pPr>
      <w:r>
        <w:t>5.7 Use the BUPT Timetable Reference</w:t>
      </w:r>
    </w:p>
    <w:p w14:paraId="58D5EB21">
      <w:r>
        <w:t>The workflow incorporates schedule awareness so organisers can align requirements with the institutional timetable.</w:t>
      </w:r>
    </w:p>
    <w:p w14:paraId="06F58B58">
      <w:r>
        <w:drawing>
          <wp:inline distT="0" distB="0" distL="114300" distR="114300">
            <wp:extent cx="5669280" cy="3331210"/>
            <wp:effectExtent l="0" t="0" r="762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50E">
      <w:pPr>
        <w:jc w:val="center"/>
      </w:pPr>
      <w:r>
        <w:rPr>
          <w:i/>
          <w:color w:val="6B7280"/>
          <w:sz w:val="18"/>
        </w:rPr>
        <w:t>Figure: Use the BUPT Timetable Reference</w:t>
      </w:r>
    </w:p>
    <w:p w14:paraId="7C226583">
      <w:pPr>
        <w:pStyle w:val="4"/>
      </w:pPr>
      <w:r>
        <w:t>5.8 Add Requirements</w:t>
      </w:r>
    </w:p>
    <w:p w14:paraId="32704387">
      <w:r>
        <w:t>Requirement fields make it possible to document eligibility rules, skills, and preferred experience for the role.</w:t>
      </w:r>
    </w:p>
    <w:p w14:paraId="598E4A0B">
      <w:r>
        <w:drawing>
          <wp:inline distT="0" distB="0" distL="114300" distR="114300">
            <wp:extent cx="4949825" cy="3294380"/>
            <wp:effectExtent l="0" t="0" r="317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01C7">
      <w:pPr>
        <w:jc w:val="center"/>
      </w:pPr>
      <w:r>
        <w:rPr>
          <w:i/>
          <w:color w:val="6B7280"/>
          <w:sz w:val="18"/>
        </w:rPr>
        <w:t>Figure: Add Requirements</w:t>
      </w:r>
    </w:p>
    <w:p w14:paraId="75B412CD">
      <w:pPr>
        <w:pStyle w:val="4"/>
      </w:pPr>
      <w:r>
        <w:t>5.9 Use Templates or Custom Text</w:t>
      </w:r>
    </w:p>
    <w:p w14:paraId="0518D1AA">
      <w:r>
        <w:t>The system supports both predefined requirement content and custom free-text additions.</w:t>
      </w:r>
    </w:p>
    <w:p w14:paraId="6141984E">
      <w:r>
        <w:drawing>
          <wp:inline distT="0" distB="0" distL="114300" distR="114300">
            <wp:extent cx="5669280" cy="361950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C0DF">
      <w:pPr>
        <w:jc w:val="center"/>
      </w:pPr>
      <w:r>
        <w:rPr>
          <w:i/>
          <w:color w:val="6B7280"/>
          <w:sz w:val="18"/>
        </w:rPr>
        <w:t>Figure: Use Templates or Custom Text</w:t>
      </w:r>
    </w:p>
    <w:p w14:paraId="50A21995">
      <w:pPr>
        <w:pStyle w:val="4"/>
      </w:pPr>
      <w:r>
        <w:t>5.10 Manage Existing Jobs</w:t>
      </w:r>
    </w:p>
    <w:p w14:paraId="0EED8C2E">
      <w:r>
        <w:t>Published jobs remain editable and reviewable from the job management area.</w:t>
      </w:r>
    </w:p>
    <w:p w14:paraId="562E3653">
      <w:r>
        <w:drawing>
          <wp:inline distT="0" distB="0" distL="114300" distR="114300">
            <wp:extent cx="5669280" cy="3258820"/>
            <wp:effectExtent l="0" t="0" r="762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BC63">
      <w:pPr>
        <w:jc w:val="center"/>
      </w:pPr>
      <w:r>
        <w:rPr>
          <w:i/>
          <w:color w:val="6B7280"/>
          <w:sz w:val="18"/>
        </w:rPr>
        <w:t>Figure: Manage Existing Jobs</w:t>
      </w:r>
    </w:p>
    <w:p w14:paraId="56874CD2">
      <w:pPr>
        <w:pStyle w:val="4"/>
      </w:pPr>
      <w:r>
        <w:t>5.11 View Applicants</w:t>
      </w:r>
    </w:p>
    <w:p w14:paraId="442DE799">
      <w:r>
        <w:t>The MO can open a posting and inspect the list of applicants associated with that vacancy.</w:t>
      </w:r>
    </w:p>
    <w:p w14:paraId="776B1D9F">
      <w:r>
        <w:drawing>
          <wp:inline distT="0" distB="0" distL="114300" distR="114300">
            <wp:extent cx="5669280" cy="3253740"/>
            <wp:effectExtent l="0" t="0" r="7620" b="101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19F">
      <w:pPr>
        <w:jc w:val="center"/>
      </w:pPr>
      <w:r>
        <w:rPr>
          <w:i/>
          <w:color w:val="6B7280"/>
          <w:sz w:val="18"/>
        </w:rPr>
        <w:t>Figure: View Applicants</w:t>
      </w:r>
    </w:p>
    <w:p w14:paraId="1FA25298">
      <w:r>
        <w:drawing>
          <wp:inline distT="0" distB="0" distL="114300" distR="114300">
            <wp:extent cx="5669280" cy="3252470"/>
            <wp:effectExtent l="0" t="0" r="7620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4103">
      <w:pPr>
        <w:jc w:val="center"/>
      </w:pPr>
      <w:r>
        <w:rPr>
          <w:i/>
          <w:color w:val="6B7280"/>
          <w:sz w:val="18"/>
        </w:rPr>
        <w:t>Figure: View Applicants</w:t>
      </w:r>
    </w:p>
    <w:p w14:paraId="015C536A">
      <w:pPr>
        <w:pStyle w:val="4"/>
      </w:pPr>
      <w:r>
        <w:t>5.12 Use the AI Matching Tool</w:t>
      </w:r>
    </w:p>
    <w:p w14:paraId="2C68C9AA">
      <w:r>
        <w:t>The portal provides an AI-assisted analysis tool to help compare applicants against the job requirements.</w:t>
      </w:r>
    </w:p>
    <w:p w14:paraId="62E3DAA9">
      <w:r>
        <w:drawing>
          <wp:inline distT="0" distB="0" distL="114300" distR="114300">
            <wp:extent cx="5669280" cy="3384550"/>
            <wp:effectExtent l="0" t="0" r="762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68B1">
      <w:pPr>
        <w:jc w:val="center"/>
      </w:pPr>
      <w:r>
        <w:rPr>
          <w:i/>
          <w:color w:val="6B7280"/>
          <w:sz w:val="18"/>
        </w:rPr>
        <w:t>Figure: Use the AI Matching Tool</w:t>
      </w:r>
    </w:p>
    <w:p w14:paraId="6BED3C3D">
      <w:r>
        <w:drawing>
          <wp:inline distT="0" distB="0" distL="114300" distR="114300">
            <wp:extent cx="5669280" cy="3271520"/>
            <wp:effectExtent l="0" t="0" r="762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AD35">
      <w:pPr>
        <w:jc w:val="center"/>
      </w:pPr>
      <w:r>
        <w:rPr>
          <w:i/>
          <w:color w:val="6B7280"/>
          <w:sz w:val="18"/>
        </w:rPr>
        <w:t>Figure: Use the AI Matching Tool</w:t>
      </w:r>
    </w:p>
    <w:p w14:paraId="30138172">
      <w:pPr>
        <w:pStyle w:val="4"/>
      </w:pPr>
      <w:r>
        <w:t>5.13 Read Matching Results</w:t>
      </w:r>
    </w:p>
    <w:p w14:paraId="5D2B342E">
      <w:r>
        <w:t>The matching result view summarizes the comparative analysis for the organiser.</w:t>
      </w:r>
    </w:p>
    <w:p w14:paraId="739A9B78">
      <w:r>
        <w:drawing>
          <wp:inline distT="0" distB="0" distL="114300" distR="114300">
            <wp:extent cx="5669280" cy="3382645"/>
            <wp:effectExtent l="0" t="0" r="762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4D84">
      <w:pPr>
        <w:jc w:val="center"/>
      </w:pPr>
      <w:r>
        <w:rPr>
          <w:i/>
          <w:color w:val="6B7280"/>
          <w:sz w:val="18"/>
        </w:rPr>
        <w:t>Figure: Read Matching Results</w:t>
      </w:r>
    </w:p>
    <w:p w14:paraId="6EAC245A">
      <w:pPr>
        <w:pStyle w:val="4"/>
      </w:pPr>
      <w:r>
        <w:t>5.14 Keep the Analysis Record</w:t>
      </w:r>
    </w:p>
    <w:p w14:paraId="032DE593">
      <w:r>
        <w:t>Generated analysis remains available in the system so the organiser can revisit prior evaluation output.</w:t>
      </w:r>
    </w:p>
    <w:p w14:paraId="138883E5">
      <w:r>
        <w:drawing>
          <wp:inline distT="0" distB="0" distL="114300" distR="114300">
            <wp:extent cx="5669280" cy="3256280"/>
            <wp:effectExtent l="0" t="0" r="762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498D">
      <w:pPr>
        <w:jc w:val="center"/>
      </w:pPr>
      <w:r>
        <w:rPr>
          <w:i/>
          <w:color w:val="6B7280"/>
          <w:sz w:val="18"/>
        </w:rPr>
        <w:t>Figure: Keep the Analysis Record</w:t>
      </w:r>
    </w:p>
    <w:p w14:paraId="6924AA01">
      <w:pPr>
        <w:pStyle w:val="4"/>
      </w:pPr>
      <w:r>
        <w:t>5.15 Open Full Applicant Details</w:t>
      </w:r>
    </w:p>
    <w:p w14:paraId="46D46B34">
      <w:r>
        <w:t>A detail view exposes more complete application information for final decision-making.</w:t>
      </w:r>
    </w:p>
    <w:p w14:paraId="3426182A">
      <w:r>
        <w:drawing>
          <wp:inline distT="0" distB="0" distL="114300" distR="114300">
            <wp:extent cx="5669280" cy="3333750"/>
            <wp:effectExtent l="0" t="0" r="762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4957">
      <w:pPr>
        <w:jc w:val="center"/>
      </w:pPr>
      <w:r>
        <w:rPr>
          <w:i/>
          <w:color w:val="6B7280"/>
          <w:sz w:val="18"/>
        </w:rPr>
        <w:t>Figure: Open Full Applicant Details</w:t>
      </w:r>
    </w:p>
    <w:p w14:paraId="01541DC6">
      <w:pPr>
        <w:pStyle w:val="4"/>
      </w:pPr>
      <w:r>
        <w:t>5.16 Inspect Course Time Details</w:t>
      </w:r>
    </w:p>
    <w:p w14:paraId="46891624">
      <w:r>
        <w:t>Timetable-related detail pages help organisers evaluate schedule conflicts or alignment.</w:t>
      </w:r>
    </w:p>
    <w:p w14:paraId="3AE96F48">
      <w:r>
        <w:drawing>
          <wp:inline distT="0" distB="0" distL="114300" distR="114300">
            <wp:extent cx="5669280" cy="3348355"/>
            <wp:effectExtent l="0" t="0" r="762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611B">
      <w:pPr>
        <w:jc w:val="center"/>
      </w:pPr>
      <w:r>
        <w:rPr>
          <w:i/>
          <w:color w:val="6B7280"/>
          <w:sz w:val="18"/>
        </w:rPr>
        <w:t>Figure: Inspect Course Time Details</w:t>
      </w:r>
    </w:p>
    <w:p w14:paraId="64E0C1D1">
      <w:pPr>
        <w:pStyle w:val="4"/>
      </w:pPr>
      <w:r>
        <w:t>5.17 View Statistics</w:t>
      </w:r>
    </w:p>
    <w:p w14:paraId="544702B8">
      <w:r>
        <w:t>The MO portal includes statistics pages for job and application monitoring.</w:t>
      </w:r>
    </w:p>
    <w:p w14:paraId="572A933D">
      <w:r>
        <w:drawing>
          <wp:inline distT="0" distB="0" distL="114300" distR="114300">
            <wp:extent cx="5669280" cy="3303905"/>
            <wp:effectExtent l="0" t="0" r="7620" b="1079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9EC4">
      <w:pPr>
        <w:jc w:val="center"/>
      </w:pPr>
      <w:r>
        <w:rPr>
          <w:i/>
          <w:color w:val="6B7280"/>
          <w:sz w:val="18"/>
        </w:rPr>
        <w:t>Figure: View Statistics</w:t>
      </w:r>
    </w:p>
    <w:p w14:paraId="45A6E461">
      <w:r>
        <w:drawing>
          <wp:inline distT="0" distB="0" distL="114300" distR="114300">
            <wp:extent cx="5669280" cy="3414395"/>
            <wp:effectExtent l="0" t="0" r="762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D02F">
      <w:pPr>
        <w:jc w:val="center"/>
      </w:pPr>
      <w:r>
        <w:rPr>
          <w:i/>
          <w:color w:val="6B7280"/>
          <w:sz w:val="18"/>
        </w:rPr>
        <w:t>Figure: View Statistics</w:t>
      </w:r>
    </w:p>
    <w:p w14:paraId="5BE04293">
      <w:pPr>
        <w:pStyle w:val="4"/>
      </w:pPr>
      <w:r>
        <w:t>5.18 Read Messages</w:t>
      </w:r>
    </w:p>
    <w:p w14:paraId="29EA4F58">
      <w:r>
        <w:t>Incoming system messages and updates are accessible from the organiser interface.</w:t>
      </w:r>
    </w:p>
    <w:p w14:paraId="2F5ED675">
      <w:r>
        <w:drawing>
          <wp:inline distT="0" distB="0" distL="114300" distR="114300">
            <wp:extent cx="4664075" cy="2662555"/>
            <wp:effectExtent l="0" t="0" r="9525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B2C9">
      <w:pPr>
        <w:jc w:val="center"/>
      </w:pPr>
      <w:r>
        <w:rPr>
          <w:i/>
          <w:color w:val="6B7280"/>
          <w:sz w:val="18"/>
        </w:rPr>
        <w:t>Figure: Read Messages</w:t>
      </w:r>
    </w:p>
    <w:p w14:paraId="4F3590B0">
      <w:pPr>
        <w:pStyle w:val="4"/>
      </w:pPr>
      <w:r>
        <w:t>5.19 Contact the Administrator</w:t>
      </w:r>
    </w:p>
    <w:p w14:paraId="432F26D9">
      <w:r>
        <w:t>The organiser can initiate communication with the administrator from the portal when support is required.</w:t>
      </w:r>
    </w:p>
    <w:p w14:paraId="2A4B32F9">
      <w:r>
        <w:drawing>
          <wp:inline distT="0" distB="0" distL="114300" distR="114300">
            <wp:extent cx="4017010" cy="5067935"/>
            <wp:effectExtent l="0" t="0" r="8890" b="1206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8BCF">
      <w:pPr>
        <w:jc w:val="center"/>
      </w:pPr>
      <w:r>
        <w:rPr>
          <w:i/>
          <w:color w:val="6B7280"/>
          <w:sz w:val="18"/>
        </w:rPr>
        <w:t>Figure: Contact the Administrator</w:t>
      </w:r>
    </w:p>
    <w:p w14:paraId="14976D24">
      <w:pPr>
        <w:pStyle w:val="4"/>
      </w:pPr>
      <w:r>
        <w:t>5.20 Open Outlook</w:t>
      </w:r>
    </w:p>
    <w:p w14:paraId="4A983E51">
      <w:r>
        <w:t>An email shortcut launches the external mail client for direct communication.</w:t>
      </w:r>
    </w:p>
    <w:p w14:paraId="2D817E2C">
      <w:r>
        <w:drawing>
          <wp:inline distT="0" distB="0" distL="114300" distR="114300">
            <wp:extent cx="5669280" cy="5106670"/>
            <wp:effectExtent l="0" t="0" r="7620" b="1143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FCF">
      <w:pPr>
        <w:jc w:val="center"/>
      </w:pPr>
      <w:r>
        <w:rPr>
          <w:i/>
          <w:color w:val="6B7280"/>
          <w:sz w:val="18"/>
        </w:rPr>
        <w:t>Figure: Open Outlook</w:t>
      </w:r>
    </w:p>
    <w:p w14:paraId="41F1249D">
      <w:pPr>
        <w:pStyle w:val="4"/>
      </w:pPr>
      <w:r>
        <w:t>5.21 Profile and Password Management</w:t>
      </w:r>
    </w:p>
    <w:p w14:paraId="24E7CD3D">
      <w:r>
        <w:t>The organiser can maintain account details and update the account password.</w:t>
      </w:r>
    </w:p>
    <w:p w14:paraId="492B9759">
      <w:r>
        <w:drawing>
          <wp:inline distT="0" distB="0" distL="114300" distR="114300">
            <wp:extent cx="5669280" cy="3697605"/>
            <wp:effectExtent l="0" t="0" r="7620" b="1079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7A01">
      <w:pPr>
        <w:jc w:val="center"/>
      </w:pPr>
      <w:r>
        <w:rPr>
          <w:i/>
          <w:color w:val="6B7280"/>
          <w:sz w:val="18"/>
        </w:rPr>
        <w:t>Figure: Profile and Password Management</w:t>
      </w:r>
    </w:p>
    <w:p w14:paraId="0135658B">
      <w:r>
        <w:drawing>
          <wp:inline distT="0" distB="0" distL="114300" distR="114300">
            <wp:extent cx="5669280" cy="3704590"/>
            <wp:effectExtent l="0" t="0" r="762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A882">
      <w:pPr>
        <w:jc w:val="center"/>
      </w:pPr>
      <w:r>
        <w:rPr>
          <w:i/>
          <w:color w:val="6B7280"/>
          <w:sz w:val="18"/>
        </w:rPr>
        <w:t>Figure: Profile and Password Management</w:t>
      </w:r>
    </w:p>
    <w:p w14:paraId="2012EF5C">
      <w:r>
        <w:br w:type="page"/>
      </w:r>
    </w:p>
    <w:p w14:paraId="1E8302F7">
      <w:pPr>
        <w:pStyle w:val="3"/>
      </w:pPr>
      <w:r>
        <w:t>6. Admin Portal</w:t>
      </w:r>
    </w:p>
    <w:p w14:paraId="122D2742">
      <w:r>
        <w:t>This section documents administrative oversight, operational control, and governance functions available in the system.</w:t>
      </w:r>
    </w:p>
    <w:p w14:paraId="3C7FA2D3">
      <w:pPr>
        <w:pStyle w:val="4"/>
      </w:pPr>
      <w:r>
        <w:t>6.1 Sign In</w:t>
      </w:r>
    </w:p>
    <w:p w14:paraId="65CADA86">
      <w:r>
        <w:t>Administrators use a dedicated admin portal for oversight, configuration, and data operations.</w:t>
      </w:r>
    </w:p>
    <w:p w14:paraId="62617836">
      <w:r>
        <w:drawing>
          <wp:inline distT="0" distB="0" distL="114300" distR="114300">
            <wp:extent cx="5669280" cy="6402070"/>
            <wp:effectExtent l="0" t="0" r="7620" b="1143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0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8727">
      <w:pPr>
        <w:jc w:val="center"/>
      </w:pPr>
      <w:r>
        <w:rPr>
          <w:i/>
          <w:color w:val="6B7280"/>
          <w:sz w:val="18"/>
        </w:rPr>
        <w:t>Figure: Sign In</w:t>
      </w:r>
    </w:p>
    <w:p w14:paraId="7BD1772C">
      <w:r>
        <w:drawing>
          <wp:inline distT="0" distB="0" distL="114300" distR="114300">
            <wp:extent cx="5669280" cy="3258820"/>
            <wp:effectExtent l="0" t="0" r="762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9915">
      <w:pPr>
        <w:jc w:val="center"/>
      </w:pPr>
      <w:r>
        <w:rPr>
          <w:i/>
          <w:color w:val="6B7280"/>
          <w:sz w:val="18"/>
        </w:rPr>
        <w:t>Figure: Sign In</w:t>
      </w:r>
    </w:p>
    <w:p w14:paraId="61D60E08">
      <w:pPr>
        <w:pStyle w:val="4"/>
      </w:pPr>
      <w:r>
        <w:t>6.2 Quick Navigation</w:t>
      </w:r>
    </w:p>
    <w:p w14:paraId="2B7B0D84">
      <w:r>
        <w:t>The admin home page provides direct entry points to the main management modules.</w:t>
      </w:r>
    </w:p>
    <w:p w14:paraId="5129935F">
      <w:r>
        <w:drawing>
          <wp:inline distT="0" distB="0" distL="114300" distR="114300">
            <wp:extent cx="5669280" cy="3254375"/>
            <wp:effectExtent l="0" t="0" r="762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290">
      <w:pPr>
        <w:jc w:val="center"/>
      </w:pPr>
      <w:r>
        <w:rPr>
          <w:i/>
          <w:color w:val="6B7280"/>
          <w:sz w:val="18"/>
        </w:rPr>
        <w:t>Figure: Quick Navigation</w:t>
      </w:r>
    </w:p>
    <w:p w14:paraId="1B4DD5B7">
      <w:pPr>
        <w:pStyle w:val="4"/>
      </w:pPr>
      <w:r>
        <w:t>6.3 Statistics Dashboard</w:t>
      </w:r>
    </w:p>
    <w:p w14:paraId="2B62FA75">
      <w:r>
        <w:t>The dashboard aggregates operational indicators across the recruitment system.</w:t>
      </w:r>
    </w:p>
    <w:p w14:paraId="04085454">
      <w:r>
        <w:drawing>
          <wp:inline distT="0" distB="0" distL="114300" distR="114300">
            <wp:extent cx="5669280" cy="3254375"/>
            <wp:effectExtent l="0" t="0" r="762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ECDD">
      <w:pPr>
        <w:jc w:val="center"/>
      </w:pPr>
      <w:r>
        <w:rPr>
          <w:i/>
          <w:color w:val="6B7280"/>
          <w:sz w:val="18"/>
        </w:rPr>
        <w:t>Figure: Statistics Dashboard</w:t>
      </w:r>
    </w:p>
    <w:p w14:paraId="6F82E380">
      <w:pPr>
        <w:pStyle w:val="4"/>
      </w:pPr>
      <w:r>
        <w:t>6.4 Apply Filters</w:t>
      </w:r>
    </w:p>
    <w:p w14:paraId="35A4064F">
      <w:r>
        <w:t>Administrative views provide filters so the data shown can be narrowed to the relevant subset.</w:t>
      </w:r>
    </w:p>
    <w:p w14:paraId="30443EE7">
      <w:r>
        <w:drawing>
          <wp:inline distT="0" distB="0" distL="114300" distR="114300">
            <wp:extent cx="5669280" cy="3254375"/>
            <wp:effectExtent l="0" t="0" r="762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E80E">
      <w:pPr>
        <w:jc w:val="center"/>
      </w:pPr>
      <w:r>
        <w:rPr>
          <w:i/>
          <w:color w:val="6B7280"/>
          <w:sz w:val="18"/>
        </w:rPr>
        <w:t>Figure: Apply Filters</w:t>
      </w:r>
    </w:p>
    <w:p w14:paraId="500C8DFD">
      <w:pPr>
        <w:pStyle w:val="4"/>
      </w:pPr>
      <w:r>
        <w:t>6.5 Example: Last 7 Days</w:t>
      </w:r>
    </w:p>
    <w:p w14:paraId="50B96438">
      <w:r>
        <w:t>Time-based filtering helps isolate recent activity for quick operational review.</w:t>
      </w:r>
    </w:p>
    <w:p w14:paraId="5C56A21E">
      <w:r>
        <w:drawing>
          <wp:inline distT="0" distB="0" distL="114300" distR="114300">
            <wp:extent cx="5669280" cy="3352800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6168">
      <w:pPr>
        <w:jc w:val="center"/>
      </w:pPr>
      <w:r>
        <w:rPr>
          <w:i/>
          <w:color w:val="6B7280"/>
          <w:sz w:val="18"/>
        </w:rPr>
        <w:t>Figure: Example: Last 7 Days</w:t>
      </w:r>
    </w:p>
    <w:p w14:paraId="58DA8711">
      <w:pPr>
        <w:pStyle w:val="4"/>
      </w:pPr>
      <w:r>
        <w:t>6.6 Password Reset Alerts</w:t>
      </w:r>
    </w:p>
    <w:p w14:paraId="3822305E">
      <w:r>
        <w:t>Pending password reset requests are surfaced prominently for timely handling.</w:t>
      </w:r>
    </w:p>
    <w:p w14:paraId="48DF2C32">
      <w:r>
        <w:drawing>
          <wp:inline distT="0" distB="0" distL="114300" distR="114300">
            <wp:extent cx="5669280" cy="3260725"/>
            <wp:effectExtent l="0" t="0" r="762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2F7F">
      <w:pPr>
        <w:jc w:val="center"/>
      </w:pPr>
      <w:r>
        <w:rPr>
          <w:i/>
          <w:color w:val="6B7280"/>
          <w:sz w:val="18"/>
        </w:rPr>
        <w:t>Figure: Password Reset Alerts</w:t>
      </w:r>
    </w:p>
    <w:p w14:paraId="152D8C9A">
      <w:pPr>
        <w:pStyle w:val="4"/>
      </w:pPr>
      <w:r>
        <w:t>6.7 System Notifications</w:t>
      </w:r>
    </w:p>
    <w:p w14:paraId="73529DE8">
      <w:r>
        <w:t>Platform-wide notices and alerts are visible from the admin portal.</w:t>
      </w:r>
    </w:p>
    <w:p w14:paraId="17DC9A3F">
      <w:r>
        <w:drawing>
          <wp:inline distT="0" distB="0" distL="114300" distR="114300">
            <wp:extent cx="5669280" cy="3260725"/>
            <wp:effectExtent l="0" t="0" r="762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91C4">
      <w:pPr>
        <w:jc w:val="center"/>
      </w:pPr>
      <w:r>
        <w:rPr>
          <w:i/>
          <w:color w:val="6B7280"/>
          <w:sz w:val="18"/>
        </w:rPr>
        <w:t>Figure: System Notifications</w:t>
      </w:r>
    </w:p>
    <w:p w14:paraId="7CFE578E">
      <w:pPr>
        <w:pStyle w:val="4"/>
      </w:pPr>
      <w:r>
        <w:t>6.8 Review Job Postings</w:t>
      </w:r>
    </w:p>
    <w:p w14:paraId="3ABBE7F1">
      <w:r>
        <w:t>Administrators can inspect job records across the system for governance and quality control.</w:t>
      </w:r>
    </w:p>
    <w:p w14:paraId="5806FD77">
      <w:r>
        <w:drawing>
          <wp:inline distT="0" distB="0" distL="114300" distR="114300">
            <wp:extent cx="5669280" cy="3329305"/>
            <wp:effectExtent l="0" t="0" r="7620" b="1079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25EE">
      <w:pPr>
        <w:jc w:val="center"/>
      </w:pPr>
      <w:r>
        <w:rPr>
          <w:i/>
          <w:color w:val="6B7280"/>
          <w:sz w:val="18"/>
        </w:rPr>
        <w:t>Figure: Review Job Postings</w:t>
      </w:r>
    </w:p>
    <w:p w14:paraId="6BAE187E">
      <w:pPr>
        <w:pStyle w:val="4"/>
      </w:pPr>
      <w:r>
        <w:t>6.9 Filter Job Records</w:t>
      </w:r>
    </w:p>
    <w:p w14:paraId="4E289427">
      <w:r>
        <w:t>The job management page supports additional filtering to focus on specific postings or states.</w:t>
      </w:r>
    </w:p>
    <w:p w14:paraId="7E1013A9">
      <w:r>
        <w:drawing>
          <wp:inline distT="0" distB="0" distL="114300" distR="114300">
            <wp:extent cx="5669280" cy="3328670"/>
            <wp:effectExtent l="0" t="0" r="7620" b="1143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41DF">
      <w:pPr>
        <w:jc w:val="center"/>
      </w:pPr>
      <w:r>
        <w:rPr>
          <w:i/>
          <w:color w:val="6B7280"/>
          <w:sz w:val="18"/>
        </w:rPr>
        <w:t>Figure: Filter Job Records</w:t>
      </w:r>
    </w:p>
    <w:p w14:paraId="11F43BD2">
      <w:pPr>
        <w:pStyle w:val="4"/>
      </w:pPr>
      <w:r>
        <w:t>6.10 Read Summary Statistics</w:t>
      </w:r>
    </w:p>
    <w:p w14:paraId="51D502EF">
      <w:r>
        <w:t>Contextual statistics provide operational insight while the administrator reviews records.</w:t>
      </w:r>
    </w:p>
    <w:p w14:paraId="62C4130B">
      <w:r>
        <w:drawing>
          <wp:inline distT="0" distB="0" distL="114300" distR="114300">
            <wp:extent cx="5669280" cy="3328670"/>
            <wp:effectExtent l="0" t="0" r="7620" b="1143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5735">
      <w:pPr>
        <w:jc w:val="center"/>
      </w:pPr>
      <w:r>
        <w:rPr>
          <w:i/>
          <w:color w:val="6B7280"/>
          <w:sz w:val="18"/>
        </w:rPr>
        <w:t>Figure: Read Summary Statistics</w:t>
      </w:r>
    </w:p>
    <w:p w14:paraId="29A245BC">
      <w:pPr>
        <w:pStyle w:val="4"/>
      </w:pPr>
      <w:r>
        <w:t>6.11 Open Full Job Details</w:t>
      </w:r>
    </w:p>
    <w:p w14:paraId="5861A3F4">
      <w:r>
        <w:t>Detailed views expose the complete record for a selected vacancy.</w:t>
      </w:r>
    </w:p>
    <w:p w14:paraId="0E0EF97F">
      <w:r>
        <w:drawing>
          <wp:inline distT="0" distB="0" distL="114300" distR="114300">
            <wp:extent cx="5669280" cy="3328670"/>
            <wp:effectExtent l="0" t="0" r="7620" b="114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CBE2">
      <w:pPr>
        <w:jc w:val="center"/>
      </w:pPr>
      <w:r>
        <w:rPr>
          <w:i/>
          <w:color w:val="6B7280"/>
          <w:sz w:val="18"/>
        </w:rPr>
        <w:t>Figure: Open Full Job Details</w:t>
      </w:r>
    </w:p>
    <w:p w14:paraId="4463797C">
      <w:pPr>
        <w:pStyle w:val="4"/>
      </w:pPr>
      <w:r>
        <w:t>6.12 Edit or Delete Records</w:t>
      </w:r>
    </w:p>
    <w:p w14:paraId="6D02B2BF">
      <w:r>
        <w:t>Administrative controls support correction and removal of records where policy permits.</w:t>
      </w:r>
    </w:p>
    <w:p w14:paraId="1433B817">
      <w:r>
        <w:drawing>
          <wp:inline distT="0" distB="0" distL="114300" distR="114300">
            <wp:extent cx="5669280" cy="3328670"/>
            <wp:effectExtent l="0" t="0" r="7620" b="1143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6AE">
      <w:pPr>
        <w:jc w:val="center"/>
      </w:pPr>
      <w:r>
        <w:rPr>
          <w:i/>
          <w:color w:val="6B7280"/>
          <w:sz w:val="18"/>
        </w:rPr>
        <w:t>Figure: Edit or Delete Records</w:t>
      </w:r>
    </w:p>
    <w:p w14:paraId="40AB1C63">
      <w:pPr>
        <w:pStyle w:val="4"/>
      </w:pPr>
      <w:r>
        <w:t>6.13 Modify Job Information</w:t>
      </w:r>
    </w:p>
    <w:p w14:paraId="28606E55">
      <w:r>
        <w:t>Selected job fields can be edited directly from the admin interface.</w:t>
      </w:r>
    </w:p>
    <w:p w14:paraId="302C95AD">
      <w:r>
        <w:drawing>
          <wp:inline distT="0" distB="0" distL="114300" distR="114300">
            <wp:extent cx="5669280" cy="3704590"/>
            <wp:effectExtent l="0" t="0" r="762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4F0E">
      <w:pPr>
        <w:jc w:val="center"/>
      </w:pPr>
      <w:r>
        <w:rPr>
          <w:i/>
          <w:color w:val="6B7280"/>
          <w:sz w:val="18"/>
        </w:rPr>
        <w:t>Figure: Modify Job Information</w:t>
      </w:r>
    </w:p>
    <w:p w14:paraId="0C775A03">
      <w:pPr>
        <w:pStyle w:val="4"/>
      </w:pPr>
      <w:r>
        <w:t>6.14 Control Workload</w:t>
      </w:r>
    </w:p>
    <w:p w14:paraId="51AA4A54">
      <w:r>
        <w:t>Workload control pages help identify whether weekly TA hours exceed the configured threshold.</w:t>
      </w:r>
    </w:p>
    <w:p w14:paraId="31FE8008">
      <w:r>
        <w:drawing>
          <wp:inline distT="0" distB="0" distL="114300" distR="114300">
            <wp:extent cx="5669280" cy="3260725"/>
            <wp:effectExtent l="0" t="0" r="762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47B5">
      <w:pPr>
        <w:jc w:val="center"/>
      </w:pPr>
      <w:r>
        <w:rPr>
          <w:i/>
          <w:color w:val="6B7280"/>
          <w:sz w:val="18"/>
        </w:rPr>
        <w:t>Figure: Control Workload</w:t>
      </w:r>
    </w:p>
    <w:p w14:paraId="5D84C792">
      <w:pPr>
        <w:pStyle w:val="4"/>
      </w:pPr>
      <w:r>
        <w:t>6.15 Review Overload Cases and Metrics</w:t>
      </w:r>
    </w:p>
    <w:p w14:paraId="5A6C0B70">
      <w:r>
        <w:t>The statistics view highlights excessive workload situations and related counts.</w:t>
      </w:r>
    </w:p>
    <w:p w14:paraId="2A30511F">
      <w:r>
        <w:drawing>
          <wp:inline distT="0" distB="0" distL="114300" distR="114300">
            <wp:extent cx="5669280" cy="3254375"/>
            <wp:effectExtent l="0" t="0" r="762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6AC6">
      <w:pPr>
        <w:jc w:val="center"/>
      </w:pPr>
      <w:r>
        <w:rPr>
          <w:i/>
          <w:color w:val="6B7280"/>
          <w:sz w:val="18"/>
        </w:rPr>
        <w:t>Figure: Review Overload Cases and Metrics</w:t>
      </w:r>
    </w:p>
    <w:p w14:paraId="68FDD6C3">
      <w:pPr>
        <w:pStyle w:val="4"/>
      </w:pPr>
      <w:r>
        <w:t>6.16 User Management</w:t>
      </w:r>
    </w:p>
    <w:p w14:paraId="743433A4">
      <w:r>
        <w:t>Administrators can manage the user base centrally, including inspection of user records and account lifecycle operations.</w:t>
      </w:r>
    </w:p>
    <w:p w14:paraId="72A3F9A9">
      <w:pPr>
        <w:pStyle w:val="4"/>
      </w:pPr>
      <w:r>
        <w:t>6.17 Change Roles, Deactivate Users, View Details, Create Users</w:t>
      </w:r>
    </w:p>
    <w:p w14:paraId="1EEA306A">
      <w:r>
        <w:t>The user management screen supports role changes, deactivation, record inspection, and manual account creation.</w:t>
      </w:r>
    </w:p>
    <w:p w14:paraId="60E61EC0">
      <w:r>
        <w:drawing>
          <wp:inline distT="0" distB="0" distL="114300" distR="114300">
            <wp:extent cx="5077460" cy="2943225"/>
            <wp:effectExtent l="0" t="0" r="254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D5BA">
      <w:pPr>
        <w:jc w:val="center"/>
      </w:pPr>
      <w:r>
        <w:rPr>
          <w:i/>
          <w:color w:val="6B7280"/>
          <w:sz w:val="18"/>
        </w:rPr>
        <w:t>Figure: Change Roles, Deactivate Users, View Details, Create Users</w:t>
      </w:r>
    </w:p>
    <w:p w14:paraId="49664C08">
      <w:pPr>
        <w:pStyle w:val="4"/>
      </w:pPr>
      <w:r>
        <w:t>6.18 Different Role Types</w:t>
      </w:r>
    </w:p>
    <w:p w14:paraId="16D85385">
      <w:r>
        <w:t>The interface distinguishes multiple role categories for fine-grained administration.</w:t>
      </w:r>
    </w:p>
    <w:p w14:paraId="6410CD2B">
      <w:r>
        <w:drawing>
          <wp:inline distT="0" distB="0" distL="114300" distR="114300">
            <wp:extent cx="5669280" cy="3286125"/>
            <wp:effectExtent l="0" t="0" r="7620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B6B1">
      <w:pPr>
        <w:jc w:val="center"/>
      </w:pPr>
      <w:r>
        <w:rPr>
          <w:i/>
          <w:color w:val="6B7280"/>
          <w:sz w:val="18"/>
        </w:rPr>
        <w:t>Figure: Different Role Types</w:t>
      </w:r>
    </w:p>
    <w:p w14:paraId="65DBE6A7">
      <w:pPr>
        <w:pStyle w:val="4"/>
      </w:pPr>
      <w:r>
        <w:t>6.19 Sub-Administrator Support</w:t>
      </w:r>
    </w:p>
    <w:p w14:paraId="1F1F2FF1">
      <w:r>
        <w:t>The system allows delegated administration through sub-admin roles.</w:t>
      </w:r>
    </w:p>
    <w:p w14:paraId="1C1BAC53">
      <w:r>
        <w:drawing>
          <wp:inline distT="0" distB="0" distL="114300" distR="114300">
            <wp:extent cx="5669280" cy="3260725"/>
            <wp:effectExtent l="0" t="0" r="762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D454">
      <w:pPr>
        <w:jc w:val="center"/>
      </w:pPr>
      <w:r>
        <w:rPr>
          <w:i/>
          <w:color w:val="6B7280"/>
          <w:sz w:val="18"/>
        </w:rPr>
        <w:t>Figure: Sub-Administrator Support</w:t>
      </w:r>
    </w:p>
    <w:p w14:paraId="3EB47ABA">
      <w:pPr>
        <w:pStyle w:val="4"/>
      </w:pPr>
      <w:r>
        <w:t>6.20 Role Labels for Sub-Admins</w:t>
      </w:r>
    </w:p>
    <w:p w14:paraId="3EA9E212">
      <w:r>
        <w:t>Sub-administrator accounts can be tagged with role labels to reflect scope or responsibility.</w:t>
      </w:r>
    </w:p>
    <w:p w14:paraId="5A85460F">
      <w:r>
        <w:drawing>
          <wp:inline distT="0" distB="0" distL="114300" distR="114300">
            <wp:extent cx="5669280" cy="3431540"/>
            <wp:effectExtent l="0" t="0" r="7620" b="1016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076E">
      <w:pPr>
        <w:jc w:val="center"/>
      </w:pPr>
      <w:r>
        <w:rPr>
          <w:i/>
          <w:color w:val="6B7280"/>
          <w:sz w:val="18"/>
        </w:rPr>
        <w:t>Figure: Role Labels for Sub-Admins</w:t>
      </w:r>
    </w:p>
    <w:p w14:paraId="20D1B609">
      <w:pPr>
        <w:pStyle w:val="4"/>
      </w:pPr>
      <w:r>
        <w:t>6.21 Define Sub-Admin Permissions</w:t>
      </w:r>
    </w:p>
    <w:p w14:paraId="519A8728">
      <w:r>
        <w:t>Additional configuration controls appear below the role label area for delegated authority management.</w:t>
      </w:r>
    </w:p>
    <w:p w14:paraId="14759CA8">
      <w:r>
        <w:drawing>
          <wp:inline distT="0" distB="0" distL="114300" distR="114300">
            <wp:extent cx="5669280" cy="3337560"/>
            <wp:effectExtent l="0" t="0" r="762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252F">
      <w:pPr>
        <w:jc w:val="center"/>
      </w:pPr>
      <w:r>
        <w:rPr>
          <w:i/>
          <w:color w:val="6B7280"/>
          <w:sz w:val="18"/>
        </w:rPr>
        <w:t>Figure: Define Sub-Admin Permissions</w:t>
      </w:r>
    </w:p>
    <w:p w14:paraId="53581766">
      <w:r>
        <w:drawing>
          <wp:inline distT="0" distB="0" distL="114300" distR="114300">
            <wp:extent cx="5669280" cy="3496945"/>
            <wp:effectExtent l="0" t="0" r="762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B43F">
      <w:pPr>
        <w:jc w:val="center"/>
      </w:pPr>
      <w:r>
        <w:rPr>
          <w:i/>
          <w:color w:val="6B7280"/>
          <w:sz w:val="18"/>
        </w:rPr>
        <w:t>Figure: Define Sub-Admin Permissions</w:t>
      </w:r>
    </w:p>
    <w:p w14:paraId="60BFE413">
      <w:pPr>
        <w:pStyle w:val="4"/>
      </w:pPr>
      <w:r>
        <w:t>6.22 Password Reset Review Page</w:t>
      </w:r>
    </w:p>
    <w:p w14:paraId="1C621715">
      <w:r>
        <w:t>The dedicated review page supports approval or rejection of reset requests.</w:t>
      </w:r>
    </w:p>
    <w:p w14:paraId="60BD894C">
      <w:r>
        <w:drawing>
          <wp:inline distT="0" distB="0" distL="114300" distR="114300">
            <wp:extent cx="5669280" cy="3364230"/>
            <wp:effectExtent l="0" t="0" r="7620" b="12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F5AB">
      <w:pPr>
        <w:jc w:val="center"/>
      </w:pPr>
      <w:r>
        <w:rPr>
          <w:i/>
          <w:color w:val="6B7280"/>
          <w:sz w:val="18"/>
        </w:rPr>
        <w:t>Figure: Password Reset Review Page</w:t>
      </w:r>
    </w:p>
    <w:p w14:paraId="4C2C2DA7">
      <w:pPr>
        <w:pStyle w:val="4"/>
      </w:pPr>
      <w:r>
        <w:t>6.23 Forgot Password Flow</w:t>
      </w:r>
    </w:p>
    <w:p w14:paraId="33CD7F20">
      <w:r>
        <w:t>Users who forget their password can submit a reset request that enters the admin review queue.</w:t>
      </w:r>
    </w:p>
    <w:p w14:paraId="604FD2C2">
      <w:r>
        <w:drawing>
          <wp:inline distT="0" distB="0" distL="114300" distR="114300">
            <wp:extent cx="4886325" cy="4640580"/>
            <wp:effectExtent l="0" t="0" r="3175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6D5F">
      <w:pPr>
        <w:jc w:val="center"/>
      </w:pPr>
      <w:r>
        <w:rPr>
          <w:i/>
          <w:color w:val="6B7280"/>
          <w:sz w:val="18"/>
        </w:rPr>
        <w:t>Figure: Forgot Password Flow</w:t>
      </w:r>
    </w:p>
    <w:p w14:paraId="596E7D19">
      <w:r>
        <w:drawing>
          <wp:inline distT="0" distB="0" distL="114300" distR="114300">
            <wp:extent cx="5669280" cy="3337560"/>
            <wp:effectExtent l="0" t="0" r="762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0A87">
      <w:pPr>
        <w:jc w:val="center"/>
      </w:pPr>
      <w:r>
        <w:rPr>
          <w:i/>
          <w:color w:val="6B7280"/>
          <w:sz w:val="18"/>
        </w:rPr>
        <w:t>Figure: Forgot Password Flow</w:t>
      </w:r>
    </w:p>
    <w:p w14:paraId="5F5E2978">
      <w:r>
        <w:drawing>
          <wp:inline distT="0" distB="0" distL="114300" distR="114300">
            <wp:extent cx="5669280" cy="3349625"/>
            <wp:effectExtent l="0" t="0" r="762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60BE">
      <w:pPr>
        <w:jc w:val="center"/>
      </w:pPr>
      <w:r>
        <w:rPr>
          <w:i/>
          <w:color w:val="6B7280"/>
          <w:sz w:val="18"/>
        </w:rPr>
        <w:t>Figure: Forgot Password Flow</w:t>
      </w:r>
    </w:p>
    <w:p w14:paraId="6211A8A3">
      <w:bookmarkStart w:id="0" w:name="_GoBack"/>
      <w:r>
        <w:drawing>
          <wp:inline distT="0" distB="0" distL="114300" distR="114300">
            <wp:extent cx="4475480" cy="4086225"/>
            <wp:effectExtent l="0" t="0" r="762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3EBBC3">
      <w:pPr>
        <w:jc w:val="center"/>
      </w:pPr>
      <w:r>
        <w:rPr>
          <w:i/>
          <w:color w:val="6B7280"/>
          <w:sz w:val="18"/>
        </w:rPr>
        <w:t>Figure: Forgot Password Flow</w:t>
      </w:r>
    </w:p>
    <w:p w14:paraId="4D45271C">
      <w:pPr>
        <w:pStyle w:val="4"/>
      </w:pPr>
      <w:r>
        <w:t>6.24 Operational Reports and Metrics</w:t>
      </w:r>
    </w:p>
    <w:p w14:paraId="0D6700C9">
      <w:r>
        <w:t>Administrative report pages summarize a wide range of system activity indicators.</w:t>
      </w:r>
    </w:p>
    <w:p w14:paraId="0B2856F0">
      <w:r>
        <w:drawing>
          <wp:inline distT="0" distB="0" distL="114300" distR="114300">
            <wp:extent cx="5669280" cy="3289300"/>
            <wp:effectExtent l="0" t="0" r="762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DA33">
      <w:pPr>
        <w:jc w:val="center"/>
      </w:pPr>
      <w:r>
        <w:rPr>
          <w:i/>
          <w:color w:val="6B7280"/>
          <w:sz w:val="18"/>
        </w:rPr>
        <w:t>Figure: Operational Reports and Metrics</w:t>
      </w:r>
    </w:p>
    <w:p w14:paraId="35EE6785">
      <w:r>
        <w:drawing>
          <wp:inline distT="0" distB="0" distL="114300" distR="114300">
            <wp:extent cx="5669280" cy="3292475"/>
            <wp:effectExtent l="0" t="0" r="7620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7D5D">
      <w:pPr>
        <w:jc w:val="center"/>
      </w:pPr>
      <w:r>
        <w:rPr>
          <w:i/>
          <w:color w:val="6B7280"/>
          <w:sz w:val="18"/>
        </w:rPr>
        <w:t>Figure: Operational Reports and Metrics</w:t>
      </w:r>
    </w:p>
    <w:p w14:paraId="008765C4">
      <w:pPr>
        <w:pStyle w:val="4"/>
      </w:pPr>
      <w:r>
        <w:t>6.25 Filter and Export</w:t>
      </w:r>
    </w:p>
    <w:p w14:paraId="524A9AAC">
      <w:r>
        <w:t>Many admin-facing reports can be filtered and exported for evidence, audit, or sharing.</w:t>
      </w:r>
    </w:p>
    <w:p w14:paraId="13BCD0A8">
      <w:r>
        <w:drawing>
          <wp:inline distT="0" distB="0" distL="114300" distR="114300">
            <wp:extent cx="5669280" cy="3292475"/>
            <wp:effectExtent l="0" t="0" r="762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7D90">
      <w:pPr>
        <w:jc w:val="center"/>
      </w:pPr>
      <w:r>
        <w:rPr>
          <w:i/>
          <w:color w:val="6B7280"/>
          <w:sz w:val="18"/>
        </w:rPr>
        <w:t>Figure: Filter and Export</w:t>
      </w:r>
    </w:p>
    <w:p w14:paraId="656E1CB6">
      <w:pPr>
        <w:pStyle w:val="4"/>
      </w:pPr>
      <w:r>
        <w:t>6.26 Download Data</w:t>
      </w:r>
    </w:p>
    <w:p w14:paraId="61EA05BB">
      <w:r>
        <w:t>Data export functions provide downloadable output for offline review.</w:t>
      </w:r>
    </w:p>
    <w:p w14:paraId="0C9AB645">
      <w:r>
        <w:drawing>
          <wp:inline distT="0" distB="0" distL="114300" distR="114300">
            <wp:extent cx="5669280" cy="3256915"/>
            <wp:effectExtent l="0" t="0" r="7620" b="698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C678">
      <w:pPr>
        <w:jc w:val="center"/>
      </w:pPr>
      <w:r>
        <w:rPr>
          <w:i/>
          <w:color w:val="6B7280"/>
          <w:sz w:val="18"/>
        </w:rPr>
        <w:t>Figure: Download Data</w:t>
      </w:r>
    </w:p>
    <w:p w14:paraId="5C3BBE75">
      <w:pPr>
        <w:pStyle w:val="4"/>
      </w:pPr>
      <w:r>
        <w:t>6.27 Broadcast Notifications</w:t>
      </w:r>
    </w:p>
    <w:p w14:paraId="65BCC6F5">
      <w:r>
        <w:t>Administrators can send announcements to users in bulk through the notification module.</w:t>
      </w:r>
    </w:p>
    <w:p w14:paraId="3C24D8F6">
      <w:r>
        <w:drawing>
          <wp:inline distT="0" distB="0" distL="114300" distR="114300">
            <wp:extent cx="5669280" cy="3324225"/>
            <wp:effectExtent l="0" t="0" r="762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303C">
      <w:pPr>
        <w:jc w:val="center"/>
      </w:pPr>
      <w:r>
        <w:rPr>
          <w:i/>
          <w:color w:val="6B7280"/>
          <w:sz w:val="18"/>
        </w:rPr>
        <w:t>Figure: Broadcast Notifications</w:t>
      </w:r>
    </w:p>
    <w:p w14:paraId="06A38977">
      <w:pPr>
        <w:pStyle w:val="4"/>
      </w:pPr>
      <w:r>
        <w:t>6.28 Password Reset Defaults and Settings</w:t>
      </w:r>
    </w:p>
    <w:p w14:paraId="5326C6D8">
      <w:r>
        <w:t>The system settings area includes reset-password policy and the configurable default reset password.</w:t>
      </w:r>
    </w:p>
    <w:p w14:paraId="3AECCE73">
      <w:r>
        <w:drawing>
          <wp:inline distT="0" distB="0" distL="114300" distR="114300">
            <wp:extent cx="5669280" cy="3324225"/>
            <wp:effectExtent l="0" t="0" r="762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5D16">
      <w:pPr>
        <w:jc w:val="center"/>
      </w:pPr>
      <w:r>
        <w:rPr>
          <w:i/>
          <w:color w:val="6B7280"/>
          <w:sz w:val="18"/>
        </w:rPr>
        <w:t>Figure: Password Reset Defaults and Settings</w:t>
      </w:r>
    </w:p>
    <w:p w14:paraId="617E2510">
      <w:pPr>
        <w:pStyle w:val="4"/>
      </w:pPr>
      <w:r>
        <w:t>6.29 Manage and Download Data Files</w:t>
      </w:r>
    </w:p>
    <w:p w14:paraId="3C589430">
      <w:r>
        <w:t>Administrative data management supports controlled download of system data artifacts.</w:t>
      </w:r>
    </w:p>
    <w:p w14:paraId="36A56836">
      <w:r>
        <w:drawing>
          <wp:inline distT="0" distB="0" distL="114300" distR="114300">
            <wp:extent cx="5669280" cy="3616960"/>
            <wp:effectExtent l="0" t="0" r="762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69F0">
      <w:pPr>
        <w:jc w:val="center"/>
      </w:pPr>
      <w:r>
        <w:rPr>
          <w:i/>
          <w:color w:val="6B7280"/>
          <w:sz w:val="18"/>
        </w:rPr>
        <w:t>Figure: Manage and Download Data Files</w:t>
      </w:r>
    </w:p>
    <w:p w14:paraId="4411F76B">
      <w:pPr>
        <w:pStyle w:val="4"/>
      </w:pPr>
      <w:r>
        <w:t>6.30 Audit Logs</w:t>
      </w:r>
    </w:p>
    <w:p w14:paraId="1D5C5EFE">
      <w:r>
        <w:t>Audit log pages preserve operational traces and also support download for governance and coursework evidence.</w:t>
      </w:r>
    </w:p>
    <w:p w14:paraId="66166E6A">
      <w:r>
        <w:drawing>
          <wp:inline distT="0" distB="0" distL="114300" distR="114300">
            <wp:extent cx="5669280" cy="3279140"/>
            <wp:effectExtent l="0" t="0" r="7620" b="1016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B4CC">
      <w:pPr>
        <w:jc w:val="center"/>
      </w:pPr>
      <w:r>
        <w:rPr>
          <w:i/>
          <w:color w:val="6B7280"/>
          <w:sz w:val="18"/>
        </w:rPr>
        <w:t>Figure: Audit Logs</w:t>
      </w:r>
    </w:p>
    <w:p w14:paraId="127BAF69">
      <w:r>
        <w:br w:type="page"/>
      </w:r>
    </w:p>
    <w:p w14:paraId="6F7FF09B">
      <w:pPr>
        <w:pStyle w:val="3"/>
      </w:pPr>
      <w:r>
        <w:t>7. Operating Notes</w:t>
      </w:r>
    </w:p>
    <w:p w14:paraId="5CECC79B">
      <w:pPr>
        <w:pStyle w:val="16"/>
      </w:pPr>
      <w:r>
        <w:t>Run the project from the root folder so the server can resolve the `data/` and `uploads/` directories correctly.</w:t>
      </w:r>
    </w:p>
    <w:p w14:paraId="2BCF5F93">
      <w:pPr>
        <w:pStyle w:val="16"/>
      </w:pPr>
      <w:r>
        <w:t>The delivered implementation uses Java 11+ and JSON files instead of a database.</w:t>
      </w:r>
    </w:p>
    <w:p w14:paraId="74082D32">
      <w:pPr>
        <w:pStyle w:val="16"/>
      </w:pPr>
      <w:r>
        <w:t>Administrative settings such as workload thresholds, recruitment windows, and password reset defaults are maintained through the Admin portal or `data/settings.json`.</w:t>
      </w:r>
    </w:p>
    <w:p w14:paraId="56EF4ED7">
      <w:pPr>
        <w:pStyle w:val="16"/>
      </w:pPr>
      <w:r>
        <w:t>Password reset email is optional and depends on SMTP settings being configured.</w:t>
      </w:r>
    </w:p>
    <w:p w14:paraId="25FE2122">
      <w:pPr>
        <w:pStyle w:val="16"/>
      </w:pPr>
      <w:r>
        <w:t>The application is intended to be opened in a modern browser such as Chrome, Edge, or Firefox.</w:t>
      </w:r>
    </w:p>
    <w:p w14:paraId="681FE877">
      <w:pPr>
        <w:pStyle w:val="3"/>
      </w:pPr>
      <w:r>
        <w:t>8. Recommended End-to-End Workflow</w:t>
      </w:r>
    </w:p>
    <w:p w14:paraId="4306AF9A">
      <w:pPr>
        <w:pStyle w:val="14"/>
      </w:pPr>
      <w:r>
        <w:t>An MO creates a job posting and publishes the vacancy with dates, requirements, and timetable-aware details.</w:t>
      </w:r>
    </w:p>
    <w:p w14:paraId="6D1BAB35">
      <w:pPr>
        <w:pStyle w:val="14"/>
      </w:pPr>
      <w:r>
        <w:t>A TA logs in, reviews the vacancy, optionally uses the AI matching assistant, uploads a CV, and submits the application.</w:t>
      </w:r>
    </w:p>
    <w:p w14:paraId="031CD6C2">
      <w:pPr>
        <w:pStyle w:val="14"/>
      </w:pPr>
      <w:r>
        <w:t>The MO inspects applicants, compares them with AI support if needed, and makes a selection decision.</w:t>
      </w:r>
    </w:p>
    <w:p w14:paraId="0D96AF87">
      <w:pPr>
        <w:pStyle w:val="14"/>
      </w:pPr>
      <w:r>
        <w:t>The Admin monitors workload, user activity, password reset requests, notifications, exports, and audit evidence.</w:t>
      </w:r>
    </w:p>
    <w:sectPr>
      <w:footerReference r:id="rId5" w:type="default"/>
      <w:pgSz w:w="12240" w:h="15840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728BA">
    <w:pPr>
      <w:pStyle w:val="24"/>
      <w:jc w:val="center"/>
    </w:pPr>
    <w:r>
      <w:rPr>
        <w:color w:val="6B7280"/>
        <w:sz w:val="18"/>
      </w:rPr>
      <w:t>TA Recruitment System User Manual | Page</w:t>
    </w:r>
    <w:r>
      <w:t xml:space="preserve">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205179"/>
    <w:rsid w:val="31464ABB"/>
    <w:rsid w:val="39D5157D"/>
    <w:rsid w:val="4CF51418"/>
    <w:rsid w:val="576F4D69"/>
    <w:rsid w:val="68AB2E7A"/>
    <w:rsid w:val="6F563B40"/>
    <w:rsid w:val="736425A4"/>
    <w:rsid w:val="7D51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344A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F76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6344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344A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customXml" Target="../customXml/item1.xml"/><Relationship Id="rId90" Type="http://schemas.openxmlformats.org/officeDocument/2006/relationships/numbering" Target="numbering.xml"/><Relationship Id="rId9" Type="http://schemas.openxmlformats.org/officeDocument/2006/relationships/image" Target="media/image3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jpeg"/><Relationship Id="rId86" Type="http://schemas.openxmlformats.org/officeDocument/2006/relationships/image" Target="media/image80.jpeg"/><Relationship Id="rId85" Type="http://schemas.openxmlformats.org/officeDocument/2006/relationships/image" Target="media/image79.jpeg"/><Relationship Id="rId84" Type="http://schemas.openxmlformats.org/officeDocument/2006/relationships/image" Target="media/image78.jpeg"/><Relationship Id="rId83" Type="http://schemas.openxmlformats.org/officeDocument/2006/relationships/image" Target="media/image77.jpeg"/><Relationship Id="rId82" Type="http://schemas.openxmlformats.org/officeDocument/2006/relationships/image" Target="media/image76.png"/><Relationship Id="rId81" Type="http://schemas.openxmlformats.org/officeDocument/2006/relationships/image" Target="media/image75.jpeg"/><Relationship Id="rId80" Type="http://schemas.openxmlformats.org/officeDocument/2006/relationships/image" Target="media/image74.png"/><Relationship Id="rId8" Type="http://schemas.openxmlformats.org/officeDocument/2006/relationships/image" Target="media/image2.png"/><Relationship Id="rId79" Type="http://schemas.openxmlformats.org/officeDocument/2006/relationships/image" Target="media/image73.jpeg"/><Relationship Id="rId78" Type="http://schemas.openxmlformats.org/officeDocument/2006/relationships/image" Target="media/image72.png"/><Relationship Id="rId77" Type="http://schemas.openxmlformats.org/officeDocument/2006/relationships/image" Target="media/image71.png"/><Relationship Id="rId76" Type="http://schemas.openxmlformats.org/officeDocument/2006/relationships/image" Target="media/image70.png"/><Relationship Id="rId75" Type="http://schemas.openxmlformats.org/officeDocument/2006/relationships/image" Target="media/image69.jpeg"/><Relationship Id="rId74" Type="http://schemas.openxmlformats.org/officeDocument/2006/relationships/image" Target="media/image68.png"/><Relationship Id="rId73" Type="http://schemas.openxmlformats.org/officeDocument/2006/relationships/image" Target="media/image67.jpeg"/><Relationship Id="rId72" Type="http://schemas.openxmlformats.org/officeDocument/2006/relationships/image" Target="media/image66.jpeg"/><Relationship Id="rId71" Type="http://schemas.openxmlformats.org/officeDocument/2006/relationships/image" Target="media/image65.jpeg"/><Relationship Id="rId70" Type="http://schemas.openxmlformats.org/officeDocument/2006/relationships/image" Target="media/image64.jpe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jpeg"/><Relationship Id="rId66" Type="http://schemas.openxmlformats.org/officeDocument/2006/relationships/image" Target="media/image60.jpeg"/><Relationship Id="rId65" Type="http://schemas.openxmlformats.org/officeDocument/2006/relationships/image" Target="media/image59.jpeg"/><Relationship Id="rId64" Type="http://schemas.openxmlformats.org/officeDocument/2006/relationships/image" Target="media/image58.jpeg"/><Relationship Id="rId63" Type="http://schemas.openxmlformats.org/officeDocument/2006/relationships/image" Target="media/image57.png"/><Relationship Id="rId62" Type="http://schemas.openxmlformats.org/officeDocument/2006/relationships/image" Target="media/image56.jpeg"/><Relationship Id="rId61" Type="http://schemas.openxmlformats.org/officeDocument/2006/relationships/image" Target="media/image55.jpeg"/><Relationship Id="rId60" Type="http://schemas.openxmlformats.org/officeDocument/2006/relationships/image" Target="media/image54.jpeg"/><Relationship Id="rId6" Type="http://schemas.openxmlformats.org/officeDocument/2006/relationships/theme" Target="theme/theme1.xml"/><Relationship Id="rId59" Type="http://schemas.openxmlformats.org/officeDocument/2006/relationships/image" Target="media/image53.jpeg"/><Relationship Id="rId58" Type="http://schemas.openxmlformats.org/officeDocument/2006/relationships/image" Target="media/image52.jpeg"/><Relationship Id="rId57" Type="http://schemas.openxmlformats.org/officeDocument/2006/relationships/image" Target="media/image51.jpe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jpe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jpe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jpe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jpeg"/><Relationship Id="rId38" Type="http://schemas.openxmlformats.org/officeDocument/2006/relationships/image" Target="media/image32.jpeg"/><Relationship Id="rId37" Type="http://schemas.openxmlformats.org/officeDocument/2006/relationships/image" Target="media/image31.jpeg"/><Relationship Id="rId36" Type="http://schemas.openxmlformats.org/officeDocument/2006/relationships/image" Target="media/image30.png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png"/><Relationship Id="rId32" Type="http://schemas.openxmlformats.org/officeDocument/2006/relationships/image" Target="media/image26.jpe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1437</Words>
  <Characters>8694</Characters>
  <Lines>0</Lines>
  <Paragraphs>0</Paragraphs>
  <TotalTime>5</TotalTime>
  <ScaleCrop>false</ScaleCrop>
  <LinksUpToDate>false</LinksUpToDate>
  <CharactersWithSpaces>9942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宁1234567890</cp:lastModifiedBy>
  <dcterms:modified xsi:type="dcterms:W3CDTF">2026-05-23T12:57:57Z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eyJoZGlkIjoiYWY3NzkyZTRlZGQ0NDVkNGYyNDc1M2QyZDBkMDdhZWMiLCJ1c2VySWQiOiIxMzUwMzMyMjA4In0=</vt:lpwstr>
  </property>
  <property fmtid="{D5CDD505-2E9C-101B-9397-08002B2CF9AE}" pid="3" name="KSOProductBuildVer">
    <vt:lpwstr>2052-12.1.0.26375</vt:lpwstr>
  </property>
  <property fmtid="{D5CDD505-2E9C-101B-9397-08002B2CF9AE}" pid="4" name="ICV">
    <vt:lpwstr>8323C6D26FE4470FAB25060B23D0B75D_13</vt:lpwstr>
  </property>
</Properties>
</file>