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F0D2F3" w14:textId="77777777" w:rsidR="00AE56DF" w:rsidRPr="00AE56DF" w:rsidRDefault="00AE56DF" w:rsidP="00AE56DF">
      <w:pPr>
        <w:rPr>
          <w:rFonts w:asciiTheme="majorHAnsi" w:eastAsiaTheme="majorEastAsia" w:hAnsiTheme="majorHAnsi" w:cstheme="majorBidi"/>
          <w:color w:val="17365D" w:themeColor="text2" w:themeShade="BF"/>
          <w:spacing w:val="5"/>
          <w:kern w:val="28"/>
          <w:sz w:val="20"/>
          <w:szCs w:val="20"/>
          <w:lang w:val="nl-NL"/>
        </w:rPr>
      </w:pPr>
      <w:bookmarkStart w:id="0" w:name="_GoBack"/>
      <w:bookmarkEnd w:id="0"/>
      <w:r>
        <w:rPr>
          <w:noProof/>
          <w:lang w:val="nl-NL" w:eastAsia="nl-NL"/>
        </w:rPr>
        <w:drawing>
          <wp:inline distT="0" distB="0" distL="0" distR="0" wp14:anchorId="30F0D6AD" wp14:editId="30F0D6AE">
            <wp:extent cx="2941983" cy="454362"/>
            <wp:effectExtent l="0" t="0" r="0" b="0"/>
            <wp:docPr id="1" name="Afbeelding 1" descr="C:\Users\ives\AppData\Local\Microsoft\Windows\Temporary Internet Files\Content.IE5\K4KUEAAB\NVZ_logo_ligg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ves\AppData\Local\Microsoft\Windows\Temporary Internet Files\Content.IE5\K4KUEAAB\NVZ_logo_liggen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41861" cy="454343"/>
                    </a:xfrm>
                    <a:prstGeom prst="rect">
                      <a:avLst/>
                    </a:prstGeom>
                    <a:noFill/>
                    <a:ln>
                      <a:noFill/>
                    </a:ln>
                  </pic:spPr>
                </pic:pic>
              </a:graphicData>
            </a:graphic>
          </wp:inline>
        </w:drawing>
      </w:r>
    </w:p>
    <w:p w14:paraId="30F0D2F4" w14:textId="77777777" w:rsidR="00AE56DF" w:rsidRPr="00AE56DF" w:rsidRDefault="00AE56DF" w:rsidP="00AE56DF">
      <w:pPr>
        <w:rPr>
          <w:lang w:val="nl-NL"/>
        </w:rPr>
      </w:pPr>
    </w:p>
    <w:p w14:paraId="30F0D2F5" w14:textId="77777777" w:rsidR="00AE56DF" w:rsidRDefault="00AE56DF" w:rsidP="00E32A3F">
      <w:pPr>
        <w:pStyle w:val="Titel"/>
        <w:rPr>
          <w:lang w:val="nl-NL"/>
        </w:rPr>
      </w:pPr>
    </w:p>
    <w:p w14:paraId="30F0D2F6" w14:textId="77777777" w:rsidR="00CB2DB5" w:rsidRDefault="00CB2DB5" w:rsidP="00CB2DB5">
      <w:pPr>
        <w:pStyle w:val="Titel"/>
        <w:jc w:val="center"/>
        <w:rPr>
          <w:lang w:val="nl-NL"/>
        </w:rPr>
      </w:pPr>
      <w:r>
        <w:rPr>
          <w:lang w:val="nl-NL"/>
        </w:rPr>
        <w:t>Versnellingsprogramma</w:t>
      </w:r>
    </w:p>
    <w:p w14:paraId="30F0D2F7" w14:textId="77777777" w:rsidR="00CB2DB5" w:rsidRDefault="00CB2DB5" w:rsidP="00CB2DB5">
      <w:pPr>
        <w:pStyle w:val="Titel"/>
        <w:jc w:val="center"/>
        <w:rPr>
          <w:lang w:val="nl-NL"/>
        </w:rPr>
      </w:pPr>
      <w:r>
        <w:rPr>
          <w:lang w:val="nl-NL"/>
        </w:rPr>
        <w:t>Informatie-uitwisseling</w:t>
      </w:r>
    </w:p>
    <w:p w14:paraId="30F0D2F8" w14:textId="4DD4B8AA" w:rsidR="0039799A" w:rsidRDefault="00832D3E" w:rsidP="00CB2DB5">
      <w:pPr>
        <w:pStyle w:val="Titel"/>
        <w:jc w:val="center"/>
        <w:rPr>
          <w:lang w:val="nl-NL"/>
        </w:rPr>
      </w:pPr>
      <w:r>
        <w:rPr>
          <w:lang w:val="nl-NL"/>
        </w:rPr>
        <w:t>Patiënt en</w:t>
      </w:r>
      <w:r w:rsidR="00CB2DB5">
        <w:rPr>
          <w:lang w:val="nl-NL"/>
        </w:rPr>
        <w:t xml:space="preserve"> Professional</w:t>
      </w:r>
    </w:p>
    <w:p w14:paraId="30F0D2F9" w14:textId="77777777" w:rsidR="00E32A3F" w:rsidRPr="00CB2DB5" w:rsidRDefault="00CB2DB5" w:rsidP="00CB2DB5">
      <w:pPr>
        <w:spacing w:after="200" w:line="276" w:lineRule="auto"/>
        <w:jc w:val="center"/>
        <w:rPr>
          <w:rFonts w:asciiTheme="majorHAnsi" w:hAnsiTheme="majorHAnsi"/>
          <w:b/>
          <w:color w:val="365F91" w:themeColor="accent1" w:themeShade="BF"/>
          <w:sz w:val="52"/>
          <w:szCs w:val="52"/>
          <w:lang w:val="nl-NL"/>
        </w:rPr>
      </w:pPr>
      <w:r w:rsidRPr="00CB2DB5">
        <w:rPr>
          <w:rFonts w:asciiTheme="majorHAnsi" w:hAnsiTheme="majorHAnsi"/>
          <w:b/>
          <w:color w:val="365F91" w:themeColor="accent1" w:themeShade="BF"/>
          <w:sz w:val="52"/>
          <w:szCs w:val="52"/>
          <w:lang w:val="nl-NL"/>
        </w:rPr>
        <w:t>VIPP</w:t>
      </w:r>
    </w:p>
    <w:p w14:paraId="30F0D2FA" w14:textId="77777777" w:rsidR="00E32A3F" w:rsidRDefault="00E32A3F">
      <w:pPr>
        <w:spacing w:after="200" w:line="276" w:lineRule="auto"/>
        <w:rPr>
          <w:b/>
          <w:lang w:val="nl-NL"/>
        </w:rPr>
      </w:pPr>
    </w:p>
    <w:p w14:paraId="30F0D2FB" w14:textId="77777777" w:rsidR="00E32A3F" w:rsidRDefault="00E32A3F">
      <w:pPr>
        <w:spacing w:after="200" w:line="276" w:lineRule="auto"/>
        <w:rPr>
          <w:b/>
          <w:lang w:val="nl-NL"/>
        </w:rPr>
      </w:pPr>
      <w:r>
        <w:rPr>
          <w:b/>
          <w:lang w:val="nl-NL"/>
        </w:rPr>
        <w:t xml:space="preserve">‘De patiënt als partner’ </w:t>
      </w:r>
    </w:p>
    <w:p w14:paraId="30F0D2FC" w14:textId="77777777" w:rsidR="004D5E93" w:rsidRDefault="00E32A3F">
      <w:pPr>
        <w:spacing w:after="200" w:line="276" w:lineRule="auto"/>
        <w:rPr>
          <w:b/>
          <w:lang w:val="nl-NL"/>
        </w:rPr>
      </w:pPr>
      <w:r>
        <w:rPr>
          <w:b/>
          <w:lang w:val="nl-NL"/>
        </w:rPr>
        <w:t>‘ICT zorgt met u mee’</w:t>
      </w:r>
    </w:p>
    <w:p w14:paraId="30F0D2FD" w14:textId="77777777" w:rsidR="004D5E93" w:rsidRDefault="004D5E93">
      <w:pPr>
        <w:spacing w:after="200" w:line="276" w:lineRule="auto"/>
        <w:rPr>
          <w:b/>
          <w:lang w:val="nl-NL"/>
        </w:rPr>
      </w:pPr>
    </w:p>
    <w:p w14:paraId="30F0D2FE" w14:textId="77777777" w:rsidR="001F77FC" w:rsidRDefault="001F77FC">
      <w:pPr>
        <w:spacing w:after="200" w:line="276" w:lineRule="auto"/>
        <w:rPr>
          <w:b/>
          <w:sz w:val="24"/>
          <w:szCs w:val="24"/>
          <w:lang w:val="nl-NL"/>
        </w:rPr>
      </w:pPr>
    </w:p>
    <w:p w14:paraId="30F0D2FF" w14:textId="77777777" w:rsidR="001F77FC" w:rsidRDefault="001F77FC">
      <w:pPr>
        <w:spacing w:after="200" w:line="276" w:lineRule="auto"/>
        <w:rPr>
          <w:b/>
          <w:sz w:val="24"/>
          <w:szCs w:val="24"/>
          <w:lang w:val="nl-NL"/>
        </w:rPr>
      </w:pPr>
    </w:p>
    <w:p w14:paraId="30F0D300" w14:textId="77777777" w:rsidR="001F77FC" w:rsidRDefault="001F77FC">
      <w:pPr>
        <w:spacing w:after="200" w:line="276" w:lineRule="auto"/>
        <w:rPr>
          <w:b/>
          <w:sz w:val="24"/>
          <w:szCs w:val="24"/>
          <w:lang w:val="nl-NL"/>
        </w:rPr>
      </w:pPr>
    </w:p>
    <w:p w14:paraId="30F0D301" w14:textId="77777777" w:rsidR="001F77FC" w:rsidRDefault="001F77FC">
      <w:pPr>
        <w:spacing w:after="200" w:line="276" w:lineRule="auto"/>
        <w:rPr>
          <w:b/>
          <w:sz w:val="24"/>
          <w:szCs w:val="24"/>
          <w:lang w:val="nl-NL"/>
        </w:rPr>
      </w:pPr>
    </w:p>
    <w:p w14:paraId="30F0D302" w14:textId="77777777" w:rsidR="001F77FC" w:rsidRDefault="001F77FC">
      <w:pPr>
        <w:spacing w:after="200" w:line="276" w:lineRule="auto"/>
        <w:rPr>
          <w:b/>
          <w:sz w:val="24"/>
          <w:szCs w:val="24"/>
          <w:lang w:val="nl-NL"/>
        </w:rPr>
      </w:pPr>
    </w:p>
    <w:p w14:paraId="30F0D303" w14:textId="77777777" w:rsidR="001F77FC" w:rsidRDefault="001F77FC">
      <w:pPr>
        <w:spacing w:after="200" w:line="276" w:lineRule="auto"/>
        <w:rPr>
          <w:b/>
          <w:sz w:val="24"/>
          <w:szCs w:val="24"/>
          <w:lang w:val="nl-NL"/>
        </w:rPr>
      </w:pPr>
    </w:p>
    <w:p w14:paraId="30F0D304" w14:textId="77777777" w:rsidR="001F77FC" w:rsidRDefault="001F77FC">
      <w:pPr>
        <w:spacing w:after="200" w:line="276" w:lineRule="auto"/>
        <w:rPr>
          <w:b/>
          <w:sz w:val="24"/>
          <w:szCs w:val="24"/>
          <w:lang w:val="nl-NL"/>
        </w:rPr>
      </w:pPr>
    </w:p>
    <w:p w14:paraId="30F0D305" w14:textId="77777777" w:rsidR="001F77FC" w:rsidRDefault="001F77FC">
      <w:pPr>
        <w:spacing w:after="200" w:line="276" w:lineRule="auto"/>
        <w:rPr>
          <w:b/>
          <w:sz w:val="24"/>
          <w:szCs w:val="24"/>
          <w:lang w:val="nl-NL"/>
        </w:rPr>
      </w:pPr>
    </w:p>
    <w:p w14:paraId="30F0D306" w14:textId="77777777" w:rsidR="001F77FC" w:rsidRDefault="001F77FC">
      <w:pPr>
        <w:spacing w:after="200" w:line="276" w:lineRule="auto"/>
        <w:rPr>
          <w:b/>
          <w:sz w:val="24"/>
          <w:szCs w:val="24"/>
          <w:lang w:val="nl-NL"/>
        </w:rPr>
      </w:pPr>
    </w:p>
    <w:p w14:paraId="30F0D307" w14:textId="77777777" w:rsidR="001F77FC" w:rsidRDefault="001F77FC">
      <w:pPr>
        <w:spacing w:after="200" w:line="276" w:lineRule="auto"/>
        <w:rPr>
          <w:b/>
          <w:sz w:val="24"/>
          <w:szCs w:val="24"/>
          <w:lang w:val="nl-NL"/>
        </w:rPr>
      </w:pPr>
    </w:p>
    <w:p w14:paraId="30F0D308" w14:textId="77777777" w:rsidR="001F77FC" w:rsidRDefault="001F77FC">
      <w:pPr>
        <w:spacing w:after="200" w:line="276" w:lineRule="auto"/>
        <w:rPr>
          <w:b/>
          <w:sz w:val="24"/>
          <w:szCs w:val="24"/>
          <w:lang w:val="nl-NL"/>
        </w:rPr>
      </w:pPr>
    </w:p>
    <w:p w14:paraId="30F0D309" w14:textId="77777777" w:rsidR="001F77FC" w:rsidRDefault="001F77FC">
      <w:pPr>
        <w:spacing w:after="200" w:line="276" w:lineRule="auto"/>
        <w:rPr>
          <w:b/>
          <w:sz w:val="20"/>
          <w:szCs w:val="20"/>
          <w:lang w:val="nl-NL"/>
        </w:rPr>
      </w:pPr>
    </w:p>
    <w:p w14:paraId="30F0D30A" w14:textId="100ECF11" w:rsidR="00AE56DF" w:rsidRPr="001F77FC" w:rsidRDefault="003B77B3">
      <w:pPr>
        <w:spacing w:after="200" w:line="276" w:lineRule="auto"/>
        <w:rPr>
          <w:b/>
          <w:sz w:val="20"/>
          <w:szCs w:val="20"/>
          <w:lang w:val="nl-NL"/>
        </w:rPr>
      </w:pPr>
      <w:r>
        <w:rPr>
          <w:b/>
          <w:sz w:val="20"/>
          <w:szCs w:val="20"/>
          <w:lang w:val="nl-NL"/>
        </w:rPr>
        <w:t xml:space="preserve"> </w:t>
      </w:r>
    </w:p>
    <w:p w14:paraId="30F0D30B" w14:textId="5BCDD3AF" w:rsidR="0039799A" w:rsidRPr="001F77FC" w:rsidRDefault="00463BDB">
      <w:pPr>
        <w:spacing w:after="200" w:line="276" w:lineRule="auto"/>
        <w:rPr>
          <w:b/>
          <w:sz w:val="18"/>
          <w:szCs w:val="18"/>
          <w:lang w:val="nl-NL"/>
        </w:rPr>
      </w:pPr>
      <w:r>
        <w:rPr>
          <w:b/>
          <w:sz w:val="18"/>
          <w:szCs w:val="18"/>
          <w:lang w:val="nl-NL"/>
        </w:rPr>
        <w:t xml:space="preserve">Versie </w:t>
      </w:r>
      <w:r w:rsidR="00D313E4">
        <w:rPr>
          <w:b/>
          <w:sz w:val="18"/>
          <w:szCs w:val="18"/>
          <w:lang w:val="nl-NL"/>
        </w:rPr>
        <w:t>december</w:t>
      </w:r>
      <w:r w:rsidR="004D5274">
        <w:rPr>
          <w:b/>
          <w:sz w:val="18"/>
          <w:szCs w:val="18"/>
          <w:lang w:val="nl-NL"/>
        </w:rPr>
        <w:t xml:space="preserve"> </w:t>
      </w:r>
      <w:r w:rsidR="00AE56DF" w:rsidRPr="001F77FC">
        <w:rPr>
          <w:b/>
          <w:sz w:val="18"/>
          <w:szCs w:val="18"/>
          <w:lang w:val="nl-NL"/>
        </w:rPr>
        <w:t>2016</w:t>
      </w:r>
      <w:r w:rsidR="0039799A" w:rsidRPr="001F77FC">
        <w:rPr>
          <w:b/>
          <w:sz w:val="18"/>
          <w:szCs w:val="18"/>
          <w:lang w:val="nl-NL"/>
        </w:rPr>
        <w:br w:type="page"/>
      </w:r>
    </w:p>
    <w:sdt>
      <w:sdtPr>
        <w:rPr>
          <w:rFonts w:ascii="Verdana" w:eastAsiaTheme="minorHAnsi" w:hAnsi="Verdana" w:cstheme="minorBidi"/>
          <w:b w:val="0"/>
          <w:bCs w:val="0"/>
          <w:color w:val="auto"/>
          <w:sz w:val="19"/>
          <w:szCs w:val="22"/>
          <w:lang w:val="en-US" w:eastAsia="en-US"/>
        </w:rPr>
        <w:id w:val="1771891256"/>
        <w:docPartObj>
          <w:docPartGallery w:val="Table of Contents"/>
          <w:docPartUnique/>
        </w:docPartObj>
      </w:sdtPr>
      <w:sdtEndPr/>
      <w:sdtContent>
        <w:p w14:paraId="30F0D30C" w14:textId="77777777" w:rsidR="00E21F00" w:rsidRDefault="00E21F00">
          <w:pPr>
            <w:pStyle w:val="Kopvaninhoudsopgave"/>
          </w:pPr>
          <w:r>
            <w:t>Inhoud</w:t>
          </w:r>
        </w:p>
        <w:p w14:paraId="49556DF5" w14:textId="4DC4D1CC" w:rsidR="002A1F30" w:rsidRDefault="00E21F00">
          <w:pPr>
            <w:pStyle w:val="Inhopg1"/>
            <w:tabs>
              <w:tab w:val="right" w:leader="dot" w:pos="9062"/>
            </w:tabs>
            <w:rPr>
              <w:rFonts w:asciiTheme="minorHAnsi" w:eastAsiaTheme="minorEastAsia" w:hAnsiTheme="minorHAnsi"/>
              <w:noProof/>
              <w:sz w:val="22"/>
              <w:lang w:val="nl-NL" w:eastAsia="nl-NL"/>
            </w:rPr>
          </w:pPr>
          <w:r>
            <w:fldChar w:fldCharType="begin"/>
          </w:r>
          <w:r>
            <w:instrText xml:space="preserve"> TOC \o "1-3" \h \z \u </w:instrText>
          </w:r>
          <w:r>
            <w:fldChar w:fldCharType="separate"/>
          </w:r>
          <w:hyperlink w:anchor="_Toc469082689" w:history="1">
            <w:r w:rsidR="002A1F30" w:rsidRPr="0017440F">
              <w:rPr>
                <w:rStyle w:val="Hyperlink"/>
                <w:noProof/>
                <w:lang w:val="nl-NL"/>
              </w:rPr>
              <w:t>Doelstelling</w:t>
            </w:r>
            <w:r w:rsidR="002A1F30">
              <w:rPr>
                <w:noProof/>
                <w:webHidden/>
              </w:rPr>
              <w:tab/>
            </w:r>
            <w:r w:rsidR="002A1F30">
              <w:rPr>
                <w:noProof/>
                <w:webHidden/>
              </w:rPr>
              <w:fldChar w:fldCharType="begin"/>
            </w:r>
            <w:r w:rsidR="002A1F30">
              <w:rPr>
                <w:noProof/>
                <w:webHidden/>
              </w:rPr>
              <w:instrText xml:space="preserve"> PAGEREF _Toc469082689 \h </w:instrText>
            </w:r>
            <w:r w:rsidR="002A1F30">
              <w:rPr>
                <w:noProof/>
                <w:webHidden/>
              </w:rPr>
            </w:r>
            <w:r w:rsidR="002A1F30">
              <w:rPr>
                <w:noProof/>
                <w:webHidden/>
              </w:rPr>
              <w:fldChar w:fldCharType="separate"/>
            </w:r>
            <w:r w:rsidR="002A1F30">
              <w:rPr>
                <w:noProof/>
                <w:webHidden/>
              </w:rPr>
              <w:t>3</w:t>
            </w:r>
            <w:r w:rsidR="002A1F30">
              <w:rPr>
                <w:noProof/>
                <w:webHidden/>
              </w:rPr>
              <w:fldChar w:fldCharType="end"/>
            </w:r>
          </w:hyperlink>
        </w:p>
        <w:p w14:paraId="6D681E00" w14:textId="637281F8" w:rsidR="002A1F30" w:rsidRDefault="00A05438">
          <w:pPr>
            <w:pStyle w:val="Inhopg1"/>
            <w:tabs>
              <w:tab w:val="right" w:leader="dot" w:pos="9062"/>
            </w:tabs>
            <w:rPr>
              <w:rFonts w:asciiTheme="minorHAnsi" w:eastAsiaTheme="minorEastAsia" w:hAnsiTheme="minorHAnsi"/>
              <w:noProof/>
              <w:sz w:val="22"/>
              <w:lang w:val="nl-NL" w:eastAsia="nl-NL"/>
            </w:rPr>
          </w:pPr>
          <w:hyperlink w:anchor="_Toc469082690" w:history="1">
            <w:r w:rsidR="002A1F30" w:rsidRPr="0017440F">
              <w:rPr>
                <w:rStyle w:val="Hyperlink"/>
                <w:noProof/>
                <w:lang w:val="nl-NL"/>
              </w:rPr>
              <w:t>Doelgroep</w:t>
            </w:r>
            <w:r w:rsidR="002A1F30">
              <w:rPr>
                <w:noProof/>
                <w:webHidden/>
              </w:rPr>
              <w:tab/>
            </w:r>
            <w:r w:rsidR="002A1F30">
              <w:rPr>
                <w:noProof/>
                <w:webHidden/>
              </w:rPr>
              <w:fldChar w:fldCharType="begin"/>
            </w:r>
            <w:r w:rsidR="002A1F30">
              <w:rPr>
                <w:noProof/>
                <w:webHidden/>
              </w:rPr>
              <w:instrText xml:space="preserve"> PAGEREF _Toc469082690 \h </w:instrText>
            </w:r>
            <w:r w:rsidR="002A1F30">
              <w:rPr>
                <w:noProof/>
                <w:webHidden/>
              </w:rPr>
            </w:r>
            <w:r w:rsidR="002A1F30">
              <w:rPr>
                <w:noProof/>
                <w:webHidden/>
              </w:rPr>
              <w:fldChar w:fldCharType="separate"/>
            </w:r>
            <w:r w:rsidR="002A1F30">
              <w:rPr>
                <w:noProof/>
                <w:webHidden/>
              </w:rPr>
              <w:t>4</w:t>
            </w:r>
            <w:r w:rsidR="002A1F30">
              <w:rPr>
                <w:noProof/>
                <w:webHidden/>
              </w:rPr>
              <w:fldChar w:fldCharType="end"/>
            </w:r>
          </w:hyperlink>
        </w:p>
        <w:p w14:paraId="4E53E993" w14:textId="5BE2D5C5" w:rsidR="002A1F30" w:rsidRDefault="00A05438">
          <w:pPr>
            <w:pStyle w:val="Inhopg1"/>
            <w:tabs>
              <w:tab w:val="right" w:leader="dot" w:pos="9062"/>
            </w:tabs>
            <w:rPr>
              <w:rFonts w:asciiTheme="minorHAnsi" w:eastAsiaTheme="minorEastAsia" w:hAnsiTheme="minorHAnsi"/>
              <w:noProof/>
              <w:sz w:val="22"/>
              <w:lang w:val="nl-NL" w:eastAsia="nl-NL"/>
            </w:rPr>
          </w:pPr>
          <w:hyperlink w:anchor="_Toc469082691" w:history="1">
            <w:r w:rsidR="002A1F30" w:rsidRPr="0017440F">
              <w:rPr>
                <w:rStyle w:val="Hyperlink"/>
                <w:noProof/>
                <w:lang w:val="nl-NL"/>
              </w:rPr>
              <w:t>Definities en samenhang met andere trajecten</w:t>
            </w:r>
            <w:r w:rsidR="002A1F30">
              <w:rPr>
                <w:noProof/>
                <w:webHidden/>
              </w:rPr>
              <w:tab/>
            </w:r>
            <w:r w:rsidR="002A1F30">
              <w:rPr>
                <w:noProof/>
                <w:webHidden/>
              </w:rPr>
              <w:fldChar w:fldCharType="begin"/>
            </w:r>
            <w:r w:rsidR="002A1F30">
              <w:rPr>
                <w:noProof/>
                <w:webHidden/>
              </w:rPr>
              <w:instrText xml:space="preserve"> PAGEREF _Toc469082691 \h </w:instrText>
            </w:r>
            <w:r w:rsidR="002A1F30">
              <w:rPr>
                <w:noProof/>
                <w:webHidden/>
              </w:rPr>
            </w:r>
            <w:r w:rsidR="002A1F30">
              <w:rPr>
                <w:noProof/>
                <w:webHidden/>
              </w:rPr>
              <w:fldChar w:fldCharType="separate"/>
            </w:r>
            <w:r w:rsidR="002A1F30">
              <w:rPr>
                <w:noProof/>
                <w:webHidden/>
              </w:rPr>
              <w:t>5</w:t>
            </w:r>
            <w:r w:rsidR="002A1F30">
              <w:rPr>
                <w:noProof/>
                <w:webHidden/>
              </w:rPr>
              <w:fldChar w:fldCharType="end"/>
            </w:r>
          </w:hyperlink>
        </w:p>
        <w:p w14:paraId="043484BF" w14:textId="2EAD752E" w:rsidR="002A1F30" w:rsidRDefault="00A05438">
          <w:pPr>
            <w:pStyle w:val="Inhopg1"/>
            <w:tabs>
              <w:tab w:val="right" w:leader="dot" w:pos="9062"/>
            </w:tabs>
            <w:rPr>
              <w:rFonts w:asciiTheme="minorHAnsi" w:eastAsiaTheme="minorEastAsia" w:hAnsiTheme="minorHAnsi"/>
              <w:noProof/>
              <w:sz w:val="22"/>
              <w:lang w:val="nl-NL" w:eastAsia="nl-NL"/>
            </w:rPr>
          </w:pPr>
          <w:hyperlink w:anchor="_Toc469082692" w:history="1">
            <w:r w:rsidR="002A1F30" w:rsidRPr="0017440F">
              <w:rPr>
                <w:rStyle w:val="Hyperlink"/>
                <w:noProof/>
                <w:lang w:val="nl-NL"/>
              </w:rPr>
              <w:t>Plan van aanpak</w:t>
            </w:r>
            <w:r w:rsidR="002A1F30">
              <w:rPr>
                <w:noProof/>
                <w:webHidden/>
              </w:rPr>
              <w:tab/>
            </w:r>
            <w:r w:rsidR="002A1F30">
              <w:rPr>
                <w:noProof/>
                <w:webHidden/>
              </w:rPr>
              <w:fldChar w:fldCharType="begin"/>
            </w:r>
            <w:r w:rsidR="002A1F30">
              <w:rPr>
                <w:noProof/>
                <w:webHidden/>
              </w:rPr>
              <w:instrText xml:space="preserve"> PAGEREF _Toc469082692 \h </w:instrText>
            </w:r>
            <w:r w:rsidR="002A1F30">
              <w:rPr>
                <w:noProof/>
                <w:webHidden/>
              </w:rPr>
            </w:r>
            <w:r w:rsidR="002A1F30">
              <w:rPr>
                <w:noProof/>
                <w:webHidden/>
              </w:rPr>
              <w:fldChar w:fldCharType="separate"/>
            </w:r>
            <w:r w:rsidR="002A1F30">
              <w:rPr>
                <w:noProof/>
                <w:webHidden/>
              </w:rPr>
              <w:t>6</w:t>
            </w:r>
            <w:r w:rsidR="002A1F30">
              <w:rPr>
                <w:noProof/>
                <w:webHidden/>
              </w:rPr>
              <w:fldChar w:fldCharType="end"/>
            </w:r>
          </w:hyperlink>
        </w:p>
        <w:p w14:paraId="6DD54CC8" w14:textId="6565CEA7" w:rsidR="002A1F30" w:rsidRDefault="00A05438">
          <w:pPr>
            <w:pStyle w:val="Inhopg1"/>
            <w:tabs>
              <w:tab w:val="right" w:leader="dot" w:pos="9062"/>
            </w:tabs>
            <w:rPr>
              <w:rFonts w:asciiTheme="minorHAnsi" w:eastAsiaTheme="minorEastAsia" w:hAnsiTheme="minorHAnsi"/>
              <w:noProof/>
              <w:sz w:val="22"/>
              <w:lang w:val="nl-NL" w:eastAsia="nl-NL"/>
            </w:rPr>
          </w:pPr>
          <w:hyperlink w:anchor="_Toc469082693" w:history="1">
            <w:r w:rsidR="002A1F30" w:rsidRPr="0017440F">
              <w:rPr>
                <w:rStyle w:val="Hyperlink"/>
                <w:noProof/>
                <w:lang w:val="nl-NL"/>
              </w:rPr>
              <w:t>Programmastructuur</w:t>
            </w:r>
            <w:r w:rsidR="002A1F30">
              <w:rPr>
                <w:noProof/>
                <w:webHidden/>
              </w:rPr>
              <w:tab/>
            </w:r>
            <w:r w:rsidR="002A1F30">
              <w:rPr>
                <w:noProof/>
                <w:webHidden/>
              </w:rPr>
              <w:fldChar w:fldCharType="begin"/>
            </w:r>
            <w:r w:rsidR="002A1F30">
              <w:rPr>
                <w:noProof/>
                <w:webHidden/>
              </w:rPr>
              <w:instrText xml:space="preserve"> PAGEREF _Toc469082693 \h </w:instrText>
            </w:r>
            <w:r w:rsidR="002A1F30">
              <w:rPr>
                <w:noProof/>
                <w:webHidden/>
              </w:rPr>
            </w:r>
            <w:r w:rsidR="002A1F30">
              <w:rPr>
                <w:noProof/>
                <w:webHidden/>
              </w:rPr>
              <w:fldChar w:fldCharType="separate"/>
            </w:r>
            <w:r w:rsidR="002A1F30">
              <w:rPr>
                <w:noProof/>
                <w:webHidden/>
              </w:rPr>
              <w:t>8</w:t>
            </w:r>
            <w:r w:rsidR="002A1F30">
              <w:rPr>
                <w:noProof/>
                <w:webHidden/>
              </w:rPr>
              <w:fldChar w:fldCharType="end"/>
            </w:r>
          </w:hyperlink>
        </w:p>
        <w:p w14:paraId="2AEF73BE" w14:textId="63A5B5FF" w:rsidR="002A1F30" w:rsidRDefault="00A05438">
          <w:pPr>
            <w:pStyle w:val="Inhopg1"/>
            <w:tabs>
              <w:tab w:val="right" w:leader="dot" w:pos="9062"/>
            </w:tabs>
            <w:rPr>
              <w:rFonts w:asciiTheme="minorHAnsi" w:eastAsiaTheme="minorEastAsia" w:hAnsiTheme="minorHAnsi"/>
              <w:noProof/>
              <w:sz w:val="22"/>
              <w:lang w:val="nl-NL" w:eastAsia="nl-NL"/>
            </w:rPr>
          </w:pPr>
          <w:hyperlink w:anchor="_Toc469082694" w:history="1">
            <w:r w:rsidR="002A1F30" w:rsidRPr="0017440F">
              <w:rPr>
                <w:rStyle w:val="Hyperlink"/>
                <w:noProof/>
                <w:lang w:val="nl-NL"/>
              </w:rPr>
              <w:t>Communicatie</w:t>
            </w:r>
            <w:r w:rsidR="002A1F30">
              <w:rPr>
                <w:noProof/>
                <w:webHidden/>
              </w:rPr>
              <w:tab/>
            </w:r>
            <w:r w:rsidR="002A1F30">
              <w:rPr>
                <w:noProof/>
                <w:webHidden/>
              </w:rPr>
              <w:fldChar w:fldCharType="begin"/>
            </w:r>
            <w:r w:rsidR="002A1F30">
              <w:rPr>
                <w:noProof/>
                <w:webHidden/>
              </w:rPr>
              <w:instrText xml:space="preserve"> PAGEREF _Toc469082694 \h </w:instrText>
            </w:r>
            <w:r w:rsidR="002A1F30">
              <w:rPr>
                <w:noProof/>
                <w:webHidden/>
              </w:rPr>
            </w:r>
            <w:r w:rsidR="002A1F30">
              <w:rPr>
                <w:noProof/>
                <w:webHidden/>
              </w:rPr>
              <w:fldChar w:fldCharType="separate"/>
            </w:r>
            <w:r w:rsidR="002A1F30">
              <w:rPr>
                <w:noProof/>
                <w:webHidden/>
              </w:rPr>
              <w:t>9</w:t>
            </w:r>
            <w:r w:rsidR="002A1F30">
              <w:rPr>
                <w:noProof/>
                <w:webHidden/>
              </w:rPr>
              <w:fldChar w:fldCharType="end"/>
            </w:r>
          </w:hyperlink>
        </w:p>
        <w:p w14:paraId="3F3806D5" w14:textId="16DF2DB6" w:rsidR="002A1F30" w:rsidRDefault="00A05438">
          <w:pPr>
            <w:pStyle w:val="Inhopg1"/>
            <w:tabs>
              <w:tab w:val="right" w:leader="dot" w:pos="9062"/>
            </w:tabs>
            <w:rPr>
              <w:rFonts w:asciiTheme="minorHAnsi" w:eastAsiaTheme="minorEastAsia" w:hAnsiTheme="minorHAnsi"/>
              <w:noProof/>
              <w:sz w:val="22"/>
              <w:lang w:val="nl-NL" w:eastAsia="nl-NL"/>
            </w:rPr>
          </w:pPr>
          <w:hyperlink w:anchor="_Toc469082695" w:history="1">
            <w:r w:rsidR="002A1F30" w:rsidRPr="0017440F">
              <w:rPr>
                <w:rStyle w:val="Hyperlink"/>
                <w:noProof/>
                <w:lang w:val="nl-NL"/>
              </w:rPr>
              <w:t>Begroting en stimuleringsregeling</w:t>
            </w:r>
            <w:r w:rsidR="002A1F30">
              <w:rPr>
                <w:noProof/>
                <w:webHidden/>
              </w:rPr>
              <w:tab/>
            </w:r>
            <w:r w:rsidR="002A1F30">
              <w:rPr>
                <w:noProof/>
                <w:webHidden/>
              </w:rPr>
              <w:fldChar w:fldCharType="begin"/>
            </w:r>
            <w:r w:rsidR="002A1F30">
              <w:rPr>
                <w:noProof/>
                <w:webHidden/>
              </w:rPr>
              <w:instrText xml:space="preserve"> PAGEREF _Toc469082695 \h </w:instrText>
            </w:r>
            <w:r w:rsidR="002A1F30">
              <w:rPr>
                <w:noProof/>
                <w:webHidden/>
              </w:rPr>
            </w:r>
            <w:r w:rsidR="002A1F30">
              <w:rPr>
                <w:noProof/>
                <w:webHidden/>
              </w:rPr>
              <w:fldChar w:fldCharType="separate"/>
            </w:r>
            <w:r w:rsidR="002A1F30">
              <w:rPr>
                <w:noProof/>
                <w:webHidden/>
              </w:rPr>
              <w:t>10</w:t>
            </w:r>
            <w:r w:rsidR="002A1F30">
              <w:rPr>
                <w:noProof/>
                <w:webHidden/>
              </w:rPr>
              <w:fldChar w:fldCharType="end"/>
            </w:r>
          </w:hyperlink>
        </w:p>
        <w:p w14:paraId="636AE5CE" w14:textId="632402B0" w:rsidR="002A1F30" w:rsidRDefault="00A05438">
          <w:pPr>
            <w:pStyle w:val="Inhopg1"/>
            <w:tabs>
              <w:tab w:val="right" w:leader="dot" w:pos="9062"/>
            </w:tabs>
            <w:rPr>
              <w:rFonts w:asciiTheme="minorHAnsi" w:eastAsiaTheme="minorEastAsia" w:hAnsiTheme="minorHAnsi"/>
              <w:noProof/>
              <w:sz w:val="22"/>
              <w:lang w:val="nl-NL" w:eastAsia="nl-NL"/>
            </w:rPr>
          </w:pPr>
          <w:hyperlink w:anchor="_Toc469082696" w:history="1">
            <w:r w:rsidR="002A1F30" w:rsidRPr="0017440F">
              <w:rPr>
                <w:rStyle w:val="Hyperlink"/>
                <w:noProof/>
                <w:lang w:val="nl-NL"/>
              </w:rPr>
              <w:t>Fasering en planning</w:t>
            </w:r>
            <w:r w:rsidR="002A1F30">
              <w:rPr>
                <w:noProof/>
                <w:webHidden/>
              </w:rPr>
              <w:tab/>
            </w:r>
            <w:r w:rsidR="002A1F30">
              <w:rPr>
                <w:noProof/>
                <w:webHidden/>
              </w:rPr>
              <w:fldChar w:fldCharType="begin"/>
            </w:r>
            <w:r w:rsidR="002A1F30">
              <w:rPr>
                <w:noProof/>
                <w:webHidden/>
              </w:rPr>
              <w:instrText xml:space="preserve"> PAGEREF _Toc469082696 \h </w:instrText>
            </w:r>
            <w:r w:rsidR="002A1F30">
              <w:rPr>
                <w:noProof/>
                <w:webHidden/>
              </w:rPr>
            </w:r>
            <w:r w:rsidR="002A1F30">
              <w:rPr>
                <w:noProof/>
                <w:webHidden/>
              </w:rPr>
              <w:fldChar w:fldCharType="separate"/>
            </w:r>
            <w:r w:rsidR="002A1F30">
              <w:rPr>
                <w:noProof/>
                <w:webHidden/>
              </w:rPr>
              <w:t>10</w:t>
            </w:r>
            <w:r w:rsidR="002A1F30">
              <w:rPr>
                <w:noProof/>
                <w:webHidden/>
              </w:rPr>
              <w:fldChar w:fldCharType="end"/>
            </w:r>
          </w:hyperlink>
        </w:p>
        <w:p w14:paraId="16FEF42B" w14:textId="59273D45" w:rsidR="002A1F30" w:rsidRDefault="00A05438">
          <w:pPr>
            <w:pStyle w:val="Inhopg1"/>
            <w:tabs>
              <w:tab w:val="right" w:leader="dot" w:pos="9062"/>
            </w:tabs>
            <w:rPr>
              <w:rFonts w:asciiTheme="minorHAnsi" w:eastAsiaTheme="minorEastAsia" w:hAnsiTheme="minorHAnsi"/>
              <w:noProof/>
              <w:sz w:val="22"/>
              <w:lang w:val="nl-NL" w:eastAsia="nl-NL"/>
            </w:rPr>
          </w:pPr>
          <w:hyperlink w:anchor="_Toc469082697" w:history="1">
            <w:r w:rsidR="002A1F30" w:rsidRPr="0017440F">
              <w:rPr>
                <w:rStyle w:val="Hyperlink"/>
                <w:noProof/>
                <w:lang w:val="nl-NL"/>
              </w:rPr>
              <w:t>Randvoorwaarden en risico’s</w:t>
            </w:r>
            <w:r w:rsidR="002A1F30">
              <w:rPr>
                <w:noProof/>
                <w:webHidden/>
              </w:rPr>
              <w:tab/>
            </w:r>
            <w:r w:rsidR="002A1F30">
              <w:rPr>
                <w:noProof/>
                <w:webHidden/>
              </w:rPr>
              <w:fldChar w:fldCharType="begin"/>
            </w:r>
            <w:r w:rsidR="002A1F30">
              <w:rPr>
                <w:noProof/>
                <w:webHidden/>
              </w:rPr>
              <w:instrText xml:space="preserve"> PAGEREF _Toc469082697 \h </w:instrText>
            </w:r>
            <w:r w:rsidR="002A1F30">
              <w:rPr>
                <w:noProof/>
                <w:webHidden/>
              </w:rPr>
            </w:r>
            <w:r w:rsidR="002A1F30">
              <w:rPr>
                <w:noProof/>
                <w:webHidden/>
              </w:rPr>
              <w:fldChar w:fldCharType="separate"/>
            </w:r>
            <w:r w:rsidR="002A1F30">
              <w:rPr>
                <w:noProof/>
                <w:webHidden/>
              </w:rPr>
              <w:t>10</w:t>
            </w:r>
            <w:r w:rsidR="002A1F30">
              <w:rPr>
                <w:noProof/>
                <w:webHidden/>
              </w:rPr>
              <w:fldChar w:fldCharType="end"/>
            </w:r>
          </w:hyperlink>
        </w:p>
        <w:p w14:paraId="30F0D317" w14:textId="20AA88F9" w:rsidR="00E21F00" w:rsidRDefault="00E21F00">
          <w:r>
            <w:rPr>
              <w:b/>
              <w:bCs/>
            </w:rPr>
            <w:fldChar w:fldCharType="end"/>
          </w:r>
        </w:p>
      </w:sdtContent>
    </w:sdt>
    <w:p w14:paraId="30F0D318" w14:textId="77777777" w:rsidR="00E21F00" w:rsidRDefault="00E21F00">
      <w:pPr>
        <w:spacing w:after="200" w:line="276" w:lineRule="auto"/>
        <w:rPr>
          <w:rFonts w:asciiTheme="majorHAnsi" w:eastAsiaTheme="majorEastAsia" w:hAnsiTheme="majorHAnsi" w:cstheme="majorBidi"/>
          <w:b/>
          <w:bCs/>
          <w:color w:val="365F91" w:themeColor="accent1" w:themeShade="BF"/>
          <w:sz w:val="28"/>
          <w:szCs w:val="28"/>
          <w:lang w:val="nl-NL"/>
        </w:rPr>
      </w:pPr>
      <w:r>
        <w:rPr>
          <w:lang w:val="nl-NL"/>
        </w:rPr>
        <w:br w:type="page"/>
      </w:r>
    </w:p>
    <w:p w14:paraId="30F0D319" w14:textId="77777777" w:rsidR="00136A02" w:rsidRDefault="0039799A" w:rsidP="00BC503B">
      <w:pPr>
        <w:pStyle w:val="Kop1"/>
        <w:rPr>
          <w:lang w:val="nl-NL"/>
        </w:rPr>
      </w:pPr>
      <w:bookmarkStart w:id="1" w:name="_Toc469082689"/>
      <w:r>
        <w:rPr>
          <w:lang w:val="nl-NL"/>
        </w:rPr>
        <w:lastRenderedPageBreak/>
        <w:t>Doelstelling</w:t>
      </w:r>
      <w:bookmarkEnd w:id="1"/>
    </w:p>
    <w:p w14:paraId="30F0D31A" w14:textId="77777777" w:rsidR="00CD4D68" w:rsidRDefault="001C1062" w:rsidP="0039799A">
      <w:pPr>
        <w:rPr>
          <w:lang w:val="nl-NL"/>
        </w:rPr>
      </w:pPr>
      <w:r>
        <w:rPr>
          <w:lang w:val="nl-NL"/>
        </w:rPr>
        <w:t xml:space="preserve">De rol van de patiënt zal in de komende jaren veranderen. De patiënt zal steeds meer een partner worden voor zorgprofessionals en het ziekenhuis met ICT als aanjager. In de visie 2020 heeft de NVZ de trends </w:t>
      </w:r>
      <w:r w:rsidR="001A6F83">
        <w:rPr>
          <w:lang w:val="nl-NL"/>
        </w:rPr>
        <w:t>‘de patiënt als partner’ en de ‘ICT zorgt met u mee’</w:t>
      </w:r>
      <w:r>
        <w:rPr>
          <w:lang w:val="nl-NL"/>
        </w:rPr>
        <w:t xml:space="preserve"> als een van de belangrijkste ontwikkelingen benoemd</w:t>
      </w:r>
      <w:r w:rsidR="001A6F83">
        <w:rPr>
          <w:lang w:val="nl-NL"/>
        </w:rPr>
        <w:t>.</w:t>
      </w:r>
      <w:r>
        <w:rPr>
          <w:lang w:val="nl-NL"/>
        </w:rPr>
        <w:t xml:space="preserve"> Middels het Versnellingsprogramma Informatie-uitwisseling Patiënt &amp; Professional (VIPP) wordt hier invulling aan gegeven.</w:t>
      </w:r>
      <w:r w:rsidR="001A6F83">
        <w:rPr>
          <w:lang w:val="nl-NL"/>
        </w:rPr>
        <w:t xml:space="preserve"> </w:t>
      </w:r>
    </w:p>
    <w:p w14:paraId="30F0D31B" w14:textId="77777777" w:rsidR="00DB5893" w:rsidRDefault="002C55A6" w:rsidP="0039799A">
      <w:pPr>
        <w:rPr>
          <w:lang w:val="nl-NL"/>
        </w:rPr>
      </w:pPr>
      <w:r>
        <w:rPr>
          <w:lang w:val="nl-NL"/>
        </w:rPr>
        <w:t>Op beide gebieden zijn er ontwikkelingen gaande die met de juiste stimulering binnen enkele jaren</w:t>
      </w:r>
      <w:r w:rsidR="004661EC">
        <w:rPr>
          <w:lang w:val="nl-NL"/>
        </w:rPr>
        <w:t>, in plaats van vele</w:t>
      </w:r>
      <w:r w:rsidR="00C91130">
        <w:rPr>
          <w:lang w:val="nl-NL"/>
        </w:rPr>
        <w:t xml:space="preserve"> jaren</w:t>
      </w:r>
      <w:r w:rsidR="004661EC">
        <w:rPr>
          <w:lang w:val="nl-NL"/>
        </w:rPr>
        <w:t xml:space="preserve">, </w:t>
      </w:r>
      <w:r>
        <w:rPr>
          <w:lang w:val="nl-NL"/>
        </w:rPr>
        <w:t xml:space="preserve">breed toegepast kunnen zijn in de zorg en als basis kunnen fungeren voor verdere ontwikkeling. </w:t>
      </w:r>
      <w:r w:rsidR="00E32A3F">
        <w:rPr>
          <w:lang w:val="nl-NL"/>
        </w:rPr>
        <w:t xml:space="preserve">Om de samenwerking met andere zorgaanbieders en de communicatie met hen en individuele patiënten zo goed mogelijk te laten </w:t>
      </w:r>
      <w:r w:rsidR="00E73405">
        <w:rPr>
          <w:lang w:val="nl-NL"/>
        </w:rPr>
        <w:t>verlopen,</w:t>
      </w:r>
      <w:r w:rsidR="00E32A3F">
        <w:rPr>
          <w:lang w:val="nl-NL"/>
        </w:rPr>
        <w:t xml:space="preserve"> </w:t>
      </w:r>
      <w:r w:rsidR="004661EC">
        <w:rPr>
          <w:lang w:val="nl-NL"/>
        </w:rPr>
        <w:t xml:space="preserve">dienen de ontwikkelingen </w:t>
      </w:r>
      <w:r w:rsidR="00E32A3F">
        <w:rPr>
          <w:lang w:val="nl-NL"/>
        </w:rPr>
        <w:t xml:space="preserve">over connectiviteit </w:t>
      </w:r>
      <w:r w:rsidR="004122C6">
        <w:rPr>
          <w:lang w:val="nl-NL"/>
        </w:rPr>
        <w:t>volgens</w:t>
      </w:r>
      <w:r w:rsidR="00E32A3F">
        <w:rPr>
          <w:lang w:val="nl-NL"/>
        </w:rPr>
        <w:t xml:space="preserve"> standaard</w:t>
      </w:r>
      <w:r w:rsidR="004122C6">
        <w:rPr>
          <w:lang w:val="nl-NL"/>
        </w:rPr>
        <w:t>en</w:t>
      </w:r>
      <w:r w:rsidR="00E32A3F">
        <w:rPr>
          <w:lang w:val="nl-NL"/>
        </w:rPr>
        <w:t xml:space="preserve"> </w:t>
      </w:r>
      <w:r w:rsidR="004661EC">
        <w:rPr>
          <w:lang w:val="nl-NL"/>
        </w:rPr>
        <w:t xml:space="preserve">te </w:t>
      </w:r>
      <w:r w:rsidR="00E73405">
        <w:rPr>
          <w:lang w:val="nl-NL"/>
        </w:rPr>
        <w:t xml:space="preserve">verlopen. </w:t>
      </w:r>
    </w:p>
    <w:p w14:paraId="30F0D31C" w14:textId="77777777" w:rsidR="001C1062" w:rsidRDefault="001C1062" w:rsidP="0039799A">
      <w:pPr>
        <w:rPr>
          <w:lang w:val="nl-NL"/>
        </w:rPr>
      </w:pPr>
    </w:p>
    <w:p w14:paraId="30F0D31D" w14:textId="77777777" w:rsidR="001C1062" w:rsidRPr="001C1062" w:rsidRDefault="001C1062" w:rsidP="0039799A">
      <w:pPr>
        <w:rPr>
          <w:b/>
          <w:lang w:val="nl-NL"/>
        </w:rPr>
      </w:pPr>
      <w:r w:rsidRPr="001C1062">
        <w:rPr>
          <w:b/>
          <w:lang w:val="nl-NL"/>
        </w:rPr>
        <w:t>Achtergrond en probleemstelling</w:t>
      </w:r>
    </w:p>
    <w:p w14:paraId="30F0D31E" w14:textId="56AE1810" w:rsidR="001C1062" w:rsidRDefault="001C1062" w:rsidP="001C1062">
      <w:pPr>
        <w:rPr>
          <w:lang w:val="nl-NL"/>
        </w:rPr>
      </w:pPr>
      <w:r>
        <w:rPr>
          <w:lang w:val="nl-NL"/>
        </w:rPr>
        <w:t xml:space="preserve">Als het even kan willen patiënten graag zelf regie voeren over het verloop van hun ziekte, of het nu herstel is of behoud van kwaliteit van leven. </w:t>
      </w:r>
      <w:r w:rsidRPr="001A6F83">
        <w:rPr>
          <w:rFonts w:eastAsia="Calibri" w:cs="Times New Roman"/>
          <w:lang w:val="nl-NL"/>
        </w:rPr>
        <w:t>Zij kennen</w:t>
      </w:r>
      <w:r>
        <w:rPr>
          <w:rFonts w:eastAsia="Calibri" w:cs="Times New Roman"/>
          <w:lang w:val="nl-NL"/>
        </w:rPr>
        <w:t xml:space="preserve"> hun wensen en behoeftes immers </w:t>
      </w:r>
      <w:r w:rsidRPr="001A6F83">
        <w:rPr>
          <w:rFonts w:eastAsia="Calibri" w:cs="Times New Roman"/>
          <w:lang w:val="nl-NL"/>
        </w:rPr>
        <w:t>het beste. Zij kennen ook de zorgi</w:t>
      </w:r>
      <w:r>
        <w:rPr>
          <w:rFonts w:eastAsia="Calibri" w:cs="Times New Roman"/>
          <w:lang w:val="nl-NL"/>
        </w:rPr>
        <w:t xml:space="preserve">nstelling en de behandeling die </w:t>
      </w:r>
      <w:r w:rsidRPr="001A6F83">
        <w:rPr>
          <w:rFonts w:eastAsia="Calibri" w:cs="Times New Roman"/>
          <w:lang w:val="nl-NL"/>
        </w:rPr>
        <w:t>ze krijgen en kunnen heel goe</w:t>
      </w:r>
      <w:r>
        <w:rPr>
          <w:rFonts w:eastAsia="Calibri" w:cs="Times New Roman"/>
          <w:lang w:val="nl-NL"/>
        </w:rPr>
        <w:t xml:space="preserve">d aangeven waaraan behoefte is, </w:t>
      </w:r>
      <w:r w:rsidRPr="001A6F83">
        <w:rPr>
          <w:rFonts w:eastAsia="Calibri" w:cs="Times New Roman"/>
          <w:lang w:val="nl-NL"/>
        </w:rPr>
        <w:t>waar de hiaten zitten, wat goed</w:t>
      </w:r>
      <w:r>
        <w:rPr>
          <w:rFonts w:eastAsia="Calibri" w:cs="Times New Roman"/>
          <w:lang w:val="nl-NL"/>
        </w:rPr>
        <w:t xml:space="preserve"> loopt en wat minder goed gaat. Om de patiënt meer als partner te zien is een sterke informatiepositie van de patiënt nodig, zoda</w:t>
      </w:r>
      <w:r>
        <w:rPr>
          <w:lang w:val="nl-NL"/>
        </w:rPr>
        <w:t xml:space="preserve">t de informatie asymmetrie tussen artsen en patiënten afneemt. </w:t>
      </w:r>
      <w:r w:rsidR="00BC6BC3">
        <w:rPr>
          <w:lang w:val="nl-NL"/>
        </w:rPr>
        <w:t>Uiteindelijk zal de patiënt zijn medische gegevens van verschillende zorgver</w:t>
      </w:r>
      <w:r w:rsidR="00704324">
        <w:rPr>
          <w:lang w:val="nl-NL"/>
        </w:rPr>
        <w:t>leners in een eigen dossier (</w:t>
      </w:r>
      <w:r w:rsidR="00BC6BC3">
        <w:rPr>
          <w:lang w:val="nl-NL"/>
        </w:rPr>
        <w:t>Persoonlijk</w:t>
      </w:r>
      <w:r w:rsidR="000E576E">
        <w:rPr>
          <w:lang w:val="nl-NL"/>
        </w:rPr>
        <w:t>e</w:t>
      </w:r>
      <w:r w:rsidR="00BC6BC3">
        <w:rPr>
          <w:lang w:val="nl-NL"/>
        </w:rPr>
        <w:t xml:space="preserve"> Gezondheid</w:t>
      </w:r>
      <w:r w:rsidR="000E576E">
        <w:rPr>
          <w:lang w:val="nl-NL"/>
        </w:rPr>
        <w:t>somgeving, PGO</w:t>
      </w:r>
      <w:r w:rsidR="00BC6BC3">
        <w:rPr>
          <w:lang w:val="nl-NL"/>
        </w:rPr>
        <w:t>) willen en kunnen inzien en aanvullen met eigen gezondheidsinformatie en informat</w:t>
      </w:r>
      <w:r w:rsidR="00704324">
        <w:rPr>
          <w:lang w:val="nl-NL"/>
        </w:rPr>
        <w:t>ie uit e-</w:t>
      </w:r>
      <w:proofErr w:type="spellStart"/>
      <w:r w:rsidR="00704324">
        <w:rPr>
          <w:lang w:val="nl-NL"/>
        </w:rPr>
        <w:t>health</w:t>
      </w:r>
      <w:r w:rsidR="00BC6BC3">
        <w:rPr>
          <w:lang w:val="nl-NL"/>
        </w:rPr>
        <w:t>toepassingen</w:t>
      </w:r>
      <w:proofErr w:type="spellEnd"/>
      <w:r w:rsidR="00BC6BC3">
        <w:rPr>
          <w:lang w:val="nl-NL"/>
        </w:rPr>
        <w:t xml:space="preserve">. De informatie die vanuit de ziekenhuizen beschikbaar komt, is een </w:t>
      </w:r>
      <w:r w:rsidR="009A162B">
        <w:rPr>
          <w:lang w:val="nl-NL"/>
        </w:rPr>
        <w:t>essentieel onderdeel van de</w:t>
      </w:r>
      <w:r w:rsidR="000E576E">
        <w:rPr>
          <w:lang w:val="nl-NL"/>
        </w:rPr>
        <w:t xml:space="preserve"> PGO</w:t>
      </w:r>
      <w:r w:rsidR="00BC6BC3">
        <w:rPr>
          <w:lang w:val="nl-NL"/>
        </w:rPr>
        <w:t>.</w:t>
      </w:r>
    </w:p>
    <w:p w14:paraId="30F0D31F" w14:textId="77777777" w:rsidR="000B316B" w:rsidRDefault="000B316B" w:rsidP="001C1062">
      <w:pPr>
        <w:rPr>
          <w:lang w:val="nl-NL"/>
        </w:rPr>
      </w:pPr>
    </w:p>
    <w:p w14:paraId="30F0D320" w14:textId="1ACF7F2C" w:rsidR="00140437" w:rsidRDefault="000B316B" w:rsidP="00140437">
      <w:pPr>
        <w:rPr>
          <w:lang w:val="nl-NL"/>
        </w:rPr>
      </w:pPr>
      <w:r>
        <w:rPr>
          <w:lang w:val="nl-NL"/>
        </w:rPr>
        <w:t>Een van de onderwerpen waarbij het voor zowel zorgprofessionals als patiënten essentieel is om over de juiste informatie te beschikken</w:t>
      </w:r>
      <w:r w:rsidR="00415199">
        <w:rPr>
          <w:lang w:val="nl-NL"/>
        </w:rPr>
        <w:t>,</w:t>
      </w:r>
      <w:r>
        <w:rPr>
          <w:lang w:val="nl-NL"/>
        </w:rPr>
        <w:t xml:space="preserve"> is medicatie. Iedere dag worden in Nederland meer dan 50 mensen in het ziekenhuis opgenomen door medicatie-incidenten</w:t>
      </w:r>
      <w:r>
        <w:rPr>
          <w:rStyle w:val="Voetnootmarkering"/>
          <w:lang w:val="nl-NL"/>
        </w:rPr>
        <w:footnoteReference w:id="1"/>
      </w:r>
      <w:r>
        <w:rPr>
          <w:lang w:val="nl-NL"/>
        </w:rPr>
        <w:t xml:space="preserve">. Ook in het </w:t>
      </w:r>
      <w:r w:rsidR="00C95F04">
        <w:rPr>
          <w:lang w:val="nl-NL"/>
        </w:rPr>
        <w:t>VMS Veiligheids</w:t>
      </w:r>
      <w:r>
        <w:rPr>
          <w:lang w:val="nl-NL"/>
        </w:rPr>
        <w:t>programma en door de Inspectie voor Gezondheidszorg (IGZ) is geconstateerd dat de informatie</w:t>
      </w:r>
      <w:r w:rsidR="007863BD">
        <w:rPr>
          <w:lang w:val="nl-NL"/>
        </w:rPr>
        <w:t>-</w:t>
      </w:r>
      <w:r>
        <w:rPr>
          <w:lang w:val="nl-NL"/>
        </w:rPr>
        <w:t xml:space="preserve">uitwisseling rondom medicatie beter moet. Patiënten moeten nu zelf vaak een actueel medicatie overzicht opvragen bij de apotheek en bij opname meenemen naar het ziekenhuis. Recepten gaan (soms zelfs handgeschreven) naar de apotheek in plaats van digitaal. Zorgprofessionals hebben vaak alleen inzicht in de door de apotheek verstrekte medicatie en niet in de afspraken die patiënten en artsen onderling gemaakt hebben of wat de patiënt daadwerkelijk aan medicatie gebruikt. Inzicht in de medicatie geeft patiënten de mogelijkheid om indien nodig aan te vullen of te corrigeren wat de medicatieveiligheid ten goede komt. </w:t>
      </w:r>
    </w:p>
    <w:p w14:paraId="30F0D321" w14:textId="77777777" w:rsidR="00140437" w:rsidRDefault="00140437" w:rsidP="00140437">
      <w:pPr>
        <w:rPr>
          <w:lang w:val="nl-NL"/>
        </w:rPr>
      </w:pPr>
      <w:r w:rsidRPr="00D552D4">
        <w:rPr>
          <w:lang w:val="nl-NL"/>
        </w:rPr>
        <w:t xml:space="preserve">Met name de toename van </w:t>
      </w:r>
      <w:r>
        <w:rPr>
          <w:lang w:val="nl-NL"/>
        </w:rPr>
        <w:t>(</w:t>
      </w:r>
      <w:r w:rsidRPr="00D552D4">
        <w:rPr>
          <w:lang w:val="nl-NL"/>
        </w:rPr>
        <w:t>oudere</w:t>
      </w:r>
      <w:r>
        <w:rPr>
          <w:lang w:val="nl-NL"/>
        </w:rPr>
        <w:t>)</w:t>
      </w:r>
      <w:r w:rsidRPr="00D552D4">
        <w:rPr>
          <w:lang w:val="nl-NL"/>
        </w:rPr>
        <w:t xml:space="preserve"> pati</w:t>
      </w:r>
      <w:r>
        <w:rPr>
          <w:lang w:val="nl-NL"/>
        </w:rPr>
        <w:t xml:space="preserve">ënten met </w:t>
      </w:r>
      <w:proofErr w:type="spellStart"/>
      <w:r w:rsidRPr="00D552D4">
        <w:rPr>
          <w:lang w:val="nl-NL"/>
        </w:rPr>
        <w:t>multimorbiditeit</w:t>
      </w:r>
      <w:proofErr w:type="spellEnd"/>
      <w:r>
        <w:rPr>
          <w:lang w:val="nl-NL"/>
        </w:rPr>
        <w:t xml:space="preserve"> en polyfarmacie</w:t>
      </w:r>
      <w:r w:rsidRPr="00D552D4">
        <w:rPr>
          <w:lang w:val="nl-NL"/>
        </w:rPr>
        <w:t xml:space="preserve"> </w:t>
      </w:r>
      <w:r>
        <w:rPr>
          <w:lang w:val="nl-NL"/>
        </w:rPr>
        <w:t xml:space="preserve">maakt dat </w:t>
      </w:r>
      <w:r w:rsidRPr="00D552D4">
        <w:rPr>
          <w:lang w:val="nl-NL"/>
        </w:rPr>
        <w:t>kwaliteit</w:t>
      </w:r>
      <w:r>
        <w:rPr>
          <w:lang w:val="nl-NL"/>
        </w:rPr>
        <w:t>sverbetering</w:t>
      </w:r>
      <w:r w:rsidRPr="00D552D4">
        <w:rPr>
          <w:lang w:val="nl-NL"/>
        </w:rPr>
        <w:t xml:space="preserve"> </w:t>
      </w:r>
      <w:r>
        <w:rPr>
          <w:lang w:val="nl-NL"/>
        </w:rPr>
        <w:t>in de</w:t>
      </w:r>
      <w:r w:rsidRPr="00D552D4">
        <w:rPr>
          <w:lang w:val="nl-NL"/>
        </w:rPr>
        <w:t xml:space="preserve"> zorg niet alleen door de medisch technische mogelijkheden</w:t>
      </w:r>
      <w:r>
        <w:rPr>
          <w:lang w:val="nl-NL"/>
        </w:rPr>
        <w:t xml:space="preserve"> gerealiseerd kunnen worden,</w:t>
      </w:r>
      <w:r w:rsidRPr="00D552D4">
        <w:rPr>
          <w:lang w:val="nl-NL"/>
        </w:rPr>
        <w:t xml:space="preserve"> ma</w:t>
      </w:r>
      <w:r>
        <w:rPr>
          <w:lang w:val="nl-NL"/>
        </w:rPr>
        <w:t xml:space="preserve">ar dat een belangrijke rol is weggelegd voor de toegenomen </w:t>
      </w:r>
      <w:r w:rsidRPr="00D552D4">
        <w:rPr>
          <w:lang w:val="nl-NL"/>
        </w:rPr>
        <w:t>communicatiemogelijkheden</w:t>
      </w:r>
      <w:r>
        <w:rPr>
          <w:lang w:val="nl-NL"/>
        </w:rPr>
        <w:t xml:space="preserve"> en de toepassing daarvan</w:t>
      </w:r>
      <w:r w:rsidRPr="00D552D4">
        <w:rPr>
          <w:lang w:val="nl-NL"/>
        </w:rPr>
        <w:t>. De</w:t>
      </w:r>
      <w:r>
        <w:rPr>
          <w:lang w:val="nl-NL"/>
        </w:rPr>
        <w:t xml:space="preserve"> overdracht van patiëntgegevens </w:t>
      </w:r>
      <w:r w:rsidRPr="00D552D4">
        <w:rPr>
          <w:lang w:val="nl-NL"/>
        </w:rPr>
        <w:t xml:space="preserve">en goede werkafspraken tussen </w:t>
      </w:r>
      <w:r>
        <w:rPr>
          <w:lang w:val="nl-NL"/>
        </w:rPr>
        <w:t xml:space="preserve">zorgprofessionals staan hierbij </w:t>
      </w:r>
      <w:r w:rsidRPr="00D552D4">
        <w:rPr>
          <w:lang w:val="nl-NL"/>
        </w:rPr>
        <w:t xml:space="preserve">voorop. </w:t>
      </w:r>
      <w:r>
        <w:rPr>
          <w:lang w:val="nl-NL"/>
        </w:rPr>
        <w:t xml:space="preserve">Afspraken over standaarden, </w:t>
      </w:r>
      <w:proofErr w:type="spellStart"/>
      <w:r>
        <w:rPr>
          <w:lang w:val="nl-NL"/>
        </w:rPr>
        <w:t>gegevensset</w:t>
      </w:r>
      <w:proofErr w:type="spellEnd"/>
      <w:r>
        <w:rPr>
          <w:lang w:val="nl-NL"/>
        </w:rPr>
        <w:t xml:space="preserve"> en infrastructuren ondersteunen hierbij.</w:t>
      </w:r>
    </w:p>
    <w:p w14:paraId="0B644B8E" w14:textId="77777777" w:rsidR="00000E40" w:rsidRDefault="00000E40" w:rsidP="00140437">
      <w:pPr>
        <w:rPr>
          <w:lang w:val="nl-NL"/>
        </w:rPr>
      </w:pPr>
    </w:p>
    <w:p w14:paraId="30F0D322" w14:textId="77777777" w:rsidR="00140437" w:rsidRDefault="00140437" w:rsidP="0039799A">
      <w:pPr>
        <w:rPr>
          <w:lang w:val="nl-NL"/>
        </w:rPr>
      </w:pPr>
    </w:p>
    <w:p w14:paraId="30F0D323" w14:textId="77777777" w:rsidR="004D5274" w:rsidRDefault="004D5274" w:rsidP="0039799A">
      <w:pPr>
        <w:rPr>
          <w:b/>
          <w:lang w:val="nl-NL"/>
        </w:rPr>
      </w:pPr>
      <w:r>
        <w:rPr>
          <w:b/>
          <w:lang w:val="nl-NL"/>
        </w:rPr>
        <w:t>Doelstellingen VIPP</w:t>
      </w:r>
    </w:p>
    <w:p w14:paraId="30F0D324" w14:textId="77777777" w:rsidR="001C1062" w:rsidRDefault="006B2278" w:rsidP="0039799A">
      <w:pPr>
        <w:rPr>
          <w:lang w:val="nl-NL"/>
        </w:rPr>
      </w:pPr>
      <w:proofErr w:type="spellStart"/>
      <w:r>
        <w:rPr>
          <w:lang w:val="nl-NL"/>
        </w:rPr>
        <w:t>E-health</w:t>
      </w:r>
      <w:proofErr w:type="spellEnd"/>
      <w:r>
        <w:rPr>
          <w:lang w:val="nl-NL"/>
        </w:rPr>
        <w:t xml:space="preserve"> is al jaren een belofte en de ‘</w:t>
      </w:r>
      <w:proofErr w:type="spellStart"/>
      <w:r>
        <w:rPr>
          <w:lang w:val="nl-NL"/>
        </w:rPr>
        <w:t>believers</w:t>
      </w:r>
      <w:proofErr w:type="spellEnd"/>
      <w:r>
        <w:rPr>
          <w:lang w:val="nl-NL"/>
        </w:rPr>
        <w:t xml:space="preserve">’ boeken mooie resultaten. De (kwaliteit van de) zorg gaan we echter alleen significant beïnvloeden als we als collectief, dus alle ziekenhuizen in Nederland, een stap vooruitzetten. </w:t>
      </w:r>
      <w:r w:rsidR="004D5274">
        <w:rPr>
          <w:lang w:val="nl-NL"/>
        </w:rPr>
        <w:t xml:space="preserve">Voor </w:t>
      </w:r>
      <w:proofErr w:type="spellStart"/>
      <w:r w:rsidR="00B400A6">
        <w:rPr>
          <w:lang w:val="nl-NL"/>
        </w:rPr>
        <w:t>e-health</w:t>
      </w:r>
      <w:proofErr w:type="spellEnd"/>
      <w:r w:rsidR="00B400A6">
        <w:rPr>
          <w:lang w:val="nl-NL"/>
        </w:rPr>
        <w:t xml:space="preserve"> in de vorm van </w:t>
      </w:r>
      <w:r w:rsidR="004D5274">
        <w:rPr>
          <w:lang w:val="nl-NL"/>
        </w:rPr>
        <w:t>informatie-uitwisseling met patiënten en tussen professionals is het gebruik van standaarden noodzakelijk. Dit komt niet vanzelf op gang. Landelijke coördinatie is nodig om de implementatie van standaarden en interoperabiliteit te borgen. Doelstellingen binnen het VIPP</w:t>
      </w:r>
      <w:r w:rsidR="007863BD">
        <w:rPr>
          <w:lang w:val="nl-NL"/>
        </w:rPr>
        <w:t>-</w:t>
      </w:r>
      <w:r w:rsidR="004D5274">
        <w:rPr>
          <w:lang w:val="nl-NL"/>
        </w:rPr>
        <w:t xml:space="preserve">programma hebben betrekking op </w:t>
      </w:r>
      <w:r w:rsidR="0003634E">
        <w:rPr>
          <w:lang w:val="nl-NL"/>
        </w:rPr>
        <w:t>patiënt</w:t>
      </w:r>
      <w:r w:rsidR="0051555C">
        <w:rPr>
          <w:lang w:val="nl-NL"/>
        </w:rPr>
        <w:t>informatie en patiënt</w:t>
      </w:r>
      <w:r w:rsidR="00C95F04">
        <w:rPr>
          <w:lang w:val="nl-NL"/>
        </w:rPr>
        <w:t>medicatie.</w:t>
      </w:r>
    </w:p>
    <w:p w14:paraId="21B33ABD" w14:textId="77777777" w:rsidR="00000E40" w:rsidRDefault="00000E40" w:rsidP="0039799A">
      <w:pPr>
        <w:rPr>
          <w:lang w:val="nl-NL"/>
        </w:rPr>
      </w:pPr>
    </w:p>
    <w:p w14:paraId="73E12851" w14:textId="77777777" w:rsidR="00000E40" w:rsidRDefault="00000E40" w:rsidP="0039799A">
      <w:pPr>
        <w:rPr>
          <w:lang w:val="nl-NL"/>
        </w:rPr>
      </w:pPr>
    </w:p>
    <w:p w14:paraId="1FD4AC74" w14:textId="77777777" w:rsidR="00000E40" w:rsidRDefault="00000E40" w:rsidP="0039799A">
      <w:pPr>
        <w:rPr>
          <w:lang w:val="nl-NL"/>
        </w:rPr>
      </w:pPr>
    </w:p>
    <w:p w14:paraId="3CE8AFE3" w14:textId="77777777" w:rsidR="00000E40" w:rsidRDefault="00000E40" w:rsidP="0039799A">
      <w:pPr>
        <w:rPr>
          <w:lang w:val="nl-NL"/>
        </w:rPr>
      </w:pPr>
    </w:p>
    <w:p w14:paraId="30F0D325" w14:textId="77777777" w:rsidR="00DB5893" w:rsidRDefault="00DB5893" w:rsidP="0039799A">
      <w:pPr>
        <w:rPr>
          <w:lang w:val="nl-NL"/>
        </w:rPr>
      </w:pPr>
    </w:p>
    <w:p w14:paraId="05411998" w14:textId="77777777" w:rsidR="00D313E4" w:rsidRDefault="00D313E4" w:rsidP="00550544">
      <w:pPr>
        <w:rPr>
          <w:rStyle w:val="Zwaar"/>
          <w:lang w:val="nl-NL"/>
        </w:rPr>
      </w:pPr>
    </w:p>
    <w:p w14:paraId="30F0D326" w14:textId="18DD84EC" w:rsidR="00DB5893" w:rsidRPr="00BC503B" w:rsidRDefault="0051555C" w:rsidP="00550544">
      <w:pPr>
        <w:rPr>
          <w:rStyle w:val="Zwaar"/>
          <w:lang w:val="nl-NL"/>
        </w:rPr>
      </w:pPr>
      <w:r>
        <w:rPr>
          <w:rStyle w:val="Zwaar"/>
          <w:lang w:val="nl-NL"/>
        </w:rPr>
        <w:lastRenderedPageBreak/>
        <w:t>Patiënt</w:t>
      </w:r>
      <w:r w:rsidR="0003634E">
        <w:rPr>
          <w:rStyle w:val="Zwaar"/>
          <w:lang w:val="nl-NL"/>
        </w:rPr>
        <w:t xml:space="preserve"> informatie</w:t>
      </w:r>
    </w:p>
    <w:p w14:paraId="30F0D327" w14:textId="2D88182E" w:rsidR="00DB5893" w:rsidRDefault="00920172" w:rsidP="00DB5893">
      <w:pPr>
        <w:rPr>
          <w:lang w:val="nl-NL"/>
        </w:rPr>
      </w:pPr>
      <w:r>
        <w:rPr>
          <w:lang w:val="nl-NL"/>
        </w:rPr>
        <w:t xml:space="preserve">De NVZ zet in op het </w:t>
      </w:r>
      <w:r w:rsidR="004F26A0">
        <w:rPr>
          <w:lang w:val="nl-NL"/>
        </w:rPr>
        <w:t>toegankelijk maken</w:t>
      </w:r>
      <w:r>
        <w:rPr>
          <w:lang w:val="nl-NL"/>
        </w:rPr>
        <w:t xml:space="preserve"> van medische gegevens voor de patiënt</w:t>
      </w:r>
      <w:r w:rsidR="0064422B">
        <w:rPr>
          <w:lang w:val="nl-NL"/>
        </w:rPr>
        <w:t xml:space="preserve">, uitgaande van de huidige stand van de ICT in de ziekenhuizen en ten aanzien van </w:t>
      </w:r>
      <w:r w:rsidR="004D5274">
        <w:rPr>
          <w:lang w:val="nl-NL"/>
        </w:rPr>
        <w:t>persoonlijke gezondheidsomgevingen</w:t>
      </w:r>
      <w:r w:rsidR="000E576E">
        <w:rPr>
          <w:lang w:val="nl-NL"/>
        </w:rPr>
        <w:t xml:space="preserve"> </w:t>
      </w:r>
      <w:r w:rsidR="004D5274">
        <w:rPr>
          <w:lang w:val="nl-NL"/>
        </w:rPr>
        <w:t>(</w:t>
      </w:r>
      <w:r w:rsidR="000E576E">
        <w:rPr>
          <w:lang w:val="nl-NL"/>
        </w:rPr>
        <w:t>PGO</w:t>
      </w:r>
      <w:r w:rsidR="004D5274">
        <w:rPr>
          <w:lang w:val="nl-NL"/>
        </w:rPr>
        <w:t>)</w:t>
      </w:r>
      <w:r w:rsidR="003F5112">
        <w:rPr>
          <w:lang w:val="nl-NL"/>
        </w:rPr>
        <w:t>,</w:t>
      </w:r>
      <w:r>
        <w:rPr>
          <w:lang w:val="nl-NL"/>
        </w:rPr>
        <w:t xml:space="preserve"> en heeft daarbij de volge</w:t>
      </w:r>
      <w:r w:rsidR="00995291">
        <w:rPr>
          <w:lang w:val="nl-NL"/>
        </w:rPr>
        <w:t>nde doelstellingen geformuleerd:</w:t>
      </w:r>
    </w:p>
    <w:p w14:paraId="30F0D328" w14:textId="77777777" w:rsidR="00995291" w:rsidRDefault="00995291" w:rsidP="00DB5893">
      <w:pPr>
        <w:rPr>
          <w:lang w:val="nl-NL"/>
        </w:rPr>
      </w:pPr>
    </w:p>
    <w:p w14:paraId="30F0D329" w14:textId="77777777" w:rsidR="004E0252" w:rsidRDefault="00C36BBA" w:rsidP="000E576E">
      <w:pPr>
        <w:pStyle w:val="Lijstalinea"/>
        <w:numPr>
          <w:ilvl w:val="0"/>
          <w:numId w:val="4"/>
        </w:numPr>
        <w:ind w:left="714" w:hanging="357"/>
        <w:rPr>
          <w:lang w:val="nl-NL"/>
        </w:rPr>
      </w:pPr>
      <w:r>
        <w:rPr>
          <w:lang w:val="nl-NL"/>
        </w:rPr>
        <w:t>Zorgi</w:t>
      </w:r>
      <w:r w:rsidR="00995291" w:rsidRPr="0070397F">
        <w:rPr>
          <w:lang w:val="nl-NL"/>
        </w:rPr>
        <w:t>nstellingen kunnen op 1 j</w:t>
      </w:r>
      <w:r w:rsidR="004D5274">
        <w:rPr>
          <w:lang w:val="nl-NL"/>
        </w:rPr>
        <w:t>uli</w:t>
      </w:r>
      <w:r w:rsidR="00995291" w:rsidRPr="0070397F">
        <w:rPr>
          <w:lang w:val="nl-NL"/>
        </w:rPr>
        <w:t xml:space="preserve"> 2018 de patiënt minimaal een download van medische gegevens bieden.</w:t>
      </w:r>
      <w:r w:rsidR="008079A3" w:rsidRPr="0070397F">
        <w:rPr>
          <w:lang w:val="nl-NL"/>
        </w:rPr>
        <w:t xml:space="preserve"> </w:t>
      </w:r>
    </w:p>
    <w:p w14:paraId="30F0D32A" w14:textId="51A12543" w:rsidR="004E0252" w:rsidRDefault="00171189" w:rsidP="004E0252">
      <w:pPr>
        <w:pStyle w:val="Lijstalinea"/>
        <w:spacing w:after="120"/>
        <w:contextualSpacing w:val="0"/>
        <w:rPr>
          <w:lang w:val="nl-NL"/>
        </w:rPr>
      </w:pPr>
      <w:r>
        <w:rPr>
          <w:lang w:val="nl-NL"/>
        </w:rPr>
        <w:t xml:space="preserve">Voor de </w:t>
      </w:r>
      <w:proofErr w:type="spellStart"/>
      <w:r>
        <w:rPr>
          <w:lang w:val="nl-NL"/>
        </w:rPr>
        <w:t>gegevensset</w:t>
      </w:r>
      <w:proofErr w:type="spellEnd"/>
      <w:r>
        <w:rPr>
          <w:lang w:val="nl-NL"/>
        </w:rPr>
        <w:t xml:space="preserve"> zal aangesloten worden bij </w:t>
      </w:r>
      <w:r w:rsidR="00434DCC">
        <w:rPr>
          <w:lang w:val="nl-NL"/>
        </w:rPr>
        <w:t xml:space="preserve">elementen uit </w:t>
      </w:r>
      <w:r>
        <w:rPr>
          <w:lang w:val="nl-NL"/>
        </w:rPr>
        <w:t xml:space="preserve">de Basis </w:t>
      </w:r>
      <w:proofErr w:type="spellStart"/>
      <w:r>
        <w:rPr>
          <w:lang w:val="nl-NL"/>
        </w:rPr>
        <w:t>Gegevensset</w:t>
      </w:r>
      <w:proofErr w:type="spellEnd"/>
      <w:r>
        <w:rPr>
          <w:lang w:val="nl-NL"/>
        </w:rPr>
        <w:t xml:space="preserve"> Zorg (BGZ) </w:t>
      </w:r>
      <w:r w:rsidR="00434DCC">
        <w:rPr>
          <w:lang w:val="nl-NL"/>
        </w:rPr>
        <w:t>aangevuld met</w:t>
      </w:r>
      <w:r w:rsidR="00434DCC" w:rsidRPr="00434DCC">
        <w:rPr>
          <w:lang w:val="nl-NL"/>
        </w:rPr>
        <w:t xml:space="preserve"> een set van de specialistenbrieven, ontslagb</w:t>
      </w:r>
      <w:r w:rsidR="00FA28A3">
        <w:rPr>
          <w:lang w:val="nl-NL"/>
        </w:rPr>
        <w:t>rieven, laboratoriumuitslagen,</w:t>
      </w:r>
      <w:r w:rsidR="00434DCC" w:rsidRPr="00434DCC">
        <w:rPr>
          <w:lang w:val="nl-NL"/>
        </w:rPr>
        <w:t xml:space="preserve"> radiologieverslagen</w:t>
      </w:r>
      <w:r w:rsidR="00FA28A3">
        <w:rPr>
          <w:lang w:val="nl-NL"/>
        </w:rPr>
        <w:t xml:space="preserve"> en indien van toepassing het gebruikte implantaat (pacemaker, heup-of knieprothese, borstimplantaat of bekkenbodemmatje)</w:t>
      </w:r>
      <w:r w:rsidR="00434DCC">
        <w:rPr>
          <w:lang w:val="nl-NL"/>
        </w:rPr>
        <w:t>.</w:t>
      </w:r>
      <w:r w:rsidR="00434DCC" w:rsidRPr="00434DCC">
        <w:rPr>
          <w:lang w:val="nl-NL"/>
        </w:rPr>
        <w:t xml:space="preserve">  </w:t>
      </w:r>
    </w:p>
    <w:p w14:paraId="1328FF2B" w14:textId="3C0F1104" w:rsidR="00FA28A3" w:rsidRPr="00FA28A3" w:rsidRDefault="00995291" w:rsidP="00FA28A3">
      <w:pPr>
        <w:pStyle w:val="Lijstalinea"/>
        <w:numPr>
          <w:ilvl w:val="0"/>
          <w:numId w:val="4"/>
        </w:numPr>
        <w:rPr>
          <w:szCs w:val="19"/>
        </w:rPr>
      </w:pPr>
      <w:r w:rsidRPr="004E0252">
        <w:rPr>
          <w:lang w:val="nl-NL"/>
        </w:rPr>
        <w:t xml:space="preserve">Iedere </w:t>
      </w:r>
      <w:r w:rsidR="00742B7B">
        <w:rPr>
          <w:lang w:val="nl-NL"/>
        </w:rPr>
        <w:t>zorg</w:t>
      </w:r>
      <w:r w:rsidRPr="0070397F">
        <w:rPr>
          <w:lang w:val="nl-NL"/>
        </w:rPr>
        <w:t xml:space="preserve">instelling heeft op </w:t>
      </w:r>
      <w:r w:rsidR="00487E00">
        <w:rPr>
          <w:lang w:val="nl-NL"/>
        </w:rPr>
        <w:t>31 december 2019</w:t>
      </w:r>
      <w:r w:rsidRPr="0070397F">
        <w:rPr>
          <w:lang w:val="nl-NL"/>
        </w:rPr>
        <w:t xml:space="preserve"> een </w:t>
      </w:r>
      <w:r w:rsidR="0064422B">
        <w:rPr>
          <w:lang w:val="nl-NL"/>
        </w:rPr>
        <w:t xml:space="preserve">beveiligd </w:t>
      </w:r>
      <w:proofErr w:type="spellStart"/>
      <w:r w:rsidRPr="00FA28A3">
        <w:rPr>
          <w:szCs w:val="19"/>
          <w:lang w:val="nl-NL"/>
        </w:rPr>
        <w:t>patiëntenportaal</w:t>
      </w:r>
      <w:proofErr w:type="spellEnd"/>
      <w:r w:rsidRPr="00FA28A3">
        <w:rPr>
          <w:szCs w:val="19"/>
          <w:lang w:val="nl-NL"/>
        </w:rPr>
        <w:t xml:space="preserve"> </w:t>
      </w:r>
      <w:proofErr w:type="spellStart"/>
      <w:r w:rsidR="00FA28A3" w:rsidRPr="00FA28A3">
        <w:rPr>
          <w:szCs w:val="19"/>
        </w:rPr>
        <w:t>waarin</w:t>
      </w:r>
      <w:proofErr w:type="spellEnd"/>
      <w:r w:rsidR="00FA28A3" w:rsidRPr="00FA28A3">
        <w:rPr>
          <w:szCs w:val="19"/>
        </w:rPr>
        <w:t xml:space="preserve"> de </w:t>
      </w:r>
      <w:proofErr w:type="spellStart"/>
      <w:r w:rsidR="00FA28A3" w:rsidRPr="00FA28A3">
        <w:rPr>
          <w:szCs w:val="19"/>
        </w:rPr>
        <w:t>patiënt</w:t>
      </w:r>
      <w:proofErr w:type="spellEnd"/>
      <w:r w:rsidR="00FA28A3" w:rsidRPr="002A1F30">
        <w:rPr>
          <w:szCs w:val="19"/>
          <w:lang w:val="nl-NL"/>
        </w:rPr>
        <w:t xml:space="preserve"> zijn</w:t>
      </w:r>
      <w:r w:rsidR="00FA28A3" w:rsidRPr="00FA28A3">
        <w:rPr>
          <w:szCs w:val="19"/>
        </w:rPr>
        <w:t xml:space="preserve"> </w:t>
      </w:r>
      <w:proofErr w:type="spellStart"/>
      <w:r w:rsidR="00FA28A3" w:rsidRPr="00FA28A3">
        <w:rPr>
          <w:szCs w:val="19"/>
        </w:rPr>
        <w:t>gegevens</w:t>
      </w:r>
      <w:proofErr w:type="spellEnd"/>
      <w:r w:rsidR="00FA28A3" w:rsidRPr="00FA28A3">
        <w:rPr>
          <w:szCs w:val="19"/>
        </w:rPr>
        <w:t xml:space="preserve"> </w:t>
      </w:r>
      <w:proofErr w:type="spellStart"/>
      <w:r w:rsidR="00FA28A3" w:rsidRPr="00FA28A3">
        <w:rPr>
          <w:szCs w:val="19"/>
        </w:rPr>
        <w:t>kan</w:t>
      </w:r>
      <w:proofErr w:type="spellEnd"/>
      <w:r w:rsidR="00FA28A3" w:rsidRPr="00FA28A3">
        <w:rPr>
          <w:szCs w:val="19"/>
        </w:rPr>
        <w:t xml:space="preserve"> </w:t>
      </w:r>
      <w:proofErr w:type="spellStart"/>
      <w:r w:rsidR="00FA28A3" w:rsidRPr="00FA28A3">
        <w:rPr>
          <w:szCs w:val="19"/>
        </w:rPr>
        <w:t>raadplegen</w:t>
      </w:r>
      <w:proofErr w:type="spellEnd"/>
      <w:r w:rsidR="00FA28A3" w:rsidRPr="00FA28A3">
        <w:rPr>
          <w:szCs w:val="19"/>
        </w:rPr>
        <w:t xml:space="preserve"> en in </w:t>
      </w:r>
      <w:proofErr w:type="spellStart"/>
      <w:r w:rsidR="00FA28A3" w:rsidRPr="00FA28A3">
        <w:rPr>
          <w:szCs w:val="19"/>
        </w:rPr>
        <w:t>een</w:t>
      </w:r>
      <w:proofErr w:type="spellEnd"/>
      <w:r w:rsidR="00FA28A3" w:rsidRPr="00FA28A3">
        <w:rPr>
          <w:szCs w:val="19"/>
        </w:rPr>
        <w:t xml:space="preserve"> </w:t>
      </w:r>
      <w:proofErr w:type="spellStart"/>
      <w:r w:rsidR="00FA28A3" w:rsidRPr="00FA28A3">
        <w:rPr>
          <w:szCs w:val="19"/>
        </w:rPr>
        <w:t>gestructureerd</w:t>
      </w:r>
      <w:proofErr w:type="spellEnd"/>
      <w:r w:rsidR="00FA28A3" w:rsidRPr="00FA28A3">
        <w:rPr>
          <w:szCs w:val="19"/>
        </w:rPr>
        <w:t xml:space="preserve"> </w:t>
      </w:r>
      <w:proofErr w:type="spellStart"/>
      <w:r w:rsidR="00FA28A3" w:rsidRPr="00FA28A3">
        <w:rPr>
          <w:szCs w:val="19"/>
        </w:rPr>
        <w:t>formaat</w:t>
      </w:r>
      <w:proofErr w:type="spellEnd"/>
      <w:r w:rsidR="00FA28A3" w:rsidRPr="00FA28A3">
        <w:rPr>
          <w:szCs w:val="19"/>
        </w:rPr>
        <w:t xml:space="preserve"> </w:t>
      </w:r>
      <w:proofErr w:type="spellStart"/>
      <w:r w:rsidR="00FA28A3" w:rsidRPr="00FA28A3">
        <w:rPr>
          <w:szCs w:val="19"/>
        </w:rPr>
        <w:t>kan</w:t>
      </w:r>
      <w:proofErr w:type="spellEnd"/>
      <w:r w:rsidR="00FA28A3" w:rsidRPr="00FA28A3">
        <w:rPr>
          <w:szCs w:val="19"/>
        </w:rPr>
        <w:t xml:space="preserve"> </w:t>
      </w:r>
      <w:proofErr w:type="spellStart"/>
      <w:r w:rsidR="00FA28A3" w:rsidRPr="00FA28A3">
        <w:rPr>
          <w:szCs w:val="19"/>
        </w:rPr>
        <w:t>downloaden</w:t>
      </w:r>
      <w:proofErr w:type="spellEnd"/>
      <w:r w:rsidR="00FA28A3" w:rsidRPr="00FA28A3">
        <w:rPr>
          <w:szCs w:val="19"/>
        </w:rPr>
        <w:t xml:space="preserve"> of </w:t>
      </w:r>
      <w:proofErr w:type="spellStart"/>
      <w:r w:rsidR="00FA28A3" w:rsidRPr="00FA28A3">
        <w:rPr>
          <w:szCs w:val="19"/>
        </w:rPr>
        <w:t>een</w:t>
      </w:r>
      <w:proofErr w:type="spellEnd"/>
      <w:r w:rsidR="00FA28A3" w:rsidRPr="00FA28A3">
        <w:rPr>
          <w:szCs w:val="19"/>
        </w:rPr>
        <w:t xml:space="preserve"> link </w:t>
      </w:r>
      <w:proofErr w:type="spellStart"/>
      <w:r w:rsidR="00FA28A3" w:rsidRPr="00FA28A3">
        <w:rPr>
          <w:szCs w:val="19"/>
        </w:rPr>
        <w:t>naar</w:t>
      </w:r>
      <w:proofErr w:type="spellEnd"/>
      <w:r w:rsidR="00FA28A3" w:rsidRPr="00FA28A3">
        <w:rPr>
          <w:szCs w:val="19"/>
        </w:rPr>
        <w:t xml:space="preserve"> </w:t>
      </w:r>
      <w:proofErr w:type="spellStart"/>
      <w:r w:rsidR="00FA28A3" w:rsidRPr="00FA28A3">
        <w:rPr>
          <w:szCs w:val="19"/>
        </w:rPr>
        <w:t>een</w:t>
      </w:r>
      <w:proofErr w:type="spellEnd"/>
      <w:r w:rsidR="00FA28A3" w:rsidRPr="00FA28A3">
        <w:rPr>
          <w:szCs w:val="19"/>
        </w:rPr>
        <w:t xml:space="preserve"> </w:t>
      </w:r>
      <w:proofErr w:type="spellStart"/>
      <w:r w:rsidR="00FA28A3" w:rsidRPr="00FA28A3">
        <w:rPr>
          <w:szCs w:val="19"/>
        </w:rPr>
        <w:t>persoonlijke</w:t>
      </w:r>
      <w:proofErr w:type="spellEnd"/>
      <w:r w:rsidR="00FA28A3" w:rsidRPr="00FA28A3">
        <w:rPr>
          <w:szCs w:val="19"/>
        </w:rPr>
        <w:t xml:space="preserve"> </w:t>
      </w:r>
      <w:proofErr w:type="spellStart"/>
      <w:r w:rsidR="00FA28A3" w:rsidRPr="00FA28A3">
        <w:rPr>
          <w:szCs w:val="19"/>
        </w:rPr>
        <w:t>gezondheidsomgeving</w:t>
      </w:r>
      <w:proofErr w:type="spellEnd"/>
      <w:r w:rsidR="00FA28A3" w:rsidRPr="00FA28A3">
        <w:rPr>
          <w:szCs w:val="19"/>
        </w:rPr>
        <w:t xml:space="preserve"> (PGO) </w:t>
      </w:r>
      <w:proofErr w:type="spellStart"/>
      <w:r w:rsidR="00FA28A3" w:rsidRPr="00FA28A3">
        <w:rPr>
          <w:szCs w:val="19"/>
        </w:rPr>
        <w:t>waarin</w:t>
      </w:r>
      <w:proofErr w:type="spellEnd"/>
      <w:r w:rsidR="00FA28A3" w:rsidRPr="00FA28A3">
        <w:rPr>
          <w:szCs w:val="19"/>
        </w:rPr>
        <w:t xml:space="preserve"> het </w:t>
      </w:r>
      <w:proofErr w:type="spellStart"/>
      <w:r w:rsidR="00FA28A3" w:rsidRPr="00FA28A3">
        <w:rPr>
          <w:szCs w:val="19"/>
        </w:rPr>
        <w:t>ziekenhuis</w:t>
      </w:r>
      <w:proofErr w:type="spellEnd"/>
      <w:r w:rsidR="00FA28A3" w:rsidRPr="00FA28A3">
        <w:rPr>
          <w:szCs w:val="19"/>
        </w:rPr>
        <w:t xml:space="preserve"> </w:t>
      </w:r>
      <w:proofErr w:type="spellStart"/>
      <w:r w:rsidR="00FA28A3" w:rsidRPr="00FA28A3">
        <w:rPr>
          <w:szCs w:val="19"/>
        </w:rPr>
        <w:t>gestandaardiseerd</w:t>
      </w:r>
      <w:proofErr w:type="spellEnd"/>
      <w:r w:rsidR="00FA28A3" w:rsidRPr="00FA28A3">
        <w:rPr>
          <w:szCs w:val="19"/>
        </w:rPr>
        <w:t xml:space="preserve"> </w:t>
      </w:r>
      <w:proofErr w:type="spellStart"/>
      <w:r w:rsidR="00FA28A3" w:rsidRPr="00FA28A3">
        <w:rPr>
          <w:szCs w:val="19"/>
        </w:rPr>
        <w:t>medische</w:t>
      </w:r>
      <w:proofErr w:type="spellEnd"/>
      <w:r w:rsidR="00FA28A3" w:rsidRPr="00FA28A3">
        <w:rPr>
          <w:szCs w:val="19"/>
        </w:rPr>
        <w:t xml:space="preserve"> </w:t>
      </w:r>
      <w:proofErr w:type="spellStart"/>
      <w:r w:rsidR="00FA28A3" w:rsidRPr="00FA28A3">
        <w:rPr>
          <w:szCs w:val="19"/>
        </w:rPr>
        <w:t>gegevens</w:t>
      </w:r>
      <w:proofErr w:type="spellEnd"/>
      <w:r w:rsidR="00FA28A3" w:rsidRPr="00FA28A3">
        <w:rPr>
          <w:szCs w:val="19"/>
        </w:rPr>
        <w:t xml:space="preserve"> </w:t>
      </w:r>
      <w:proofErr w:type="spellStart"/>
      <w:r w:rsidR="00FA28A3" w:rsidRPr="00FA28A3">
        <w:rPr>
          <w:szCs w:val="19"/>
        </w:rPr>
        <w:t>voor</w:t>
      </w:r>
      <w:proofErr w:type="spellEnd"/>
      <w:r w:rsidR="00FA28A3" w:rsidRPr="00FA28A3">
        <w:rPr>
          <w:szCs w:val="19"/>
        </w:rPr>
        <w:t xml:space="preserve"> de </w:t>
      </w:r>
      <w:proofErr w:type="spellStart"/>
      <w:r w:rsidR="00FA28A3" w:rsidRPr="00FA28A3">
        <w:rPr>
          <w:szCs w:val="19"/>
        </w:rPr>
        <w:t>patiënt</w:t>
      </w:r>
      <w:proofErr w:type="spellEnd"/>
      <w:r w:rsidR="00FA28A3" w:rsidRPr="00FA28A3">
        <w:rPr>
          <w:szCs w:val="19"/>
        </w:rPr>
        <w:t xml:space="preserve"> </w:t>
      </w:r>
      <w:proofErr w:type="spellStart"/>
      <w:r w:rsidR="00FA28A3" w:rsidRPr="00FA28A3">
        <w:rPr>
          <w:szCs w:val="19"/>
        </w:rPr>
        <w:t>kan</w:t>
      </w:r>
      <w:proofErr w:type="spellEnd"/>
      <w:r w:rsidR="00FA28A3" w:rsidRPr="00FA28A3">
        <w:rPr>
          <w:szCs w:val="19"/>
        </w:rPr>
        <w:t xml:space="preserve"> </w:t>
      </w:r>
      <w:proofErr w:type="spellStart"/>
      <w:r w:rsidR="00FA28A3" w:rsidRPr="00FA28A3">
        <w:rPr>
          <w:szCs w:val="19"/>
        </w:rPr>
        <w:t>uploaden</w:t>
      </w:r>
      <w:proofErr w:type="spellEnd"/>
      <w:r w:rsidR="00FA28A3" w:rsidRPr="00FA28A3">
        <w:rPr>
          <w:szCs w:val="19"/>
        </w:rPr>
        <w:t xml:space="preserve">, die de </w:t>
      </w:r>
      <w:proofErr w:type="spellStart"/>
      <w:r w:rsidR="00FA28A3" w:rsidRPr="00FA28A3">
        <w:rPr>
          <w:szCs w:val="19"/>
        </w:rPr>
        <w:t>patiënt</w:t>
      </w:r>
      <w:proofErr w:type="spellEnd"/>
      <w:r w:rsidR="00FA28A3" w:rsidRPr="00FA28A3">
        <w:rPr>
          <w:szCs w:val="19"/>
        </w:rPr>
        <w:t xml:space="preserve"> </w:t>
      </w:r>
      <w:proofErr w:type="spellStart"/>
      <w:r w:rsidR="00FA28A3" w:rsidRPr="00FA28A3">
        <w:rPr>
          <w:szCs w:val="19"/>
        </w:rPr>
        <w:t>desgewenst</w:t>
      </w:r>
      <w:proofErr w:type="spellEnd"/>
      <w:r w:rsidR="00FA28A3" w:rsidRPr="00FA28A3">
        <w:rPr>
          <w:szCs w:val="19"/>
        </w:rPr>
        <w:t xml:space="preserve"> </w:t>
      </w:r>
      <w:proofErr w:type="spellStart"/>
      <w:r w:rsidR="00FA28A3" w:rsidRPr="00FA28A3">
        <w:rPr>
          <w:szCs w:val="19"/>
        </w:rPr>
        <w:t>kan</w:t>
      </w:r>
      <w:proofErr w:type="spellEnd"/>
      <w:r w:rsidR="00FA28A3" w:rsidRPr="00FA28A3">
        <w:rPr>
          <w:szCs w:val="19"/>
        </w:rPr>
        <w:t xml:space="preserve"> </w:t>
      </w:r>
      <w:proofErr w:type="spellStart"/>
      <w:r w:rsidR="00FA28A3" w:rsidRPr="00FA28A3">
        <w:rPr>
          <w:szCs w:val="19"/>
        </w:rPr>
        <w:t>doorzetten</w:t>
      </w:r>
      <w:proofErr w:type="spellEnd"/>
      <w:r w:rsidR="00FA28A3" w:rsidRPr="00FA28A3">
        <w:rPr>
          <w:szCs w:val="19"/>
        </w:rPr>
        <w:t xml:space="preserve"> </w:t>
      </w:r>
      <w:proofErr w:type="spellStart"/>
      <w:r w:rsidR="00FA28A3" w:rsidRPr="00FA28A3">
        <w:rPr>
          <w:szCs w:val="19"/>
        </w:rPr>
        <w:t>naar</w:t>
      </w:r>
      <w:proofErr w:type="spellEnd"/>
      <w:r w:rsidR="00FA28A3" w:rsidRPr="00FA28A3">
        <w:rPr>
          <w:szCs w:val="19"/>
        </w:rPr>
        <w:t xml:space="preserve"> </w:t>
      </w:r>
      <w:proofErr w:type="spellStart"/>
      <w:r w:rsidR="00FA28A3" w:rsidRPr="00FA28A3">
        <w:rPr>
          <w:szCs w:val="19"/>
        </w:rPr>
        <w:t>een</w:t>
      </w:r>
      <w:proofErr w:type="spellEnd"/>
      <w:r w:rsidR="00FA28A3" w:rsidRPr="00FA28A3">
        <w:rPr>
          <w:szCs w:val="19"/>
        </w:rPr>
        <w:t xml:space="preserve"> </w:t>
      </w:r>
      <w:proofErr w:type="spellStart"/>
      <w:r w:rsidR="00FA28A3" w:rsidRPr="00FA28A3">
        <w:rPr>
          <w:szCs w:val="19"/>
        </w:rPr>
        <w:t>andere</w:t>
      </w:r>
      <w:proofErr w:type="spellEnd"/>
      <w:r w:rsidR="00FA28A3" w:rsidRPr="00FA28A3">
        <w:rPr>
          <w:szCs w:val="19"/>
        </w:rPr>
        <w:t xml:space="preserve"> </w:t>
      </w:r>
      <w:proofErr w:type="spellStart"/>
      <w:r w:rsidR="00FA28A3" w:rsidRPr="00FA28A3">
        <w:rPr>
          <w:szCs w:val="19"/>
        </w:rPr>
        <w:t>zorgverlener</w:t>
      </w:r>
      <w:proofErr w:type="spellEnd"/>
      <w:r w:rsidR="00FA28A3" w:rsidRPr="00FA28A3">
        <w:rPr>
          <w:szCs w:val="19"/>
        </w:rPr>
        <w:t>.</w:t>
      </w:r>
    </w:p>
    <w:p w14:paraId="30F0D32C" w14:textId="77777777" w:rsidR="00920172" w:rsidRPr="0070397F" w:rsidRDefault="008079A3" w:rsidP="004E0252">
      <w:pPr>
        <w:pStyle w:val="Lijstalinea"/>
        <w:rPr>
          <w:lang w:val="nl-NL"/>
        </w:rPr>
      </w:pPr>
      <w:r w:rsidRPr="0070397F">
        <w:rPr>
          <w:lang w:val="nl-NL"/>
        </w:rPr>
        <w:t>Het portaal bevat minimaal de volgende functionaliteiten:</w:t>
      </w:r>
    </w:p>
    <w:p w14:paraId="30F0D32D" w14:textId="77777777" w:rsidR="00C95F04" w:rsidRDefault="0070397F" w:rsidP="00C95F04">
      <w:pPr>
        <w:pStyle w:val="Lijstalinea"/>
        <w:numPr>
          <w:ilvl w:val="1"/>
          <w:numId w:val="4"/>
        </w:numPr>
        <w:rPr>
          <w:lang w:val="nl-NL"/>
        </w:rPr>
      </w:pPr>
      <w:r>
        <w:rPr>
          <w:lang w:val="nl-NL"/>
        </w:rPr>
        <w:t>Inzien set van eigen medische gegevens</w:t>
      </w:r>
    </w:p>
    <w:p w14:paraId="30F0D32E" w14:textId="00E8FA19" w:rsidR="00C95F04" w:rsidRPr="00C95F04" w:rsidRDefault="00FA28A3" w:rsidP="00C95F04">
      <w:pPr>
        <w:pStyle w:val="Lijstalinea"/>
        <w:numPr>
          <w:ilvl w:val="1"/>
          <w:numId w:val="4"/>
        </w:numPr>
        <w:rPr>
          <w:lang w:val="nl-NL"/>
        </w:rPr>
      </w:pPr>
      <w:r>
        <w:rPr>
          <w:lang w:val="nl-NL"/>
        </w:rPr>
        <w:t xml:space="preserve">Gestandaardiseerde levering van de </w:t>
      </w:r>
      <w:r w:rsidR="00C95F04" w:rsidRPr="00C95F04">
        <w:rPr>
          <w:lang w:val="nl-NL"/>
        </w:rPr>
        <w:t xml:space="preserve">Basis </w:t>
      </w:r>
      <w:proofErr w:type="spellStart"/>
      <w:r w:rsidR="00C95F04" w:rsidRPr="00C95F04">
        <w:rPr>
          <w:lang w:val="nl-NL"/>
        </w:rPr>
        <w:t>Gegevensset</w:t>
      </w:r>
      <w:proofErr w:type="spellEnd"/>
      <w:r w:rsidR="00C95F04" w:rsidRPr="00C95F04">
        <w:rPr>
          <w:lang w:val="nl-NL"/>
        </w:rPr>
        <w:t xml:space="preserve"> Zorg (BGZ) aangevuld met een set van de speci</w:t>
      </w:r>
      <w:r>
        <w:rPr>
          <w:lang w:val="nl-NL"/>
        </w:rPr>
        <w:t xml:space="preserve">alistenbrieven, ontslagbrieven </w:t>
      </w:r>
      <w:r w:rsidR="00C135B4">
        <w:rPr>
          <w:lang w:val="nl-NL"/>
        </w:rPr>
        <w:t>en indien aanwezig het type implantaat (pacemaker, heup-of knieprothese, borstimplantaat of bekkenbodemmatje)</w:t>
      </w:r>
      <w:r w:rsidR="00C95F04" w:rsidRPr="00C95F04">
        <w:rPr>
          <w:lang w:val="nl-NL"/>
        </w:rPr>
        <w:t xml:space="preserve">.  </w:t>
      </w:r>
    </w:p>
    <w:p w14:paraId="30F0D32F" w14:textId="77777777" w:rsidR="001A6F83" w:rsidRDefault="001A6F83" w:rsidP="0039799A">
      <w:pPr>
        <w:rPr>
          <w:lang w:val="nl-NL"/>
        </w:rPr>
      </w:pPr>
    </w:p>
    <w:p w14:paraId="30F0D330" w14:textId="3E04958F" w:rsidR="002605DB" w:rsidRPr="002605DB" w:rsidRDefault="0051555C" w:rsidP="0039799A">
      <w:pPr>
        <w:rPr>
          <w:b/>
          <w:i/>
          <w:lang w:val="nl-NL"/>
        </w:rPr>
      </w:pPr>
      <w:r w:rsidRPr="0051555C">
        <w:rPr>
          <w:b/>
          <w:lang w:val="nl-NL"/>
        </w:rPr>
        <w:t>Patiënt</w:t>
      </w:r>
      <w:r w:rsidR="00487E00">
        <w:rPr>
          <w:b/>
          <w:lang w:val="nl-NL"/>
        </w:rPr>
        <w:t xml:space="preserve"> </w:t>
      </w:r>
      <w:r w:rsidR="003306F9" w:rsidRPr="0051555C">
        <w:rPr>
          <w:b/>
          <w:lang w:val="nl-NL"/>
        </w:rPr>
        <w:t>medicatie</w:t>
      </w:r>
    </w:p>
    <w:p w14:paraId="30F0D331" w14:textId="51B8F4E6" w:rsidR="007863BD" w:rsidRDefault="006D5B6F" w:rsidP="00397145">
      <w:pPr>
        <w:pStyle w:val="Lijstalinea"/>
        <w:ind w:left="0"/>
        <w:rPr>
          <w:lang w:val="nl-NL"/>
        </w:rPr>
      </w:pPr>
      <w:r>
        <w:rPr>
          <w:lang w:val="nl-NL"/>
        </w:rPr>
        <w:t xml:space="preserve">Initiatieven als </w:t>
      </w:r>
      <w:r w:rsidR="007353C8">
        <w:rPr>
          <w:lang w:val="nl-NL"/>
        </w:rPr>
        <w:t>‘</w:t>
      </w:r>
      <w:r>
        <w:rPr>
          <w:lang w:val="nl-NL"/>
        </w:rPr>
        <w:t>het medicatieproces</w:t>
      </w:r>
      <w:r w:rsidR="007353C8">
        <w:rPr>
          <w:lang w:val="nl-NL"/>
        </w:rPr>
        <w:t>’</w:t>
      </w:r>
      <w:r>
        <w:rPr>
          <w:lang w:val="nl-NL"/>
        </w:rPr>
        <w:t xml:space="preserve"> en de richtlijn </w:t>
      </w:r>
      <w:r w:rsidR="007353C8">
        <w:rPr>
          <w:lang w:val="nl-NL"/>
        </w:rPr>
        <w:t>‘</w:t>
      </w:r>
      <w:r>
        <w:rPr>
          <w:lang w:val="nl-NL"/>
        </w:rPr>
        <w:t>medicatie</w:t>
      </w:r>
      <w:r w:rsidR="00DD61C7">
        <w:rPr>
          <w:lang w:val="nl-NL"/>
        </w:rPr>
        <w:t>-</w:t>
      </w:r>
      <w:r w:rsidR="007D649A">
        <w:rPr>
          <w:lang w:val="nl-NL"/>
        </w:rPr>
        <w:t>overdracht</w:t>
      </w:r>
      <w:r>
        <w:rPr>
          <w:lang w:val="nl-NL"/>
        </w:rPr>
        <w:t xml:space="preserve"> in de keten</w:t>
      </w:r>
      <w:r w:rsidR="007353C8">
        <w:rPr>
          <w:lang w:val="nl-NL"/>
        </w:rPr>
        <w:t>’</w:t>
      </w:r>
      <w:r>
        <w:rPr>
          <w:lang w:val="nl-NL"/>
        </w:rPr>
        <w:t xml:space="preserve"> beschrijven de eisen en de standaarden</w:t>
      </w:r>
      <w:r w:rsidR="00747CDC">
        <w:rPr>
          <w:lang w:val="nl-NL"/>
        </w:rPr>
        <w:t xml:space="preserve"> die nodig zijn voor vastlegging en overdracht van medicatiegegevens</w:t>
      </w:r>
      <w:r>
        <w:rPr>
          <w:lang w:val="nl-NL"/>
        </w:rPr>
        <w:t xml:space="preserve">. </w:t>
      </w:r>
      <w:r w:rsidR="007863BD">
        <w:rPr>
          <w:lang w:val="nl-NL"/>
        </w:rPr>
        <w:t xml:space="preserve"> </w:t>
      </w:r>
      <w:r w:rsidR="00397145" w:rsidRPr="00397145">
        <w:rPr>
          <w:lang w:val="nl-NL"/>
        </w:rPr>
        <w:t xml:space="preserve"> </w:t>
      </w:r>
    </w:p>
    <w:p w14:paraId="30F0D332" w14:textId="577408D5" w:rsidR="00397145" w:rsidRDefault="007863BD" w:rsidP="00397145">
      <w:pPr>
        <w:pStyle w:val="Lijstalinea"/>
        <w:ind w:left="0"/>
        <w:rPr>
          <w:lang w:val="nl-NL"/>
        </w:rPr>
      </w:pPr>
      <w:r>
        <w:rPr>
          <w:lang w:val="nl-NL"/>
        </w:rPr>
        <w:t xml:space="preserve">Een eerste </w:t>
      </w:r>
      <w:r w:rsidR="00213064">
        <w:rPr>
          <w:lang w:val="nl-NL"/>
        </w:rPr>
        <w:t>stap</w:t>
      </w:r>
      <w:r>
        <w:rPr>
          <w:lang w:val="nl-NL"/>
        </w:rPr>
        <w:t xml:space="preserve"> is de implementatie van gestandaardiseerde informatie-uitwisseling voor medicatie. </w:t>
      </w:r>
      <w:r w:rsidR="00213064">
        <w:rPr>
          <w:lang w:val="nl-NL"/>
        </w:rPr>
        <w:t>Dit maakt informatie-uitwisseling met de patiënt mogelijk vi</w:t>
      </w:r>
      <w:r w:rsidR="000E576E">
        <w:rPr>
          <w:lang w:val="nl-NL"/>
        </w:rPr>
        <w:t xml:space="preserve">a het </w:t>
      </w:r>
      <w:proofErr w:type="spellStart"/>
      <w:r w:rsidR="000E576E">
        <w:rPr>
          <w:lang w:val="nl-NL"/>
        </w:rPr>
        <w:t>patiëntenportaal</w:t>
      </w:r>
      <w:proofErr w:type="spellEnd"/>
      <w:r w:rsidR="000E576E">
        <w:rPr>
          <w:lang w:val="nl-NL"/>
        </w:rPr>
        <w:t xml:space="preserve"> en/of een Persoonlijke Gezondheidsomgeving (PGO)</w:t>
      </w:r>
      <w:r w:rsidR="00213064">
        <w:rPr>
          <w:lang w:val="nl-NL"/>
        </w:rPr>
        <w:t xml:space="preserve"> en informatie-uitwisseling tussen zorgprofessionals om de continuïteit en medicatieveiligheid te borgen. </w:t>
      </w:r>
      <w:r w:rsidR="00523A20">
        <w:rPr>
          <w:lang w:val="nl-NL"/>
        </w:rPr>
        <w:t>Door de patiënt een medicatie</w:t>
      </w:r>
      <w:r w:rsidR="0010401A" w:rsidRPr="0010401A">
        <w:rPr>
          <w:lang w:val="nl-NL"/>
        </w:rPr>
        <w:t>overzicht te geven, kan de patiënt deze medicatiegegevens op juistheid en volledigheid toetsen en aanvullen.</w:t>
      </w:r>
      <w:r w:rsidR="00747CDC">
        <w:rPr>
          <w:lang w:val="nl-NL"/>
        </w:rPr>
        <w:t xml:space="preserve"> </w:t>
      </w:r>
      <w:r w:rsidR="00523A20">
        <w:rPr>
          <w:lang w:val="nl-NL"/>
        </w:rPr>
        <w:t>Tevens kan medicatie</w:t>
      </w:r>
      <w:r w:rsidR="00DD61C7">
        <w:rPr>
          <w:lang w:val="nl-NL"/>
        </w:rPr>
        <w:t>-</w:t>
      </w:r>
      <w:r w:rsidR="007353C8">
        <w:rPr>
          <w:lang w:val="nl-NL"/>
        </w:rPr>
        <w:t>overdracht</w:t>
      </w:r>
      <w:r w:rsidR="00397145" w:rsidRPr="00397145">
        <w:rPr>
          <w:lang w:val="nl-NL"/>
        </w:rPr>
        <w:t xml:space="preserve"> het vliegwiel zijn voor andere gestandaardiseerde gegevensuitwisseling tussen professionals. </w:t>
      </w:r>
    </w:p>
    <w:p w14:paraId="30F0D333" w14:textId="77777777" w:rsidR="00DB5893" w:rsidRPr="00C36BBA" w:rsidRDefault="00D552D4" w:rsidP="001A6F83">
      <w:pPr>
        <w:rPr>
          <w:rFonts w:eastAsia="Calibri" w:cs="Times New Roman"/>
          <w:lang w:val="nl-NL"/>
        </w:rPr>
      </w:pPr>
      <w:r>
        <w:rPr>
          <w:rFonts w:eastAsia="Calibri" w:cs="Times New Roman"/>
          <w:lang w:val="nl-NL"/>
        </w:rPr>
        <w:t xml:space="preserve">De </w:t>
      </w:r>
      <w:r w:rsidRPr="00C36BBA">
        <w:rPr>
          <w:rFonts w:eastAsia="Calibri" w:cs="Times New Roman"/>
          <w:lang w:val="nl-NL"/>
        </w:rPr>
        <w:t>volgende doelstellingen zijn daarbij geformuleerd</w:t>
      </w:r>
      <w:r w:rsidR="00550544" w:rsidRPr="00C36BBA">
        <w:rPr>
          <w:rFonts w:eastAsia="Calibri" w:cs="Times New Roman"/>
          <w:lang w:val="nl-NL"/>
        </w:rPr>
        <w:t xml:space="preserve"> voor medicatieverificatie</w:t>
      </w:r>
      <w:r w:rsidR="00DB5893" w:rsidRPr="00C36BBA">
        <w:rPr>
          <w:rFonts w:eastAsia="Calibri" w:cs="Times New Roman"/>
          <w:lang w:val="nl-NL"/>
        </w:rPr>
        <w:t>:</w:t>
      </w:r>
    </w:p>
    <w:p w14:paraId="30F0D334" w14:textId="77777777" w:rsidR="00550544" w:rsidRPr="00C36BBA" w:rsidRDefault="00550544" w:rsidP="001A6F83">
      <w:pPr>
        <w:rPr>
          <w:rFonts w:eastAsia="Calibri" w:cs="Times New Roman"/>
          <w:lang w:val="nl-NL"/>
        </w:rPr>
      </w:pPr>
    </w:p>
    <w:p w14:paraId="6614152F" w14:textId="75C1BB25" w:rsidR="00FA28A3" w:rsidRPr="00FA28A3" w:rsidRDefault="00FA28A3" w:rsidP="000E576E">
      <w:pPr>
        <w:pStyle w:val="Lijstalinea"/>
        <w:numPr>
          <w:ilvl w:val="0"/>
          <w:numId w:val="3"/>
        </w:numPr>
        <w:ind w:left="714" w:hanging="357"/>
        <w:rPr>
          <w:rFonts w:eastAsia="Calibri" w:cs="Times New Roman"/>
          <w:szCs w:val="19"/>
          <w:lang w:val="nl-NL"/>
        </w:rPr>
      </w:pPr>
      <w:proofErr w:type="spellStart"/>
      <w:r w:rsidRPr="00FA28A3">
        <w:rPr>
          <w:szCs w:val="19"/>
        </w:rPr>
        <w:t>Iedere</w:t>
      </w:r>
      <w:proofErr w:type="spellEnd"/>
      <w:r w:rsidRPr="00FA28A3">
        <w:rPr>
          <w:szCs w:val="19"/>
        </w:rPr>
        <w:t xml:space="preserve"> </w:t>
      </w:r>
      <w:proofErr w:type="spellStart"/>
      <w:r w:rsidRPr="00FA28A3">
        <w:rPr>
          <w:szCs w:val="19"/>
        </w:rPr>
        <w:t>instelling</w:t>
      </w:r>
      <w:proofErr w:type="spellEnd"/>
      <w:r w:rsidRPr="00FA28A3">
        <w:rPr>
          <w:szCs w:val="19"/>
        </w:rPr>
        <w:t xml:space="preserve"> </w:t>
      </w:r>
      <w:proofErr w:type="spellStart"/>
      <w:r w:rsidRPr="00FA28A3">
        <w:rPr>
          <w:szCs w:val="19"/>
        </w:rPr>
        <w:t>kan</w:t>
      </w:r>
      <w:proofErr w:type="spellEnd"/>
      <w:r w:rsidRPr="00FA28A3">
        <w:rPr>
          <w:szCs w:val="19"/>
        </w:rPr>
        <w:t xml:space="preserve"> </w:t>
      </w:r>
      <w:proofErr w:type="spellStart"/>
      <w:r w:rsidRPr="00FA28A3">
        <w:rPr>
          <w:szCs w:val="19"/>
        </w:rPr>
        <w:t>uiterlijk</w:t>
      </w:r>
      <w:proofErr w:type="spellEnd"/>
      <w:r w:rsidRPr="00FA28A3">
        <w:rPr>
          <w:szCs w:val="19"/>
        </w:rPr>
        <w:t xml:space="preserve"> per 1 </w:t>
      </w:r>
      <w:proofErr w:type="spellStart"/>
      <w:r w:rsidRPr="00FA28A3">
        <w:rPr>
          <w:szCs w:val="19"/>
        </w:rPr>
        <w:t>juli</w:t>
      </w:r>
      <w:proofErr w:type="spellEnd"/>
      <w:r w:rsidRPr="00FA28A3">
        <w:rPr>
          <w:szCs w:val="19"/>
        </w:rPr>
        <w:t xml:space="preserve"> 2018 </w:t>
      </w:r>
      <w:proofErr w:type="spellStart"/>
      <w:r w:rsidRPr="00FA28A3">
        <w:rPr>
          <w:szCs w:val="19"/>
        </w:rPr>
        <w:t>een</w:t>
      </w:r>
      <w:proofErr w:type="spellEnd"/>
      <w:r w:rsidRPr="00FA28A3">
        <w:rPr>
          <w:szCs w:val="19"/>
        </w:rPr>
        <w:t xml:space="preserve"> </w:t>
      </w:r>
      <w:proofErr w:type="spellStart"/>
      <w:r w:rsidRPr="00FA28A3">
        <w:rPr>
          <w:szCs w:val="19"/>
        </w:rPr>
        <w:t>actueel</w:t>
      </w:r>
      <w:proofErr w:type="spellEnd"/>
      <w:r w:rsidRPr="00FA28A3">
        <w:rPr>
          <w:szCs w:val="19"/>
        </w:rPr>
        <w:t xml:space="preserve"> </w:t>
      </w:r>
      <w:proofErr w:type="spellStart"/>
      <w:r w:rsidRPr="00FA28A3">
        <w:rPr>
          <w:szCs w:val="19"/>
        </w:rPr>
        <w:t>overzicht</w:t>
      </w:r>
      <w:proofErr w:type="spellEnd"/>
      <w:r w:rsidRPr="00FA28A3">
        <w:rPr>
          <w:szCs w:val="19"/>
        </w:rPr>
        <w:t xml:space="preserve"> van </w:t>
      </w:r>
      <w:proofErr w:type="spellStart"/>
      <w:r w:rsidRPr="00FA28A3">
        <w:rPr>
          <w:szCs w:val="19"/>
        </w:rPr>
        <w:t>medicatie</w:t>
      </w:r>
      <w:proofErr w:type="spellEnd"/>
      <w:r w:rsidRPr="00FA28A3">
        <w:rPr>
          <w:szCs w:val="19"/>
        </w:rPr>
        <w:t xml:space="preserve"> </w:t>
      </w:r>
      <w:proofErr w:type="spellStart"/>
      <w:r w:rsidRPr="00FA28A3">
        <w:rPr>
          <w:szCs w:val="19"/>
        </w:rPr>
        <w:t>bieden</w:t>
      </w:r>
      <w:proofErr w:type="spellEnd"/>
      <w:r w:rsidRPr="00FA28A3">
        <w:rPr>
          <w:szCs w:val="19"/>
        </w:rPr>
        <w:t xml:space="preserve"> </w:t>
      </w:r>
      <w:proofErr w:type="spellStart"/>
      <w:r w:rsidRPr="00FA28A3">
        <w:rPr>
          <w:szCs w:val="19"/>
        </w:rPr>
        <w:t>als</w:t>
      </w:r>
      <w:proofErr w:type="spellEnd"/>
      <w:r w:rsidRPr="00FA28A3">
        <w:rPr>
          <w:szCs w:val="19"/>
        </w:rPr>
        <w:t xml:space="preserve"> </w:t>
      </w:r>
      <w:proofErr w:type="spellStart"/>
      <w:r w:rsidRPr="00FA28A3">
        <w:rPr>
          <w:szCs w:val="19"/>
        </w:rPr>
        <w:t>onderdeel</w:t>
      </w:r>
      <w:proofErr w:type="spellEnd"/>
      <w:r w:rsidRPr="00FA28A3">
        <w:rPr>
          <w:szCs w:val="19"/>
        </w:rPr>
        <w:t xml:space="preserve"> van het </w:t>
      </w:r>
      <w:proofErr w:type="spellStart"/>
      <w:r w:rsidRPr="00FA28A3">
        <w:rPr>
          <w:szCs w:val="19"/>
        </w:rPr>
        <w:t>medicatieproces</w:t>
      </w:r>
      <w:proofErr w:type="spellEnd"/>
      <w:r w:rsidRPr="00FA28A3">
        <w:rPr>
          <w:szCs w:val="19"/>
        </w:rPr>
        <w:t xml:space="preserve"> in </w:t>
      </w:r>
      <w:proofErr w:type="spellStart"/>
      <w:r w:rsidRPr="00FA28A3">
        <w:rPr>
          <w:szCs w:val="19"/>
        </w:rPr>
        <w:t>klinische</w:t>
      </w:r>
      <w:proofErr w:type="spellEnd"/>
      <w:r w:rsidRPr="00FA28A3">
        <w:rPr>
          <w:szCs w:val="19"/>
        </w:rPr>
        <w:t xml:space="preserve"> en </w:t>
      </w:r>
      <w:proofErr w:type="spellStart"/>
      <w:r w:rsidRPr="00FA28A3">
        <w:rPr>
          <w:szCs w:val="19"/>
        </w:rPr>
        <w:t>poliklinische</w:t>
      </w:r>
      <w:proofErr w:type="spellEnd"/>
      <w:r w:rsidRPr="00FA28A3">
        <w:rPr>
          <w:szCs w:val="19"/>
        </w:rPr>
        <w:t xml:space="preserve"> setting. </w:t>
      </w:r>
      <w:proofErr w:type="spellStart"/>
      <w:r w:rsidRPr="00FA28A3">
        <w:rPr>
          <w:szCs w:val="19"/>
        </w:rPr>
        <w:t>Dit</w:t>
      </w:r>
      <w:proofErr w:type="spellEnd"/>
      <w:r w:rsidRPr="00FA28A3">
        <w:rPr>
          <w:szCs w:val="19"/>
        </w:rPr>
        <w:t xml:space="preserve"> </w:t>
      </w:r>
      <w:proofErr w:type="spellStart"/>
      <w:r w:rsidRPr="00FA28A3">
        <w:rPr>
          <w:szCs w:val="19"/>
        </w:rPr>
        <w:t>betreft</w:t>
      </w:r>
      <w:proofErr w:type="spellEnd"/>
      <w:r w:rsidRPr="00FA28A3">
        <w:rPr>
          <w:szCs w:val="19"/>
        </w:rPr>
        <w:t xml:space="preserve"> </w:t>
      </w:r>
      <w:proofErr w:type="spellStart"/>
      <w:r w:rsidRPr="00FA28A3">
        <w:rPr>
          <w:szCs w:val="19"/>
        </w:rPr>
        <w:t>verstrekkingsinformatie</w:t>
      </w:r>
      <w:proofErr w:type="spellEnd"/>
      <w:r w:rsidRPr="00FA28A3">
        <w:rPr>
          <w:szCs w:val="19"/>
        </w:rPr>
        <w:t xml:space="preserve"> van de </w:t>
      </w:r>
      <w:proofErr w:type="spellStart"/>
      <w:r w:rsidRPr="00FA28A3">
        <w:rPr>
          <w:szCs w:val="19"/>
        </w:rPr>
        <w:t>openbare</w:t>
      </w:r>
      <w:proofErr w:type="spellEnd"/>
      <w:r w:rsidRPr="00FA28A3">
        <w:rPr>
          <w:szCs w:val="19"/>
        </w:rPr>
        <w:t xml:space="preserve"> apotheek die </w:t>
      </w:r>
      <w:proofErr w:type="spellStart"/>
      <w:r w:rsidRPr="00FA28A3">
        <w:rPr>
          <w:szCs w:val="19"/>
        </w:rPr>
        <w:t>geïntegreerd</w:t>
      </w:r>
      <w:proofErr w:type="spellEnd"/>
      <w:r w:rsidRPr="00FA28A3">
        <w:rPr>
          <w:szCs w:val="19"/>
        </w:rPr>
        <w:t xml:space="preserve"> in het EPD/ EVS (</w:t>
      </w:r>
      <w:proofErr w:type="spellStart"/>
      <w:r w:rsidRPr="00FA28A3">
        <w:rPr>
          <w:szCs w:val="19"/>
        </w:rPr>
        <w:t>Elektronisch</w:t>
      </w:r>
      <w:proofErr w:type="spellEnd"/>
      <w:r w:rsidRPr="00FA28A3">
        <w:rPr>
          <w:szCs w:val="19"/>
        </w:rPr>
        <w:t xml:space="preserve"> </w:t>
      </w:r>
      <w:proofErr w:type="spellStart"/>
      <w:r w:rsidRPr="00FA28A3">
        <w:rPr>
          <w:szCs w:val="19"/>
        </w:rPr>
        <w:t>Voorschrijf</w:t>
      </w:r>
      <w:proofErr w:type="spellEnd"/>
      <w:r w:rsidRPr="00FA28A3">
        <w:rPr>
          <w:szCs w:val="19"/>
        </w:rPr>
        <w:t xml:space="preserve"> </w:t>
      </w:r>
      <w:proofErr w:type="spellStart"/>
      <w:r w:rsidRPr="00FA28A3">
        <w:rPr>
          <w:szCs w:val="19"/>
        </w:rPr>
        <w:t>Systeem</w:t>
      </w:r>
      <w:proofErr w:type="spellEnd"/>
      <w:r w:rsidRPr="00FA28A3">
        <w:rPr>
          <w:szCs w:val="19"/>
        </w:rPr>
        <w:t xml:space="preserve">) </w:t>
      </w:r>
      <w:proofErr w:type="spellStart"/>
      <w:r w:rsidRPr="00FA28A3">
        <w:rPr>
          <w:szCs w:val="19"/>
        </w:rPr>
        <w:t>opgenomen</w:t>
      </w:r>
      <w:proofErr w:type="spellEnd"/>
      <w:r w:rsidRPr="00FA28A3">
        <w:rPr>
          <w:szCs w:val="19"/>
        </w:rPr>
        <w:t xml:space="preserve"> </w:t>
      </w:r>
      <w:proofErr w:type="spellStart"/>
      <w:r w:rsidRPr="00FA28A3">
        <w:rPr>
          <w:szCs w:val="19"/>
        </w:rPr>
        <w:t>kan</w:t>
      </w:r>
      <w:proofErr w:type="spellEnd"/>
      <w:r w:rsidRPr="00FA28A3">
        <w:rPr>
          <w:szCs w:val="19"/>
        </w:rPr>
        <w:t xml:space="preserve"> </w:t>
      </w:r>
      <w:proofErr w:type="spellStart"/>
      <w:r w:rsidRPr="00FA28A3">
        <w:rPr>
          <w:szCs w:val="19"/>
        </w:rPr>
        <w:t>worden</w:t>
      </w:r>
      <w:proofErr w:type="spellEnd"/>
      <w:r w:rsidRPr="00FA28A3">
        <w:rPr>
          <w:szCs w:val="19"/>
        </w:rPr>
        <w:t xml:space="preserve"> in </w:t>
      </w:r>
      <w:proofErr w:type="spellStart"/>
      <w:r w:rsidRPr="00FA28A3">
        <w:rPr>
          <w:szCs w:val="19"/>
        </w:rPr>
        <w:t>poliklinische</w:t>
      </w:r>
      <w:proofErr w:type="spellEnd"/>
      <w:r w:rsidRPr="00FA28A3">
        <w:rPr>
          <w:szCs w:val="19"/>
        </w:rPr>
        <w:t xml:space="preserve"> en </w:t>
      </w:r>
      <w:proofErr w:type="spellStart"/>
      <w:r w:rsidRPr="00FA28A3">
        <w:rPr>
          <w:szCs w:val="19"/>
        </w:rPr>
        <w:t>klinische</w:t>
      </w:r>
      <w:proofErr w:type="spellEnd"/>
      <w:r w:rsidRPr="00FA28A3">
        <w:rPr>
          <w:szCs w:val="19"/>
        </w:rPr>
        <w:t xml:space="preserve"> setting. </w:t>
      </w:r>
    </w:p>
    <w:p w14:paraId="5A7F4CB1" w14:textId="1C373434" w:rsidR="00FA28A3" w:rsidRPr="00FA28A3" w:rsidRDefault="00FA28A3" w:rsidP="000E576E">
      <w:pPr>
        <w:pStyle w:val="Lijstalinea"/>
        <w:numPr>
          <w:ilvl w:val="0"/>
          <w:numId w:val="3"/>
        </w:numPr>
        <w:ind w:left="714" w:hanging="357"/>
        <w:rPr>
          <w:rFonts w:eastAsia="Calibri" w:cs="Times New Roman"/>
          <w:szCs w:val="19"/>
          <w:lang w:val="nl-NL"/>
        </w:rPr>
      </w:pPr>
      <w:proofErr w:type="spellStart"/>
      <w:r w:rsidRPr="00FA28A3">
        <w:rPr>
          <w:szCs w:val="19"/>
        </w:rPr>
        <w:t>Iedere</w:t>
      </w:r>
      <w:proofErr w:type="spellEnd"/>
      <w:r w:rsidRPr="00FA28A3">
        <w:rPr>
          <w:szCs w:val="19"/>
        </w:rPr>
        <w:t xml:space="preserve"> </w:t>
      </w:r>
      <w:proofErr w:type="spellStart"/>
      <w:r w:rsidRPr="00FA28A3">
        <w:rPr>
          <w:szCs w:val="19"/>
        </w:rPr>
        <w:t>instelling</w:t>
      </w:r>
      <w:proofErr w:type="spellEnd"/>
      <w:r w:rsidRPr="00FA28A3">
        <w:rPr>
          <w:szCs w:val="19"/>
        </w:rPr>
        <w:t xml:space="preserve"> </w:t>
      </w:r>
      <w:proofErr w:type="spellStart"/>
      <w:r w:rsidRPr="00FA28A3">
        <w:rPr>
          <w:szCs w:val="19"/>
        </w:rPr>
        <w:t>kan</w:t>
      </w:r>
      <w:proofErr w:type="spellEnd"/>
      <w:r w:rsidRPr="00FA28A3">
        <w:rPr>
          <w:szCs w:val="19"/>
        </w:rPr>
        <w:t xml:space="preserve"> op 31 </w:t>
      </w:r>
      <w:proofErr w:type="spellStart"/>
      <w:r w:rsidRPr="00FA28A3">
        <w:rPr>
          <w:szCs w:val="19"/>
        </w:rPr>
        <w:t>december</w:t>
      </w:r>
      <w:proofErr w:type="spellEnd"/>
      <w:r w:rsidRPr="00FA28A3">
        <w:rPr>
          <w:szCs w:val="19"/>
        </w:rPr>
        <w:t xml:space="preserve"> 2019 </w:t>
      </w:r>
      <w:proofErr w:type="spellStart"/>
      <w:r w:rsidRPr="00FA28A3">
        <w:rPr>
          <w:szCs w:val="19"/>
        </w:rPr>
        <w:t>voorgeschreven</w:t>
      </w:r>
      <w:proofErr w:type="spellEnd"/>
      <w:r w:rsidRPr="00FA28A3">
        <w:rPr>
          <w:szCs w:val="19"/>
        </w:rPr>
        <w:t xml:space="preserve"> </w:t>
      </w:r>
      <w:proofErr w:type="spellStart"/>
      <w:r w:rsidRPr="00FA28A3">
        <w:rPr>
          <w:szCs w:val="19"/>
        </w:rPr>
        <w:t>medicatie</w:t>
      </w:r>
      <w:proofErr w:type="spellEnd"/>
      <w:r w:rsidRPr="00FA28A3">
        <w:rPr>
          <w:szCs w:val="19"/>
        </w:rPr>
        <w:t xml:space="preserve"> </w:t>
      </w:r>
      <w:proofErr w:type="spellStart"/>
      <w:r w:rsidRPr="00FA28A3">
        <w:rPr>
          <w:szCs w:val="19"/>
        </w:rPr>
        <w:t>digitaal</w:t>
      </w:r>
      <w:proofErr w:type="spellEnd"/>
      <w:r w:rsidRPr="00FA28A3">
        <w:rPr>
          <w:szCs w:val="19"/>
        </w:rPr>
        <w:t xml:space="preserve"> </w:t>
      </w:r>
      <w:proofErr w:type="spellStart"/>
      <w:r w:rsidRPr="00FA28A3">
        <w:rPr>
          <w:szCs w:val="19"/>
        </w:rPr>
        <w:t>aanbieden</w:t>
      </w:r>
      <w:proofErr w:type="spellEnd"/>
      <w:r w:rsidRPr="00FA28A3">
        <w:rPr>
          <w:szCs w:val="19"/>
        </w:rPr>
        <w:t xml:space="preserve"> </w:t>
      </w:r>
      <w:proofErr w:type="spellStart"/>
      <w:r w:rsidRPr="00FA28A3">
        <w:rPr>
          <w:szCs w:val="19"/>
        </w:rPr>
        <w:t>als</w:t>
      </w:r>
      <w:proofErr w:type="spellEnd"/>
      <w:r w:rsidRPr="00FA28A3">
        <w:rPr>
          <w:szCs w:val="19"/>
        </w:rPr>
        <w:t xml:space="preserve"> </w:t>
      </w:r>
      <w:proofErr w:type="spellStart"/>
      <w:r w:rsidRPr="00FA28A3">
        <w:rPr>
          <w:szCs w:val="19"/>
        </w:rPr>
        <w:t>vooraankondiging</w:t>
      </w:r>
      <w:proofErr w:type="spellEnd"/>
      <w:r w:rsidRPr="00FA28A3">
        <w:rPr>
          <w:szCs w:val="19"/>
        </w:rPr>
        <w:t xml:space="preserve"> (van het </w:t>
      </w:r>
      <w:proofErr w:type="spellStart"/>
      <w:r w:rsidRPr="00FA28A3">
        <w:rPr>
          <w:szCs w:val="19"/>
        </w:rPr>
        <w:t>officiële</w:t>
      </w:r>
      <w:proofErr w:type="spellEnd"/>
      <w:r w:rsidRPr="00FA28A3">
        <w:rPr>
          <w:szCs w:val="19"/>
        </w:rPr>
        <w:t xml:space="preserve"> </w:t>
      </w:r>
      <w:proofErr w:type="spellStart"/>
      <w:r w:rsidRPr="00FA28A3">
        <w:rPr>
          <w:szCs w:val="19"/>
        </w:rPr>
        <w:t>recept</w:t>
      </w:r>
      <w:proofErr w:type="spellEnd"/>
      <w:r w:rsidRPr="00FA28A3">
        <w:rPr>
          <w:szCs w:val="19"/>
        </w:rPr>
        <w:t xml:space="preserve"> </w:t>
      </w:r>
      <w:proofErr w:type="spellStart"/>
      <w:r w:rsidRPr="00FA28A3">
        <w:rPr>
          <w:szCs w:val="19"/>
        </w:rPr>
        <w:t>omdat</w:t>
      </w:r>
      <w:proofErr w:type="spellEnd"/>
      <w:r w:rsidRPr="00FA28A3">
        <w:rPr>
          <w:szCs w:val="19"/>
        </w:rPr>
        <w:t xml:space="preserve"> het </w:t>
      </w:r>
      <w:proofErr w:type="spellStart"/>
      <w:r w:rsidRPr="00FA28A3">
        <w:rPr>
          <w:szCs w:val="19"/>
        </w:rPr>
        <w:t>voorschrift</w:t>
      </w:r>
      <w:proofErr w:type="spellEnd"/>
      <w:r w:rsidRPr="00FA28A3">
        <w:rPr>
          <w:szCs w:val="19"/>
        </w:rPr>
        <w:t xml:space="preserve"> </w:t>
      </w:r>
      <w:proofErr w:type="spellStart"/>
      <w:r w:rsidRPr="00FA28A3">
        <w:rPr>
          <w:szCs w:val="19"/>
        </w:rPr>
        <w:t>geen</w:t>
      </w:r>
      <w:proofErr w:type="spellEnd"/>
      <w:r w:rsidRPr="00FA28A3">
        <w:rPr>
          <w:szCs w:val="19"/>
        </w:rPr>
        <w:t xml:space="preserve"> </w:t>
      </w:r>
      <w:proofErr w:type="spellStart"/>
      <w:r w:rsidRPr="00FA28A3">
        <w:rPr>
          <w:szCs w:val="19"/>
        </w:rPr>
        <w:t>elektronische</w:t>
      </w:r>
      <w:proofErr w:type="spellEnd"/>
      <w:r w:rsidRPr="00FA28A3">
        <w:rPr>
          <w:szCs w:val="19"/>
        </w:rPr>
        <w:t xml:space="preserve"> </w:t>
      </w:r>
      <w:proofErr w:type="spellStart"/>
      <w:r w:rsidRPr="00FA28A3">
        <w:rPr>
          <w:szCs w:val="19"/>
        </w:rPr>
        <w:t>handtekening</w:t>
      </w:r>
      <w:proofErr w:type="spellEnd"/>
      <w:r w:rsidRPr="00FA28A3">
        <w:rPr>
          <w:szCs w:val="19"/>
        </w:rPr>
        <w:t xml:space="preserve"> van de </w:t>
      </w:r>
      <w:proofErr w:type="spellStart"/>
      <w:r w:rsidRPr="00FA28A3">
        <w:rPr>
          <w:szCs w:val="19"/>
        </w:rPr>
        <w:t>voorschrijvend</w:t>
      </w:r>
      <w:proofErr w:type="spellEnd"/>
      <w:r w:rsidRPr="00FA28A3">
        <w:rPr>
          <w:szCs w:val="19"/>
        </w:rPr>
        <w:t xml:space="preserve"> arts </w:t>
      </w:r>
      <w:proofErr w:type="spellStart"/>
      <w:r w:rsidRPr="00FA28A3">
        <w:rPr>
          <w:szCs w:val="19"/>
        </w:rPr>
        <w:t>bevat</w:t>
      </w:r>
      <w:proofErr w:type="spellEnd"/>
      <w:r w:rsidRPr="00FA28A3">
        <w:rPr>
          <w:szCs w:val="19"/>
        </w:rPr>
        <w:t>) en/of (</w:t>
      </w:r>
      <w:proofErr w:type="spellStart"/>
      <w:r w:rsidRPr="00FA28A3">
        <w:rPr>
          <w:szCs w:val="19"/>
        </w:rPr>
        <w:t>elektronisch</w:t>
      </w:r>
      <w:proofErr w:type="spellEnd"/>
      <w:r w:rsidRPr="00FA28A3">
        <w:rPr>
          <w:szCs w:val="19"/>
        </w:rPr>
        <w:t xml:space="preserve">) </w:t>
      </w:r>
      <w:proofErr w:type="spellStart"/>
      <w:r w:rsidRPr="00FA28A3">
        <w:rPr>
          <w:szCs w:val="19"/>
        </w:rPr>
        <w:t>recept</w:t>
      </w:r>
      <w:proofErr w:type="spellEnd"/>
      <w:r w:rsidRPr="00FA28A3">
        <w:rPr>
          <w:szCs w:val="19"/>
        </w:rPr>
        <w:t xml:space="preserve">, </w:t>
      </w:r>
      <w:proofErr w:type="spellStart"/>
      <w:r w:rsidRPr="00FA28A3">
        <w:rPr>
          <w:szCs w:val="19"/>
        </w:rPr>
        <w:t>zodat</w:t>
      </w:r>
      <w:proofErr w:type="spellEnd"/>
      <w:r w:rsidRPr="00FA28A3">
        <w:rPr>
          <w:szCs w:val="19"/>
        </w:rPr>
        <w:t xml:space="preserve"> </w:t>
      </w:r>
      <w:proofErr w:type="spellStart"/>
      <w:r w:rsidRPr="00FA28A3">
        <w:rPr>
          <w:szCs w:val="19"/>
        </w:rPr>
        <w:t>ook</w:t>
      </w:r>
      <w:proofErr w:type="spellEnd"/>
      <w:r w:rsidRPr="00FA28A3">
        <w:rPr>
          <w:szCs w:val="19"/>
        </w:rPr>
        <w:t xml:space="preserve"> de </w:t>
      </w:r>
      <w:proofErr w:type="spellStart"/>
      <w:r w:rsidRPr="00FA28A3">
        <w:rPr>
          <w:szCs w:val="19"/>
        </w:rPr>
        <w:t>openbare</w:t>
      </w:r>
      <w:proofErr w:type="spellEnd"/>
      <w:r w:rsidRPr="00FA28A3">
        <w:rPr>
          <w:szCs w:val="19"/>
        </w:rPr>
        <w:t xml:space="preserve"> apotheek </w:t>
      </w:r>
      <w:proofErr w:type="spellStart"/>
      <w:r w:rsidRPr="00FA28A3">
        <w:rPr>
          <w:szCs w:val="19"/>
        </w:rPr>
        <w:t>hierover</w:t>
      </w:r>
      <w:proofErr w:type="spellEnd"/>
      <w:r w:rsidRPr="00FA28A3">
        <w:rPr>
          <w:szCs w:val="19"/>
        </w:rPr>
        <w:t xml:space="preserve"> </w:t>
      </w:r>
      <w:proofErr w:type="spellStart"/>
      <w:r w:rsidRPr="00FA28A3">
        <w:rPr>
          <w:szCs w:val="19"/>
        </w:rPr>
        <w:t>kan</w:t>
      </w:r>
      <w:proofErr w:type="spellEnd"/>
      <w:r w:rsidRPr="00FA28A3">
        <w:rPr>
          <w:szCs w:val="19"/>
        </w:rPr>
        <w:t xml:space="preserve"> </w:t>
      </w:r>
      <w:proofErr w:type="spellStart"/>
      <w:r w:rsidRPr="00FA28A3">
        <w:rPr>
          <w:szCs w:val="19"/>
        </w:rPr>
        <w:t>beschikken</w:t>
      </w:r>
      <w:proofErr w:type="spellEnd"/>
      <w:r w:rsidRPr="00FA28A3">
        <w:rPr>
          <w:szCs w:val="19"/>
        </w:rPr>
        <w:t>.</w:t>
      </w:r>
    </w:p>
    <w:p w14:paraId="01C285E0" w14:textId="6756D2F6" w:rsidR="00FA28A3" w:rsidRPr="00FA28A3" w:rsidRDefault="00FA28A3" w:rsidP="000E576E">
      <w:pPr>
        <w:pStyle w:val="Lijstalinea"/>
        <w:numPr>
          <w:ilvl w:val="0"/>
          <w:numId w:val="3"/>
        </w:numPr>
        <w:ind w:left="714" w:hanging="357"/>
        <w:rPr>
          <w:rFonts w:eastAsia="Calibri" w:cs="Times New Roman"/>
          <w:szCs w:val="19"/>
          <w:lang w:val="nl-NL"/>
        </w:rPr>
      </w:pPr>
      <w:r w:rsidRPr="00FA28A3">
        <w:rPr>
          <w:rFonts w:eastAsia="Calibri" w:cs="Times New Roman"/>
          <w:szCs w:val="19"/>
          <w:lang w:val="nl-NL"/>
        </w:rPr>
        <w:t xml:space="preserve">Iedere instelling kan op 31 december 2019 </w:t>
      </w:r>
      <w:proofErr w:type="spellStart"/>
      <w:r w:rsidRPr="00FA28A3">
        <w:rPr>
          <w:szCs w:val="19"/>
        </w:rPr>
        <w:t>een</w:t>
      </w:r>
      <w:proofErr w:type="spellEnd"/>
      <w:r w:rsidRPr="00FA28A3">
        <w:rPr>
          <w:szCs w:val="19"/>
        </w:rPr>
        <w:t xml:space="preserve"> </w:t>
      </w:r>
      <w:proofErr w:type="spellStart"/>
      <w:r w:rsidRPr="00FA28A3">
        <w:rPr>
          <w:szCs w:val="19"/>
        </w:rPr>
        <w:t>gestandaardiseerd</w:t>
      </w:r>
      <w:proofErr w:type="spellEnd"/>
      <w:r w:rsidRPr="00FA28A3">
        <w:rPr>
          <w:szCs w:val="19"/>
        </w:rPr>
        <w:t xml:space="preserve"> </w:t>
      </w:r>
      <w:proofErr w:type="spellStart"/>
      <w:r w:rsidRPr="00FA28A3">
        <w:rPr>
          <w:szCs w:val="19"/>
        </w:rPr>
        <w:t>actueel</w:t>
      </w:r>
      <w:proofErr w:type="spellEnd"/>
      <w:r w:rsidRPr="00FA28A3">
        <w:rPr>
          <w:szCs w:val="19"/>
        </w:rPr>
        <w:t xml:space="preserve"> </w:t>
      </w:r>
      <w:proofErr w:type="spellStart"/>
      <w:r w:rsidRPr="00FA28A3">
        <w:rPr>
          <w:szCs w:val="19"/>
        </w:rPr>
        <w:t>medicatieoverzicht</w:t>
      </w:r>
      <w:proofErr w:type="spellEnd"/>
      <w:r w:rsidRPr="00FA28A3">
        <w:rPr>
          <w:szCs w:val="19"/>
        </w:rPr>
        <w:t xml:space="preserve"> </w:t>
      </w:r>
      <w:proofErr w:type="spellStart"/>
      <w:r w:rsidRPr="00FA28A3">
        <w:rPr>
          <w:szCs w:val="19"/>
        </w:rPr>
        <w:t>volgens</w:t>
      </w:r>
      <w:proofErr w:type="spellEnd"/>
      <w:r w:rsidRPr="00FA28A3">
        <w:rPr>
          <w:szCs w:val="19"/>
        </w:rPr>
        <w:t xml:space="preserve"> de </w:t>
      </w:r>
      <w:proofErr w:type="spellStart"/>
      <w:r w:rsidRPr="00FA28A3">
        <w:rPr>
          <w:szCs w:val="19"/>
        </w:rPr>
        <w:t>geldende</w:t>
      </w:r>
      <w:proofErr w:type="spellEnd"/>
      <w:r w:rsidRPr="00FA28A3">
        <w:rPr>
          <w:szCs w:val="19"/>
        </w:rPr>
        <w:t xml:space="preserve"> </w:t>
      </w:r>
      <w:proofErr w:type="spellStart"/>
      <w:r w:rsidRPr="00FA28A3">
        <w:rPr>
          <w:szCs w:val="19"/>
        </w:rPr>
        <w:t>medicatierichtlijn</w:t>
      </w:r>
      <w:proofErr w:type="spellEnd"/>
      <w:r w:rsidRPr="00FA28A3">
        <w:rPr>
          <w:szCs w:val="19"/>
        </w:rPr>
        <w:t xml:space="preserve"> </w:t>
      </w:r>
      <w:proofErr w:type="spellStart"/>
      <w:r w:rsidRPr="00FA28A3">
        <w:rPr>
          <w:szCs w:val="19"/>
        </w:rPr>
        <w:t>aan</w:t>
      </w:r>
      <w:proofErr w:type="spellEnd"/>
      <w:r w:rsidRPr="00FA28A3">
        <w:rPr>
          <w:szCs w:val="19"/>
        </w:rPr>
        <w:t xml:space="preserve"> de </w:t>
      </w:r>
      <w:proofErr w:type="spellStart"/>
      <w:r w:rsidRPr="00FA28A3">
        <w:rPr>
          <w:szCs w:val="19"/>
        </w:rPr>
        <w:t>patiënt</w:t>
      </w:r>
      <w:proofErr w:type="spellEnd"/>
      <w:r w:rsidRPr="00FA28A3">
        <w:rPr>
          <w:szCs w:val="19"/>
        </w:rPr>
        <w:t xml:space="preserve"> </w:t>
      </w:r>
      <w:proofErr w:type="spellStart"/>
      <w:r w:rsidRPr="00FA28A3">
        <w:rPr>
          <w:szCs w:val="19"/>
        </w:rPr>
        <w:t>verstrekt</w:t>
      </w:r>
      <w:proofErr w:type="spellEnd"/>
      <w:r w:rsidRPr="00FA28A3">
        <w:rPr>
          <w:szCs w:val="19"/>
        </w:rPr>
        <w:t xml:space="preserve"> </w:t>
      </w:r>
      <w:proofErr w:type="spellStart"/>
      <w:r w:rsidRPr="00FA28A3">
        <w:rPr>
          <w:szCs w:val="19"/>
        </w:rPr>
        <w:t>bij</w:t>
      </w:r>
      <w:proofErr w:type="spellEnd"/>
      <w:r w:rsidRPr="00FA28A3">
        <w:rPr>
          <w:szCs w:val="19"/>
        </w:rPr>
        <w:t xml:space="preserve"> </w:t>
      </w:r>
      <w:proofErr w:type="spellStart"/>
      <w:r w:rsidRPr="00FA28A3">
        <w:rPr>
          <w:szCs w:val="19"/>
        </w:rPr>
        <w:t>ontslag</w:t>
      </w:r>
      <w:proofErr w:type="spellEnd"/>
      <w:r w:rsidRPr="00FA28A3">
        <w:rPr>
          <w:szCs w:val="19"/>
        </w:rPr>
        <w:t xml:space="preserve"> </w:t>
      </w:r>
      <w:proofErr w:type="spellStart"/>
      <w:r w:rsidRPr="00FA28A3">
        <w:rPr>
          <w:szCs w:val="19"/>
        </w:rPr>
        <w:t>voor</w:t>
      </w:r>
      <w:proofErr w:type="spellEnd"/>
      <w:r w:rsidRPr="00FA28A3">
        <w:rPr>
          <w:szCs w:val="19"/>
        </w:rPr>
        <w:t xml:space="preserve"> </w:t>
      </w:r>
      <w:proofErr w:type="spellStart"/>
      <w:r w:rsidRPr="00FA28A3">
        <w:rPr>
          <w:szCs w:val="19"/>
        </w:rPr>
        <w:t>alle</w:t>
      </w:r>
      <w:proofErr w:type="spellEnd"/>
      <w:r w:rsidRPr="00FA28A3">
        <w:rPr>
          <w:szCs w:val="19"/>
        </w:rPr>
        <w:t xml:space="preserve"> </w:t>
      </w:r>
      <w:proofErr w:type="spellStart"/>
      <w:r w:rsidRPr="00FA28A3">
        <w:rPr>
          <w:szCs w:val="19"/>
        </w:rPr>
        <w:t>klinische</w:t>
      </w:r>
      <w:proofErr w:type="spellEnd"/>
      <w:r w:rsidRPr="00FA28A3">
        <w:rPr>
          <w:szCs w:val="19"/>
        </w:rPr>
        <w:t xml:space="preserve"> </w:t>
      </w:r>
      <w:proofErr w:type="spellStart"/>
      <w:r w:rsidRPr="00FA28A3">
        <w:rPr>
          <w:szCs w:val="19"/>
        </w:rPr>
        <w:t>patiënten</w:t>
      </w:r>
      <w:proofErr w:type="spellEnd"/>
      <w:r w:rsidRPr="00FA28A3">
        <w:rPr>
          <w:szCs w:val="19"/>
        </w:rPr>
        <w:t>.</w:t>
      </w:r>
    </w:p>
    <w:p w14:paraId="3890234D" w14:textId="77777777" w:rsidR="00487E00" w:rsidRDefault="00487E00" w:rsidP="00487E00">
      <w:pPr>
        <w:pStyle w:val="Lijstalinea"/>
        <w:rPr>
          <w:lang w:val="nl-NL"/>
        </w:rPr>
      </w:pPr>
    </w:p>
    <w:p w14:paraId="39AC6F61" w14:textId="77777777" w:rsidR="00487E00" w:rsidRPr="00C36BBA" w:rsidRDefault="00487E00" w:rsidP="00487E00">
      <w:pPr>
        <w:pStyle w:val="Lijstalinea"/>
        <w:rPr>
          <w:rFonts w:eastAsia="Calibri" w:cs="Times New Roman"/>
          <w:lang w:val="nl-NL"/>
        </w:rPr>
      </w:pPr>
    </w:p>
    <w:p w14:paraId="30F0D338" w14:textId="77777777" w:rsidR="0039799A" w:rsidRPr="00C36BBA" w:rsidRDefault="0039799A" w:rsidP="00487E00">
      <w:pPr>
        <w:pStyle w:val="Kop1"/>
        <w:spacing w:before="0"/>
        <w:rPr>
          <w:rFonts w:eastAsia="Calibri" w:cs="Times New Roman"/>
          <w:lang w:val="nl-NL"/>
        </w:rPr>
      </w:pPr>
      <w:bookmarkStart w:id="2" w:name="_Toc469082690"/>
      <w:r w:rsidRPr="00C36BBA">
        <w:rPr>
          <w:lang w:val="nl-NL"/>
        </w:rPr>
        <w:t>Doelgroep</w:t>
      </w:r>
      <w:bookmarkEnd w:id="2"/>
    </w:p>
    <w:p w14:paraId="30F0D33A" w14:textId="1AED83A5" w:rsidR="0039799A" w:rsidRPr="00C36BBA" w:rsidRDefault="00856887" w:rsidP="00487E00">
      <w:pPr>
        <w:rPr>
          <w:lang w:val="nl-NL"/>
        </w:rPr>
      </w:pPr>
      <w:r w:rsidRPr="00C36BBA">
        <w:rPr>
          <w:lang w:val="nl-NL"/>
        </w:rPr>
        <w:t xml:space="preserve">Dit programma is van toepassing </w:t>
      </w:r>
      <w:r w:rsidR="0051555C" w:rsidRPr="00C36BBA">
        <w:rPr>
          <w:lang w:val="nl-NL"/>
        </w:rPr>
        <w:t>voor instellingen</w:t>
      </w:r>
      <w:r w:rsidR="00487E00">
        <w:rPr>
          <w:lang w:val="nl-NL"/>
        </w:rPr>
        <w:t xml:space="preserve"> in de medisch specialistische zorg</w:t>
      </w:r>
      <w:r w:rsidR="0051555C" w:rsidRPr="00C36BBA">
        <w:rPr>
          <w:lang w:val="nl-NL"/>
        </w:rPr>
        <w:t xml:space="preserve">. De toetredingscriteria </w:t>
      </w:r>
      <w:r w:rsidR="00487E00">
        <w:rPr>
          <w:lang w:val="nl-NL"/>
        </w:rPr>
        <w:t>worden</w:t>
      </w:r>
      <w:r w:rsidR="0051555C" w:rsidRPr="00C36BBA">
        <w:rPr>
          <w:lang w:val="nl-NL"/>
        </w:rPr>
        <w:t xml:space="preserve"> uitgewerkt in </w:t>
      </w:r>
      <w:r w:rsidR="00660F96">
        <w:rPr>
          <w:lang w:val="nl-NL"/>
        </w:rPr>
        <w:t>twee</w:t>
      </w:r>
      <w:r w:rsidR="00487E00">
        <w:rPr>
          <w:lang w:val="nl-NL"/>
        </w:rPr>
        <w:t xml:space="preserve"> stimuleringsregeling</w:t>
      </w:r>
      <w:r w:rsidR="00660F96">
        <w:rPr>
          <w:lang w:val="nl-NL"/>
        </w:rPr>
        <w:t xml:space="preserve">en. De eerste regeling, </w:t>
      </w:r>
      <w:r w:rsidR="002A1F30">
        <w:rPr>
          <w:lang w:val="nl-NL"/>
        </w:rPr>
        <w:t>het beleidskader</w:t>
      </w:r>
      <w:r w:rsidR="00660F96" w:rsidRPr="00FA28A3">
        <w:rPr>
          <w:lang w:val="nl-NL"/>
        </w:rPr>
        <w:t xml:space="preserve"> subsidiëring Versnellingsprogramma Informatie-uitwisseling Patiënt en Professional</w:t>
      </w:r>
      <w:r w:rsidR="00660F96">
        <w:rPr>
          <w:lang w:val="nl-NL"/>
        </w:rPr>
        <w:t>, is van toepassing voor ziekenhuizen en wordt in december gepubliceerd</w:t>
      </w:r>
      <w:r w:rsidR="00487E00">
        <w:rPr>
          <w:lang w:val="nl-NL"/>
        </w:rPr>
        <w:t xml:space="preserve"> </w:t>
      </w:r>
      <w:r w:rsidR="00660F96">
        <w:rPr>
          <w:lang w:val="nl-NL"/>
        </w:rPr>
        <w:t>in de Staatscourant</w:t>
      </w:r>
      <w:r w:rsidR="00487E00">
        <w:rPr>
          <w:lang w:val="nl-NL"/>
        </w:rPr>
        <w:t>.</w:t>
      </w:r>
      <w:r w:rsidR="00660F96">
        <w:rPr>
          <w:lang w:val="nl-NL"/>
        </w:rPr>
        <w:t xml:space="preserve"> De tweede stimuleringsregeling is van toepassing voor revalidatie instellingen, dialysecentra en categorale instellingen. De exacte toetredingscriteria worden bepaald door </w:t>
      </w:r>
      <w:r w:rsidR="00660F96">
        <w:rPr>
          <w:lang w:val="nl-NL"/>
        </w:rPr>
        <w:lastRenderedPageBreak/>
        <w:t xml:space="preserve">het Ministerie van VWS. De tweede stimuleringsregeling wordt naar verwachting in het eerste kwartaal van 2017 gepubliceerd. </w:t>
      </w:r>
      <w:r w:rsidR="00487E00">
        <w:rPr>
          <w:lang w:val="nl-NL"/>
        </w:rPr>
        <w:t xml:space="preserve"> </w:t>
      </w:r>
    </w:p>
    <w:p w14:paraId="30F0D33B" w14:textId="77777777" w:rsidR="004F5D6A" w:rsidRDefault="004F5D6A" w:rsidP="0039799A">
      <w:pPr>
        <w:pStyle w:val="Kop1"/>
        <w:rPr>
          <w:lang w:val="nl-NL"/>
        </w:rPr>
      </w:pPr>
      <w:bookmarkStart w:id="3" w:name="_Toc469082691"/>
      <w:r w:rsidRPr="00C36BBA">
        <w:rPr>
          <w:lang w:val="nl-NL"/>
        </w:rPr>
        <w:t>Definities en samenhang met andere trajecten</w:t>
      </w:r>
      <w:bookmarkEnd w:id="3"/>
    </w:p>
    <w:p w14:paraId="30F0D33D" w14:textId="3D6A2411" w:rsidR="00120B1E" w:rsidRPr="00120B1E" w:rsidRDefault="00120B1E" w:rsidP="000E576E">
      <w:pPr>
        <w:spacing w:after="120"/>
        <w:rPr>
          <w:lang w:val="nl-NL"/>
        </w:rPr>
      </w:pPr>
      <w:r>
        <w:rPr>
          <w:lang w:val="nl-NL"/>
        </w:rPr>
        <w:t>In het kader van het programma gegevensuitwisseling met de patiënt en tussen zorgverleners zijn onderstaande begrippen en de samenhang daar tussen relevant.</w:t>
      </w:r>
    </w:p>
    <w:p w14:paraId="30F0D33E" w14:textId="77777777" w:rsidR="00120B1E" w:rsidRPr="00120B1E" w:rsidRDefault="00120B1E" w:rsidP="00120B1E">
      <w:pPr>
        <w:pStyle w:val="Lijstalinea"/>
        <w:numPr>
          <w:ilvl w:val="0"/>
          <w:numId w:val="5"/>
        </w:numPr>
        <w:rPr>
          <w:u w:val="single"/>
          <w:lang w:val="nl-NL"/>
        </w:rPr>
      </w:pPr>
      <w:r w:rsidRPr="00120B1E">
        <w:rPr>
          <w:u w:val="single"/>
          <w:lang w:val="nl-NL"/>
        </w:rPr>
        <w:t xml:space="preserve">Registratie aan de bron (eenheid van taal): </w:t>
      </w:r>
    </w:p>
    <w:p w14:paraId="30F0D340" w14:textId="13382F3A" w:rsidR="00120B1E" w:rsidRPr="000E576E" w:rsidRDefault="00120B1E" w:rsidP="000E576E">
      <w:pPr>
        <w:spacing w:after="120"/>
        <w:ind w:left="357"/>
        <w:rPr>
          <w:rFonts w:eastAsia="Calibri" w:cs="Arial"/>
          <w:bCs/>
          <w:color w:val="000000"/>
          <w:szCs w:val="19"/>
          <w:lang w:val="nl-NL"/>
        </w:rPr>
      </w:pPr>
      <w:r w:rsidRPr="00120B1E">
        <w:rPr>
          <w:rFonts w:eastAsia="Calibri" w:cs="Arial"/>
          <w:bCs/>
          <w:color w:val="000000"/>
          <w:szCs w:val="19"/>
          <w:lang w:val="nl-NL"/>
        </w:rPr>
        <w:t xml:space="preserve">Het mogelijk maken van gestandaardiseerde vastlegging van data op de plaats van ontstaan, zodat meervoudig gebruik mogelijk is, dubbelregistratie wordt voorkomen en de kwaliteit van data omhoog gaat. </w:t>
      </w:r>
      <w:r w:rsidRPr="000E576E">
        <w:rPr>
          <w:rFonts w:eastAsia="Calibri" w:cs="Arial"/>
          <w:bCs/>
          <w:color w:val="000000"/>
          <w:szCs w:val="19"/>
          <w:lang w:val="nl-NL"/>
        </w:rPr>
        <w:t>Bijvoorbeeld: SNOMED CT (taal), diagnose- en verrichtingenthesaurus (vertaaltabel)</w:t>
      </w:r>
    </w:p>
    <w:p w14:paraId="30F0D341" w14:textId="77777777" w:rsidR="00120B1E" w:rsidRPr="00120B1E" w:rsidRDefault="00120B1E" w:rsidP="00120B1E">
      <w:pPr>
        <w:pStyle w:val="Lijstalinea"/>
        <w:numPr>
          <w:ilvl w:val="0"/>
          <w:numId w:val="5"/>
        </w:numPr>
        <w:rPr>
          <w:u w:val="single"/>
          <w:lang w:val="nl-NL"/>
        </w:rPr>
      </w:pPr>
      <w:r w:rsidRPr="00120B1E">
        <w:rPr>
          <w:u w:val="single"/>
          <w:lang w:val="nl-NL"/>
        </w:rPr>
        <w:t>Bouwstenen / Generieke Overdracht Gegevens (GOG):</w:t>
      </w:r>
    </w:p>
    <w:p w14:paraId="30F0D343" w14:textId="6B90465C" w:rsidR="000A3420" w:rsidRPr="0051555C" w:rsidRDefault="00120B1E" w:rsidP="000E576E">
      <w:pPr>
        <w:pStyle w:val="Lijstalinea"/>
        <w:spacing w:after="120"/>
        <w:ind w:left="357"/>
        <w:contextualSpacing w:val="0"/>
        <w:rPr>
          <w:lang w:val="nl-NL"/>
        </w:rPr>
      </w:pPr>
      <w:proofErr w:type="spellStart"/>
      <w:r w:rsidRPr="00120B1E">
        <w:rPr>
          <w:lang w:val="nl-NL"/>
        </w:rPr>
        <w:t>Continuity</w:t>
      </w:r>
      <w:proofErr w:type="spellEnd"/>
      <w:r w:rsidRPr="00120B1E">
        <w:rPr>
          <w:lang w:val="nl-NL"/>
        </w:rPr>
        <w:t xml:space="preserve"> of Care Record (CCR) is een communicatiestandaard bestaande uit een dataset met kerngegevens van een patiënt die beschikbaar gesteld kan worden voor andere zorgverleners in de keten. Deze minimale dataset is per onderwerp uitgewerkt in de vorm van een bouwsteen</w:t>
      </w:r>
      <w:r w:rsidR="0051555C">
        <w:rPr>
          <w:lang w:val="nl-NL"/>
        </w:rPr>
        <w:t xml:space="preserve"> en wordt ook wel de Basis </w:t>
      </w:r>
      <w:proofErr w:type="spellStart"/>
      <w:r w:rsidR="0051555C">
        <w:rPr>
          <w:lang w:val="nl-NL"/>
        </w:rPr>
        <w:t>Gegevensset</w:t>
      </w:r>
      <w:proofErr w:type="spellEnd"/>
      <w:r w:rsidR="0051555C">
        <w:rPr>
          <w:lang w:val="nl-NL"/>
        </w:rPr>
        <w:t xml:space="preserve"> Zorg (BGZ) genoemd</w:t>
      </w:r>
      <w:r w:rsidRPr="00120B1E">
        <w:rPr>
          <w:lang w:val="nl-NL"/>
        </w:rPr>
        <w:t xml:space="preserve">. </w:t>
      </w:r>
      <w:r w:rsidRPr="0051555C">
        <w:rPr>
          <w:lang w:val="nl-NL"/>
        </w:rPr>
        <w:t>In totaal</w:t>
      </w:r>
      <w:r w:rsidRPr="00E73405">
        <w:rPr>
          <w:lang w:val="nl-NL"/>
        </w:rPr>
        <w:t xml:space="preserve"> zijn</w:t>
      </w:r>
      <w:r w:rsidRPr="0051555C">
        <w:rPr>
          <w:lang w:val="nl-NL"/>
        </w:rPr>
        <w:t xml:space="preserve"> er ongeveer 90 bouwstenen.</w:t>
      </w:r>
    </w:p>
    <w:p w14:paraId="30F0D344" w14:textId="77777777" w:rsidR="00120B1E" w:rsidRPr="00C771CC" w:rsidRDefault="00F8562B" w:rsidP="00120B1E">
      <w:pPr>
        <w:pStyle w:val="Lijstalinea"/>
        <w:numPr>
          <w:ilvl w:val="0"/>
          <w:numId w:val="5"/>
        </w:numPr>
        <w:rPr>
          <w:u w:val="single"/>
          <w:lang w:val="nl-NL"/>
        </w:rPr>
      </w:pPr>
      <w:r w:rsidRPr="00C771CC">
        <w:rPr>
          <w:u w:val="single"/>
          <w:lang w:val="nl-NL"/>
        </w:rPr>
        <w:t>Beveiligde infrastructuur</w:t>
      </w:r>
    </w:p>
    <w:p w14:paraId="30F0D345" w14:textId="77777777" w:rsidR="00120B1E" w:rsidRDefault="00F8562B" w:rsidP="00120B1E">
      <w:pPr>
        <w:pStyle w:val="Lijstalinea"/>
        <w:ind w:left="357"/>
        <w:contextualSpacing w:val="0"/>
        <w:rPr>
          <w:lang w:val="nl-NL"/>
        </w:rPr>
      </w:pPr>
      <w:r>
        <w:rPr>
          <w:lang w:val="nl-NL"/>
        </w:rPr>
        <w:t>E</w:t>
      </w:r>
      <w:r w:rsidR="00120B1E" w:rsidRPr="00120B1E">
        <w:rPr>
          <w:lang w:val="nl-NL"/>
        </w:rPr>
        <w:t xml:space="preserve">en veilige infrastructuur </w:t>
      </w:r>
      <w:r>
        <w:rPr>
          <w:lang w:val="nl-NL"/>
        </w:rPr>
        <w:t xml:space="preserve">is nodig </w:t>
      </w:r>
      <w:r w:rsidR="00120B1E" w:rsidRPr="00120B1E">
        <w:rPr>
          <w:lang w:val="nl-NL"/>
        </w:rPr>
        <w:t xml:space="preserve">voor de gegevensoverdracht tussen ziekenhuis en andere professionals/aanbieders en in de toekomst ook de patiënt. </w:t>
      </w:r>
    </w:p>
    <w:p w14:paraId="30F0D347" w14:textId="0E935F58" w:rsidR="00120B1E" w:rsidRPr="00120B1E" w:rsidRDefault="00CB2DB5" w:rsidP="000E576E">
      <w:pPr>
        <w:pStyle w:val="Lijstalinea"/>
        <w:spacing w:after="120"/>
        <w:ind w:left="357"/>
        <w:contextualSpacing w:val="0"/>
        <w:rPr>
          <w:lang w:val="nl-NL"/>
        </w:rPr>
      </w:pPr>
      <w:r>
        <w:rPr>
          <w:lang w:val="nl-NL"/>
        </w:rPr>
        <w:t>Naast het gebruik van het LSP zijn er regionale uitwisselingssystemen die op basis van identieke standaarden de uitwisseling ondersteunen.</w:t>
      </w:r>
    </w:p>
    <w:p w14:paraId="30F0D348" w14:textId="77777777" w:rsidR="00120B1E" w:rsidRPr="000D0622" w:rsidRDefault="00120B1E" w:rsidP="00120B1E">
      <w:pPr>
        <w:pStyle w:val="Lijstalinea"/>
        <w:numPr>
          <w:ilvl w:val="0"/>
          <w:numId w:val="5"/>
        </w:numPr>
        <w:rPr>
          <w:u w:val="single"/>
        </w:rPr>
      </w:pPr>
      <w:proofErr w:type="spellStart"/>
      <w:r w:rsidRPr="000D0622">
        <w:rPr>
          <w:u w:val="single"/>
        </w:rPr>
        <w:t>Patiënten</w:t>
      </w:r>
      <w:proofErr w:type="spellEnd"/>
      <w:r w:rsidRPr="00574153">
        <w:rPr>
          <w:u w:val="single"/>
          <w:lang w:val="nl-NL"/>
        </w:rPr>
        <w:t xml:space="preserve"> Portaal</w:t>
      </w:r>
    </w:p>
    <w:p w14:paraId="30F0D34A" w14:textId="664DAF47" w:rsidR="00456853" w:rsidRDefault="00120B1E" w:rsidP="000E576E">
      <w:pPr>
        <w:pStyle w:val="Lijstalinea"/>
        <w:spacing w:after="120"/>
        <w:ind w:left="357"/>
        <w:contextualSpacing w:val="0"/>
        <w:rPr>
          <w:lang w:val="nl-NL"/>
        </w:rPr>
      </w:pPr>
      <w:r w:rsidRPr="00120B1E">
        <w:rPr>
          <w:lang w:val="nl-NL"/>
        </w:rPr>
        <w:t>Een omgeving waarin de patiënt toegang krijgt tot de eigen medische informatie uit het ziekenhuis</w:t>
      </w:r>
      <w:r w:rsidR="00D75066">
        <w:rPr>
          <w:lang w:val="nl-NL"/>
        </w:rPr>
        <w:t>, afspraken kan maken en verzetten en de mogelijkheid biedt om intake- of voortgangsformulieren in te vullen</w:t>
      </w:r>
      <w:r w:rsidRPr="00120B1E">
        <w:rPr>
          <w:lang w:val="nl-NL"/>
        </w:rPr>
        <w:t>.</w:t>
      </w:r>
    </w:p>
    <w:p w14:paraId="30F0D34B" w14:textId="77777777" w:rsidR="00456853" w:rsidRPr="00E732D4" w:rsidRDefault="00456853" w:rsidP="00E732D4">
      <w:pPr>
        <w:pStyle w:val="Lijstalinea"/>
        <w:numPr>
          <w:ilvl w:val="0"/>
          <w:numId w:val="5"/>
        </w:numPr>
        <w:contextualSpacing w:val="0"/>
        <w:rPr>
          <w:u w:val="single"/>
          <w:lang w:val="nl-NL"/>
        </w:rPr>
      </w:pPr>
      <w:proofErr w:type="spellStart"/>
      <w:r w:rsidRPr="00E732D4">
        <w:rPr>
          <w:u w:val="single"/>
        </w:rPr>
        <w:t>Zelfzorgondersteund</w:t>
      </w:r>
      <w:proofErr w:type="spellEnd"/>
    </w:p>
    <w:p w14:paraId="30F0D34D" w14:textId="5F53FECF" w:rsidR="00F8562B" w:rsidRPr="00456853" w:rsidRDefault="00456853" w:rsidP="000E576E">
      <w:pPr>
        <w:pStyle w:val="Lijstalinea"/>
        <w:spacing w:after="120"/>
        <w:ind w:left="357"/>
        <w:contextualSpacing w:val="0"/>
        <w:rPr>
          <w:lang w:val="nl-NL"/>
        </w:rPr>
      </w:pPr>
      <w:r w:rsidRPr="00456853">
        <w:rPr>
          <w:lang w:val="nl-NL"/>
        </w:rPr>
        <w:t>Vanuit dit project worden de minimale eisen voor de functionele en technische standaarden vastgesteld van zelfzorgsystemen of zelfzorgpla</w:t>
      </w:r>
      <w:r w:rsidR="00574153">
        <w:rPr>
          <w:lang w:val="nl-NL"/>
        </w:rPr>
        <w:t>tformen. De werkgroep beoordeelt</w:t>
      </w:r>
      <w:r w:rsidRPr="00456853">
        <w:rPr>
          <w:lang w:val="nl-NL"/>
        </w:rPr>
        <w:t xml:space="preserve"> daarnaast de beschikbare systemen aan de hand van de </w:t>
      </w:r>
      <w:r w:rsidR="00E732D4" w:rsidRPr="00456853">
        <w:rPr>
          <w:lang w:val="nl-NL"/>
        </w:rPr>
        <w:t>vastgestelde</w:t>
      </w:r>
      <w:r w:rsidRPr="00456853">
        <w:rPr>
          <w:lang w:val="nl-NL"/>
        </w:rPr>
        <w:t xml:space="preserve"> eisen. </w:t>
      </w:r>
    </w:p>
    <w:p w14:paraId="30F0D34E" w14:textId="7E41244C" w:rsidR="00120B1E" w:rsidRPr="000D0622" w:rsidRDefault="00120B1E" w:rsidP="00120B1E">
      <w:pPr>
        <w:pStyle w:val="Lijstalinea"/>
        <w:numPr>
          <w:ilvl w:val="0"/>
          <w:numId w:val="5"/>
        </w:numPr>
        <w:rPr>
          <w:u w:val="single"/>
        </w:rPr>
      </w:pPr>
      <w:proofErr w:type="spellStart"/>
      <w:r w:rsidRPr="000D0622">
        <w:rPr>
          <w:u w:val="single"/>
        </w:rPr>
        <w:t>Persoonlijk</w:t>
      </w:r>
      <w:r w:rsidR="000E576E">
        <w:rPr>
          <w:u w:val="single"/>
        </w:rPr>
        <w:t>e</w:t>
      </w:r>
      <w:proofErr w:type="spellEnd"/>
      <w:r w:rsidRPr="000D0622">
        <w:rPr>
          <w:u w:val="single"/>
        </w:rPr>
        <w:t xml:space="preserve"> </w:t>
      </w:r>
      <w:proofErr w:type="spellStart"/>
      <w:r w:rsidRPr="000D0622">
        <w:rPr>
          <w:u w:val="single"/>
        </w:rPr>
        <w:t>Gezondheid</w:t>
      </w:r>
      <w:r w:rsidR="000E576E">
        <w:rPr>
          <w:u w:val="single"/>
        </w:rPr>
        <w:t>somgeving</w:t>
      </w:r>
      <w:proofErr w:type="spellEnd"/>
      <w:r w:rsidR="000E576E">
        <w:rPr>
          <w:u w:val="single"/>
        </w:rPr>
        <w:t xml:space="preserve"> (PGO)</w:t>
      </w:r>
    </w:p>
    <w:p w14:paraId="30F0D34F" w14:textId="5FA56E01" w:rsidR="00120B1E" w:rsidRPr="00120B1E" w:rsidRDefault="00120B1E" w:rsidP="00120B1E">
      <w:pPr>
        <w:ind w:left="360"/>
        <w:rPr>
          <w:lang w:val="nl-NL"/>
        </w:rPr>
      </w:pPr>
      <w:r w:rsidRPr="00120B1E">
        <w:rPr>
          <w:lang w:val="nl-NL"/>
        </w:rPr>
        <w:t>De patiënt kan de medische informatie van het ziekenhuis (of van andere zorgverleners) opnemen in een P</w:t>
      </w:r>
      <w:r w:rsidR="000E576E">
        <w:rPr>
          <w:lang w:val="nl-NL"/>
        </w:rPr>
        <w:t>GO</w:t>
      </w:r>
      <w:r w:rsidRPr="00120B1E">
        <w:rPr>
          <w:lang w:val="nl-NL"/>
        </w:rPr>
        <w:t xml:space="preserve"> en in samenhang bekijken met de eigen gezondhei</w:t>
      </w:r>
      <w:r w:rsidR="00574153">
        <w:rPr>
          <w:lang w:val="nl-NL"/>
        </w:rPr>
        <w:t>dsinformatie uit bijvoorbeeld eH</w:t>
      </w:r>
      <w:r w:rsidRPr="00120B1E">
        <w:rPr>
          <w:lang w:val="nl-NL"/>
        </w:rPr>
        <w:t>ealth</w:t>
      </w:r>
      <w:r w:rsidR="001B50B3">
        <w:rPr>
          <w:lang w:val="nl-NL"/>
        </w:rPr>
        <w:t>-</w:t>
      </w:r>
      <w:r w:rsidRPr="00120B1E">
        <w:rPr>
          <w:lang w:val="nl-NL"/>
        </w:rPr>
        <w:t xml:space="preserve">toepassingen zoals </w:t>
      </w:r>
      <w:r w:rsidR="001B50B3">
        <w:rPr>
          <w:lang w:val="nl-NL"/>
        </w:rPr>
        <w:t>a</w:t>
      </w:r>
      <w:r w:rsidRPr="00120B1E">
        <w:rPr>
          <w:lang w:val="nl-NL"/>
        </w:rPr>
        <w:t>pps. Tevens kan de patiënt zijn eigen gegevens aanvullen en verrijken.</w:t>
      </w:r>
      <w:r w:rsidR="005904FF">
        <w:rPr>
          <w:lang w:val="nl-NL"/>
        </w:rPr>
        <w:t xml:space="preserve"> Bijvoorbeeld met het actuele gebruik van medicatie.</w:t>
      </w:r>
      <w:r w:rsidR="000E576E">
        <w:rPr>
          <w:lang w:val="nl-NL"/>
        </w:rPr>
        <w:t xml:space="preserve"> Informatie uit het PGO</w:t>
      </w:r>
      <w:r w:rsidRPr="00120B1E">
        <w:rPr>
          <w:lang w:val="nl-NL"/>
        </w:rPr>
        <w:t xml:space="preserve"> kan inbreng zijn voor het gesprek tussen patiënt en zorgverleners en zet de patiënt in een betere positie voor ‘shared </w:t>
      </w:r>
      <w:proofErr w:type="spellStart"/>
      <w:r w:rsidRPr="00120B1E">
        <w:rPr>
          <w:lang w:val="nl-NL"/>
        </w:rPr>
        <w:t>decision</w:t>
      </w:r>
      <w:proofErr w:type="spellEnd"/>
      <w:r w:rsidRPr="00120B1E">
        <w:rPr>
          <w:lang w:val="nl-NL"/>
        </w:rPr>
        <w:t xml:space="preserve"> making’.</w:t>
      </w:r>
    </w:p>
    <w:p w14:paraId="30F0D350" w14:textId="77777777" w:rsidR="00120B1E" w:rsidRPr="00120B1E" w:rsidRDefault="00120B1E" w:rsidP="00120B1E">
      <w:pPr>
        <w:rPr>
          <w:lang w:val="nl-NL"/>
        </w:rPr>
      </w:pPr>
    </w:p>
    <w:p w14:paraId="30F0D351" w14:textId="77777777" w:rsidR="00120B1E" w:rsidRPr="00120B1E" w:rsidRDefault="00120B1E" w:rsidP="00120B1E">
      <w:pPr>
        <w:rPr>
          <w:b/>
          <w:lang w:val="nl-NL"/>
        </w:rPr>
      </w:pPr>
      <w:r w:rsidRPr="00120B1E">
        <w:rPr>
          <w:b/>
          <w:lang w:val="nl-NL"/>
        </w:rPr>
        <w:t>Samenhang</w:t>
      </w:r>
    </w:p>
    <w:p w14:paraId="30F0D352" w14:textId="7C2CD175" w:rsidR="00F8562B" w:rsidRDefault="00120B1E" w:rsidP="00B64063">
      <w:pPr>
        <w:rPr>
          <w:lang w:val="nl-NL"/>
        </w:rPr>
      </w:pPr>
      <w:r w:rsidRPr="00120B1E">
        <w:rPr>
          <w:lang w:val="nl-NL"/>
        </w:rPr>
        <w:t xml:space="preserve">In de ideale situatie worden gegevens eenduidig vastgelegd en zijn er afspraken over de minimaal over te dragen gegevens. Overdracht vindt plaats via een veilige infrastructuur waarbij geborgd is dat alleen die zorgprofessional erbij kan die het nodig heeft. In een </w:t>
      </w:r>
      <w:proofErr w:type="spellStart"/>
      <w:r w:rsidRPr="00120B1E">
        <w:rPr>
          <w:lang w:val="nl-NL"/>
        </w:rPr>
        <w:t>patiëntenportaal</w:t>
      </w:r>
      <w:proofErr w:type="spellEnd"/>
      <w:r w:rsidRPr="00120B1E">
        <w:rPr>
          <w:lang w:val="nl-NL"/>
        </w:rPr>
        <w:t xml:space="preserve"> kan de patiënt zijn eigen medische gegevens inzien en desgewenst downloaden naar zi</w:t>
      </w:r>
      <w:r w:rsidR="000E576E">
        <w:rPr>
          <w:lang w:val="nl-NL"/>
        </w:rPr>
        <w:t>jn PGO</w:t>
      </w:r>
      <w:r w:rsidRPr="00120B1E">
        <w:rPr>
          <w:lang w:val="nl-NL"/>
        </w:rPr>
        <w:t>. Dit is niet allemaal in een keer te organiseren, onderdelen zijn los van elkaar te ontwikkelen en later te integreren</w:t>
      </w:r>
      <w:r w:rsidR="0070397F">
        <w:rPr>
          <w:lang w:val="nl-NL"/>
        </w:rPr>
        <w:t xml:space="preserve">, mits in een </w:t>
      </w:r>
      <w:r w:rsidR="00B64063">
        <w:rPr>
          <w:lang w:val="nl-NL"/>
        </w:rPr>
        <w:t xml:space="preserve">voldoende </w:t>
      </w:r>
      <w:r w:rsidR="0070397F">
        <w:rPr>
          <w:lang w:val="nl-NL"/>
        </w:rPr>
        <w:t>mate rekening is gehouden met deze integratiedoelstelling</w:t>
      </w:r>
      <w:r w:rsidRPr="00120B1E">
        <w:rPr>
          <w:lang w:val="nl-NL"/>
        </w:rPr>
        <w:t xml:space="preserve">. </w:t>
      </w:r>
    </w:p>
    <w:p w14:paraId="30F0D354" w14:textId="77777777" w:rsidR="00120B1E" w:rsidRPr="00E732D4" w:rsidRDefault="00F8562B" w:rsidP="00B64063">
      <w:pPr>
        <w:rPr>
          <w:lang w:val="nl-NL"/>
        </w:rPr>
      </w:pPr>
      <w:r>
        <w:rPr>
          <w:noProof/>
          <w:lang w:val="nl-NL" w:eastAsia="nl-NL"/>
        </w:rPr>
        <w:lastRenderedPageBreak/>
        <w:drawing>
          <wp:inline distT="0" distB="0" distL="0" distR="0" wp14:anchorId="30F0D6AF" wp14:editId="36D51522">
            <wp:extent cx="4150581" cy="2826749"/>
            <wp:effectExtent l="0" t="0" r="254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59428" cy="2832774"/>
                    </a:xfrm>
                    <a:prstGeom prst="rect">
                      <a:avLst/>
                    </a:prstGeom>
                    <a:noFill/>
                  </pic:spPr>
                </pic:pic>
              </a:graphicData>
            </a:graphic>
          </wp:inline>
        </w:drawing>
      </w:r>
    </w:p>
    <w:p w14:paraId="30F0D355" w14:textId="77777777" w:rsidR="00120B1E" w:rsidRPr="00120B1E" w:rsidRDefault="00120B1E" w:rsidP="009C49FA">
      <w:pPr>
        <w:rPr>
          <w:i/>
          <w:sz w:val="16"/>
          <w:szCs w:val="16"/>
          <w:lang w:val="nl-NL"/>
        </w:rPr>
      </w:pPr>
      <w:r w:rsidRPr="00120B1E">
        <w:rPr>
          <w:i/>
          <w:sz w:val="16"/>
          <w:szCs w:val="16"/>
          <w:lang w:val="nl-NL"/>
        </w:rPr>
        <w:t>Figuur 1: Schematische weergave gestandaardiseerde informatie uitwisseling</w:t>
      </w:r>
      <w:r w:rsidR="00132AB7">
        <w:rPr>
          <w:i/>
          <w:sz w:val="16"/>
          <w:szCs w:val="16"/>
          <w:lang w:val="nl-NL"/>
        </w:rPr>
        <w:t xml:space="preserve"> </w:t>
      </w:r>
    </w:p>
    <w:p w14:paraId="30F0D356" w14:textId="77777777" w:rsidR="0039799A" w:rsidRDefault="0039799A" w:rsidP="0039799A">
      <w:pPr>
        <w:pStyle w:val="Kop1"/>
        <w:rPr>
          <w:lang w:val="nl-NL"/>
        </w:rPr>
      </w:pPr>
      <w:bookmarkStart w:id="4" w:name="_Toc469082692"/>
      <w:r>
        <w:rPr>
          <w:lang w:val="nl-NL"/>
        </w:rPr>
        <w:t>Plan van aanpak</w:t>
      </w:r>
      <w:bookmarkEnd w:id="4"/>
    </w:p>
    <w:p w14:paraId="30F0D357" w14:textId="77777777" w:rsidR="008079A3" w:rsidRDefault="008079A3" w:rsidP="00856887">
      <w:pPr>
        <w:rPr>
          <w:lang w:val="nl-NL"/>
        </w:rPr>
      </w:pPr>
      <w:r>
        <w:rPr>
          <w:lang w:val="nl-NL"/>
        </w:rPr>
        <w:t>Het programma bestaat uit 2 stromen, patiënt</w:t>
      </w:r>
      <w:r w:rsidR="00FC78FE">
        <w:rPr>
          <w:lang w:val="nl-NL"/>
        </w:rPr>
        <w:t xml:space="preserve">informatie (gegevensuitwisseling met de patiënt) </w:t>
      </w:r>
      <w:r>
        <w:rPr>
          <w:lang w:val="nl-NL"/>
        </w:rPr>
        <w:t xml:space="preserve">en </w:t>
      </w:r>
      <w:r w:rsidR="00FC78FE">
        <w:rPr>
          <w:lang w:val="nl-NL"/>
        </w:rPr>
        <w:t xml:space="preserve">patiëntmedicatie (gegevensuitwisseling </w:t>
      </w:r>
      <w:r>
        <w:rPr>
          <w:lang w:val="nl-NL"/>
        </w:rPr>
        <w:t xml:space="preserve">tussen </w:t>
      </w:r>
      <w:r w:rsidR="00724650">
        <w:rPr>
          <w:lang w:val="nl-NL"/>
        </w:rPr>
        <w:t>professionals</w:t>
      </w:r>
      <w:r w:rsidR="00FC78FE">
        <w:rPr>
          <w:lang w:val="nl-NL"/>
        </w:rPr>
        <w:t xml:space="preserve"> en met de patiënt rondom medicatie)</w:t>
      </w:r>
      <w:r>
        <w:rPr>
          <w:lang w:val="nl-NL"/>
        </w:rPr>
        <w:t xml:space="preserve">. </w:t>
      </w:r>
    </w:p>
    <w:p w14:paraId="30F0D358" w14:textId="77777777" w:rsidR="008079A3" w:rsidRDefault="008079A3" w:rsidP="00856887">
      <w:pPr>
        <w:rPr>
          <w:lang w:val="nl-NL"/>
        </w:rPr>
      </w:pPr>
    </w:p>
    <w:p w14:paraId="30F0D359" w14:textId="77777777" w:rsidR="00D95094" w:rsidRPr="00D95094" w:rsidRDefault="0051555C" w:rsidP="00856887">
      <w:pPr>
        <w:rPr>
          <w:b/>
          <w:lang w:val="nl-NL"/>
        </w:rPr>
      </w:pPr>
      <w:r>
        <w:rPr>
          <w:b/>
          <w:lang w:val="nl-NL"/>
        </w:rPr>
        <w:t>Patiënt</w:t>
      </w:r>
      <w:r w:rsidR="001F7B07">
        <w:rPr>
          <w:b/>
          <w:lang w:val="nl-NL"/>
        </w:rPr>
        <w:t xml:space="preserve"> informatie</w:t>
      </w:r>
    </w:p>
    <w:p w14:paraId="30F0D35A" w14:textId="77777777" w:rsidR="00856887" w:rsidRDefault="00856887" w:rsidP="00856887">
      <w:pPr>
        <w:rPr>
          <w:lang w:val="nl-NL"/>
        </w:rPr>
      </w:pPr>
      <w:r w:rsidRPr="00856887">
        <w:rPr>
          <w:lang w:val="nl-NL"/>
        </w:rPr>
        <w:t>Aangezien niet alle zorginstellingen even ver zijn in deze ontwikkeling</w:t>
      </w:r>
      <w:r w:rsidR="00361A2D">
        <w:rPr>
          <w:lang w:val="nl-NL"/>
        </w:rPr>
        <w:t>,</w:t>
      </w:r>
      <w:r w:rsidRPr="00856887">
        <w:rPr>
          <w:lang w:val="nl-NL"/>
        </w:rPr>
        <w:t xml:space="preserve"> ziet </w:t>
      </w:r>
      <w:r w:rsidR="002D5CE8">
        <w:rPr>
          <w:lang w:val="nl-NL"/>
        </w:rPr>
        <w:t xml:space="preserve">de </w:t>
      </w:r>
      <w:r w:rsidRPr="00856887">
        <w:rPr>
          <w:lang w:val="nl-NL"/>
        </w:rPr>
        <w:t>NVZ een fasering in de implementatie</w:t>
      </w:r>
      <w:r w:rsidR="002D5CE8">
        <w:rPr>
          <w:lang w:val="nl-NL"/>
        </w:rPr>
        <w:t>;</w:t>
      </w:r>
    </w:p>
    <w:p w14:paraId="30F0D35B" w14:textId="7970389C" w:rsidR="00856887" w:rsidRPr="00856887" w:rsidRDefault="00856887" w:rsidP="00856887">
      <w:pPr>
        <w:pStyle w:val="Lijstalinea"/>
        <w:numPr>
          <w:ilvl w:val="0"/>
          <w:numId w:val="6"/>
        </w:numPr>
        <w:rPr>
          <w:lang w:val="nl-NL"/>
        </w:rPr>
      </w:pPr>
      <w:r w:rsidRPr="00856887">
        <w:rPr>
          <w:lang w:val="nl-NL"/>
        </w:rPr>
        <w:t xml:space="preserve">In de eerste fase is sprake van lokale </w:t>
      </w:r>
      <w:r w:rsidR="004F26A0">
        <w:rPr>
          <w:lang w:val="nl-NL"/>
        </w:rPr>
        <w:t>toegang</w:t>
      </w:r>
      <w:r w:rsidRPr="00856887">
        <w:rPr>
          <w:lang w:val="nl-NL"/>
        </w:rPr>
        <w:t xml:space="preserve"> vanuit de zorginstelling naar de patiënt, via bijvoorbeeld een </w:t>
      </w:r>
      <w:r w:rsidR="00776D0D">
        <w:rPr>
          <w:lang w:val="nl-NL"/>
        </w:rPr>
        <w:t xml:space="preserve">beveiligd </w:t>
      </w:r>
      <w:r w:rsidRPr="00856887">
        <w:rPr>
          <w:lang w:val="nl-NL"/>
        </w:rPr>
        <w:t>portaal</w:t>
      </w:r>
      <w:r w:rsidR="00A20462">
        <w:rPr>
          <w:lang w:val="nl-NL"/>
        </w:rPr>
        <w:t>.</w:t>
      </w:r>
      <w:r w:rsidRPr="00856887">
        <w:rPr>
          <w:lang w:val="nl-NL"/>
        </w:rPr>
        <w:t xml:space="preserve"> De patiënt heeft inzage in de eigen medische informatie, maar deze is nog niet gestandaardiseerd en de patiënt kan deze nog niet opnemen in een PG</w:t>
      </w:r>
      <w:r w:rsidR="000E576E">
        <w:rPr>
          <w:lang w:val="nl-NL"/>
        </w:rPr>
        <w:t>O</w:t>
      </w:r>
      <w:r w:rsidRPr="00856887">
        <w:rPr>
          <w:lang w:val="nl-NL"/>
        </w:rPr>
        <w:t xml:space="preserve">. </w:t>
      </w:r>
      <w:r w:rsidR="00307B21">
        <w:rPr>
          <w:lang w:val="nl-NL"/>
        </w:rPr>
        <w:t xml:space="preserve">De patiënten die geen gebruik wensen te maken van een portaal kunnen bij de instelling hun gegevens op een gegevensdrager verkrijgen. </w:t>
      </w:r>
      <w:r w:rsidR="008F2246">
        <w:rPr>
          <w:lang w:val="nl-NL"/>
        </w:rPr>
        <w:t xml:space="preserve">In deze </w:t>
      </w:r>
      <w:r w:rsidR="00574153">
        <w:rPr>
          <w:lang w:val="nl-NL"/>
        </w:rPr>
        <w:t xml:space="preserve">fase </w:t>
      </w:r>
      <w:r w:rsidR="008F2246">
        <w:rPr>
          <w:lang w:val="nl-NL"/>
        </w:rPr>
        <w:t xml:space="preserve">zijn verschillende manieren mogelijk om de patiënt </w:t>
      </w:r>
      <w:r w:rsidR="004F26A0">
        <w:rPr>
          <w:lang w:val="nl-NL"/>
        </w:rPr>
        <w:t xml:space="preserve">toegang </w:t>
      </w:r>
      <w:r w:rsidR="008F2246">
        <w:rPr>
          <w:lang w:val="nl-NL"/>
        </w:rPr>
        <w:t>te</w:t>
      </w:r>
      <w:r w:rsidR="004F26A0">
        <w:rPr>
          <w:lang w:val="nl-NL"/>
        </w:rPr>
        <w:t xml:space="preserve"> geven tot zijn medische informatie</w:t>
      </w:r>
      <w:r w:rsidR="008F2246">
        <w:rPr>
          <w:lang w:val="nl-NL"/>
        </w:rPr>
        <w:t xml:space="preserve">, waarbij steeds </w:t>
      </w:r>
      <w:r w:rsidR="005904FF">
        <w:rPr>
          <w:lang w:val="nl-NL"/>
        </w:rPr>
        <w:t>de eff</w:t>
      </w:r>
      <w:r w:rsidR="005A2630">
        <w:rPr>
          <w:lang w:val="nl-NL"/>
        </w:rPr>
        <w:t>e</w:t>
      </w:r>
      <w:r w:rsidR="005904FF">
        <w:rPr>
          <w:lang w:val="nl-NL"/>
        </w:rPr>
        <w:t xml:space="preserve">ctiviteit van de werking in de praktijk </w:t>
      </w:r>
      <w:r w:rsidR="008F2246">
        <w:rPr>
          <w:lang w:val="nl-NL"/>
        </w:rPr>
        <w:t>geëvalueerd wordt.</w:t>
      </w:r>
    </w:p>
    <w:p w14:paraId="30F0D35C" w14:textId="1B98FEF1" w:rsidR="00856887" w:rsidRPr="00856887" w:rsidRDefault="00856887" w:rsidP="00856887">
      <w:pPr>
        <w:pStyle w:val="Lijstalinea"/>
        <w:numPr>
          <w:ilvl w:val="0"/>
          <w:numId w:val="6"/>
        </w:numPr>
        <w:rPr>
          <w:lang w:val="nl-NL"/>
        </w:rPr>
      </w:pPr>
      <w:r w:rsidRPr="00856887">
        <w:rPr>
          <w:lang w:val="nl-NL"/>
        </w:rPr>
        <w:t xml:space="preserve">In de tweede fase kan de patiënt de eigen medische gegevens inzien en downloaden in een standaard formaat zodat de patiënt </w:t>
      </w:r>
      <w:r w:rsidR="000E576E">
        <w:rPr>
          <w:lang w:val="nl-NL"/>
        </w:rPr>
        <w:t>deze zelf kan opnemen in het PGO</w:t>
      </w:r>
      <w:r w:rsidRPr="00856887">
        <w:rPr>
          <w:lang w:val="nl-NL"/>
        </w:rPr>
        <w:t xml:space="preserve">. </w:t>
      </w:r>
      <w:r w:rsidR="00737233">
        <w:rPr>
          <w:lang w:val="nl-NL"/>
        </w:rPr>
        <w:t xml:space="preserve">Waar vastgesteld zal gebruik gemaakt worden van vaste terminologie zoals </w:t>
      </w:r>
      <w:proofErr w:type="spellStart"/>
      <w:r w:rsidR="00737233">
        <w:rPr>
          <w:lang w:val="nl-NL"/>
        </w:rPr>
        <w:t>Snomed</w:t>
      </w:r>
      <w:proofErr w:type="spellEnd"/>
      <w:r w:rsidR="00737233">
        <w:rPr>
          <w:lang w:val="nl-NL"/>
        </w:rPr>
        <w:t xml:space="preserve"> (eenheid van taal). </w:t>
      </w:r>
      <w:r w:rsidRPr="00856887">
        <w:rPr>
          <w:lang w:val="nl-NL"/>
        </w:rPr>
        <w:t xml:space="preserve">Wanneer andere zorgaanbieders ook gebruik maken van informatiestandaarden is de informatie voor de patiënt in samenhang te bekijken. </w:t>
      </w:r>
      <w:r w:rsidR="00307B21">
        <w:rPr>
          <w:lang w:val="nl-NL"/>
        </w:rPr>
        <w:t>Ook hier is het mogelijk dat de patiënt</w:t>
      </w:r>
      <w:r w:rsidR="00776D0D">
        <w:rPr>
          <w:lang w:val="nl-NL"/>
        </w:rPr>
        <w:t xml:space="preserve">, nadat zijn identiteit is vastgesteld, </w:t>
      </w:r>
      <w:r w:rsidR="00307B21">
        <w:rPr>
          <w:lang w:val="nl-NL"/>
        </w:rPr>
        <w:t xml:space="preserve">de informatie op een gegevensdrager </w:t>
      </w:r>
      <w:r w:rsidR="00A20462">
        <w:rPr>
          <w:lang w:val="nl-NL"/>
        </w:rPr>
        <w:t>meekrijgt.</w:t>
      </w:r>
    </w:p>
    <w:p w14:paraId="30F0D35D" w14:textId="476FF0C0" w:rsidR="00856887" w:rsidRDefault="00856887" w:rsidP="00856887">
      <w:pPr>
        <w:pStyle w:val="Lijstalinea"/>
        <w:numPr>
          <w:ilvl w:val="0"/>
          <w:numId w:val="6"/>
        </w:numPr>
        <w:rPr>
          <w:lang w:val="nl-NL"/>
        </w:rPr>
      </w:pPr>
      <w:r w:rsidRPr="00856887">
        <w:rPr>
          <w:lang w:val="nl-NL"/>
        </w:rPr>
        <w:t>In de derde fase wordt medische informatie geïntegreerd door de aansluiting via een stand</w:t>
      </w:r>
      <w:r w:rsidR="000E576E">
        <w:rPr>
          <w:lang w:val="nl-NL"/>
        </w:rPr>
        <w:t>aard digitaal formaat op het PGO</w:t>
      </w:r>
      <w:r w:rsidRPr="00856887">
        <w:rPr>
          <w:lang w:val="nl-NL"/>
        </w:rPr>
        <w:t xml:space="preserve"> (waarin ook andere informatie vanuit bijvoorbeeld </w:t>
      </w:r>
      <w:r w:rsidR="00361A2D">
        <w:rPr>
          <w:lang w:val="nl-NL"/>
        </w:rPr>
        <w:t>a</w:t>
      </w:r>
      <w:r w:rsidRPr="00856887">
        <w:rPr>
          <w:lang w:val="nl-NL"/>
        </w:rPr>
        <w:t>pp</w:t>
      </w:r>
      <w:r w:rsidR="000E576E">
        <w:rPr>
          <w:lang w:val="nl-NL"/>
        </w:rPr>
        <w:t>s kan worden opgenomen). Het PGO</w:t>
      </w:r>
      <w:r w:rsidRPr="00856887">
        <w:rPr>
          <w:lang w:val="nl-NL"/>
        </w:rPr>
        <w:t xml:space="preserve"> wordt een meer compleet dossier waarin medische informatie en gezondheid informatie samen komen op basis waarvan tweeweginteractie tussen de patiënt en de zorgverlener kan plaatsvinden.</w:t>
      </w:r>
    </w:p>
    <w:p w14:paraId="30F0D35E" w14:textId="34022D3E" w:rsidR="008A06F4" w:rsidRPr="00856887" w:rsidRDefault="008A06F4" w:rsidP="008A06F4">
      <w:pPr>
        <w:pStyle w:val="Lijstalinea"/>
        <w:ind w:left="360"/>
        <w:rPr>
          <w:lang w:val="nl-NL"/>
        </w:rPr>
      </w:pPr>
      <w:r>
        <w:rPr>
          <w:lang w:val="nl-NL"/>
        </w:rPr>
        <w:t xml:space="preserve">In deze derde fase is ook uitbreiding van functionaliteit mogelijk, zoals het integreren van </w:t>
      </w:r>
      <w:r w:rsidR="00574153">
        <w:rPr>
          <w:lang w:val="nl-NL"/>
        </w:rPr>
        <w:t>eHealth</w:t>
      </w:r>
      <w:r w:rsidR="006C7167">
        <w:rPr>
          <w:lang w:val="nl-NL"/>
        </w:rPr>
        <w:t xml:space="preserve"> toepassingen (</w:t>
      </w:r>
      <w:r>
        <w:rPr>
          <w:lang w:val="nl-NL"/>
        </w:rPr>
        <w:t xml:space="preserve">medische </w:t>
      </w:r>
      <w:r w:rsidR="00361A2D">
        <w:rPr>
          <w:lang w:val="nl-NL"/>
        </w:rPr>
        <w:t>a</w:t>
      </w:r>
      <w:r>
        <w:rPr>
          <w:lang w:val="nl-NL"/>
        </w:rPr>
        <w:t>pps</w:t>
      </w:r>
      <w:r w:rsidR="006C7167">
        <w:rPr>
          <w:lang w:val="nl-NL"/>
        </w:rPr>
        <w:t>)</w:t>
      </w:r>
      <w:r>
        <w:rPr>
          <w:lang w:val="nl-NL"/>
        </w:rPr>
        <w:t xml:space="preserve"> of andere metingen vanuit </w:t>
      </w:r>
      <w:r w:rsidR="00574153">
        <w:rPr>
          <w:lang w:val="nl-NL"/>
        </w:rPr>
        <w:t>de</w:t>
      </w:r>
      <w:r>
        <w:rPr>
          <w:lang w:val="nl-NL"/>
        </w:rPr>
        <w:t xml:space="preserve"> </w:t>
      </w:r>
      <w:r w:rsidR="00434046">
        <w:rPr>
          <w:lang w:val="nl-NL"/>
        </w:rPr>
        <w:t xml:space="preserve">patiënt in het </w:t>
      </w:r>
      <w:proofErr w:type="spellStart"/>
      <w:r w:rsidR="00434046">
        <w:rPr>
          <w:lang w:val="nl-NL"/>
        </w:rPr>
        <w:t>patië</w:t>
      </w:r>
      <w:r>
        <w:rPr>
          <w:lang w:val="nl-NL"/>
        </w:rPr>
        <w:t>ntenportaal</w:t>
      </w:r>
      <w:proofErr w:type="spellEnd"/>
      <w:r>
        <w:rPr>
          <w:lang w:val="nl-NL"/>
        </w:rPr>
        <w:t xml:space="preserve"> en het zorgproces. Tevens is uitbreiding mogelijk aan de aanbiederskant door het </w:t>
      </w:r>
      <w:proofErr w:type="spellStart"/>
      <w:r>
        <w:rPr>
          <w:lang w:val="nl-NL"/>
        </w:rPr>
        <w:t>pati</w:t>
      </w:r>
      <w:r w:rsidR="00434046">
        <w:rPr>
          <w:lang w:val="nl-NL"/>
        </w:rPr>
        <w:t>ë</w:t>
      </w:r>
      <w:r>
        <w:rPr>
          <w:lang w:val="nl-NL"/>
        </w:rPr>
        <w:t>ntenportaal</w:t>
      </w:r>
      <w:proofErr w:type="spellEnd"/>
      <w:r>
        <w:rPr>
          <w:lang w:val="nl-NL"/>
        </w:rPr>
        <w:t xml:space="preserve"> niet voor een instelling te gebruiken, maar meer regionaal in te zetten a</w:t>
      </w:r>
      <w:r w:rsidR="000E576E">
        <w:rPr>
          <w:lang w:val="nl-NL"/>
        </w:rPr>
        <w:t>l dan niet gekoppeld aan een PGO</w:t>
      </w:r>
      <w:r>
        <w:rPr>
          <w:lang w:val="nl-NL"/>
        </w:rPr>
        <w:t>.</w:t>
      </w:r>
    </w:p>
    <w:p w14:paraId="30F0D35F" w14:textId="77777777" w:rsidR="00856887" w:rsidRPr="00856887" w:rsidRDefault="00856887" w:rsidP="00856887">
      <w:pPr>
        <w:rPr>
          <w:lang w:val="nl-NL"/>
        </w:rPr>
      </w:pPr>
    </w:p>
    <w:p w14:paraId="30F0D360" w14:textId="77777777" w:rsidR="00D95094" w:rsidRDefault="00856887" w:rsidP="00856887">
      <w:pPr>
        <w:rPr>
          <w:lang w:val="nl-NL"/>
        </w:rPr>
      </w:pPr>
      <w:r w:rsidRPr="00856887">
        <w:rPr>
          <w:lang w:val="nl-NL"/>
        </w:rPr>
        <w:t>In eerste instantie zal de NVZ zich richten op fase 1 en 2</w:t>
      </w:r>
      <w:r w:rsidR="00D95094">
        <w:rPr>
          <w:lang w:val="nl-NL"/>
        </w:rPr>
        <w:t xml:space="preserve"> </w:t>
      </w:r>
      <w:r w:rsidR="00C24526">
        <w:rPr>
          <w:lang w:val="nl-NL"/>
        </w:rPr>
        <w:t xml:space="preserve">zodat alle </w:t>
      </w:r>
      <w:r w:rsidR="00CC4CB2">
        <w:rPr>
          <w:lang w:val="nl-NL"/>
        </w:rPr>
        <w:t>instellingen</w:t>
      </w:r>
      <w:r w:rsidR="00C24526">
        <w:rPr>
          <w:lang w:val="nl-NL"/>
        </w:rPr>
        <w:t xml:space="preserve"> kunnen</w:t>
      </w:r>
      <w:r w:rsidR="00D95094">
        <w:rPr>
          <w:lang w:val="nl-NL"/>
        </w:rPr>
        <w:t xml:space="preserve"> komen tot een download van de medische informatie en </w:t>
      </w:r>
      <w:r w:rsidR="00434046">
        <w:rPr>
          <w:lang w:val="nl-NL"/>
        </w:rPr>
        <w:t xml:space="preserve">vervolgens </w:t>
      </w:r>
      <w:r w:rsidR="00D95094">
        <w:rPr>
          <w:lang w:val="nl-NL"/>
        </w:rPr>
        <w:t xml:space="preserve">een </w:t>
      </w:r>
      <w:proofErr w:type="spellStart"/>
      <w:r w:rsidR="00D95094">
        <w:rPr>
          <w:lang w:val="nl-NL"/>
        </w:rPr>
        <w:t>patiëntenportaal</w:t>
      </w:r>
      <w:proofErr w:type="spellEnd"/>
      <w:r w:rsidR="00BC503B">
        <w:rPr>
          <w:lang w:val="nl-NL"/>
        </w:rPr>
        <w:t>.</w:t>
      </w:r>
      <w:r w:rsidR="00203452">
        <w:rPr>
          <w:lang w:val="nl-NL"/>
        </w:rPr>
        <w:t xml:space="preserve"> </w:t>
      </w:r>
      <w:r w:rsidR="00CC4CB2">
        <w:rPr>
          <w:lang w:val="nl-NL"/>
        </w:rPr>
        <w:t>Instellingen</w:t>
      </w:r>
      <w:r w:rsidR="00C24526">
        <w:rPr>
          <w:lang w:val="nl-NL"/>
        </w:rPr>
        <w:t xml:space="preserve"> die reeds verder zijn zullen tevens gestimuleerd worden om een stap te maken door bijvoorbeeld uitbreiding van functionaliteit</w:t>
      </w:r>
      <w:r w:rsidR="009544D2">
        <w:rPr>
          <w:lang w:val="nl-NL"/>
        </w:rPr>
        <w:t>, opschaling in de regio</w:t>
      </w:r>
      <w:r w:rsidR="00C24526">
        <w:rPr>
          <w:lang w:val="nl-NL"/>
        </w:rPr>
        <w:t xml:space="preserve"> of fase 3.</w:t>
      </w:r>
      <w:r w:rsidR="00657DBE">
        <w:rPr>
          <w:lang w:val="nl-NL"/>
        </w:rPr>
        <w:t xml:space="preserve"> </w:t>
      </w:r>
      <w:r w:rsidR="00657DBE">
        <w:rPr>
          <w:lang w:val="nl-NL"/>
        </w:rPr>
        <w:lastRenderedPageBreak/>
        <w:t>Uitgangspunt van het VIPP</w:t>
      </w:r>
      <w:r w:rsidR="00361A2D">
        <w:rPr>
          <w:lang w:val="nl-NL"/>
        </w:rPr>
        <w:t>-</w:t>
      </w:r>
      <w:r w:rsidR="00657DBE">
        <w:rPr>
          <w:lang w:val="nl-NL"/>
        </w:rPr>
        <w:t>programma is om de achterblijvers in beweging te zetten en de voorlopers te stimuleren tot doorontwikkeling en kennisdeling.</w:t>
      </w:r>
    </w:p>
    <w:p w14:paraId="30F0D361" w14:textId="77777777" w:rsidR="00AA082C" w:rsidRDefault="00AA082C" w:rsidP="00856887">
      <w:pPr>
        <w:rPr>
          <w:lang w:val="nl-NL"/>
        </w:rPr>
      </w:pPr>
    </w:p>
    <w:p w14:paraId="30F0D362" w14:textId="77777777" w:rsidR="00D95094" w:rsidRDefault="00D95094" w:rsidP="00856887">
      <w:pPr>
        <w:rPr>
          <w:lang w:val="nl-NL"/>
        </w:rPr>
      </w:pPr>
      <w:r>
        <w:rPr>
          <w:lang w:val="nl-NL"/>
        </w:rPr>
        <w:t xml:space="preserve">Hieraan wordt invulling gegeven middels de volgende </w:t>
      </w:r>
      <w:r w:rsidR="000A4A6E">
        <w:rPr>
          <w:lang w:val="nl-NL"/>
        </w:rPr>
        <w:t>onderdelen</w:t>
      </w:r>
      <w:r>
        <w:rPr>
          <w:lang w:val="nl-NL"/>
        </w:rPr>
        <w:t>:</w:t>
      </w:r>
    </w:p>
    <w:p w14:paraId="30F0D363" w14:textId="77777777" w:rsidR="006C7167" w:rsidRDefault="006C7167" w:rsidP="00856887">
      <w:pPr>
        <w:rPr>
          <w:lang w:val="nl-NL"/>
        </w:rPr>
      </w:pPr>
    </w:p>
    <w:p w14:paraId="30F0D364" w14:textId="77777777" w:rsidR="00D95094" w:rsidRPr="00D95094" w:rsidRDefault="00FC78FE" w:rsidP="006C7167">
      <w:pPr>
        <w:pStyle w:val="Lijstalinea"/>
        <w:numPr>
          <w:ilvl w:val="0"/>
          <w:numId w:val="8"/>
        </w:numPr>
        <w:ind w:left="360"/>
        <w:rPr>
          <w:u w:val="single"/>
          <w:lang w:val="nl-NL"/>
        </w:rPr>
      </w:pPr>
      <w:r>
        <w:rPr>
          <w:u w:val="single"/>
          <w:lang w:val="nl-NL"/>
        </w:rPr>
        <w:t>M</w:t>
      </w:r>
      <w:r w:rsidR="00D95094" w:rsidRPr="00D95094">
        <w:rPr>
          <w:u w:val="single"/>
          <w:lang w:val="nl-NL"/>
        </w:rPr>
        <w:t xml:space="preserve">inimale </w:t>
      </w:r>
      <w:proofErr w:type="spellStart"/>
      <w:r w:rsidR="00D95094" w:rsidRPr="00D95094">
        <w:rPr>
          <w:u w:val="single"/>
          <w:lang w:val="nl-NL"/>
        </w:rPr>
        <w:t>gegevensset</w:t>
      </w:r>
      <w:proofErr w:type="spellEnd"/>
      <w:r w:rsidR="00D95094" w:rsidRPr="00D95094">
        <w:rPr>
          <w:u w:val="single"/>
          <w:lang w:val="nl-NL"/>
        </w:rPr>
        <w:t xml:space="preserve"> </w:t>
      </w:r>
    </w:p>
    <w:p w14:paraId="30F0D365" w14:textId="48263750" w:rsidR="00A20462" w:rsidRPr="00E732D4" w:rsidRDefault="00FC78FE" w:rsidP="006C7167">
      <w:pPr>
        <w:pStyle w:val="Lijstalinea"/>
        <w:ind w:left="360"/>
        <w:rPr>
          <w:lang w:val="nl-NL"/>
        </w:rPr>
      </w:pPr>
      <w:r>
        <w:rPr>
          <w:lang w:val="nl-NL"/>
        </w:rPr>
        <w:t xml:space="preserve">Voor de minimale </w:t>
      </w:r>
      <w:proofErr w:type="spellStart"/>
      <w:r>
        <w:rPr>
          <w:lang w:val="nl-NL"/>
        </w:rPr>
        <w:t>gegevensset</w:t>
      </w:r>
      <w:proofErr w:type="spellEnd"/>
      <w:r>
        <w:rPr>
          <w:lang w:val="nl-NL"/>
        </w:rPr>
        <w:t xml:space="preserve"> wordt uitgegaan van de Basis </w:t>
      </w:r>
      <w:proofErr w:type="spellStart"/>
      <w:r>
        <w:rPr>
          <w:lang w:val="nl-NL"/>
        </w:rPr>
        <w:t>Gegeven</w:t>
      </w:r>
      <w:r w:rsidR="00A36750">
        <w:rPr>
          <w:lang w:val="nl-NL"/>
        </w:rPr>
        <w:t>sset</w:t>
      </w:r>
      <w:proofErr w:type="spellEnd"/>
      <w:r w:rsidR="00A36750">
        <w:rPr>
          <w:lang w:val="nl-NL"/>
        </w:rPr>
        <w:t xml:space="preserve"> Zorg (BGZ) zoals ontwikkeld</w:t>
      </w:r>
      <w:r>
        <w:rPr>
          <w:lang w:val="nl-NL"/>
        </w:rPr>
        <w:t xml:space="preserve"> in het programma Registratie aan de Bron. Deze </w:t>
      </w:r>
      <w:proofErr w:type="spellStart"/>
      <w:r>
        <w:rPr>
          <w:lang w:val="nl-NL"/>
        </w:rPr>
        <w:t>basisset</w:t>
      </w:r>
      <w:proofErr w:type="spellEnd"/>
      <w:r>
        <w:rPr>
          <w:lang w:val="nl-NL"/>
        </w:rPr>
        <w:t xml:space="preserve"> wordt uitgebreid met communicatie zoals de</w:t>
      </w:r>
      <w:r w:rsidR="00A20462">
        <w:rPr>
          <w:lang w:val="nl-NL"/>
        </w:rPr>
        <w:t xml:space="preserve"> specialistenbrief, </w:t>
      </w:r>
      <w:proofErr w:type="spellStart"/>
      <w:r w:rsidR="00A20462">
        <w:rPr>
          <w:lang w:val="nl-NL"/>
        </w:rPr>
        <w:t>onderzoeksuitslagen</w:t>
      </w:r>
      <w:proofErr w:type="spellEnd"/>
      <w:r w:rsidR="00A20462">
        <w:rPr>
          <w:lang w:val="nl-NL"/>
        </w:rPr>
        <w:t>,</w:t>
      </w:r>
      <w:r w:rsidR="00D95094">
        <w:rPr>
          <w:lang w:val="nl-NL"/>
        </w:rPr>
        <w:t xml:space="preserve"> </w:t>
      </w:r>
      <w:proofErr w:type="spellStart"/>
      <w:r w:rsidR="00D95094">
        <w:rPr>
          <w:lang w:val="nl-NL"/>
        </w:rPr>
        <w:t>labuitslagen</w:t>
      </w:r>
      <w:proofErr w:type="spellEnd"/>
      <w:r w:rsidR="00D95094">
        <w:rPr>
          <w:lang w:val="nl-NL"/>
        </w:rPr>
        <w:t xml:space="preserve"> of de ontslagbrief. </w:t>
      </w:r>
      <w:r w:rsidR="00456853" w:rsidRPr="00E732D4">
        <w:rPr>
          <w:lang w:val="nl-NL"/>
        </w:rPr>
        <w:t xml:space="preserve">Waar van toepassing zullen de eisen zoals opgenomen in het project </w:t>
      </w:r>
      <w:proofErr w:type="spellStart"/>
      <w:r w:rsidR="00456853" w:rsidRPr="00E732D4">
        <w:rPr>
          <w:lang w:val="nl-NL"/>
        </w:rPr>
        <w:t>Zelfzorgondersteund</w:t>
      </w:r>
      <w:proofErr w:type="spellEnd"/>
      <w:r w:rsidR="000E576E">
        <w:rPr>
          <w:lang w:val="nl-NL"/>
        </w:rPr>
        <w:t xml:space="preserve"> en het </w:t>
      </w:r>
      <w:proofErr w:type="spellStart"/>
      <w:r w:rsidR="000E576E">
        <w:rPr>
          <w:lang w:val="nl-NL"/>
        </w:rPr>
        <w:t>Medmij</w:t>
      </w:r>
      <w:proofErr w:type="spellEnd"/>
      <w:r w:rsidR="00D43A87">
        <w:rPr>
          <w:lang w:val="nl-NL"/>
        </w:rPr>
        <w:t>-</w:t>
      </w:r>
      <w:r w:rsidR="00466D20">
        <w:rPr>
          <w:lang w:val="nl-NL"/>
        </w:rPr>
        <w:t>programma</w:t>
      </w:r>
      <w:r w:rsidR="00456853" w:rsidRPr="00E732D4">
        <w:rPr>
          <w:lang w:val="nl-NL"/>
        </w:rPr>
        <w:t xml:space="preserve"> </w:t>
      </w:r>
      <w:r w:rsidR="000E576E">
        <w:rPr>
          <w:lang w:val="nl-NL"/>
        </w:rPr>
        <w:t xml:space="preserve">(PGO) </w:t>
      </w:r>
      <w:r w:rsidR="00456853" w:rsidRPr="00E732D4">
        <w:rPr>
          <w:lang w:val="nl-NL"/>
        </w:rPr>
        <w:t xml:space="preserve">worden overgenomen </w:t>
      </w:r>
      <w:proofErr w:type="spellStart"/>
      <w:r w:rsidR="00456853" w:rsidRPr="00E732D4">
        <w:rPr>
          <w:lang w:val="nl-NL"/>
        </w:rPr>
        <w:t>danwel</w:t>
      </w:r>
      <w:proofErr w:type="spellEnd"/>
      <w:r w:rsidR="00456853" w:rsidRPr="00E732D4">
        <w:rPr>
          <w:lang w:val="nl-NL"/>
        </w:rPr>
        <w:t xml:space="preserve"> </w:t>
      </w:r>
      <w:r w:rsidR="00466D20">
        <w:rPr>
          <w:lang w:val="nl-NL"/>
        </w:rPr>
        <w:t xml:space="preserve">hierop </w:t>
      </w:r>
      <w:r w:rsidR="00456853" w:rsidRPr="00E732D4">
        <w:rPr>
          <w:lang w:val="nl-NL"/>
        </w:rPr>
        <w:t>word</w:t>
      </w:r>
      <w:r w:rsidR="00466D20">
        <w:rPr>
          <w:lang w:val="nl-NL"/>
        </w:rPr>
        <w:t>en</w:t>
      </w:r>
      <w:r w:rsidR="00456853" w:rsidRPr="00E732D4">
        <w:rPr>
          <w:lang w:val="nl-NL"/>
        </w:rPr>
        <w:t xml:space="preserve"> aangesloten</w:t>
      </w:r>
      <w:r w:rsidR="00E732D4" w:rsidRPr="00E732D4">
        <w:rPr>
          <w:lang w:val="nl-NL"/>
        </w:rPr>
        <w:t>.</w:t>
      </w:r>
    </w:p>
    <w:p w14:paraId="30F0D366" w14:textId="77777777" w:rsidR="00065BD8" w:rsidRPr="00A20462" w:rsidRDefault="00065BD8" w:rsidP="006C7167">
      <w:pPr>
        <w:pStyle w:val="Lijstalinea"/>
        <w:ind w:left="360"/>
        <w:rPr>
          <w:lang w:val="nl-NL"/>
        </w:rPr>
      </w:pPr>
      <w:r w:rsidRPr="00A20462">
        <w:rPr>
          <w:lang w:val="nl-NL"/>
        </w:rPr>
        <w:t xml:space="preserve">Tevens vindt een verkenning plaats langs ziekenhuizen die nu al werken met een </w:t>
      </w:r>
      <w:proofErr w:type="spellStart"/>
      <w:r w:rsidRPr="00A20462">
        <w:rPr>
          <w:lang w:val="nl-NL"/>
        </w:rPr>
        <w:t>patiëntenportaal</w:t>
      </w:r>
      <w:proofErr w:type="spellEnd"/>
      <w:r w:rsidRPr="00A20462">
        <w:rPr>
          <w:lang w:val="nl-NL"/>
        </w:rPr>
        <w:t xml:space="preserve"> om uit deze ervaringen te inventariseren en toetsen </w:t>
      </w:r>
      <w:r w:rsidR="009E46BB">
        <w:rPr>
          <w:lang w:val="nl-NL"/>
        </w:rPr>
        <w:t xml:space="preserve">wat mogelijk is en </w:t>
      </w:r>
      <w:r w:rsidRPr="00A20462">
        <w:rPr>
          <w:lang w:val="nl-NL"/>
        </w:rPr>
        <w:t>waar toegevoegde waarde voor de patiënt en de zorgverlener in zit.</w:t>
      </w:r>
    </w:p>
    <w:p w14:paraId="30F0D367" w14:textId="77777777" w:rsidR="00A20462" w:rsidRDefault="00A20462" w:rsidP="006C7167">
      <w:pPr>
        <w:pStyle w:val="Lijstalinea"/>
        <w:ind w:left="360"/>
        <w:rPr>
          <w:lang w:val="nl-NL"/>
        </w:rPr>
      </w:pPr>
      <w:r>
        <w:rPr>
          <w:lang w:val="nl-NL"/>
        </w:rPr>
        <w:t>Met NICTIZ vindt verkenning plaats via welke bouwstenen of standaarden deze informatie (vanaf fase 2) vast te leggen is ten behoeve van eenheid van taal.</w:t>
      </w:r>
      <w:r w:rsidR="00BC503B">
        <w:rPr>
          <w:lang w:val="nl-NL"/>
        </w:rPr>
        <w:t xml:space="preserve"> Het resultaat van dit deelproject is een beschrijving van de minimale </w:t>
      </w:r>
      <w:proofErr w:type="spellStart"/>
      <w:r w:rsidR="00BC503B">
        <w:rPr>
          <w:lang w:val="nl-NL"/>
        </w:rPr>
        <w:t>gegevensset</w:t>
      </w:r>
      <w:proofErr w:type="spellEnd"/>
      <w:r w:rsidR="00BC503B">
        <w:rPr>
          <w:lang w:val="nl-NL"/>
        </w:rPr>
        <w:t>.</w:t>
      </w:r>
    </w:p>
    <w:p w14:paraId="30F0D36B" w14:textId="77777777" w:rsidR="00065BD8" w:rsidRPr="00000E40" w:rsidRDefault="00065BD8" w:rsidP="00000E40">
      <w:pPr>
        <w:rPr>
          <w:lang w:val="nl-NL"/>
        </w:rPr>
      </w:pPr>
    </w:p>
    <w:p w14:paraId="30F0D36C" w14:textId="77777777" w:rsidR="00D95094" w:rsidRDefault="00D95094" w:rsidP="006C7167">
      <w:pPr>
        <w:pStyle w:val="Lijstalinea"/>
        <w:numPr>
          <w:ilvl w:val="0"/>
          <w:numId w:val="8"/>
        </w:numPr>
        <w:ind w:left="360"/>
        <w:rPr>
          <w:u w:val="single"/>
          <w:lang w:val="nl-NL"/>
        </w:rPr>
      </w:pPr>
      <w:r w:rsidRPr="00065BD8">
        <w:rPr>
          <w:u w:val="single"/>
          <w:lang w:val="nl-NL"/>
        </w:rPr>
        <w:t>Implementatie ondersteuning</w:t>
      </w:r>
    </w:p>
    <w:p w14:paraId="30F0D36D" w14:textId="77777777" w:rsidR="00774228" w:rsidRPr="00774228" w:rsidRDefault="00774228" w:rsidP="006C7167">
      <w:pPr>
        <w:pStyle w:val="Lijstalinea"/>
        <w:ind w:left="360"/>
        <w:rPr>
          <w:lang w:val="nl-NL"/>
        </w:rPr>
      </w:pPr>
      <w:r w:rsidRPr="00774228">
        <w:rPr>
          <w:lang w:val="nl-NL"/>
        </w:rPr>
        <w:t>De implementatie ondersteuning richt zich op de volgende onderdelen:</w:t>
      </w:r>
    </w:p>
    <w:p w14:paraId="30F0D36E" w14:textId="77777777" w:rsidR="00F93682" w:rsidRPr="00F93682" w:rsidRDefault="00774228" w:rsidP="006C7167">
      <w:pPr>
        <w:pStyle w:val="Lijstalinea"/>
        <w:numPr>
          <w:ilvl w:val="0"/>
          <w:numId w:val="10"/>
        </w:numPr>
        <w:ind w:left="720"/>
        <w:rPr>
          <w:lang w:val="nl-NL"/>
        </w:rPr>
      </w:pPr>
      <w:r w:rsidRPr="00774228">
        <w:rPr>
          <w:lang w:val="nl-NL"/>
        </w:rPr>
        <w:t>Handvatten voor implementatie</w:t>
      </w:r>
    </w:p>
    <w:p w14:paraId="30F0D36F" w14:textId="77777777" w:rsidR="00774228" w:rsidRPr="00000E40" w:rsidRDefault="00774228" w:rsidP="00000E40">
      <w:pPr>
        <w:pStyle w:val="Lijstalinea"/>
        <w:numPr>
          <w:ilvl w:val="1"/>
          <w:numId w:val="10"/>
        </w:numPr>
        <w:ind w:left="1440"/>
        <w:rPr>
          <w:lang w:val="nl-NL"/>
        </w:rPr>
      </w:pPr>
      <w:r w:rsidRPr="00000E40">
        <w:rPr>
          <w:lang w:val="nl-NL"/>
        </w:rPr>
        <w:t>Technisch</w:t>
      </w:r>
      <w:r w:rsidR="005E32A7" w:rsidRPr="00000E40">
        <w:rPr>
          <w:lang w:val="nl-NL"/>
        </w:rPr>
        <w:t xml:space="preserve"> (</w:t>
      </w:r>
      <w:r w:rsidR="00C1476C" w:rsidRPr="00000E40">
        <w:rPr>
          <w:lang w:val="nl-NL"/>
        </w:rPr>
        <w:t>releases etc.)</w:t>
      </w:r>
    </w:p>
    <w:p w14:paraId="30F0D370" w14:textId="77777777" w:rsidR="00F93682" w:rsidRPr="00F93682" w:rsidRDefault="00F93682" w:rsidP="006C7167">
      <w:pPr>
        <w:pStyle w:val="Lijstalinea"/>
        <w:numPr>
          <w:ilvl w:val="1"/>
          <w:numId w:val="10"/>
        </w:numPr>
        <w:ind w:left="1440"/>
        <w:rPr>
          <w:lang w:val="nl-NL"/>
        </w:rPr>
      </w:pPr>
      <w:r>
        <w:rPr>
          <w:lang w:val="nl-NL"/>
        </w:rPr>
        <w:t>Vaststellen set van beveiligingseisen</w:t>
      </w:r>
    </w:p>
    <w:p w14:paraId="30F0D371" w14:textId="6DC5DA9E" w:rsidR="00774228" w:rsidRDefault="00774228" w:rsidP="006C7167">
      <w:pPr>
        <w:pStyle w:val="Lijstalinea"/>
        <w:numPr>
          <w:ilvl w:val="1"/>
          <w:numId w:val="10"/>
        </w:numPr>
        <w:ind w:left="1440"/>
        <w:rPr>
          <w:lang w:val="nl-NL"/>
        </w:rPr>
      </w:pPr>
      <w:r>
        <w:rPr>
          <w:lang w:val="nl-NL"/>
        </w:rPr>
        <w:t>Juridisch (patiënt</w:t>
      </w:r>
      <w:r w:rsidR="00C1476C">
        <w:rPr>
          <w:lang w:val="nl-NL"/>
        </w:rPr>
        <w:t xml:space="preserve"> authenticatie,</w:t>
      </w:r>
      <w:r>
        <w:rPr>
          <w:lang w:val="nl-NL"/>
        </w:rPr>
        <w:t xml:space="preserve"> </w:t>
      </w:r>
      <w:r w:rsidR="00776D0D">
        <w:rPr>
          <w:lang w:val="nl-NL"/>
        </w:rPr>
        <w:t xml:space="preserve">privacy, </w:t>
      </w:r>
      <w:r>
        <w:rPr>
          <w:lang w:val="nl-NL"/>
        </w:rPr>
        <w:t>beveiliging</w:t>
      </w:r>
      <w:r w:rsidR="00000E40">
        <w:rPr>
          <w:lang w:val="nl-NL"/>
        </w:rPr>
        <w:t>, machtigingen</w:t>
      </w:r>
      <w:r w:rsidR="00C1476C">
        <w:rPr>
          <w:lang w:val="nl-NL"/>
        </w:rPr>
        <w:t xml:space="preserve"> etc.</w:t>
      </w:r>
      <w:r>
        <w:rPr>
          <w:lang w:val="nl-NL"/>
        </w:rPr>
        <w:t>)</w:t>
      </w:r>
    </w:p>
    <w:p w14:paraId="30F0D372" w14:textId="57E0FFE5" w:rsidR="00774228" w:rsidRDefault="00774228" w:rsidP="006C7167">
      <w:pPr>
        <w:pStyle w:val="Lijstalinea"/>
        <w:numPr>
          <w:ilvl w:val="1"/>
          <w:numId w:val="10"/>
        </w:numPr>
        <w:ind w:left="1440"/>
        <w:rPr>
          <w:lang w:val="nl-NL"/>
        </w:rPr>
      </w:pPr>
      <w:r>
        <w:rPr>
          <w:lang w:val="nl-NL"/>
        </w:rPr>
        <w:t>Inhoudelijk (</w:t>
      </w:r>
      <w:r w:rsidR="00000E40">
        <w:rPr>
          <w:lang w:val="nl-NL"/>
        </w:rPr>
        <w:t xml:space="preserve">inbedden in het zorgproces, </w:t>
      </w:r>
      <w:r>
        <w:rPr>
          <w:lang w:val="nl-NL"/>
        </w:rPr>
        <w:t>dossier vastlegging</w:t>
      </w:r>
      <w:r w:rsidR="00C1476C">
        <w:rPr>
          <w:lang w:val="nl-NL"/>
        </w:rPr>
        <w:t>, etc.</w:t>
      </w:r>
      <w:r>
        <w:rPr>
          <w:lang w:val="nl-NL"/>
        </w:rPr>
        <w:t>)</w:t>
      </w:r>
    </w:p>
    <w:p w14:paraId="30F0D373" w14:textId="77777777" w:rsidR="00774228" w:rsidRDefault="00774228" w:rsidP="006C7167">
      <w:pPr>
        <w:pStyle w:val="Lijstalinea"/>
        <w:numPr>
          <w:ilvl w:val="1"/>
          <w:numId w:val="10"/>
        </w:numPr>
        <w:ind w:left="1440"/>
        <w:rPr>
          <w:lang w:val="nl-NL"/>
        </w:rPr>
      </w:pPr>
      <w:r>
        <w:rPr>
          <w:lang w:val="nl-NL"/>
        </w:rPr>
        <w:t>Procedureel</w:t>
      </w:r>
      <w:r w:rsidR="00C1476C">
        <w:rPr>
          <w:lang w:val="nl-NL"/>
        </w:rPr>
        <w:t xml:space="preserve"> (moment </w:t>
      </w:r>
      <w:r w:rsidR="004F26A0">
        <w:rPr>
          <w:lang w:val="nl-NL"/>
        </w:rPr>
        <w:t>toegang</w:t>
      </w:r>
      <w:r w:rsidR="00C1476C">
        <w:rPr>
          <w:lang w:val="nl-NL"/>
        </w:rPr>
        <w:t xml:space="preserve"> informatie, voorlichting </w:t>
      </w:r>
      <w:r w:rsidR="00A20462">
        <w:rPr>
          <w:lang w:val="nl-NL"/>
        </w:rPr>
        <w:t>patiënt</w:t>
      </w:r>
      <w:r w:rsidR="00776D0D">
        <w:rPr>
          <w:lang w:val="nl-NL"/>
        </w:rPr>
        <w:t>,</w:t>
      </w:r>
      <w:r w:rsidR="00C1476C">
        <w:rPr>
          <w:lang w:val="nl-NL"/>
        </w:rPr>
        <w:t xml:space="preserve"> etc.)</w:t>
      </w:r>
    </w:p>
    <w:p w14:paraId="30F0D374" w14:textId="77777777" w:rsidR="00F93682" w:rsidRDefault="00F93682" w:rsidP="006C7167">
      <w:pPr>
        <w:pStyle w:val="Lijstalinea"/>
        <w:numPr>
          <w:ilvl w:val="0"/>
          <w:numId w:val="10"/>
        </w:numPr>
        <w:ind w:left="720"/>
        <w:rPr>
          <w:lang w:val="nl-NL"/>
        </w:rPr>
      </w:pPr>
      <w:r>
        <w:rPr>
          <w:lang w:val="nl-NL"/>
        </w:rPr>
        <w:t>Op</w:t>
      </w:r>
      <w:r w:rsidRPr="00F93682">
        <w:rPr>
          <w:lang w:val="nl-NL"/>
        </w:rPr>
        <w:t>stellen set van beveiligingseisen</w:t>
      </w:r>
    </w:p>
    <w:p w14:paraId="30F0D375" w14:textId="77777777" w:rsidR="00F93682" w:rsidRPr="008F2246" w:rsidRDefault="00F93682" w:rsidP="006C7167">
      <w:pPr>
        <w:pStyle w:val="Lijstalinea"/>
        <w:numPr>
          <w:ilvl w:val="0"/>
          <w:numId w:val="10"/>
        </w:numPr>
        <w:ind w:left="720"/>
        <w:rPr>
          <w:lang w:val="nl-NL"/>
        </w:rPr>
      </w:pPr>
      <w:r>
        <w:rPr>
          <w:lang w:val="nl-NL"/>
        </w:rPr>
        <w:t xml:space="preserve">Opstellen van (juridisch juiste) </w:t>
      </w:r>
      <w:proofErr w:type="spellStart"/>
      <w:r>
        <w:rPr>
          <w:lang w:val="nl-NL"/>
        </w:rPr>
        <w:t>informatieset</w:t>
      </w:r>
      <w:proofErr w:type="spellEnd"/>
      <w:r>
        <w:rPr>
          <w:lang w:val="nl-NL"/>
        </w:rPr>
        <w:t xml:space="preserve"> voor patiënten </w:t>
      </w:r>
    </w:p>
    <w:p w14:paraId="30F0D376" w14:textId="77777777" w:rsidR="00774228" w:rsidRDefault="00774228" w:rsidP="006C7167">
      <w:pPr>
        <w:pStyle w:val="Lijstalinea"/>
        <w:numPr>
          <w:ilvl w:val="0"/>
          <w:numId w:val="10"/>
        </w:numPr>
        <w:ind w:left="720"/>
        <w:rPr>
          <w:lang w:val="nl-NL"/>
        </w:rPr>
      </w:pPr>
      <w:r w:rsidRPr="00774228">
        <w:rPr>
          <w:lang w:val="nl-NL"/>
        </w:rPr>
        <w:t>Handvatten voor introductie en optimalisatie gebruik</w:t>
      </w:r>
    </w:p>
    <w:p w14:paraId="30F0D377" w14:textId="77777777" w:rsidR="00065BD8" w:rsidRPr="000A4A6E" w:rsidRDefault="008F2246" w:rsidP="000A4A6E">
      <w:pPr>
        <w:ind w:left="360"/>
        <w:rPr>
          <w:lang w:val="nl-NL"/>
        </w:rPr>
      </w:pPr>
      <w:r w:rsidRPr="008F2246">
        <w:rPr>
          <w:lang w:val="nl-NL"/>
        </w:rPr>
        <w:t xml:space="preserve">Een deel van de ondersteuning zal plaatsvinden op landelijk niveau en een deel </w:t>
      </w:r>
      <w:r w:rsidRPr="009639C7">
        <w:rPr>
          <w:lang w:val="nl-NL"/>
        </w:rPr>
        <w:t>van de</w:t>
      </w:r>
      <w:r w:rsidRPr="008F2246">
        <w:rPr>
          <w:lang w:val="nl-NL"/>
        </w:rPr>
        <w:t xml:space="preserve"> ondersteuning zal plaatsvinden op regionaal niveau. Bijvoorbeeld waar instellingen al samenwerken.</w:t>
      </w:r>
    </w:p>
    <w:p w14:paraId="30F0D378" w14:textId="77777777" w:rsidR="00065BD8" w:rsidRPr="00065BD8" w:rsidRDefault="00065BD8" w:rsidP="006C7167">
      <w:pPr>
        <w:pStyle w:val="Lijstalinea"/>
        <w:ind w:left="360"/>
        <w:rPr>
          <w:lang w:val="nl-NL"/>
        </w:rPr>
      </w:pPr>
    </w:p>
    <w:p w14:paraId="30F0D379" w14:textId="77777777" w:rsidR="00C1476C" w:rsidRDefault="00C1476C" w:rsidP="006C7167">
      <w:pPr>
        <w:pStyle w:val="Lijstalinea"/>
        <w:numPr>
          <w:ilvl w:val="0"/>
          <w:numId w:val="8"/>
        </w:numPr>
        <w:ind w:left="360"/>
        <w:rPr>
          <w:u w:val="single"/>
          <w:lang w:val="nl-NL"/>
        </w:rPr>
      </w:pPr>
      <w:r>
        <w:rPr>
          <w:u w:val="single"/>
          <w:lang w:val="nl-NL"/>
        </w:rPr>
        <w:t>Stimuleren gebruik</w:t>
      </w:r>
    </w:p>
    <w:p w14:paraId="30F0D37A" w14:textId="217A9724" w:rsidR="00C1476C" w:rsidRDefault="00C1476C" w:rsidP="006C7167">
      <w:pPr>
        <w:pStyle w:val="Lijstalinea"/>
        <w:ind w:left="360"/>
        <w:rPr>
          <w:lang w:val="nl-NL"/>
        </w:rPr>
      </w:pPr>
      <w:r>
        <w:rPr>
          <w:lang w:val="nl-NL"/>
        </w:rPr>
        <w:t xml:space="preserve">Om de vraag naar een download van medische gegevens en het gebruik van een </w:t>
      </w:r>
      <w:proofErr w:type="spellStart"/>
      <w:r w:rsidR="006C7167">
        <w:rPr>
          <w:lang w:val="nl-NL"/>
        </w:rPr>
        <w:t>patiënten</w:t>
      </w:r>
      <w:r>
        <w:rPr>
          <w:lang w:val="nl-NL"/>
        </w:rPr>
        <w:t>portaal</w:t>
      </w:r>
      <w:proofErr w:type="spellEnd"/>
      <w:r>
        <w:rPr>
          <w:lang w:val="nl-NL"/>
        </w:rPr>
        <w:t xml:space="preserve"> te stimuleren ontwikkelt de NVZ generieke communicatiematerialen waaronder folders, filmpjes. </w:t>
      </w:r>
      <w:r w:rsidR="00A20462">
        <w:rPr>
          <w:lang w:val="nl-NL"/>
        </w:rPr>
        <w:t xml:space="preserve">Hiervoor vindt afstemming plaats met partijen als </w:t>
      </w:r>
      <w:proofErr w:type="spellStart"/>
      <w:r w:rsidR="00C05294">
        <w:rPr>
          <w:lang w:val="nl-NL"/>
        </w:rPr>
        <w:t>Patiëntenfederatie</w:t>
      </w:r>
      <w:proofErr w:type="spellEnd"/>
      <w:r w:rsidR="00C05294">
        <w:rPr>
          <w:lang w:val="nl-NL"/>
        </w:rPr>
        <w:t xml:space="preserve"> Nederland</w:t>
      </w:r>
      <w:r w:rsidR="002D5CE8">
        <w:rPr>
          <w:lang w:val="nl-NL"/>
        </w:rPr>
        <w:t xml:space="preserve"> en </w:t>
      </w:r>
      <w:r w:rsidR="00A20462">
        <w:rPr>
          <w:lang w:val="nl-NL"/>
        </w:rPr>
        <w:t xml:space="preserve">het NIVEL </w:t>
      </w:r>
      <w:r w:rsidR="00EA6DFE">
        <w:rPr>
          <w:lang w:val="nl-NL"/>
        </w:rPr>
        <w:t>om ook de toegang en het gebruik voor mensen met bijvoorbeeld minder ICT of taalvaardigheden te stimuleren.</w:t>
      </w:r>
    </w:p>
    <w:p w14:paraId="30F0D37B" w14:textId="77777777" w:rsidR="00D95094" w:rsidRDefault="00D95094" w:rsidP="00856887">
      <w:pPr>
        <w:rPr>
          <w:lang w:val="nl-NL"/>
        </w:rPr>
      </w:pPr>
    </w:p>
    <w:p w14:paraId="30F0D37C" w14:textId="77777777" w:rsidR="00856887" w:rsidRDefault="001F7B07" w:rsidP="00856887">
      <w:pPr>
        <w:rPr>
          <w:b/>
          <w:lang w:val="nl-NL"/>
        </w:rPr>
      </w:pPr>
      <w:r>
        <w:rPr>
          <w:b/>
          <w:lang w:val="nl-NL"/>
        </w:rPr>
        <w:t>Patiëntmedicatie</w:t>
      </w:r>
    </w:p>
    <w:p w14:paraId="30F0D37D" w14:textId="77777777" w:rsidR="00C1476C" w:rsidRDefault="007E1508" w:rsidP="00C1476C">
      <w:pPr>
        <w:rPr>
          <w:color w:val="000000" w:themeColor="text1"/>
          <w:lang w:val="nl-NL"/>
        </w:rPr>
      </w:pPr>
      <w:r>
        <w:rPr>
          <w:color w:val="000000" w:themeColor="text1"/>
          <w:lang w:val="nl-NL"/>
        </w:rPr>
        <w:t xml:space="preserve">Tussen professionals in verschillende instellingen wordt al informatie uitgewisseld ten behoeve van het zorgproces van de patiënt. Deze informatie-uitwisseling is per instelling, per regio anders ingericht. In sommige regio’s ligt de nadruk op de uitwisseling van beeldinformatie, in andere regio’s is de verpleegkundige overdracht naar het verpleeghuis een speerpunt. </w:t>
      </w:r>
      <w:r w:rsidR="009D04D4">
        <w:rPr>
          <w:color w:val="000000" w:themeColor="text1"/>
          <w:lang w:val="nl-NL"/>
        </w:rPr>
        <w:t xml:space="preserve">In veel instellingen is er een mogelijkheid om t.b.v. de klinische patiënten medicatieverstrekkingen van de stadsapotheek te raadplegen. </w:t>
      </w:r>
      <w:r>
        <w:rPr>
          <w:color w:val="000000" w:themeColor="text1"/>
          <w:lang w:val="nl-NL"/>
        </w:rPr>
        <w:t xml:space="preserve">In een aantal gevallen gaat de informatie via een regionaal schakelpunt (b.v. rijnmondnet, sleutelnet of Stichting Gerrit), in andere gevallen via een landelijk opererend netwerk zoals zorgdomein, LSP en Zorgmail. Ook combinaties van landelijke en regionale uitwisselingssystemen komen voor. </w:t>
      </w:r>
      <w:r w:rsidR="005678FD">
        <w:rPr>
          <w:color w:val="000000" w:themeColor="text1"/>
          <w:lang w:val="nl-NL"/>
        </w:rPr>
        <w:t xml:space="preserve">De patiënt heeft in de meeste gevallen nog nauwelijks een rol in het verkrijgen van een actueel medicatieoverzicht. De huidige rol beperkt zich tot het opvragen van overzichten bij de apotheek en het meenemen van recepten. Door informatie over medicatie aan de patiënt te verstrekken via het </w:t>
      </w:r>
      <w:proofErr w:type="spellStart"/>
      <w:r w:rsidR="000A4A6E">
        <w:rPr>
          <w:color w:val="000000" w:themeColor="text1"/>
          <w:lang w:val="nl-NL"/>
        </w:rPr>
        <w:t>patiënten</w:t>
      </w:r>
      <w:r w:rsidR="005678FD">
        <w:rPr>
          <w:color w:val="000000" w:themeColor="text1"/>
          <w:lang w:val="nl-NL"/>
        </w:rPr>
        <w:t>portaal</w:t>
      </w:r>
      <w:proofErr w:type="spellEnd"/>
      <w:r w:rsidR="005678FD">
        <w:rPr>
          <w:color w:val="000000" w:themeColor="text1"/>
          <w:lang w:val="nl-NL"/>
        </w:rPr>
        <w:t xml:space="preserve"> kan de </w:t>
      </w:r>
      <w:r w:rsidR="000A4A6E">
        <w:rPr>
          <w:color w:val="000000" w:themeColor="text1"/>
          <w:lang w:val="nl-NL"/>
        </w:rPr>
        <w:t>patiënt</w:t>
      </w:r>
      <w:r w:rsidR="005678FD">
        <w:rPr>
          <w:color w:val="000000" w:themeColor="text1"/>
          <w:lang w:val="nl-NL"/>
        </w:rPr>
        <w:t xml:space="preserve"> een belangrijke rol vervullen in het actualiseren en indien nodig corrigeren van een actueel medicatie</w:t>
      </w:r>
      <w:r w:rsidR="00574153">
        <w:rPr>
          <w:color w:val="000000" w:themeColor="text1"/>
          <w:lang w:val="nl-NL"/>
        </w:rPr>
        <w:t xml:space="preserve">overzicht. </w:t>
      </w:r>
    </w:p>
    <w:p w14:paraId="30F0D37E" w14:textId="77777777" w:rsidR="007E1508" w:rsidRDefault="009D04D4" w:rsidP="00C1476C">
      <w:pPr>
        <w:rPr>
          <w:color w:val="000000" w:themeColor="text1"/>
          <w:lang w:val="nl-NL"/>
        </w:rPr>
      </w:pPr>
      <w:r>
        <w:rPr>
          <w:color w:val="000000" w:themeColor="text1"/>
          <w:lang w:val="nl-NL"/>
        </w:rPr>
        <w:t xml:space="preserve">Iedere instelling kan door stappen te zetten op het gebied van gestandaardiseerde </w:t>
      </w:r>
      <w:r w:rsidR="00574153">
        <w:rPr>
          <w:color w:val="000000" w:themeColor="text1"/>
          <w:lang w:val="nl-NL"/>
        </w:rPr>
        <w:t>informatie-uitwisseling een stap</w:t>
      </w:r>
      <w:r>
        <w:rPr>
          <w:color w:val="000000" w:themeColor="text1"/>
          <w:lang w:val="nl-NL"/>
        </w:rPr>
        <w:t xml:space="preserve"> zetten.  </w:t>
      </w:r>
    </w:p>
    <w:p w14:paraId="30F0D37F" w14:textId="77777777" w:rsidR="005678FD" w:rsidRDefault="005678FD" w:rsidP="005678FD">
      <w:pPr>
        <w:rPr>
          <w:lang w:val="nl-NL"/>
        </w:rPr>
      </w:pPr>
      <w:r>
        <w:rPr>
          <w:lang w:val="nl-NL"/>
        </w:rPr>
        <w:t xml:space="preserve">Hieraan wordt invulling gegeven middels de volgende </w:t>
      </w:r>
      <w:r w:rsidR="00574153">
        <w:rPr>
          <w:lang w:val="nl-NL"/>
        </w:rPr>
        <w:t>onderdelen</w:t>
      </w:r>
      <w:r>
        <w:rPr>
          <w:lang w:val="nl-NL"/>
        </w:rPr>
        <w:t>:</w:t>
      </w:r>
    </w:p>
    <w:p w14:paraId="30F0D380" w14:textId="77777777" w:rsidR="009D04D4" w:rsidRDefault="009D04D4" w:rsidP="00C1476C">
      <w:pPr>
        <w:rPr>
          <w:color w:val="000000" w:themeColor="text1"/>
          <w:lang w:val="nl-NL"/>
        </w:rPr>
      </w:pPr>
    </w:p>
    <w:p w14:paraId="30F0D381" w14:textId="77777777" w:rsidR="00F05054" w:rsidRDefault="00F05054" w:rsidP="00AA082C">
      <w:pPr>
        <w:pStyle w:val="Lijstalinea"/>
        <w:numPr>
          <w:ilvl w:val="0"/>
          <w:numId w:val="36"/>
        </w:numPr>
        <w:ind w:left="360"/>
        <w:rPr>
          <w:color w:val="000000" w:themeColor="text1"/>
          <w:u w:val="single"/>
          <w:lang w:val="nl-NL"/>
        </w:rPr>
      </w:pPr>
      <w:r w:rsidRPr="00F05054">
        <w:rPr>
          <w:color w:val="000000" w:themeColor="text1"/>
          <w:u w:val="single"/>
          <w:lang w:val="nl-NL"/>
        </w:rPr>
        <w:lastRenderedPageBreak/>
        <w:t>Inhoud en implementatie</w:t>
      </w:r>
    </w:p>
    <w:p w14:paraId="30F0D382" w14:textId="37FD974F" w:rsidR="00F05054" w:rsidRPr="00AA082C" w:rsidRDefault="00F05054" w:rsidP="00AA082C">
      <w:pPr>
        <w:pStyle w:val="Lijstalinea"/>
        <w:numPr>
          <w:ilvl w:val="1"/>
          <w:numId w:val="39"/>
        </w:numPr>
        <w:ind w:left="720"/>
        <w:rPr>
          <w:color w:val="000000" w:themeColor="text1"/>
          <w:lang w:val="nl-NL"/>
        </w:rPr>
      </w:pPr>
      <w:r w:rsidRPr="00AA082C">
        <w:rPr>
          <w:color w:val="000000" w:themeColor="text1"/>
          <w:lang w:val="nl-NL"/>
        </w:rPr>
        <w:t xml:space="preserve">De NVZ zal fungeren als een brug tussen instellingen en het </w:t>
      </w:r>
      <w:r w:rsidR="0057714E">
        <w:rPr>
          <w:color w:val="000000" w:themeColor="text1"/>
          <w:lang w:val="nl-NL"/>
        </w:rPr>
        <w:t>programma M</w:t>
      </w:r>
      <w:r w:rsidRPr="00AA082C">
        <w:rPr>
          <w:color w:val="000000" w:themeColor="text1"/>
          <w:lang w:val="nl-NL"/>
        </w:rPr>
        <w:t xml:space="preserve">edicatieproces als het gaat om de communicatie over vastgestelde standaarden en ervaringen en mogelijke </w:t>
      </w:r>
      <w:r w:rsidR="007C626D" w:rsidRPr="00AA082C">
        <w:rPr>
          <w:color w:val="000000" w:themeColor="text1"/>
          <w:lang w:val="nl-NL"/>
        </w:rPr>
        <w:t xml:space="preserve">inhoudelijke </w:t>
      </w:r>
      <w:r w:rsidRPr="00AA082C">
        <w:rPr>
          <w:color w:val="000000" w:themeColor="text1"/>
          <w:lang w:val="nl-NL"/>
        </w:rPr>
        <w:t>knelpunten die gesignaleerd worden bij de implementatie van deze standaarden.</w:t>
      </w:r>
    </w:p>
    <w:p w14:paraId="30F0D383" w14:textId="4BAB2E64" w:rsidR="00F05054" w:rsidRPr="00AA082C" w:rsidRDefault="00F05054" w:rsidP="00AA082C">
      <w:pPr>
        <w:pStyle w:val="Lijstalinea"/>
        <w:numPr>
          <w:ilvl w:val="1"/>
          <w:numId w:val="39"/>
        </w:numPr>
        <w:ind w:left="720"/>
        <w:rPr>
          <w:color w:val="000000" w:themeColor="text1"/>
          <w:lang w:val="nl-NL"/>
        </w:rPr>
      </w:pPr>
      <w:r w:rsidRPr="00AA082C">
        <w:rPr>
          <w:color w:val="000000" w:themeColor="text1"/>
          <w:lang w:val="nl-NL"/>
        </w:rPr>
        <w:t xml:space="preserve">In afstemming met het programma </w:t>
      </w:r>
      <w:r w:rsidR="0057714E">
        <w:rPr>
          <w:color w:val="000000" w:themeColor="text1"/>
          <w:lang w:val="nl-NL"/>
        </w:rPr>
        <w:t>M</w:t>
      </w:r>
      <w:r w:rsidRPr="00AA082C">
        <w:rPr>
          <w:color w:val="000000" w:themeColor="text1"/>
          <w:lang w:val="nl-NL"/>
        </w:rPr>
        <w:t xml:space="preserve">edicatieproces zal gekeken worden </w:t>
      </w:r>
      <w:r w:rsidR="0057714E">
        <w:rPr>
          <w:color w:val="000000" w:themeColor="text1"/>
          <w:lang w:val="nl-NL"/>
        </w:rPr>
        <w:t>welke aanvullende implementatie</w:t>
      </w:r>
      <w:r w:rsidRPr="00AA082C">
        <w:rPr>
          <w:color w:val="000000" w:themeColor="text1"/>
          <w:lang w:val="nl-NL"/>
        </w:rPr>
        <w:t xml:space="preserve">handvatten </w:t>
      </w:r>
      <w:r w:rsidR="00574153" w:rsidRPr="00AA082C">
        <w:rPr>
          <w:color w:val="000000" w:themeColor="text1"/>
          <w:lang w:val="nl-NL"/>
        </w:rPr>
        <w:t>ontwikkeld</w:t>
      </w:r>
      <w:r w:rsidRPr="00AA082C">
        <w:rPr>
          <w:color w:val="000000" w:themeColor="text1"/>
          <w:lang w:val="nl-NL"/>
        </w:rPr>
        <w:t xml:space="preserve"> kunnen worden om de implementatie in de instellingen te bevorderen.</w:t>
      </w:r>
    </w:p>
    <w:p w14:paraId="30F0D384" w14:textId="77777777" w:rsidR="00F05054" w:rsidRDefault="00F05054" w:rsidP="00AA082C">
      <w:pPr>
        <w:pStyle w:val="Lijstalinea"/>
        <w:ind w:left="0"/>
        <w:rPr>
          <w:color w:val="000000" w:themeColor="text1"/>
          <w:u w:val="single"/>
          <w:lang w:val="nl-NL"/>
        </w:rPr>
      </w:pPr>
    </w:p>
    <w:p w14:paraId="30F0D385" w14:textId="77777777" w:rsidR="00F05054" w:rsidRDefault="00F05054" w:rsidP="00AA082C">
      <w:pPr>
        <w:pStyle w:val="Lijstalinea"/>
        <w:numPr>
          <w:ilvl w:val="0"/>
          <w:numId w:val="36"/>
        </w:numPr>
        <w:ind w:left="360"/>
        <w:rPr>
          <w:color w:val="000000" w:themeColor="text1"/>
          <w:u w:val="single"/>
          <w:lang w:val="nl-NL"/>
        </w:rPr>
      </w:pPr>
      <w:r>
        <w:rPr>
          <w:color w:val="000000" w:themeColor="text1"/>
          <w:u w:val="single"/>
          <w:lang w:val="nl-NL"/>
        </w:rPr>
        <w:t>Gebruik</w:t>
      </w:r>
    </w:p>
    <w:p w14:paraId="30F0D386" w14:textId="429123D1" w:rsidR="00F05054" w:rsidRPr="00F05054" w:rsidRDefault="00F05054" w:rsidP="00AA082C">
      <w:pPr>
        <w:pStyle w:val="Lijstalinea"/>
        <w:ind w:left="360"/>
        <w:rPr>
          <w:color w:val="000000" w:themeColor="text1"/>
          <w:lang w:val="nl-NL"/>
        </w:rPr>
      </w:pPr>
      <w:r>
        <w:rPr>
          <w:color w:val="000000" w:themeColor="text1"/>
          <w:lang w:val="nl-NL"/>
        </w:rPr>
        <w:t xml:space="preserve">Het inzichtelijk </w:t>
      </w:r>
      <w:r w:rsidR="00A052EB">
        <w:rPr>
          <w:color w:val="000000" w:themeColor="text1"/>
          <w:lang w:val="nl-NL"/>
        </w:rPr>
        <w:t xml:space="preserve">maken </w:t>
      </w:r>
      <w:r>
        <w:rPr>
          <w:color w:val="000000" w:themeColor="text1"/>
          <w:lang w:val="nl-NL"/>
        </w:rPr>
        <w:t>van medicatie</w:t>
      </w:r>
      <w:r w:rsidR="002662C4">
        <w:rPr>
          <w:color w:val="000000" w:themeColor="text1"/>
          <w:lang w:val="nl-NL"/>
        </w:rPr>
        <w:t>-</w:t>
      </w:r>
      <w:r>
        <w:rPr>
          <w:color w:val="000000" w:themeColor="text1"/>
          <w:lang w:val="nl-NL"/>
        </w:rPr>
        <w:t xml:space="preserve">overzichten in een </w:t>
      </w:r>
      <w:proofErr w:type="spellStart"/>
      <w:r>
        <w:rPr>
          <w:color w:val="000000" w:themeColor="text1"/>
          <w:lang w:val="nl-NL"/>
        </w:rPr>
        <w:t>patiëntenportaal</w:t>
      </w:r>
      <w:proofErr w:type="spellEnd"/>
      <w:r>
        <w:rPr>
          <w:color w:val="000000" w:themeColor="text1"/>
          <w:lang w:val="nl-NL"/>
        </w:rPr>
        <w:t xml:space="preserve"> vraagt specifieke afspraken over het proces. Voorbeelden daarvan zijn</w:t>
      </w:r>
      <w:r w:rsidR="00F206FC">
        <w:rPr>
          <w:color w:val="000000" w:themeColor="text1"/>
          <w:lang w:val="nl-NL"/>
        </w:rPr>
        <w:t>:</w:t>
      </w:r>
      <w:r>
        <w:rPr>
          <w:color w:val="000000" w:themeColor="text1"/>
          <w:lang w:val="nl-NL"/>
        </w:rPr>
        <w:t xml:space="preserve"> wanneer wordt welke informatie beschikbaar gesteld, hoe wordt omgegaan met eventuele correcties of aanvullingen vanuit de patiënt en hoe worden deze vervolgens meegenomen in de communicatie tussen professionals? Vanuit het programma kunnen hier handvatten voor geboden worden.</w:t>
      </w:r>
    </w:p>
    <w:p w14:paraId="30F0D38A" w14:textId="77777777" w:rsidR="00F05054" w:rsidRPr="00000E40" w:rsidRDefault="00F05054" w:rsidP="00000E40">
      <w:pPr>
        <w:rPr>
          <w:color w:val="000000" w:themeColor="text1"/>
          <w:u w:val="single"/>
          <w:lang w:val="nl-NL"/>
        </w:rPr>
      </w:pPr>
    </w:p>
    <w:p w14:paraId="30F0D38B" w14:textId="77777777" w:rsidR="005678FD" w:rsidRDefault="005678FD" w:rsidP="005678FD">
      <w:pPr>
        <w:rPr>
          <w:b/>
          <w:color w:val="000000" w:themeColor="text1"/>
          <w:lang w:val="nl-NL"/>
        </w:rPr>
      </w:pPr>
      <w:proofErr w:type="spellStart"/>
      <w:r>
        <w:rPr>
          <w:b/>
          <w:color w:val="000000" w:themeColor="text1"/>
          <w:lang w:val="nl-NL"/>
        </w:rPr>
        <w:t>Programmabrede</w:t>
      </w:r>
      <w:proofErr w:type="spellEnd"/>
      <w:r>
        <w:rPr>
          <w:b/>
          <w:color w:val="000000" w:themeColor="text1"/>
          <w:lang w:val="nl-NL"/>
        </w:rPr>
        <w:t xml:space="preserve"> generieke onderdelen</w:t>
      </w:r>
    </w:p>
    <w:p w14:paraId="30F0D38C" w14:textId="77777777" w:rsidR="005678FD" w:rsidRPr="005678FD" w:rsidRDefault="005678FD" w:rsidP="005678FD">
      <w:pPr>
        <w:rPr>
          <w:color w:val="000000" w:themeColor="text1"/>
          <w:lang w:val="nl-NL"/>
        </w:rPr>
      </w:pPr>
      <w:r w:rsidRPr="005678FD">
        <w:rPr>
          <w:color w:val="000000" w:themeColor="text1"/>
          <w:lang w:val="nl-NL"/>
        </w:rPr>
        <w:t>Op programmaniveau vindt monitoring en kennisdeling plaats om de individuele instellingen te ondersteunen bij het realiseren van de doelstellingen.</w:t>
      </w:r>
    </w:p>
    <w:p w14:paraId="30F0D38D" w14:textId="77777777" w:rsidR="005678FD" w:rsidRDefault="005678FD" w:rsidP="005678FD">
      <w:pPr>
        <w:rPr>
          <w:b/>
          <w:color w:val="000000" w:themeColor="text1"/>
          <w:lang w:val="nl-NL"/>
        </w:rPr>
      </w:pPr>
    </w:p>
    <w:p w14:paraId="30F0D38E" w14:textId="77777777" w:rsidR="005678FD" w:rsidRDefault="005678FD" w:rsidP="005678FD">
      <w:pPr>
        <w:pStyle w:val="Lijstalinea"/>
        <w:numPr>
          <w:ilvl w:val="0"/>
          <w:numId w:val="35"/>
        </w:numPr>
        <w:rPr>
          <w:u w:val="single"/>
          <w:lang w:val="nl-NL"/>
        </w:rPr>
      </w:pPr>
      <w:r w:rsidRPr="00065BD8">
        <w:rPr>
          <w:u w:val="single"/>
          <w:lang w:val="nl-NL"/>
        </w:rPr>
        <w:t>Kennismakelaar</w:t>
      </w:r>
    </w:p>
    <w:p w14:paraId="30F0D38F" w14:textId="77777777" w:rsidR="005678FD" w:rsidRDefault="005678FD" w:rsidP="005678FD">
      <w:pPr>
        <w:pStyle w:val="Lijstalinea"/>
        <w:ind w:left="360"/>
        <w:rPr>
          <w:lang w:val="nl-NL"/>
        </w:rPr>
      </w:pPr>
      <w:r>
        <w:rPr>
          <w:lang w:val="nl-NL"/>
        </w:rPr>
        <w:t xml:space="preserve">De NVZ organiseert diverse bijeenkomsten voor </w:t>
      </w:r>
      <w:r w:rsidR="00F05054">
        <w:rPr>
          <w:lang w:val="nl-NL"/>
        </w:rPr>
        <w:t>de instellingen</w:t>
      </w:r>
      <w:r>
        <w:rPr>
          <w:lang w:val="nl-NL"/>
        </w:rPr>
        <w:t xml:space="preserve"> ter ondersteuning van de implementatie. Hierbij valt te denken aan:</w:t>
      </w:r>
    </w:p>
    <w:p w14:paraId="30F0D390" w14:textId="77777777" w:rsidR="005678FD" w:rsidRDefault="005678FD" w:rsidP="005678FD">
      <w:pPr>
        <w:pStyle w:val="Lijstalinea"/>
        <w:numPr>
          <w:ilvl w:val="0"/>
          <w:numId w:val="9"/>
        </w:numPr>
        <w:ind w:left="720"/>
        <w:rPr>
          <w:lang w:val="nl-NL"/>
        </w:rPr>
      </w:pPr>
      <w:r>
        <w:rPr>
          <w:lang w:val="nl-NL"/>
        </w:rPr>
        <w:t>Bijeenkomst voor zorgprofessionals</w:t>
      </w:r>
      <w:r w:rsidR="00844F5F">
        <w:rPr>
          <w:lang w:val="nl-NL"/>
        </w:rPr>
        <w:t xml:space="preserve"> over</w:t>
      </w:r>
      <w:r>
        <w:rPr>
          <w:lang w:val="nl-NL"/>
        </w:rPr>
        <w:t xml:space="preserve"> wat toegang tot medische informatie betekent voor dossiervastlegging en communicatie met de patiënt.</w:t>
      </w:r>
    </w:p>
    <w:p w14:paraId="30F0D391" w14:textId="77777777" w:rsidR="005678FD" w:rsidRDefault="005678FD" w:rsidP="005678FD">
      <w:pPr>
        <w:pStyle w:val="Lijstalinea"/>
        <w:numPr>
          <w:ilvl w:val="0"/>
          <w:numId w:val="9"/>
        </w:numPr>
        <w:ind w:left="720"/>
        <w:rPr>
          <w:lang w:val="nl-NL"/>
        </w:rPr>
      </w:pPr>
      <w:r>
        <w:rPr>
          <w:lang w:val="nl-NL"/>
        </w:rPr>
        <w:t>Bijeenkomst voor projectleiders uit de ziekenhuizen om implementatieplannen en kritische succesfactoren te delen.</w:t>
      </w:r>
    </w:p>
    <w:p w14:paraId="30F0D392" w14:textId="2755DE75" w:rsidR="005678FD" w:rsidRDefault="005678FD" w:rsidP="005678FD">
      <w:pPr>
        <w:pStyle w:val="Lijstalinea"/>
        <w:numPr>
          <w:ilvl w:val="0"/>
          <w:numId w:val="9"/>
        </w:numPr>
        <w:ind w:left="720"/>
        <w:rPr>
          <w:lang w:val="nl-NL"/>
        </w:rPr>
      </w:pPr>
      <w:r>
        <w:rPr>
          <w:lang w:val="nl-NL"/>
        </w:rPr>
        <w:t>Bijeenkomst voor projectleiders / commun</w:t>
      </w:r>
      <w:r w:rsidR="001E1DE5">
        <w:rPr>
          <w:lang w:val="nl-NL"/>
        </w:rPr>
        <w:t>icatie-</w:t>
      </w:r>
      <w:r>
        <w:rPr>
          <w:lang w:val="nl-NL"/>
        </w:rPr>
        <w:t xml:space="preserve">experts om de ervaringen in het optimaliseren van het gebruik van </w:t>
      </w:r>
      <w:proofErr w:type="spellStart"/>
      <w:r>
        <w:rPr>
          <w:lang w:val="nl-NL"/>
        </w:rPr>
        <w:t>patiëntenportalen</w:t>
      </w:r>
      <w:proofErr w:type="spellEnd"/>
      <w:r>
        <w:rPr>
          <w:lang w:val="nl-NL"/>
        </w:rPr>
        <w:t xml:space="preserve"> te delen.</w:t>
      </w:r>
    </w:p>
    <w:p w14:paraId="30F0D393" w14:textId="77777777" w:rsidR="00F05054" w:rsidRDefault="00F05054" w:rsidP="005678FD">
      <w:pPr>
        <w:pStyle w:val="Lijstalinea"/>
        <w:numPr>
          <w:ilvl w:val="0"/>
          <w:numId w:val="9"/>
        </w:numPr>
        <w:ind w:left="720"/>
        <w:rPr>
          <w:lang w:val="nl-NL"/>
        </w:rPr>
      </w:pPr>
      <w:r>
        <w:rPr>
          <w:lang w:val="nl-NL"/>
        </w:rPr>
        <w:t>Bijeenkomst voor professionals en projectleiders om ervaringen met de implementatie en het gebruik van medicatiestandaarden uit te wisselen.</w:t>
      </w:r>
    </w:p>
    <w:p w14:paraId="30F0D394" w14:textId="77777777" w:rsidR="005678FD" w:rsidRDefault="005678FD" w:rsidP="005678FD">
      <w:pPr>
        <w:ind w:left="720"/>
        <w:rPr>
          <w:lang w:val="nl-NL"/>
        </w:rPr>
      </w:pPr>
    </w:p>
    <w:p w14:paraId="30F0D395" w14:textId="77777777" w:rsidR="005678FD" w:rsidRDefault="005678FD" w:rsidP="007C626D">
      <w:pPr>
        <w:pStyle w:val="Lijstalinea"/>
        <w:numPr>
          <w:ilvl w:val="0"/>
          <w:numId w:val="35"/>
        </w:numPr>
        <w:rPr>
          <w:u w:val="single"/>
          <w:lang w:val="nl-NL"/>
        </w:rPr>
      </w:pPr>
      <w:r w:rsidRPr="00065BD8">
        <w:rPr>
          <w:u w:val="single"/>
          <w:lang w:val="nl-NL"/>
        </w:rPr>
        <w:t>Landelijke monitor</w:t>
      </w:r>
    </w:p>
    <w:p w14:paraId="30F0D396" w14:textId="2043AF6C" w:rsidR="00F05054" w:rsidRDefault="00DB6299" w:rsidP="005678FD">
      <w:pPr>
        <w:pStyle w:val="Lijstalinea"/>
        <w:ind w:left="360"/>
        <w:rPr>
          <w:lang w:val="nl-NL"/>
        </w:rPr>
      </w:pPr>
      <w:r>
        <w:rPr>
          <w:lang w:val="nl-NL"/>
        </w:rPr>
        <w:t xml:space="preserve">Op dit moment ontbreekt het inzicht in welke instellingen </w:t>
      </w:r>
      <w:r w:rsidR="008357A7">
        <w:rPr>
          <w:lang w:val="nl-NL"/>
        </w:rPr>
        <w:t>patiënten</w:t>
      </w:r>
      <w:r>
        <w:rPr>
          <w:lang w:val="nl-NL"/>
        </w:rPr>
        <w:t xml:space="preserve"> al digitaal (gestandaardiseerd) toegang hebben tot hun medische gegevens. Het onderzoek wat </w:t>
      </w:r>
      <w:r w:rsidR="00C05294">
        <w:rPr>
          <w:lang w:val="nl-NL"/>
        </w:rPr>
        <w:t xml:space="preserve">NICTIZ in juni 2016 </w:t>
      </w:r>
      <w:r>
        <w:rPr>
          <w:lang w:val="nl-NL"/>
        </w:rPr>
        <w:t xml:space="preserve">heeft </w:t>
      </w:r>
      <w:r w:rsidR="00C05294">
        <w:rPr>
          <w:lang w:val="nl-NL"/>
        </w:rPr>
        <w:t xml:space="preserve">gepubliceerd over </w:t>
      </w:r>
      <w:proofErr w:type="spellStart"/>
      <w:r>
        <w:rPr>
          <w:lang w:val="nl-NL"/>
        </w:rPr>
        <w:t>patiënten</w:t>
      </w:r>
      <w:r w:rsidR="00C05294">
        <w:rPr>
          <w:lang w:val="nl-NL"/>
        </w:rPr>
        <w:t>portalen</w:t>
      </w:r>
      <w:proofErr w:type="spellEnd"/>
      <w:r w:rsidR="00C05294">
        <w:rPr>
          <w:lang w:val="nl-NL"/>
        </w:rPr>
        <w:t xml:space="preserve"> op websites</w:t>
      </w:r>
      <w:r>
        <w:rPr>
          <w:lang w:val="nl-NL"/>
        </w:rPr>
        <w:t xml:space="preserve"> geeft wel inzicht in het aantal </w:t>
      </w:r>
      <w:proofErr w:type="spellStart"/>
      <w:r>
        <w:rPr>
          <w:lang w:val="nl-NL"/>
        </w:rPr>
        <w:t>patiëntenportalen</w:t>
      </w:r>
      <w:proofErr w:type="spellEnd"/>
      <w:r>
        <w:rPr>
          <w:lang w:val="nl-NL"/>
        </w:rPr>
        <w:t xml:space="preserve"> en op hoofdlijnen de inhoud van deze </w:t>
      </w:r>
      <w:proofErr w:type="spellStart"/>
      <w:r>
        <w:rPr>
          <w:lang w:val="nl-NL"/>
        </w:rPr>
        <w:t>patiëntenportalen</w:t>
      </w:r>
      <w:proofErr w:type="spellEnd"/>
      <w:r w:rsidR="00C05294">
        <w:rPr>
          <w:lang w:val="nl-NL"/>
        </w:rPr>
        <w:t xml:space="preserve">. </w:t>
      </w:r>
    </w:p>
    <w:p w14:paraId="30F0D397" w14:textId="7AF59A3D" w:rsidR="005678FD" w:rsidRDefault="005678FD" w:rsidP="00AA082C">
      <w:pPr>
        <w:pStyle w:val="Lijstalinea"/>
        <w:ind w:left="360"/>
        <w:rPr>
          <w:u w:val="single"/>
          <w:lang w:val="nl-NL"/>
        </w:rPr>
      </w:pPr>
      <w:r>
        <w:rPr>
          <w:lang w:val="nl-NL"/>
        </w:rPr>
        <w:t xml:space="preserve">De NVZ stelt op basis van de in het programma plan geformuleerde doelstellingen </w:t>
      </w:r>
      <w:r w:rsidR="00F05054">
        <w:rPr>
          <w:lang w:val="nl-NL"/>
        </w:rPr>
        <w:t xml:space="preserve">voor patiëntinformatie en patiëntmedicatie </w:t>
      </w:r>
      <w:r>
        <w:rPr>
          <w:lang w:val="nl-NL"/>
        </w:rPr>
        <w:t>een monitor op</w:t>
      </w:r>
      <w:r w:rsidR="00992974">
        <w:rPr>
          <w:lang w:val="nl-NL"/>
        </w:rPr>
        <w:t>,</w:t>
      </w:r>
      <w:r>
        <w:rPr>
          <w:lang w:val="nl-NL"/>
        </w:rPr>
        <w:t xml:space="preserve"> welke periodiek uitgevraagd wordt onder </w:t>
      </w:r>
      <w:r w:rsidR="00F05054">
        <w:rPr>
          <w:lang w:val="nl-NL"/>
        </w:rPr>
        <w:t>de deelnemende instellingen</w:t>
      </w:r>
      <w:r>
        <w:rPr>
          <w:lang w:val="nl-NL"/>
        </w:rPr>
        <w:t xml:space="preserve">. </w:t>
      </w:r>
      <w:r w:rsidR="00010903">
        <w:rPr>
          <w:lang w:val="nl-NL"/>
        </w:rPr>
        <w:t xml:space="preserve">De eerste meting vindt eind 2016 plaats en fungeert als nulmeting. </w:t>
      </w:r>
      <w:r>
        <w:rPr>
          <w:lang w:val="nl-NL"/>
        </w:rPr>
        <w:t xml:space="preserve">Deze monitor is openbaar voor alle </w:t>
      </w:r>
      <w:r w:rsidR="00C36BBA">
        <w:rPr>
          <w:lang w:val="nl-NL"/>
        </w:rPr>
        <w:t>deelnemende instellingen</w:t>
      </w:r>
      <w:r>
        <w:rPr>
          <w:lang w:val="nl-NL"/>
        </w:rPr>
        <w:t xml:space="preserve"> waardoor ‘peer </w:t>
      </w:r>
      <w:proofErr w:type="spellStart"/>
      <w:r>
        <w:rPr>
          <w:lang w:val="nl-NL"/>
        </w:rPr>
        <w:t>pressure</w:t>
      </w:r>
      <w:proofErr w:type="spellEnd"/>
      <w:r>
        <w:rPr>
          <w:lang w:val="nl-NL"/>
        </w:rPr>
        <w:t>’ kan bijdragen aan implementatie versnelling</w:t>
      </w:r>
      <w:r w:rsidR="00E34AB2">
        <w:rPr>
          <w:lang w:val="nl-NL"/>
        </w:rPr>
        <w:t xml:space="preserve"> en zorginstellingen tevens een beeld krijgen van goede voorbeelden wat kennisuitwisseling kan stimuleren</w:t>
      </w:r>
      <w:r>
        <w:rPr>
          <w:lang w:val="nl-NL"/>
        </w:rPr>
        <w:t>.</w:t>
      </w:r>
      <w:r w:rsidRPr="00065BD8">
        <w:rPr>
          <w:u w:val="single"/>
          <w:lang w:val="nl-NL"/>
        </w:rPr>
        <w:t xml:space="preserve"> </w:t>
      </w:r>
    </w:p>
    <w:p w14:paraId="3B13501F" w14:textId="77777777" w:rsidR="00000E40" w:rsidRDefault="00000E40" w:rsidP="00AA082C">
      <w:pPr>
        <w:pStyle w:val="Lijstalinea"/>
        <w:ind w:left="360"/>
        <w:rPr>
          <w:u w:val="single"/>
          <w:lang w:val="nl-NL"/>
        </w:rPr>
      </w:pPr>
    </w:p>
    <w:p w14:paraId="27987E5D" w14:textId="57AA4B30" w:rsidR="00000E40" w:rsidRDefault="00000E40" w:rsidP="00000E40">
      <w:pPr>
        <w:pStyle w:val="Lijstalinea"/>
        <w:numPr>
          <w:ilvl w:val="0"/>
          <w:numId w:val="35"/>
        </w:numPr>
        <w:rPr>
          <w:u w:val="single"/>
          <w:lang w:val="nl-NL"/>
        </w:rPr>
      </w:pPr>
      <w:r>
        <w:rPr>
          <w:u w:val="single"/>
          <w:lang w:val="nl-NL"/>
        </w:rPr>
        <w:t>Leveranciersmanagement</w:t>
      </w:r>
    </w:p>
    <w:p w14:paraId="30F0D398" w14:textId="5A60C4DA" w:rsidR="00AA082C" w:rsidRPr="00000E40" w:rsidRDefault="00000E40" w:rsidP="00000E40">
      <w:pPr>
        <w:pStyle w:val="Lijstalinea"/>
        <w:ind w:left="360"/>
        <w:rPr>
          <w:lang w:val="nl-NL"/>
        </w:rPr>
      </w:pPr>
      <w:r w:rsidRPr="00000E40">
        <w:rPr>
          <w:lang w:val="nl-NL"/>
        </w:rPr>
        <w:t xml:space="preserve">De leveranciers zullen reeds vanaf het begin betrokken zijn om een inschatting te maken van de haalbaarheid en tijdsplanning voor de technische ontwikkeling en de implementatie van de standaarden en berichten. De NVZ kan een coördinerende rol spelen in het adresseren van gemelde problemen richting de leveranciers van EPD/EVS systemen. </w:t>
      </w:r>
      <w:r w:rsidRPr="00000E40">
        <w:rPr>
          <w:color w:val="000000" w:themeColor="text1"/>
          <w:lang w:val="nl-NL"/>
        </w:rPr>
        <w:t>Tevens zal de NVZ de ontwikkelingen in de instellingen en bij de leveranciers nauwgezet monitoren en de voortgang van afgesproken ontwikkelingen bewaken en daar waar noodzakelijk spelers aanspreken.</w:t>
      </w:r>
    </w:p>
    <w:p w14:paraId="30F0D399" w14:textId="77777777" w:rsidR="00A22945" w:rsidRDefault="0039799A" w:rsidP="00344524">
      <w:pPr>
        <w:pStyle w:val="Kop1"/>
        <w:rPr>
          <w:lang w:val="nl-NL"/>
        </w:rPr>
      </w:pPr>
      <w:bookmarkStart w:id="5" w:name="_Toc469082693"/>
      <w:r>
        <w:rPr>
          <w:lang w:val="nl-NL"/>
        </w:rPr>
        <w:t>Programmastructuur</w:t>
      </w:r>
      <w:bookmarkEnd w:id="5"/>
    </w:p>
    <w:p w14:paraId="30F0D39A" w14:textId="669537D5" w:rsidR="009522A1" w:rsidRDefault="0034796A" w:rsidP="0039799A">
      <w:pPr>
        <w:rPr>
          <w:lang w:val="nl-NL"/>
        </w:rPr>
      </w:pPr>
      <w:r>
        <w:rPr>
          <w:lang w:val="nl-NL"/>
        </w:rPr>
        <w:t>De programmastructuur dient nader ingevuld te worden en zal in ieder</w:t>
      </w:r>
      <w:r w:rsidR="00B4759A">
        <w:rPr>
          <w:lang w:val="nl-NL"/>
        </w:rPr>
        <w:t xml:space="preserve"> geval bestaan uit een </w:t>
      </w:r>
      <w:r>
        <w:rPr>
          <w:lang w:val="nl-NL"/>
        </w:rPr>
        <w:t xml:space="preserve">stuurgroep voor beide </w:t>
      </w:r>
      <w:r w:rsidR="00574153">
        <w:rPr>
          <w:lang w:val="nl-NL"/>
        </w:rPr>
        <w:t>onderdelen</w:t>
      </w:r>
      <w:r>
        <w:rPr>
          <w:lang w:val="nl-NL"/>
        </w:rPr>
        <w:t xml:space="preserve">. Daarnaast is er een projectgroep, waaronder een </w:t>
      </w:r>
      <w:r w:rsidR="0002334E">
        <w:rPr>
          <w:lang w:val="nl-NL"/>
        </w:rPr>
        <w:t xml:space="preserve">werkgroep </w:t>
      </w:r>
      <w:r w:rsidR="00213064">
        <w:rPr>
          <w:lang w:val="nl-NL"/>
        </w:rPr>
        <w:t>patiënt</w:t>
      </w:r>
      <w:r w:rsidR="00697B04">
        <w:rPr>
          <w:lang w:val="nl-NL"/>
        </w:rPr>
        <w:t>-</w:t>
      </w:r>
      <w:r w:rsidR="001D1957">
        <w:rPr>
          <w:lang w:val="nl-NL"/>
        </w:rPr>
        <w:t>informatie (</w:t>
      </w:r>
      <w:r w:rsidR="0002334E">
        <w:rPr>
          <w:lang w:val="nl-NL"/>
        </w:rPr>
        <w:t>inhoud</w:t>
      </w:r>
      <w:r w:rsidR="001D1957">
        <w:rPr>
          <w:lang w:val="nl-NL"/>
        </w:rPr>
        <w:t>,</w:t>
      </w:r>
      <w:r w:rsidR="0002334E">
        <w:rPr>
          <w:lang w:val="nl-NL"/>
        </w:rPr>
        <w:t xml:space="preserve"> implementatie </w:t>
      </w:r>
      <w:r w:rsidR="001D1957">
        <w:rPr>
          <w:lang w:val="nl-NL"/>
        </w:rPr>
        <w:t>en</w:t>
      </w:r>
      <w:r w:rsidR="0002334E">
        <w:rPr>
          <w:lang w:val="nl-NL"/>
        </w:rPr>
        <w:t xml:space="preserve"> stimuleren gebruik</w:t>
      </w:r>
      <w:r w:rsidR="001D1957">
        <w:rPr>
          <w:lang w:val="nl-NL"/>
        </w:rPr>
        <w:t xml:space="preserve">) valt, een werkgroep </w:t>
      </w:r>
      <w:r w:rsidR="00213064">
        <w:rPr>
          <w:lang w:val="nl-NL"/>
        </w:rPr>
        <w:t>patiënt</w:t>
      </w:r>
      <w:r w:rsidR="00697B04">
        <w:rPr>
          <w:lang w:val="nl-NL"/>
        </w:rPr>
        <w:t>-</w:t>
      </w:r>
      <w:r w:rsidR="001D1957">
        <w:rPr>
          <w:lang w:val="nl-NL"/>
        </w:rPr>
        <w:t>medicatie (inhoud, implementatie en stimuleren g</w:t>
      </w:r>
      <w:r w:rsidR="008357A7">
        <w:rPr>
          <w:lang w:val="nl-NL"/>
        </w:rPr>
        <w:t>ebruik)</w:t>
      </w:r>
      <w:r w:rsidR="0002334E">
        <w:rPr>
          <w:lang w:val="nl-NL"/>
        </w:rPr>
        <w:t xml:space="preserve"> en </w:t>
      </w:r>
      <w:r w:rsidR="001D1957">
        <w:rPr>
          <w:lang w:val="nl-NL"/>
        </w:rPr>
        <w:t xml:space="preserve">een </w:t>
      </w:r>
      <w:r w:rsidR="001D1957">
        <w:rPr>
          <w:lang w:val="nl-NL"/>
        </w:rPr>
        <w:lastRenderedPageBreak/>
        <w:t>werkgroep</w:t>
      </w:r>
      <w:r w:rsidR="0002334E">
        <w:rPr>
          <w:lang w:val="nl-NL"/>
        </w:rPr>
        <w:t xml:space="preserve"> leveranciersmanagement. Aangezien voor beide</w:t>
      </w:r>
      <w:r w:rsidR="00574153">
        <w:rPr>
          <w:lang w:val="nl-NL"/>
        </w:rPr>
        <w:t xml:space="preserve"> onderdelen</w:t>
      </w:r>
      <w:r w:rsidR="0002334E">
        <w:rPr>
          <w:lang w:val="nl-NL"/>
        </w:rPr>
        <w:t xml:space="preserve"> afstemming noodzakelijk is met de EPD leveranci</w:t>
      </w:r>
      <w:r w:rsidR="00B4759A">
        <w:rPr>
          <w:lang w:val="nl-NL"/>
        </w:rPr>
        <w:t xml:space="preserve">ers kan deze werkgroep </w:t>
      </w:r>
      <w:r w:rsidR="0002334E">
        <w:rPr>
          <w:lang w:val="nl-NL"/>
        </w:rPr>
        <w:t>gezamenlijk worden ingevuld voor het programma.</w:t>
      </w:r>
    </w:p>
    <w:p w14:paraId="30F0D39B" w14:textId="77777777" w:rsidR="009522A1" w:rsidRDefault="009522A1" w:rsidP="0039799A">
      <w:pPr>
        <w:rPr>
          <w:lang w:val="nl-NL"/>
        </w:rPr>
      </w:pPr>
      <w:r>
        <w:rPr>
          <w:noProof/>
          <w:lang w:val="nl-NL" w:eastAsia="nl-NL"/>
        </w:rPr>
        <w:drawing>
          <wp:inline distT="0" distB="0" distL="0" distR="0" wp14:anchorId="30F0D6B1" wp14:editId="1C8298BF">
            <wp:extent cx="5351228" cy="2711395"/>
            <wp:effectExtent l="0" t="1905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04D48CF6" w14:textId="77777777" w:rsidR="00000E40" w:rsidRDefault="00000E40" w:rsidP="0039799A">
      <w:pPr>
        <w:rPr>
          <w:lang w:val="nl-NL"/>
        </w:rPr>
      </w:pPr>
    </w:p>
    <w:p w14:paraId="693065CC" w14:textId="77777777" w:rsidR="00000E40" w:rsidRDefault="00000E40" w:rsidP="0039799A">
      <w:pPr>
        <w:rPr>
          <w:lang w:val="nl-NL"/>
        </w:rPr>
      </w:pPr>
    </w:p>
    <w:p w14:paraId="30F0D39C" w14:textId="77777777" w:rsidR="004E4A0F" w:rsidRDefault="00574153" w:rsidP="0039799A">
      <w:pPr>
        <w:rPr>
          <w:lang w:val="nl-NL"/>
        </w:rPr>
      </w:pPr>
      <w:r>
        <w:rPr>
          <w:lang w:val="nl-NL"/>
        </w:rPr>
        <w:t>Naast de programma</w:t>
      </w:r>
      <w:r w:rsidR="0034796A">
        <w:rPr>
          <w:lang w:val="nl-NL"/>
        </w:rPr>
        <w:t xml:space="preserve">structuur zal de NVZ een aantal netwerken van instellingen op de relevante expertise gebieden </w:t>
      </w:r>
      <w:r w:rsidR="009D5531">
        <w:rPr>
          <w:lang w:val="nl-NL"/>
        </w:rPr>
        <w:t>en</w:t>
      </w:r>
      <w:r w:rsidR="006169CA">
        <w:rPr>
          <w:lang w:val="nl-NL"/>
        </w:rPr>
        <w:t xml:space="preserve"> regio/samenwerking</w:t>
      </w:r>
      <w:r w:rsidR="009D5531">
        <w:rPr>
          <w:lang w:val="nl-NL"/>
        </w:rPr>
        <w:t xml:space="preserve"> </w:t>
      </w:r>
      <w:r w:rsidR="0034796A">
        <w:rPr>
          <w:lang w:val="nl-NL"/>
        </w:rPr>
        <w:t>instellen zodat het delen van goede voorbeelden en uitwisselen van kennis op brede schaal kan plaatsvinden ondersteund door de programma</w:t>
      </w:r>
      <w:r w:rsidR="005532A5">
        <w:rPr>
          <w:lang w:val="nl-NL"/>
        </w:rPr>
        <w:t>-</w:t>
      </w:r>
      <w:r w:rsidR="0034796A">
        <w:rPr>
          <w:lang w:val="nl-NL"/>
        </w:rPr>
        <w:t>organisatie.</w:t>
      </w:r>
      <w:r w:rsidR="006169CA">
        <w:rPr>
          <w:lang w:val="nl-NL"/>
        </w:rPr>
        <w:t xml:space="preserve"> Voorlopers krijgen een nadrukkelijke rol bij kennisuitwisseling.</w:t>
      </w:r>
    </w:p>
    <w:p w14:paraId="30F0D39D" w14:textId="77777777" w:rsidR="006C7E6A" w:rsidRDefault="006C7E6A" w:rsidP="0039799A">
      <w:pPr>
        <w:rPr>
          <w:lang w:val="nl-NL"/>
        </w:rPr>
      </w:pPr>
    </w:p>
    <w:p w14:paraId="30F0D39E" w14:textId="77777777" w:rsidR="006C7E6A" w:rsidRDefault="0034796A" w:rsidP="0039799A">
      <w:pPr>
        <w:rPr>
          <w:lang w:val="nl-NL"/>
        </w:rPr>
      </w:pPr>
      <w:r>
        <w:rPr>
          <w:lang w:val="nl-NL"/>
        </w:rPr>
        <w:t>Voor een goede uitvoering van het programma en aansluiting op andere projecten zal de NVZ programma</w:t>
      </w:r>
      <w:r w:rsidR="005532A5">
        <w:rPr>
          <w:lang w:val="nl-NL"/>
        </w:rPr>
        <w:t>-</w:t>
      </w:r>
      <w:r>
        <w:rPr>
          <w:lang w:val="nl-NL"/>
        </w:rPr>
        <w:t>organisatie afstemmen met de volgende belanghebbenden:</w:t>
      </w:r>
    </w:p>
    <w:p w14:paraId="30F0D39F" w14:textId="77777777" w:rsidR="002B119A" w:rsidRPr="002B119A" w:rsidRDefault="006C7E6A" w:rsidP="002B119A">
      <w:pPr>
        <w:pStyle w:val="Lijstalinea"/>
        <w:numPr>
          <w:ilvl w:val="0"/>
          <w:numId w:val="24"/>
        </w:numPr>
        <w:rPr>
          <w:lang w:val="nl-NL"/>
        </w:rPr>
      </w:pPr>
      <w:r w:rsidRPr="006C7E6A">
        <w:rPr>
          <w:lang w:val="nl-NL"/>
        </w:rPr>
        <w:t>NICTIZ (standaardisatie</w:t>
      </w:r>
      <w:r w:rsidR="005F33C9">
        <w:rPr>
          <w:lang w:val="nl-NL"/>
        </w:rPr>
        <w:t xml:space="preserve"> en programma medicatieproces</w:t>
      </w:r>
      <w:r w:rsidRPr="006C7E6A">
        <w:rPr>
          <w:lang w:val="nl-NL"/>
        </w:rPr>
        <w:t>)</w:t>
      </w:r>
    </w:p>
    <w:p w14:paraId="30F0D3A0" w14:textId="77777777" w:rsidR="006C7E6A" w:rsidRDefault="006C7E6A" w:rsidP="006C7E6A">
      <w:pPr>
        <w:pStyle w:val="Lijstalinea"/>
        <w:numPr>
          <w:ilvl w:val="0"/>
          <w:numId w:val="24"/>
        </w:numPr>
        <w:rPr>
          <w:lang w:val="nl-NL"/>
        </w:rPr>
      </w:pPr>
      <w:r w:rsidRPr="006C7E6A">
        <w:rPr>
          <w:lang w:val="nl-NL"/>
        </w:rPr>
        <w:t>EPD leveranciers (beide projecten)</w:t>
      </w:r>
    </w:p>
    <w:p w14:paraId="30F0D3A1" w14:textId="77777777" w:rsidR="00E34AB2" w:rsidRDefault="00E34AB2" w:rsidP="006C7E6A">
      <w:pPr>
        <w:pStyle w:val="Lijstalinea"/>
        <w:numPr>
          <w:ilvl w:val="0"/>
          <w:numId w:val="24"/>
        </w:numPr>
        <w:rPr>
          <w:lang w:val="nl-NL"/>
        </w:rPr>
      </w:pPr>
      <w:r>
        <w:rPr>
          <w:lang w:val="nl-NL"/>
        </w:rPr>
        <w:t>EVS leveranciers (patiëntmedicatie)</w:t>
      </w:r>
    </w:p>
    <w:p w14:paraId="30F0D3A2" w14:textId="77777777" w:rsidR="002B119A" w:rsidRPr="006C7E6A" w:rsidRDefault="002B119A" w:rsidP="006C7E6A">
      <w:pPr>
        <w:pStyle w:val="Lijstalinea"/>
        <w:numPr>
          <w:ilvl w:val="0"/>
          <w:numId w:val="24"/>
        </w:numPr>
        <w:rPr>
          <w:lang w:val="nl-NL"/>
        </w:rPr>
      </w:pPr>
      <w:r>
        <w:rPr>
          <w:lang w:val="nl-NL"/>
        </w:rPr>
        <w:t xml:space="preserve">Zelfzorg ondersteund </w:t>
      </w:r>
    </w:p>
    <w:p w14:paraId="30F0D3A3" w14:textId="066C2956" w:rsidR="005F33C9" w:rsidRPr="005F33C9" w:rsidRDefault="000E576E" w:rsidP="005F33C9">
      <w:pPr>
        <w:pStyle w:val="Lijstalinea"/>
        <w:numPr>
          <w:ilvl w:val="0"/>
          <w:numId w:val="24"/>
        </w:numPr>
        <w:rPr>
          <w:lang w:val="nl-NL"/>
        </w:rPr>
      </w:pPr>
      <w:proofErr w:type="spellStart"/>
      <w:r>
        <w:rPr>
          <w:lang w:val="nl-NL"/>
        </w:rPr>
        <w:t>Patiëntenfederatie</w:t>
      </w:r>
      <w:proofErr w:type="spellEnd"/>
      <w:r>
        <w:rPr>
          <w:lang w:val="nl-NL"/>
        </w:rPr>
        <w:t xml:space="preserve"> Nederland (aansluiting met PGO</w:t>
      </w:r>
      <w:r w:rsidR="001844BF">
        <w:rPr>
          <w:lang w:val="nl-NL"/>
        </w:rPr>
        <w:t>/</w:t>
      </w:r>
      <w:proofErr w:type="spellStart"/>
      <w:r w:rsidR="001844BF">
        <w:rPr>
          <w:lang w:val="nl-NL"/>
        </w:rPr>
        <w:t>Medmij</w:t>
      </w:r>
      <w:proofErr w:type="spellEnd"/>
      <w:r w:rsidR="006C7E6A" w:rsidRPr="006C7E6A">
        <w:rPr>
          <w:lang w:val="nl-NL"/>
        </w:rPr>
        <w:t>)</w:t>
      </w:r>
    </w:p>
    <w:p w14:paraId="30F0D3A4" w14:textId="77777777" w:rsidR="006C7E6A" w:rsidRDefault="006C7E6A" w:rsidP="006C7E6A">
      <w:pPr>
        <w:pStyle w:val="Lijstalinea"/>
        <w:numPr>
          <w:ilvl w:val="0"/>
          <w:numId w:val="24"/>
        </w:numPr>
        <w:rPr>
          <w:lang w:val="nl-NL"/>
        </w:rPr>
      </w:pPr>
      <w:r w:rsidRPr="006C7E6A">
        <w:rPr>
          <w:lang w:val="nl-NL"/>
        </w:rPr>
        <w:t xml:space="preserve">NIVEL (stimuleren gebruik door </w:t>
      </w:r>
      <w:r w:rsidR="00526EA5" w:rsidRPr="006C7E6A">
        <w:rPr>
          <w:lang w:val="nl-NL"/>
        </w:rPr>
        <w:t>patiënten</w:t>
      </w:r>
      <w:r w:rsidRPr="006C7E6A">
        <w:rPr>
          <w:lang w:val="nl-NL"/>
        </w:rPr>
        <w:t>)</w:t>
      </w:r>
    </w:p>
    <w:p w14:paraId="30F0D3A5" w14:textId="77777777" w:rsidR="009E46BB" w:rsidRDefault="009E46BB" w:rsidP="006C7E6A">
      <w:pPr>
        <w:pStyle w:val="Lijstalinea"/>
        <w:numPr>
          <w:ilvl w:val="0"/>
          <w:numId w:val="24"/>
        </w:numPr>
        <w:rPr>
          <w:lang w:val="nl-NL"/>
        </w:rPr>
      </w:pPr>
      <w:r>
        <w:rPr>
          <w:lang w:val="nl-NL"/>
        </w:rPr>
        <w:t>NFU (Registratie aan de Bron)</w:t>
      </w:r>
    </w:p>
    <w:p w14:paraId="30F0D3A6" w14:textId="796ED925" w:rsidR="002B119A" w:rsidRDefault="006C7E6A" w:rsidP="002B119A">
      <w:pPr>
        <w:pStyle w:val="Lijstalinea"/>
        <w:numPr>
          <w:ilvl w:val="0"/>
          <w:numId w:val="24"/>
        </w:numPr>
        <w:rPr>
          <w:lang w:val="nl-NL"/>
        </w:rPr>
      </w:pPr>
      <w:r>
        <w:rPr>
          <w:lang w:val="nl-NL"/>
        </w:rPr>
        <w:t>Informatieberaad (afstemming voortgang indien raakvlakken met informat</w:t>
      </w:r>
      <w:r w:rsidR="000E576E">
        <w:rPr>
          <w:lang w:val="nl-NL"/>
        </w:rPr>
        <w:t>ieberaad onderwerpen als het PGO, medicatieveiligheid en standaarden</w:t>
      </w:r>
      <w:r>
        <w:rPr>
          <w:lang w:val="nl-NL"/>
        </w:rPr>
        <w:t>)</w:t>
      </w:r>
      <w:r w:rsidR="002B119A" w:rsidRPr="002B119A">
        <w:rPr>
          <w:lang w:val="nl-NL"/>
        </w:rPr>
        <w:t xml:space="preserve"> </w:t>
      </w:r>
    </w:p>
    <w:p w14:paraId="30F0D3A7" w14:textId="77777777" w:rsidR="002B119A" w:rsidRDefault="002B119A" w:rsidP="002B119A">
      <w:pPr>
        <w:pStyle w:val="Lijstalinea"/>
        <w:numPr>
          <w:ilvl w:val="0"/>
          <w:numId w:val="24"/>
        </w:numPr>
        <w:rPr>
          <w:lang w:val="nl-NL"/>
        </w:rPr>
      </w:pPr>
      <w:r>
        <w:rPr>
          <w:lang w:val="nl-NL"/>
        </w:rPr>
        <w:t>Regionale organisaties (Uitwisseling en regionale portals)</w:t>
      </w:r>
    </w:p>
    <w:p w14:paraId="30F0D3A8" w14:textId="2A6EAB72" w:rsidR="009D5531" w:rsidRDefault="00B4759A" w:rsidP="0039799A">
      <w:pPr>
        <w:pStyle w:val="Lijstalinea"/>
        <w:numPr>
          <w:ilvl w:val="0"/>
          <w:numId w:val="24"/>
        </w:numPr>
        <w:rPr>
          <w:lang w:val="nl-NL"/>
        </w:rPr>
      </w:pPr>
      <w:r>
        <w:rPr>
          <w:lang w:val="nl-NL"/>
        </w:rPr>
        <w:t>FMS (andere werkwijze rondom gestandaardiseerde gegevensvastlegging en het digitaal delen van informatie met patiënten</w:t>
      </w:r>
      <w:r w:rsidR="009D5531">
        <w:rPr>
          <w:lang w:val="nl-NL"/>
        </w:rPr>
        <w:t>)</w:t>
      </w:r>
    </w:p>
    <w:p w14:paraId="30F0D3A9" w14:textId="77777777" w:rsidR="00F20A5F" w:rsidRDefault="00F20A5F" w:rsidP="0039799A">
      <w:pPr>
        <w:pStyle w:val="Lijstalinea"/>
        <w:numPr>
          <w:ilvl w:val="0"/>
          <w:numId w:val="24"/>
        </w:numPr>
        <w:rPr>
          <w:lang w:val="nl-NL"/>
        </w:rPr>
      </w:pPr>
      <w:r>
        <w:rPr>
          <w:lang w:val="nl-NL"/>
        </w:rPr>
        <w:t>Landelijke ketenpartners</w:t>
      </w:r>
    </w:p>
    <w:p w14:paraId="30F0D3AA" w14:textId="4FD44CA5" w:rsidR="00463BDB" w:rsidRPr="00463BDB" w:rsidRDefault="00463BDB" w:rsidP="00463BDB">
      <w:pPr>
        <w:rPr>
          <w:lang w:val="nl-NL"/>
        </w:rPr>
      </w:pPr>
      <w:r>
        <w:rPr>
          <w:lang w:val="nl-NL"/>
        </w:rPr>
        <w:t>Tevens vindt afstemming met stakeholders plaats via de klankbordgroep.</w:t>
      </w:r>
    </w:p>
    <w:p w14:paraId="30F0D3AB" w14:textId="77777777" w:rsidR="0039799A" w:rsidRDefault="0039799A" w:rsidP="0039799A">
      <w:pPr>
        <w:pStyle w:val="Kop1"/>
        <w:rPr>
          <w:lang w:val="nl-NL"/>
        </w:rPr>
      </w:pPr>
      <w:bookmarkStart w:id="6" w:name="_Toc469082694"/>
      <w:r>
        <w:rPr>
          <w:lang w:val="nl-NL"/>
        </w:rPr>
        <w:t>Communicatie</w:t>
      </w:r>
      <w:bookmarkEnd w:id="6"/>
    </w:p>
    <w:p w14:paraId="30F0D3AC" w14:textId="28318B22" w:rsidR="00BA0F26" w:rsidRDefault="00BA0F26" w:rsidP="0039799A">
      <w:pPr>
        <w:rPr>
          <w:lang w:val="nl-NL"/>
        </w:rPr>
      </w:pPr>
      <w:r>
        <w:rPr>
          <w:lang w:val="nl-NL"/>
        </w:rPr>
        <w:t xml:space="preserve">Om de bekendheid en het draagvlak onder de </w:t>
      </w:r>
      <w:r w:rsidR="005F33C9">
        <w:rPr>
          <w:lang w:val="nl-NL"/>
        </w:rPr>
        <w:t xml:space="preserve">instellingen </w:t>
      </w:r>
      <w:r>
        <w:rPr>
          <w:lang w:val="nl-NL"/>
        </w:rPr>
        <w:t xml:space="preserve">te stimuleren is communicatie essentieel. </w:t>
      </w:r>
      <w:r w:rsidR="003F27AA">
        <w:rPr>
          <w:lang w:val="nl-NL"/>
        </w:rPr>
        <w:t xml:space="preserve">De communicatiemanagers uit de instellingen zullen dan ook in een vroeg stadium betrokken worden zodat zij ook de communicatie in de instellingen zelf kunnen borgen. Vanuit de NVZ </w:t>
      </w:r>
      <w:r>
        <w:rPr>
          <w:lang w:val="nl-NL"/>
        </w:rPr>
        <w:t xml:space="preserve">valt te denken aan </w:t>
      </w:r>
      <w:r w:rsidR="003F27AA">
        <w:rPr>
          <w:lang w:val="nl-NL"/>
        </w:rPr>
        <w:t xml:space="preserve">communicatie door middel van </w:t>
      </w:r>
      <w:r w:rsidR="00D65C86">
        <w:rPr>
          <w:lang w:val="nl-NL"/>
        </w:rPr>
        <w:t>een</w:t>
      </w:r>
      <w:r w:rsidR="00B4759A">
        <w:rPr>
          <w:lang w:val="nl-NL"/>
        </w:rPr>
        <w:t xml:space="preserve"> website</w:t>
      </w:r>
      <w:r>
        <w:rPr>
          <w:lang w:val="nl-NL"/>
        </w:rPr>
        <w:t>, nieuwsb</w:t>
      </w:r>
      <w:r w:rsidR="003F27AA">
        <w:rPr>
          <w:lang w:val="nl-NL"/>
        </w:rPr>
        <w:t xml:space="preserve">erichten, </w:t>
      </w:r>
      <w:r>
        <w:rPr>
          <w:lang w:val="nl-NL"/>
        </w:rPr>
        <w:t>beeldmateriaal. Ook zal gekeken worden naar ambassadeurs onder professionals uit de instellingen die ‘het verhaal’ kunnen vertellen bij collega’s uit andere instellingen.</w:t>
      </w:r>
    </w:p>
    <w:p w14:paraId="30F0D3AD" w14:textId="77777777" w:rsidR="0039799A" w:rsidRDefault="00BA0F26" w:rsidP="0039799A">
      <w:pPr>
        <w:rPr>
          <w:lang w:val="nl-NL"/>
        </w:rPr>
      </w:pPr>
      <w:r>
        <w:rPr>
          <w:lang w:val="nl-NL"/>
        </w:rPr>
        <w:t xml:space="preserve">Daarnaast zal communicatie ingezet worden in de vorm van een kennisnetwerk waarin ziekenhuizen ervaringen en voorbeelden met elkaar kunnen uitwisselen. De NVZ heeft hiervoor het </w:t>
      </w:r>
      <w:r w:rsidR="00257A5E">
        <w:rPr>
          <w:lang w:val="nl-NL"/>
        </w:rPr>
        <w:t>Kennisnet</w:t>
      </w:r>
      <w:r>
        <w:rPr>
          <w:lang w:val="nl-NL"/>
        </w:rPr>
        <w:t xml:space="preserve"> als systeem. </w:t>
      </w:r>
    </w:p>
    <w:p w14:paraId="30F0D3AE" w14:textId="22D21AB2" w:rsidR="00BA0F26" w:rsidRDefault="00BA0F26" w:rsidP="0039799A">
      <w:pPr>
        <w:rPr>
          <w:lang w:val="nl-NL"/>
        </w:rPr>
      </w:pPr>
      <w:r>
        <w:rPr>
          <w:lang w:val="nl-NL"/>
        </w:rPr>
        <w:t>Voor de informatie</w:t>
      </w:r>
      <w:r w:rsidR="005532A5">
        <w:rPr>
          <w:lang w:val="nl-NL"/>
        </w:rPr>
        <w:t>-</w:t>
      </w:r>
      <w:r>
        <w:rPr>
          <w:lang w:val="nl-NL"/>
        </w:rPr>
        <w:t xml:space="preserve">uitwisseling met de </w:t>
      </w:r>
      <w:r w:rsidR="00494D76">
        <w:rPr>
          <w:lang w:val="nl-NL"/>
        </w:rPr>
        <w:t>patiënt</w:t>
      </w:r>
      <w:r>
        <w:rPr>
          <w:lang w:val="nl-NL"/>
        </w:rPr>
        <w:t xml:space="preserve"> zal gekeken worden naar de mogelijkheden om een campagne richting </w:t>
      </w:r>
      <w:r w:rsidR="00494D76">
        <w:rPr>
          <w:lang w:val="nl-NL"/>
        </w:rPr>
        <w:t>patiënten</w:t>
      </w:r>
      <w:r>
        <w:rPr>
          <w:lang w:val="nl-NL"/>
        </w:rPr>
        <w:t xml:space="preserve"> te organiseren om het gebruik onder </w:t>
      </w:r>
      <w:r w:rsidR="00494D76">
        <w:rPr>
          <w:lang w:val="nl-NL"/>
        </w:rPr>
        <w:t>patiënten</w:t>
      </w:r>
      <w:r>
        <w:rPr>
          <w:lang w:val="nl-NL"/>
        </w:rPr>
        <w:t xml:space="preserve"> te </w:t>
      </w:r>
      <w:r>
        <w:rPr>
          <w:lang w:val="nl-NL"/>
        </w:rPr>
        <w:lastRenderedPageBreak/>
        <w:t>stimuleren. Dit kan door middel van bijvoorbeeld beeldmateriaal</w:t>
      </w:r>
      <w:r w:rsidR="00494D76">
        <w:rPr>
          <w:lang w:val="nl-NL"/>
        </w:rPr>
        <w:t xml:space="preserve"> of</w:t>
      </w:r>
      <w:r>
        <w:rPr>
          <w:lang w:val="nl-NL"/>
        </w:rPr>
        <w:t xml:space="preserve"> foldermateriaal</w:t>
      </w:r>
      <w:r w:rsidR="00494D76">
        <w:rPr>
          <w:lang w:val="nl-NL"/>
        </w:rPr>
        <w:t>.</w:t>
      </w:r>
      <w:r w:rsidR="00D65C86">
        <w:rPr>
          <w:lang w:val="nl-NL"/>
        </w:rPr>
        <w:t xml:space="preserve"> Hier zullen patiënten en/of de </w:t>
      </w:r>
      <w:proofErr w:type="spellStart"/>
      <w:r w:rsidR="00D65C86">
        <w:rPr>
          <w:lang w:val="nl-NL"/>
        </w:rPr>
        <w:t>patiëntenfederatie</w:t>
      </w:r>
      <w:proofErr w:type="spellEnd"/>
      <w:r w:rsidR="00D65C86">
        <w:rPr>
          <w:lang w:val="nl-NL"/>
        </w:rPr>
        <w:t xml:space="preserve"> bij betrokken worden.</w:t>
      </w:r>
    </w:p>
    <w:p w14:paraId="30F0D3AF" w14:textId="77777777" w:rsidR="0039799A" w:rsidRDefault="0039799A" w:rsidP="0039799A">
      <w:pPr>
        <w:rPr>
          <w:lang w:val="nl-NL"/>
        </w:rPr>
      </w:pPr>
    </w:p>
    <w:p w14:paraId="30F0D3B0" w14:textId="5AD61705" w:rsidR="0039799A" w:rsidRDefault="0039799A" w:rsidP="00526EA5">
      <w:pPr>
        <w:pStyle w:val="Kop1"/>
        <w:rPr>
          <w:lang w:val="nl-NL"/>
        </w:rPr>
      </w:pPr>
      <w:bookmarkStart w:id="7" w:name="_Toc469082695"/>
      <w:r>
        <w:rPr>
          <w:lang w:val="nl-NL"/>
        </w:rPr>
        <w:t>Begroting</w:t>
      </w:r>
      <w:r w:rsidR="00D65C86">
        <w:rPr>
          <w:lang w:val="nl-NL"/>
        </w:rPr>
        <w:t xml:space="preserve"> en stimuleringsregeling</w:t>
      </w:r>
      <w:bookmarkEnd w:id="7"/>
    </w:p>
    <w:p w14:paraId="30F0D3B1" w14:textId="00870D87" w:rsidR="00CE20E2" w:rsidRDefault="008357A7" w:rsidP="0039799A">
      <w:pPr>
        <w:rPr>
          <w:lang w:val="nl-NL"/>
        </w:rPr>
      </w:pPr>
      <w:r>
        <w:rPr>
          <w:lang w:val="nl-NL"/>
        </w:rPr>
        <w:t xml:space="preserve">De begroting van het VIPP programma is opgenomen in </w:t>
      </w:r>
      <w:r w:rsidRPr="008357A7">
        <w:rPr>
          <w:szCs w:val="19"/>
          <w:lang w:val="nl-NL"/>
        </w:rPr>
        <w:t xml:space="preserve">het </w:t>
      </w:r>
      <w:proofErr w:type="spellStart"/>
      <w:r w:rsidRPr="008357A7">
        <w:rPr>
          <w:szCs w:val="19"/>
        </w:rPr>
        <w:t>beleidskader</w:t>
      </w:r>
      <w:proofErr w:type="spellEnd"/>
      <w:r w:rsidRPr="008357A7">
        <w:rPr>
          <w:szCs w:val="19"/>
        </w:rPr>
        <w:t xml:space="preserve"> </w:t>
      </w:r>
      <w:proofErr w:type="spellStart"/>
      <w:r w:rsidRPr="008357A7">
        <w:rPr>
          <w:szCs w:val="19"/>
        </w:rPr>
        <w:t>subsidiëring</w:t>
      </w:r>
      <w:proofErr w:type="spellEnd"/>
      <w:r w:rsidRPr="008357A7">
        <w:rPr>
          <w:szCs w:val="19"/>
        </w:rPr>
        <w:t xml:space="preserve"> </w:t>
      </w:r>
      <w:proofErr w:type="spellStart"/>
      <w:r w:rsidRPr="008357A7">
        <w:rPr>
          <w:szCs w:val="19"/>
        </w:rPr>
        <w:t>Versnellingsprogramma</w:t>
      </w:r>
      <w:proofErr w:type="spellEnd"/>
      <w:r w:rsidRPr="008357A7">
        <w:rPr>
          <w:szCs w:val="19"/>
        </w:rPr>
        <w:t xml:space="preserve"> </w:t>
      </w:r>
      <w:proofErr w:type="spellStart"/>
      <w:r w:rsidRPr="008357A7">
        <w:rPr>
          <w:szCs w:val="19"/>
        </w:rPr>
        <w:t>Informatie-uitwisseling</w:t>
      </w:r>
      <w:proofErr w:type="spellEnd"/>
      <w:r w:rsidRPr="008357A7">
        <w:rPr>
          <w:szCs w:val="19"/>
        </w:rPr>
        <w:t xml:space="preserve"> </w:t>
      </w:r>
      <w:proofErr w:type="spellStart"/>
      <w:r w:rsidRPr="008357A7">
        <w:rPr>
          <w:szCs w:val="19"/>
        </w:rPr>
        <w:t>Patiënt</w:t>
      </w:r>
      <w:proofErr w:type="spellEnd"/>
      <w:r w:rsidRPr="008357A7">
        <w:rPr>
          <w:szCs w:val="19"/>
        </w:rPr>
        <w:t xml:space="preserve"> en Professional</w:t>
      </w:r>
      <w:r>
        <w:rPr>
          <w:szCs w:val="19"/>
        </w:rPr>
        <w:t xml:space="preserve">. </w:t>
      </w:r>
      <w:r w:rsidR="00DF5A05">
        <w:rPr>
          <w:lang w:val="nl-NL"/>
        </w:rPr>
        <w:t xml:space="preserve">Het merendeel van de </w:t>
      </w:r>
      <w:r>
        <w:rPr>
          <w:lang w:val="nl-NL"/>
        </w:rPr>
        <w:t>subsidiemiddelen zu</w:t>
      </w:r>
      <w:r w:rsidR="00DF5A05">
        <w:rPr>
          <w:lang w:val="nl-NL"/>
        </w:rPr>
        <w:t>l</w:t>
      </w:r>
      <w:r>
        <w:rPr>
          <w:lang w:val="nl-NL"/>
        </w:rPr>
        <w:t>len</w:t>
      </w:r>
      <w:r w:rsidR="00DF5A05">
        <w:rPr>
          <w:lang w:val="nl-NL"/>
        </w:rPr>
        <w:t xml:space="preserve"> aangewend worden als subsidie/stimuleringsregeling om de doelstellingen in de instellingen te realiseren (</w:t>
      </w:r>
      <w:r w:rsidR="009D5531">
        <w:rPr>
          <w:lang w:val="nl-NL"/>
        </w:rPr>
        <w:t>≥</w:t>
      </w:r>
      <w:r>
        <w:rPr>
          <w:lang w:val="nl-NL"/>
        </w:rPr>
        <w:t>95</w:t>
      </w:r>
      <w:r w:rsidR="00DF5A05">
        <w:rPr>
          <w:lang w:val="nl-NL"/>
        </w:rPr>
        <w:t xml:space="preserve">%). Daarnaast zal een </w:t>
      </w:r>
      <w:r w:rsidR="009E6C22">
        <w:rPr>
          <w:lang w:val="nl-NL"/>
        </w:rPr>
        <w:t xml:space="preserve">deel worden ingezet voor de landelijke projectorganisatie om bovengenoemde implementatie </w:t>
      </w:r>
      <w:r w:rsidR="006169CA">
        <w:rPr>
          <w:lang w:val="nl-NL"/>
        </w:rPr>
        <w:t xml:space="preserve">te </w:t>
      </w:r>
      <w:r w:rsidR="009E6C22">
        <w:rPr>
          <w:lang w:val="nl-NL"/>
        </w:rPr>
        <w:t>ondersteun</w:t>
      </w:r>
      <w:r w:rsidR="006169CA">
        <w:rPr>
          <w:lang w:val="nl-NL"/>
        </w:rPr>
        <w:t>e</w:t>
      </w:r>
      <w:r w:rsidR="009E6C22">
        <w:rPr>
          <w:lang w:val="nl-NL"/>
        </w:rPr>
        <w:t>n, stimuler</w:t>
      </w:r>
      <w:r w:rsidR="006169CA">
        <w:rPr>
          <w:lang w:val="nl-NL"/>
        </w:rPr>
        <w:t>e</w:t>
      </w:r>
      <w:r w:rsidR="009E6C22">
        <w:rPr>
          <w:lang w:val="nl-NL"/>
        </w:rPr>
        <w:t>n en</w:t>
      </w:r>
      <w:r w:rsidR="009D5531">
        <w:rPr>
          <w:lang w:val="nl-NL"/>
        </w:rPr>
        <w:t xml:space="preserve"> monitor</w:t>
      </w:r>
      <w:r w:rsidR="006169CA">
        <w:rPr>
          <w:lang w:val="nl-NL"/>
        </w:rPr>
        <w:t>e</w:t>
      </w:r>
      <w:r w:rsidR="009D5531">
        <w:rPr>
          <w:lang w:val="nl-NL"/>
        </w:rPr>
        <w:t>n (≤</w:t>
      </w:r>
      <w:r>
        <w:rPr>
          <w:lang w:val="nl-NL"/>
        </w:rPr>
        <w:t xml:space="preserve"> 5</w:t>
      </w:r>
      <w:r w:rsidR="009E6C22">
        <w:rPr>
          <w:lang w:val="nl-NL"/>
        </w:rPr>
        <w:t xml:space="preserve">%). </w:t>
      </w:r>
      <w:r w:rsidR="00CE20E2">
        <w:rPr>
          <w:lang w:val="nl-NL"/>
        </w:rPr>
        <w:t>Vanuit de beschikbare gelden zal worden ingezet om de instellingen die e</w:t>
      </w:r>
      <w:r w:rsidR="006169CA">
        <w:rPr>
          <w:lang w:val="nl-NL"/>
        </w:rPr>
        <w:t xml:space="preserve">en </w:t>
      </w:r>
      <w:r w:rsidR="00CE20E2">
        <w:rPr>
          <w:lang w:val="nl-NL"/>
        </w:rPr>
        <w:t>e</w:t>
      </w:r>
      <w:r w:rsidR="006169CA">
        <w:rPr>
          <w:lang w:val="nl-NL"/>
        </w:rPr>
        <w:t xml:space="preserve">n </w:t>
      </w:r>
      <w:r w:rsidR="00CE20E2">
        <w:rPr>
          <w:lang w:val="nl-NL"/>
        </w:rPr>
        <w:t>a</w:t>
      </w:r>
      <w:r w:rsidR="006169CA">
        <w:rPr>
          <w:lang w:val="nl-NL"/>
        </w:rPr>
        <w:t>nder</w:t>
      </w:r>
      <w:r w:rsidR="00CE20E2">
        <w:rPr>
          <w:lang w:val="nl-NL"/>
        </w:rPr>
        <w:t xml:space="preserve"> per onderdeel hebben gerealiseerd </w:t>
      </w:r>
      <w:r w:rsidR="0034796A">
        <w:rPr>
          <w:lang w:val="nl-NL"/>
        </w:rPr>
        <w:t xml:space="preserve">conform de doelstelling </w:t>
      </w:r>
      <w:r w:rsidR="00CE20E2">
        <w:rPr>
          <w:lang w:val="nl-NL"/>
        </w:rPr>
        <w:t xml:space="preserve">een </w:t>
      </w:r>
      <w:r w:rsidR="002D5CE8">
        <w:rPr>
          <w:lang w:val="nl-NL"/>
        </w:rPr>
        <w:t xml:space="preserve">stimulerende </w:t>
      </w:r>
      <w:r w:rsidR="00CE20E2">
        <w:rPr>
          <w:lang w:val="nl-NL"/>
        </w:rPr>
        <w:t>vergoeding toe te kennen. De vergoeding dient een dusdanige omvang te hebben dat deze zeer motiverend is om de gestelde doelen te bereiken.</w:t>
      </w:r>
    </w:p>
    <w:p w14:paraId="30F0D3B2" w14:textId="77777777" w:rsidR="00F93682" w:rsidRDefault="00CE20E2" w:rsidP="0039799A">
      <w:pPr>
        <w:rPr>
          <w:lang w:val="nl-NL"/>
        </w:rPr>
      </w:pPr>
      <w:r>
        <w:rPr>
          <w:lang w:val="nl-NL"/>
        </w:rPr>
        <w:t xml:space="preserve">De NVZ zal de voortgang van de </w:t>
      </w:r>
      <w:r w:rsidR="009E09F0">
        <w:rPr>
          <w:lang w:val="nl-NL"/>
        </w:rPr>
        <w:t>realisatie per onderdeel per instelling monitoren</w:t>
      </w:r>
      <w:r w:rsidR="00434046">
        <w:rPr>
          <w:lang w:val="nl-NL"/>
        </w:rPr>
        <w:t>, beginnend met een nulmeting bij alle instellingen</w:t>
      </w:r>
      <w:r w:rsidR="009E09F0">
        <w:rPr>
          <w:lang w:val="nl-NL"/>
        </w:rPr>
        <w:t xml:space="preserve">. Voordat tot vergoeding wordt overgegaan zal onafhankelijk worden vastgesteld dat het betreffende doel gehaald is. </w:t>
      </w:r>
    </w:p>
    <w:p w14:paraId="30F0D3B3" w14:textId="77777777" w:rsidR="004677B3" w:rsidRDefault="004677B3" w:rsidP="0039799A">
      <w:pPr>
        <w:rPr>
          <w:lang w:val="nl-NL"/>
        </w:rPr>
      </w:pPr>
      <w:r>
        <w:rPr>
          <w:lang w:val="nl-NL"/>
        </w:rPr>
        <w:t xml:space="preserve">De totale som die een instelling zal ontvangen is niet afhankelijk van de omvang van de instelling, de inspanning die geleverd moet worden in technische zin is immers van gelijke omvang voor alle instellingen. De implementatie-inspanning heeft wel een relatie met de omvang van de instelling maar grotere instellingen hebben hiervoor ook meer mogelijkheden. </w:t>
      </w:r>
    </w:p>
    <w:p w14:paraId="30F0D3B4" w14:textId="2AD9FE9A" w:rsidR="004677B3" w:rsidRDefault="004677B3" w:rsidP="0039799A">
      <w:pPr>
        <w:rPr>
          <w:lang w:val="nl-NL"/>
        </w:rPr>
      </w:pPr>
      <w:r>
        <w:rPr>
          <w:lang w:val="nl-NL"/>
        </w:rPr>
        <w:t>De totale som wordt uitgekeerd naarmate bepaalde doelen zijn bereikt en dit ook is vastgesteld.</w:t>
      </w:r>
      <w:r w:rsidR="002A1F30">
        <w:rPr>
          <w:lang w:val="nl-NL"/>
        </w:rPr>
        <w:t xml:space="preserve"> De exacte voorwaarden zijn opgenomen in het </w:t>
      </w:r>
      <w:r w:rsidR="002A1F30" w:rsidRPr="002A1F30">
        <w:rPr>
          <w:lang w:val="nl-NL"/>
        </w:rPr>
        <w:t>beleidskader subsidiëring Versnellingsprogramma Informatie-uitwisseling Patiënt en Professional</w:t>
      </w:r>
      <w:r w:rsidR="002A1F30">
        <w:rPr>
          <w:lang w:val="nl-NL"/>
        </w:rPr>
        <w:t>.</w:t>
      </w:r>
    </w:p>
    <w:p w14:paraId="30F0D3B5" w14:textId="77777777" w:rsidR="006169CA" w:rsidRDefault="006169CA" w:rsidP="0039799A">
      <w:pPr>
        <w:rPr>
          <w:lang w:val="nl-NL"/>
        </w:rPr>
      </w:pPr>
    </w:p>
    <w:p w14:paraId="30F0D3E7" w14:textId="77777777" w:rsidR="0039799A" w:rsidRPr="0039799A" w:rsidRDefault="0039799A" w:rsidP="0039799A">
      <w:pPr>
        <w:pStyle w:val="Kop1"/>
        <w:rPr>
          <w:lang w:val="nl-NL"/>
        </w:rPr>
      </w:pPr>
      <w:bookmarkStart w:id="8" w:name="_Toc469082696"/>
      <w:r>
        <w:rPr>
          <w:lang w:val="nl-NL"/>
        </w:rPr>
        <w:t>Fasering en planning</w:t>
      </w:r>
      <w:bookmarkEnd w:id="8"/>
    </w:p>
    <w:p w14:paraId="7D138BE2" w14:textId="680E2BFB" w:rsidR="00D65C86" w:rsidRDefault="00D65C86" w:rsidP="0039799A">
      <w:pPr>
        <w:rPr>
          <w:lang w:val="nl-NL"/>
        </w:rPr>
      </w:pPr>
      <w:r>
        <w:rPr>
          <w:lang w:val="nl-NL"/>
        </w:rPr>
        <w:t>In onderstaande tabel is de planning voor de voorbereidingsfase in 2016 opgenomen. De stimuleringsregeling voor ziekenhuizen zal vanaf 1 januari 2017 ingaan.</w:t>
      </w:r>
    </w:p>
    <w:p w14:paraId="30F0D3E9" w14:textId="77777777" w:rsidR="00F86759" w:rsidRDefault="00F86759" w:rsidP="0039799A">
      <w:pPr>
        <w:rPr>
          <w:lang w:val="nl-NL"/>
        </w:rPr>
      </w:pPr>
    </w:p>
    <w:tbl>
      <w:tblPr>
        <w:tblStyle w:val="Tabelraster"/>
        <w:tblW w:w="0" w:type="auto"/>
        <w:tblLook w:val="04A0" w:firstRow="1" w:lastRow="0" w:firstColumn="1" w:lastColumn="0" w:noHBand="0" w:noVBand="1"/>
      </w:tblPr>
      <w:tblGrid>
        <w:gridCol w:w="7054"/>
        <w:gridCol w:w="567"/>
        <w:gridCol w:w="709"/>
        <w:gridCol w:w="850"/>
      </w:tblGrid>
      <w:tr w:rsidR="00D65C86" w14:paraId="30F0D3EF" w14:textId="77777777" w:rsidTr="00D65C86">
        <w:tc>
          <w:tcPr>
            <w:tcW w:w="7054" w:type="dxa"/>
            <w:shd w:val="clear" w:color="auto" w:fill="FFC000"/>
          </w:tcPr>
          <w:p w14:paraId="30F0D3EA" w14:textId="77777777" w:rsidR="00D65C86" w:rsidRPr="00F86759" w:rsidRDefault="00D65C86" w:rsidP="0039799A">
            <w:pPr>
              <w:rPr>
                <w:b/>
                <w:lang w:val="nl-NL"/>
              </w:rPr>
            </w:pPr>
          </w:p>
        </w:tc>
        <w:tc>
          <w:tcPr>
            <w:tcW w:w="567" w:type="dxa"/>
            <w:tcBorders>
              <w:bottom w:val="single" w:sz="4" w:space="0" w:color="auto"/>
            </w:tcBorders>
            <w:shd w:val="clear" w:color="auto" w:fill="FFC000"/>
          </w:tcPr>
          <w:p w14:paraId="30F0D3EC" w14:textId="77777777" w:rsidR="00D65C86" w:rsidRPr="00F86759" w:rsidRDefault="00D65C86" w:rsidP="0039799A">
            <w:pPr>
              <w:rPr>
                <w:b/>
                <w:lang w:val="nl-NL"/>
              </w:rPr>
            </w:pPr>
            <w:r w:rsidRPr="00F86759">
              <w:rPr>
                <w:b/>
                <w:lang w:val="nl-NL"/>
              </w:rPr>
              <w:t>Q2</w:t>
            </w:r>
          </w:p>
        </w:tc>
        <w:tc>
          <w:tcPr>
            <w:tcW w:w="709" w:type="dxa"/>
            <w:shd w:val="clear" w:color="auto" w:fill="FFC000"/>
          </w:tcPr>
          <w:p w14:paraId="30F0D3ED" w14:textId="77777777" w:rsidR="00D65C86" w:rsidRPr="00F86759" w:rsidRDefault="00D65C86" w:rsidP="0039799A">
            <w:pPr>
              <w:rPr>
                <w:b/>
                <w:lang w:val="nl-NL"/>
              </w:rPr>
            </w:pPr>
            <w:r w:rsidRPr="00F86759">
              <w:rPr>
                <w:b/>
                <w:lang w:val="nl-NL"/>
              </w:rPr>
              <w:t>Q3</w:t>
            </w:r>
          </w:p>
        </w:tc>
        <w:tc>
          <w:tcPr>
            <w:tcW w:w="850" w:type="dxa"/>
            <w:shd w:val="clear" w:color="auto" w:fill="FFC000"/>
          </w:tcPr>
          <w:p w14:paraId="30F0D3EE" w14:textId="77777777" w:rsidR="00D65C86" w:rsidRPr="00F86759" w:rsidRDefault="00D65C86" w:rsidP="0039799A">
            <w:pPr>
              <w:rPr>
                <w:b/>
                <w:lang w:val="nl-NL"/>
              </w:rPr>
            </w:pPr>
            <w:r w:rsidRPr="00F86759">
              <w:rPr>
                <w:b/>
                <w:lang w:val="nl-NL"/>
              </w:rPr>
              <w:t>Q4</w:t>
            </w:r>
          </w:p>
        </w:tc>
      </w:tr>
      <w:tr w:rsidR="00D65C86" w14:paraId="30F0D3F5" w14:textId="77777777" w:rsidTr="00D65C86">
        <w:tc>
          <w:tcPr>
            <w:tcW w:w="7054" w:type="dxa"/>
          </w:tcPr>
          <w:p w14:paraId="30F0D3F0" w14:textId="77777777" w:rsidR="00D65C86" w:rsidRDefault="00D65C86" w:rsidP="0039799A">
            <w:pPr>
              <w:rPr>
                <w:lang w:val="nl-NL"/>
              </w:rPr>
            </w:pPr>
            <w:r>
              <w:rPr>
                <w:lang w:val="nl-NL"/>
              </w:rPr>
              <w:t>Opstellen Programma plan</w:t>
            </w:r>
          </w:p>
        </w:tc>
        <w:tc>
          <w:tcPr>
            <w:tcW w:w="567" w:type="dxa"/>
            <w:shd w:val="clear" w:color="auto" w:fill="FFC000"/>
          </w:tcPr>
          <w:p w14:paraId="30F0D3F2" w14:textId="77777777" w:rsidR="00D65C86" w:rsidRDefault="00D65C86" w:rsidP="0039799A">
            <w:pPr>
              <w:rPr>
                <w:lang w:val="nl-NL"/>
              </w:rPr>
            </w:pPr>
          </w:p>
        </w:tc>
        <w:tc>
          <w:tcPr>
            <w:tcW w:w="709" w:type="dxa"/>
          </w:tcPr>
          <w:p w14:paraId="30F0D3F3" w14:textId="77777777" w:rsidR="00D65C86" w:rsidRDefault="00D65C86" w:rsidP="0039799A">
            <w:pPr>
              <w:rPr>
                <w:lang w:val="nl-NL"/>
              </w:rPr>
            </w:pPr>
          </w:p>
        </w:tc>
        <w:tc>
          <w:tcPr>
            <w:tcW w:w="850" w:type="dxa"/>
          </w:tcPr>
          <w:p w14:paraId="30F0D3F4" w14:textId="77777777" w:rsidR="00D65C86" w:rsidRDefault="00D65C86" w:rsidP="0039799A">
            <w:pPr>
              <w:rPr>
                <w:lang w:val="nl-NL"/>
              </w:rPr>
            </w:pPr>
          </w:p>
        </w:tc>
      </w:tr>
      <w:tr w:rsidR="00D65C86" w14:paraId="30F0D3FB" w14:textId="77777777" w:rsidTr="00D65C86">
        <w:tc>
          <w:tcPr>
            <w:tcW w:w="7054" w:type="dxa"/>
          </w:tcPr>
          <w:p w14:paraId="30F0D3F6" w14:textId="77777777" w:rsidR="00D65C86" w:rsidRDefault="00D65C86" w:rsidP="0039799A">
            <w:pPr>
              <w:rPr>
                <w:lang w:val="nl-NL"/>
              </w:rPr>
            </w:pPr>
            <w:r>
              <w:rPr>
                <w:lang w:val="nl-NL"/>
              </w:rPr>
              <w:t>Inrichting programma organisatie</w:t>
            </w:r>
          </w:p>
        </w:tc>
        <w:tc>
          <w:tcPr>
            <w:tcW w:w="567" w:type="dxa"/>
            <w:tcBorders>
              <w:bottom w:val="single" w:sz="4" w:space="0" w:color="auto"/>
            </w:tcBorders>
            <w:shd w:val="clear" w:color="auto" w:fill="FFC000"/>
          </w:tcPr>
          <w:p w14:paraId="30F0D3F8" w14:textId="77777777" w:rsidR="00D65C86" w:rsidRDefault="00D65C86" w:rsidP="0039799A">
            <w:pPr>
              <w:rPr>
                <w:lang w:val="nl-NL"/>
              </w:rPr>
            </w:pPr>
          </w:p>
        </w:tc>
        <w:tc>
          <w:tcPr>
            <w:tcW w:w="709" w:type="dxa"/>
            <w:tcBorders>
              <w:bottom w:val="single" w:sz="4" w:space="0" w:color="auto"/>
            </w:tcBorders>
          </w:tcPr>
          <w:p w14:paraId="30F0D3F9" w14:textId="77777777" w:rsidR="00D65C86" w:rsidRDefault="00D65C86" w:rsidP="0039799A">
            <w:pPr>
              <w:rPr>
                <w:lang w:val="nl-NL"/>
              </w:rPr>
            </w:pPr>
          </w:p>
        </w:tc>
        <w:tc>
          <w:tcPr>
            <w:tcW w:w="850" w:type="dxa"/>
          </w:tcPr>
          <w:p w14:paraId="30F0D3FA" w14:textId="77777777" w:rsidR="00D65C86" w:rsidRDefault="00D65C86" w:rsidP="0039799A">
            <w:pPr>
              <w:rPr>
                <w:lang w:val="nl-NL"/>
              </w:rPr>
            </w:pPr>
          </w:p>
        </w:tc>
      </w:tr>
      <w:tr w:rsidR="00D65C86" w14:paraId="30F0D401" w14:textId="77777777" w:rsidTr="00D65C86">
        <w:tc>
          <w:tcPr>
            <w:tcW w:w="7054" w:type="dxa"/>
          </w:tcPr>
          <w:p w14:paraId="30F0D3FC" w14:textId="77777777" w:rsidR="00D65C86" w:rsidRDefault="00D65C86" w:rsidP="0039799A">
            <w:pPr>
              <w:rPr>
                <w:lang w:val="nl-NL"/>
              </w:rPr>
            </w:pPr>
            <w:r>
              <w:rPr>
                <w:lang w:val="nl-NL"/>
              </w:rPr>
              <w:t>Ronde langs stakeholders</w:t>
            </w:r>
          </w:p>
        </w:tc>
        <w:tc>
          <w:tcPr>
            <w:tcW w:w="567" w:type="dxa"/>
            <w:shd w:val="clear" w:color="auto" w:fill="FFC000"/>
          </w:tcPr>
          <w:p w14:paraId="30F0D3FE" w14:textId="77777777" w:rsidR="00D65C86" w:rsidRDefault="00D65C86" w:rsidP="0039799A">
            <w:pPr>
              <w:rPr>
                <w:lang w:val="nl-NL"/>
              </w:rPr>
            </w:pPr>
          </w:p>
        </w:tc>
        <w:tc>
          <w:tcPr>
            <w:tcW w:w="709" w:type="dxa"/>
            <w:tcBorders>
              <w:bottom w:val="single" w:sz="4" w:space="0" w:color="auto"/>
            </w:tcBorders>
            <w:shd w:val="clear" w:color="auto" w:fill="FFC000"/>
          </w:tcPr>
          <w:p w14:paraId="30F0D3FF" w14:textId="77777777" w:rsidR="00D65C86" w:rsidRDefault="00D65C86" w:rsidP="0039799A">
            <w:pPr>
              <w:rPr>
                <w:lang w:val="nl-NL"/>
              </w:rPr>
            </w:pPr>
          </w:p>
        </w:tc>
        <w:tc>
          <w:tcPr>
            <w:tcW w:w="850" w:type="dxa"/>
          </w:tcPr>
          <w:p w14:paraId="30F0D400" w14:textId="77777777" w:rsidR="00D65C86" w:rsidRDefault="00D65C86" w:rsidP="0039799A">
            <w:pPr>
              <w:rPr>
                <w:lang w:val="nl-NL"/>
              </w:rPr>
            </w:pPr>
          </w:p>
        </w:tc>
      </w:tr>
      <w:tr w:rsidR="00D65C86" w:rsidRPr="00704324" w14:paraId="30F0D407" w14:textId="77777777" w:rsidTr="00D65C86">
        <w:tc>
          <w:tcPr>
            <w:tcW w:w="7054" w:type="dxa"/>
          </w:tcPr>
          <w:p w14:paraId="30F0D402" w14:textId="77777777" w:rsidR="00D65C86" w:rsidRDefault="00D65C86" w:rsidP="0039799A">
            <w:pPr>
              <w:rPr>
                <w:lang w:val="nl-NL"/>
              </w:rPr>
            </w:pPr>
            <w:r>
              <w:rPr>
                <w:lang w:val="nl-NL"/>
              </w:rPr>
              <w:t>Opstellen specificaties doelstellingen (incl. haalbaarheidstoets leveranciers en instellingen)</w:t>
            </w:r>
          </w:p>
        </w:tc>
        <w:tc>
          <w:tcPr>
            <w:tcW w:w="567" w:type="dxa"/>
            <w:shd w:val="clear" w:color="auto" w:fill="FFC000"/>
          </w:tcPr>
          <w:p w14:paraId="30F0D404" w14:textId="77777777" w:rsidR="00D65C86" w:rsidRDefault="00D65C86" w:rsidP="0039799A">
            <w:pPr>
              <w:rPr>
                <w:lang w:val="nl-NL"/>
              </w:rPr>
            </w:pPr>
          </w:p>
        </w:tc>
        <w:tc>
          <w:tcPr>
            <w:tcW w:w="709" w:type="dxa"/>
            <w:shd w:val="clear" w:color="auto" w:fill="FFC000"/>
          </w:tcPr>
          <w:p w14:paraId="30F0D405" w14:textId="77777777" w:rsidR="00D65C86" w:rsidRDefault="00D65C86" w:rsidP="0039799A">
            <w:pPr>
              <w:rPr>
                <w:lang w:val="nl-NL"/>
              </w:rPr>
            </w:pPr>
          </w:p>
        </w:tc>
        <w:tc>
          <w:tcPr>
            <w:tcW w:w="850" w:type="dxa"/>
          </w:tcPr>
          <w:p w14:paraId="30F0D406" w14:textId="77777777" w:rsidR="00D65C86" w:rsidRDefault="00D65C86" w:rsidP="0039799A">
            <w:pPr>
              <w:rPr>
                <w:lang w:val="nl-NL"/>
              </w:rPr>
            </w:pPr>
          </w:p>
        </w:tc>
      </w:tr>
      <w:tr w:rsidR="00D65C86" w:rsidRPr="00704324" w14:paraId="30F0D40D" w14:textId="77777777" w:rsidTr="00D65C86">
        <w:tc>
          <w:tcPr>
            <w:tcW w:w="7054" w:type="dxa"/>
          </w:tcPr>
          <w:p w14:paraId="30F0D408" w14:textId="77777777" w:rsidR="00D65C86" w:rsidRDefault="00D65C86" w:rsidP="0039799A">
            <w:pPr>
              <w:rPr>
                <w:lang w:val="nl-NL"/>
              </w:rPr>
            </w:pPr>
            <w:r>
              <w:rPr>
                <w:lang w:val="nl-NL"/>
              </w:rPr>
              <w:t>Vaststellen beoordelingskader en uitvoeren nulmeting</w:t>
            </w:r>
          </w:p>
        </w:tc>
        <w:tc>
          <w:tcPr>
            <w:tcW w:w="567" w:type="dxa"/>
          </w:tcPr>
          <w:p w14:paraId="30F0D40A" w14:textId="77777777" w:rsidR="00D65C86" w:rsidRDefault="00D65C86" w:rsidP="0039799A">
            <w:pPr>
              <w:rPr>
                <w:lang w:val="nl-NL"/>
              </w:rPr>
            </w:pPr>
          </w:p>
        </w:tc>
        <w:tc>
          <w:tcPr>
            <w:tcW w:w="709" w:type="dxa"/>
            <w:tcBorders>
              <w:bottom w:val="single" w:sz="4" w:space="0" w:color="auto"/>
            </w:tcBorders>
            <w:shd w:val="clear" w:color="auto" w:fill="FFC000"/>
          </w:tcPr>
          <w:p w14:paraId="30F0D40B" w14:textId="77777777" w:rsidR="00D65C86" w:rsidRDefault="00D65C86" w:rsidP="0039799A">
            <w:pPr>
              <w:rPr>
                <w:lang w:val="nl-NL"/>
              </w:rPr>
            </w:pPr>
          </w:p>
        </w:tc>
        <w:tc>
          <w:tcPr>
            <w:tcW w:w="850" w:type="dxa"/>
            <w:tcBorders>
              <w:bottom w:val="single" w:sz="4" w:space="0" w:color="auto"/>
            </w:tcBorders>
            <w:shd w:val="clear" w:color="auto" w:fill="FFC000"/>
          </w:tcPr>
          <w:p w14:paraId="30F0D40C" w14:textId="77777777" w:rsidR="00D65C86" w:rsidRDefault="00D65C86" w:rsidP="0039799A">
            <w:pPr>
              <w:rPr>
                <w:lang w:val="nl-NL"/>
              </w:rPr>
            </w:pPr>
          </w:p>
        </w:tc>
      </w:tr>
      <w:tr w:rsidR="00D65C86" w:rsidRPr="00704324" w14:paraId="30F0D413" w14:textId="77777777" w:rsidTr="00D65C86">
        <w:tc>
          <w:tcPr>
            <w:tcW w:w="7054" w:type="dxa"/>
          </w:tcPr>
          <w:p w14:paraId="30F0D40E" w14:textId="79AA7624" w:rsidR="00D65C86" w:rsidRDefault="002A1F30" w:rsidP="0039799A">
            <w:pPr>
              <w:rPr>
                <w:lang w:val="nl-NL"/>
              </w:rPr>
            </w:pPr>
            <w:r>
              <w:rPr>
                <w:lang w:val="nl-NL"/>
              </w:rPr>
              <w:t>Eerste informatie</w:t>
            </w:r>
            <w:r w:rsidR="00D65C86">
              <w:rPr>
                <w:lang w:val="nl-NL"/>
              </w:rPr>
              <w:t>bijeenkomsten voor instellingen</w:t>
            </w:r>
          </w:p>
        </w:tc>
        <w:tc>
          <w:tcPr>
            <w:tcW w:w="567" w:type="dxa"/>
          </w:tcPr>
          <w:p w14:paraId="30F0D410" w14:textId="77777777" w:rsidR="00D65C86" w:rsidRDefault="00D65C86" w:rsidP="0039799A">
            <w:pPr>
              <w:rPr>
                <w:lang w:val="nl-NL"/>
              </w:rPr>
            </w:pPr>
          </w:p>
        </w:tc>
        <w:tc>
          <w:tcPr>
            <w:tcW w:w="709" w:type="dxa"/>
            <w:shd w:val="clear" w:color="auto" w:fill="FFC000"/>
          </w:tcPr>
          <w:p w14:paraId="30F0D411" w14:textId="77777777" w:rsidR="00D65C86" w:rsidRDefault="00D65C86" w:rsidP="0039799A">
            <w:pPr>
              <w:rPr>
                <w:lang w:val="nl-NL"/>
              </w:rPr>
            </w:pPr>
          </w:p>
        </w:tc>
        <w:tc>
          <w:tcPr>
            <w:tcW w:w="850" w:type="dxa"/>
            <w:tcBorders>
              <w:bottom w:val="single" w:sz="4" w:space="0" w:color="auto"/>
            </w:tcBorders>
            <w:shd w:val="clear" w:color="auto" w:fill="FFFFFF" w:themeFill="background1"/>
          </w:tcPr>
          <w:p w14:paraId="30F0D412" w14:textId="77777777" w:rsidR="00D65C86" w:rsidRDefault="00D65C86" w:rsidP="0039799A">
            <w:pPr>
              <w:rPr>
                <w:lang w:val="nl-NL"/>
              </w:rPr>
            </w:pPr>
          </w:p>
        </w:tc>
      </w:tr>
      <w:tr w:rsidR="00D65C86" w14:paraId="30F0D419" w14:textId="77777777" w:rsidTr="00D65C86">
        <w:tc>
          <w:tcPr>
            <w:tcW w:w="7054" w:type="dxa"/>
          </w:tcPr>
          <w:p w14:paraId="30F0D414" w14:textId="77777777" w:rsidR="00D65C86" w:rsidRDefault="00D65C86" w:rsidP="0039799A">
            <w:pPr>
              <w:rPr>
                <w:lang w:val="nl-NL"/>
              </w:rPr>
            </w:pPr>
            <w:r>
              <w:rPr>
                <w:lang w:val="nl-NL"/>
              </w:rPr>
              <w:t>Resultaten nulmeting vaststellen</w:t>
            </w:r>
          </w:p>
        </w:tc>
        <w:tc>
          <w:tcPr>
            <w:tcW w:w="567" w:type="dxa"/>
          </w:tcPr>
          <w:p w14:paraId="30F0D416" w14:textId="77777777" w:rsidR="00D65C86" w:rsidRDefault="00D65C86" w:rsidP="0039799A">
            <w:pPr>
              <w:rPr>
                <w:lang w:val="nl-NL"/>
              </w:rPr>
            </w:pPr>
          </w:p>
        </w:tc>
        <w:tc>
          <w:tcPr>
            <w:tcW w:w="709" w:type="dxa"/>
          </w:tcPr>
          <w:p w14:paraId="30F0D417" w14:textId="77777777" w:rsidR="00D65C86" w:rsidRDefault="00D65C86" w:rsidP="0039799A">
            <w:pPr>
              <w:rPr>
                <w:lang w:val="nl-NL"/>
              </w:rPr>
            </w:pPr>
          </w:p>
        </w:tc>
        <w:tc>
          <w:tcPr>
            <w:tcW w:w="850" w:type="dxa"/>
            <w:shd w:val="clear" w:color="auto" w:fill="FFC000"/>
          </w:tcPr>
          <w:p w14:paraId="30F0D418" w14:textId="77777777" w:rsidR="00D65C86" w:rsidRDefault="00D65C86" w:rsidP="0039799A">
            <w:pPr>
              <w:rPr>
                <w:lang w:val="nl-NL"/>
              </w:rPr>
            </w:pPr>
          </w:p>
        </w:tc>
      </w:tr>
    </w:tbl>
    <w:p w14:paraId="30F0D420" w14:textId="77777777" w:rsidR="00F86759" w:rsidRPr="00526EA5" w:rsidRDefault="00F86759" w:rsidP="0039799A">
      <w:pPr>
        <w:rPr>
          <w:lang w:val="nl-NL"/>
        </w:rPr>
      </w:pPr>
    </w:p>
    <w:p w14:paraId="30F0D421" w14:textId="77777777" w:rsidR="0026190B" w:rsidRDefault="0026190B" w:rsidP="0026190B">
      <w:pPr>
        <w:pStyle w:val="Kop1"/>
        <w:rPr>
          <w:lang w:val="nl-NL"/>
        </w:rPr>
      </w:pPr>
      <w:bookmarkStart w:id="9" w:name="_Toc469082697"/>
      <w:r>
        <w:rPr>
          <w:lang w:val="nl-NL"/>
        </w:rPr>
        <w:t>Randvoorwaarden</w:t>
      </w:r>
      <w:r w:rsidR="008530D0">
        <w:rPr>
          <w:lang w:val="nl-NL"/>
        </w:rPr>
        <w:t xml:space="preserve"> en risico’s</w:t>
      </w:r>
      <w:bookmarkEnd w:id="9"/>
    </w:p>
    <w:p w14:paraId="30F0D422" w14:textId="77777777" w:rsidR="004A6F3E" w:rsidRDefault="00CE102E" w:rsidP="006C7167">
      <w:pPr>
        <w:rPr>
          <w:lang w:val="nl-NL"/>
        </w:rPr>
      </w:pPr>
      <w:r>
        <w:rPr>
          <w:lang w:val="nl-NL"/>
        </w:rPr>
        <w:t xml:space="preserve">Tevens zal er samengewerkt moeten worden met andere lopende programma’s om de aansluiting te houden op alle lopende ontwikkelingen zodat deze elkaar waar mogelijk versterken.   </w:t>
      </w:r>
    </w:p>
    <w:p w14:paraId="30F0D423" w14:textId="77777777" w:rsidR="004A6F3E" w:rsidRDefault="004A6F3E" w:rsidP="006C7167">
      <w:pPr>
        <w:rPr>
          <w:lang w:val="nl-NL"/>
        </w:rPr>
      </w:pPr>
      <w:r>
        <w:rPr>
          <w:lang w:val="nl-NL"/>
        </w:rPr>
        <w:t>Het VIPP</w:t>
      </w:r>
      <w:r w:rsidR="00731194">
        <w:rPr>
          <w:lang w:val="nl-NL"/>
        </w:rPr>
        <w:t>-</w:t>
      </w:r>
      <w:r>
        <w:rPr>
          <w:lang w:val="nl-NL"/>
        </w:rPr>
        <w:t xml:space="preserve">programma is </w:t>
      </w:r>
      <w:r w:rsidR="000E2FCF">
        <w:rPr>
          <w:lang w:val="nl-NL"/>
        </w:rPr>
        <w:t>onder andere</w:t>
      </w:r>
      <w:r>
        <w:rPr>
          <w:lang w:val="nl-NL"/>
        </w:rPr>
        <w:t xml:space="preserve"> gericht op implementatie van landelijke standaarden voor informatie-uitwisseling met patiënten en tussen zorgprofessionals.</w:t>
      </w:r>
    </w:p>
    <w:p w14:paraId="30F0D424" w14:textId="77777777" w:rsidR="004A6F3E" w:rsidRDefault="004A6F3E" w:rsidP="006C7167">
      <w:pPr>
        <w:rPr>
          <w:lang w:val="nl-NL"/>
        </w:rPr>
      </w:pPr>
      <w:r>
        <w:rPr>
          <w:lang w:val="nl-NL"/>
        </w:rPr>
        <w:t>Risico’s voor de implementatie zijn het niet tijdig landelijk vaststellen van standaarden, het niet op elkaar aansluiten van standaarden of EPD</w:t>
      </w:r>
      <w:r w:rsidR="00BE1E26">
        <w:rPr>
          <w:lang w:val="nl-NL"/>
        </w:rPr>
        <w:t>-</w:t>
      </w:r>
      <w:r>
        <w:rPr>
          <w:lang w:val="nl-NL"/>
        </w:rPr>
        <w:t>leveranciers die standaarden niet of niet tijdig implementeren. De meest relevante standaarden voor het programma zijn:</w:t>
      </w:r>
    </w:p>
    <w:p w14:paraId="30F0D425" w14:textId="77777777" w:rsidR="004A6F3E" w:rsidRDefault="004A6F3E" w:rsidP="00494341">
      <w:pPr>
        <w:pStyle w:val="Lijstalinea"/>
        <w:numPr>
          <w:ilvl w:val="0"/>
          <w:numId w:val="34"/>
        </w:numPr>
        <w:rPr>
          <w:lang w:val="nl-NL"/>
        </w:rPr>
      </w:pPr>
      <w:r>
        <w:rPr>
          <w:lang w:val="nl-NL"/>
        </w:rPr>
        <w:t>Standaarden medicatieproces (programma medicatieproces)</w:t>
      </w:r>
    </w:p>
    <w:p w14:paraId="30F0D426" w14:textId="77777777" w:rsidR="004A6F3E" w:rsidRDefault="004A6F3E" w:rsidP="00494341">
      <w:pPr>
        <w:pStyle w:val="Lijstalinea"/>
        <w:numPr>
          <w:ilvl w:val="0"/>
          <w:numId w:val="34"/>
        </w:numPr>
        <w:rPr>
          <w:lang w:val="nl-NL"/>
        </w:rPr>
      </w:pPr>
      <w:r>
        <w:rPr>
          <w:lang w:val="nl-NL"/>
        </w:rPr>
        <w:t xml:space="preserve">Basis </w:t>
      </w:r>
      <w:proofErr w:type="spellStart"/>
      <w:r>
        <w:rPr>
          <w:lang w:val="nl-NL"/>
        </w:rPr>
        <w:t>Gegevensset</w:t>
      </w:r>
      <w:proofErr w:type="spellEnd"/>
      <w:r>
        <w:rPr>
          <w:lang w:val="nl-NL"/>
        </w:rPr>
        <w:t xml:space="preserve"> Zorg </w:t>
      </w:r>
      <w:r w:rsidR="00992078">
        <w:rPr>
          <w:lang w:val="nl-NL"/>
        </w:rPr>
        <w:t xml:space="preserve">(BGZ) </w:t>
      </w:r>
      <w:r>
        <w:rPr>
          <w:lang w:val="nl-NL"/>
        </w:rPr>
        <w:t>(programma registratie aan de bron)</w:t>
      </w:r>
    </w:p>
    <w:p w14:paraId="30F0D427" w14:textId="0427846B" w:rsidR="004A6F3E" w:rsidRDefault="004A6F3E" w:rsidP="00494341">
      <w:pPr>
        <w:pStyle w:val="Lijstalinea"/>
        <w:numPr>
          <w:ilvl w:val="0"/>
          <w:numId w:val="34"/>
        </w:numPr>
        <w:rPr>
          <w:lang w:val="nl-NL"/>
        </w:rPr>
      </w:pPr>
      <w:r>
        <w:rPr>
          <w:lang w:val="nl-NL"/>
        </w:rPr>
        <w:t>Standaard</w:t>
      </w:r>
      <w:r w:rsidR="000E576E">
        <w:rPr>
          <w:lang w:val="nl-NL"/>
        </w:rPr>
        <w:t>en voor uitwisseling met een PGO (</w:t>
      </w:r>
      <w:proofErr w:type="spellStart"/>
      <w:r w:rsidR="000E576E">
        <w:rPr>
          <w:lang w:val="nl-NL"/>
        </w:rPr>
        <w:t>Medmij</w:t>
      </w:r>
      <w:proofErr w:type="spellEnd"/>
      <w:r>
        <w:rPr>
          <w:lang w:val="nl-NL"/>
        </w:rPr>
        <w:t xml:space="preserve"> programma)</w:t>
      </w:r>
    </w:p>
    <w:p w14:paraId="30F0D428" w14:textId="6906DD25" w:rsidR="004A6F3E" w:rsidRDefault="004A6F3E" w:rsidP="004A6F3E">
      <w:pPr>
        <w:rPr>
          <w:lang w:val="nl-NL"/>
        </w:rPr>
      </w:pPr>
      <w:r>
        <w:rPr>
          <w:lang w:val="nl-NL"/>
        </w:rPr>
        <w:lastRenderedPageBreak/>
        <w:t>Daarnaast moeten deze standaarden</w:t>
      </w:r>
      <w:r w:rsidR="002A1F30">
        <w:rPr>
          <w:lang w:val="nl-NL"/>
        </w:rPr>
        <w:t xml:space="preserve"> aansluiten op de</w:t>
      </w:r>
      <w:r w:rsidR="000E576E">
        <w:rPr>
          <w:lang w:val="nl-NL"/>
        </w:rPr>
        <w:t xml:space="preserve"> PGO</w:t>
      </w:r>
      <w:r>
        <w:rPr>
          <w:lang w:val="nl-NL"/>
        </w:rPr>
        <w:t xml:space="preserve"> </w:t>
      </w:r>
      <w:r w:rsidR="002A1F30">
        <w:rPr>
          <w:lang w:val="nl-NL"/>
        </w:rPr>
        <w:t xml:space="preserve">standaard </w:t>
      </w:r>
      <w:r>
        <w:rPr>
          <w:lang w:val="nl-NL"/>
        </w:rPr>
        <w:t>z</w:t>
      </w:r>
      <w:r w:rsidR="000E576E">
        <w:rPr>
          <w:lang w:val="nl-NL"/>
        </w:rPr>
        <w:t xml:space="preserve">oals omschreven wordt in het </w:t>
      </w:r>
      <w:proofErr w:type="spellStart"/>
      <w:r w:rsidR="000E576E">
        <w:rPr>
          <w:lang w:val="nl-NL"/>
        </w:rPr>
        <w:t>Medmij</w:t>
      </w:r>
      <w:proofErr w:type="spellEnd"/>
      <w:r>
        <w:rPr>
          <w:lang w:val="nl-NL"/>
        </w:rPr>
        <w:t xml:space="preserve"> programma en de richtlijn</w:t>
      </w:r>
      <w:r w:rsidR="00C32D81">
        <w:rPr>
          <w:lang w:val="nl-NL"/>
        </w:rPr>
        <w:t>en</w:t>
      </w:r>
      <w:r>
        <w:rPr>
          <w:lang w:val="nl-NL"/>
        </w:rPr>
        <w:t xml:space="preserve"> overdracht van medicatiegegevens in de keten</w:t>
      </w:r>
      <w:r w:rsidR="00C32D81">
        <w:rPr>
          <w:lang w:val="nl-NL"/>
        </w:rPr>
        <w:t xml:space="preserve"> en medicatiebeoordeling (polyfarmacie)</w:t>
      </w:r>
      <w:r>
        <w:rPr>
          <w:lang w:val="nl-NL"/>
        </w:rPr>
        <w:t>.</w:t>
      </w:r>
    </w:p>
    <w:p w14:paraId="30F0D6AC" w14:textId="04143713" w:rsidR="0026190B" w:rsidRPr="00DB6299" w:rsidRDefault="004A6F3E" w:rsidP="00DB6299">
      <w:pPr>
        <w:rPr>
          <w:rFonts w:asciiTheme="majorHAnsi" w:eastAsiaTheme="majorEastAsia" w:hAnsiTheme="majorHAnsi" w:cstheme="majorBidi"/>
          <w:b/>
          <w:bCs/>
          <w:color w:val="365F91" w:themeColor="accent1" w:themeShade="BF"/>
          <w:sz w:val="28"/>
          <w:szCs w:val="28"/>
          <w:lang w:val="nl-NL"/>
        </w:rPr>
      </w:pPr>
      <w:r>
        <w:rPr>
          <w:lang w:val="nl-NL"/>
        </w:rPr>
        <w:t xml:space="preserve">Een randvoorwaarde voor een veilige toegang van patiënten tot een </w:t>
      </w:r>
      <w:proofErr w:type="spellStart"/>
      <w:r>
        <w:rPr>
          <w:lang w:val="nl-NL"/>
        </w:rPr>
        <w:t>patiëntenportaal</w:t>
      </w:r>
      <w:proofErr w:type="spellEnd"/>
      <w:r>
        <w:rPr>
          <w:lang w:val="nl-NL"/>
        </w:rPr>
        <w:t xml:space="preserve"> is de ontwikkeling van patiëntauthenticatie middelen door de overheid.</w:t>
      </w:r>
      <w:r w:rsidR="006C7E6A" w:rsidRPr="006C7E6A">
        <w:rPr>
          <w:lang w:val="nl-NL"/>
        </w:rPr>
        <w:tab/>
      </w:r>
    </w:p>
    <w:sectPr w:rsidR="0026190B" w:rsidRPr="00DB6299" w:rsidSect="00D65C86">
      <w:headerReference w:type="default" r:id="rId19"/>
      <w:foot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96BCC7" w14:textId="77777777" w:rsidR="00A05438" w:rsidRDefault="00A05438" w:rsidP="00E21F00">
      <w:pPr>
        <w:spacing w:line="240" w:lineRule="auto"/>
      </w:pPr>
      <w:r>
        <w:separator/>
      </w:r>
    </w:p>
  </w:endnote>
  <w:endnote w:type="continuationSeparator" w:id="0">
    <w:p w14:paraId="3A40590B" w14:textId="77777777" w:rsidR="00A05438" w:rsidRDefault="00A05438" w:rsidP="00E21F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48311247"/>
      <w:docPartObj>
        <w:docPartGallery w:val="Page Numbers (Bottom of Page)"/>
        <w:docPartUnique/>
      </w:docPartObj>
    </w:sdtPr>
    <w:sdtEndPr/>
    <w:sdtContent>
      <w:p w14:paraId="30F0D6BA" w14:textId="014E9A1B" w:rsidR="00B4759A" w:rsidRDefault="00B4759A">
        <w:pPr>
          <w:pStyle w:val="Voettekst"/>
          <w:jc w:val="right"/>
        </w:pPr>
        <w:r>
          <w:fldChar w:fldCharType="begin"/>
        </w:r>
        <w:r>
          <w:instrText>PAGE   \* MERGEFORMAT</w:instrText>
        </w:r>
        <w:r>
          <w:fldChar w:fldCharType="separate"/>
        </w:r>
        <w:r w:rsidR="007520FD" w:rsidRPr="007520FD">
          <w:rPr>
            <w:noProof/>
            <w:lang w:val="nl-NL"/>
          </w:rPr>
          <w:t>1</w:t>
        </w:r>
        <w:r>
          <w:fldChar w:fldCharType="end"/>
        </w:r>
      </w:p>
    </w:sdtContent>
  </w:sdt>
  <w:p w14:paraId="30F0D6BB" w14:textId="77777777" w:rsidR="00B4759A" w:rsidRDefault="00B4759A">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4AF170" w14:textId="77777777" w:rsidR="00A05438" w:rsidRDefault="00A05438" w:rsidP="00E21F00">
      <w:pPr>
        <w:spacing w:line="240" w:lineRule="auto"/>
      </w:pPr>
      <w:r>
        <w:separator/>
      </w:r>
    </w:p>
  </w:footnote>
  <w:footnote w:type="continuationSeparator" w:id="0">
    <w:p w14:paraId="4175E28F" w14:textId="77777777" w:rsidR="00A05438" w:rsidRDefault="00A05438" w:rsidP="00E21F00">
      <w:pPr>
        <w:spacing w:line="240" w:lineRule="auto"/>
      </w:pPr>
      <w:r>
        <w:continuationSeparator/>
      </w:r>
    </w:p>
  </w:footnote>
  <w:footnote w:id="1">
    <w:p w14:paraId="30F0D6BF" w14:textId="77777777" w:rsidR="00B4759A" w:rsidRPr="00000E40" w:rsidRDefault="00B4759A" w:rsidP="000B316B">
      <w:pPr>
        <w:pStyle w:val="Voetnoottekst"/>
        <w:rPr>
          <w:rFonts w:ascii="Verdana" w:hAnsi="Verdana"/>
          <w:sz w:val="18"/>
          <w:szCs w:val="18"/>
        </w:rPr>
      </w:pPr>
      <w:r w:rsidRPr="00000E40">
        <w:rPr>
          <w:rStyle w:val="Voetnootmarkering"/>
          <w:rFonts w:ascii="Verdana" w:hAnsi="Verdana"/>
          <w:sz w:val="18"/>
          <w:szCs w:val="18"/>
        </w:rPr>
        <w:footnoteRef/>
      </w:r>
      <w:r w:rsidRPr="00000E40">
        <w:rPr>
          <w:rFonts w:ascii="Verdana" w:hAnsi="Verdana"/>
          <w:sz w:val="18"/>
          <w:szCs w:val="18"/>
        </w:rPr>
        <w:t xml:space="preserve"> Van den Bemt, HARM eindrapport, 2006</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F0D6B8" w14:textId="41061D5D" w:rsidR="00B4759A" w:rsidRDefault="00B4759A">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F4C62"/>
    <w:multiLevelType w:val="hybridMultilevel"/>
    <w:tmpl w:val="2EA286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E837BD9"/>
    <w:multiLevelType w:val="hybridMultilevel"/>
    <w:tmpl w:val="07DCF86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nsid w:val="181E6912"/>
    <w:multiLevelType w:val="hybridMultilevel"/>
    <w:tmpl w:val="F5A0B016"/>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nsid w:val="194054E5"/>
    <w:multiLevelType w:val="hybridMultilevel"/>
    <w:tmpl w:val="4F9A5ED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nsid w:val="1B88720F"/>
    <w:multiLevelType w:val="hybridMultilevel"/>
    <w:tmpl w:val="0BA894BE"/>
    <w:lvl w:ilvl="0" w:tplc="1CAC6974">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1C5C1C83"/>
    <w:multiLevelType w:val="hybridMultilevel"/>
    <w:tmpl w:val="F3FA4F32"/>
    <w:lvl w:ilvl="0" w:tplc="2F1E08CE">
      <w:numFmt w:val="bullet"/>
      <w:lvlText w:val="-"/>
      <w:lvlJc w:val="left"/>
      <w:pPr>
        <w:ind w:left="1284" w:hanging="360"/>
      </w:pPr>
      <w:rPr>
        <w:rFonts w:ascii="Verdana" w:eastAsiaTheme="minorHAnsi" w:hAnsi="Verdana" w:cstheme="minorBidi" w:hint="default"/>
      </w:rPr>
    </w:lvl>
    <w:lvl w:ilvl="1" w:tplc="04130003">
      <w:start w:val="1"/>
      <w:numFmt w:val="bullet"/>
      <w:lvlText w:val="o"/>
      <w:lvlJc w:val="left"/>
      <w:pPr>
        <w:ind w:left="2364" w:hanging="360"/>
      </w:pPr>
      <w:rPr>
        <w:rFonts w:ascii="Courier New" w:hAnsi="Courier New" w:cs="Courier New" w:hint="default"/>
      </w:rPr>
    </w:lvl>
    <w:lvl w:ilvl="2" w:tplc="04130005" w:tentative="1">
      <w:start w:val="1"/>
      <w:numFmt w:val="bullet"/>
      <w:lvlText w:val=""/>
      <w:lvlJc w:val="left"/>
      <w:pPr>
        <w:ind w:left="3084" w:hanging="360"/>
      </w:pPr>
      <w:rPr>
        <w:rFonts w:ascii="Wingdings" w:hAnsi="Wingdings" w:hint="default"/>
      </w:rPr>
    </w:lvl>
    <w:lvl w:ilvl="3" w:tplc="04130001" w:tentative="1">
      <w:start w:val="1"/>
      <w:numFmt w:val="bullet"/>
      <w:lvlText w:val=""/>
      <w:lvlJc w:val="left"/>
      <w:pPr>
        <w:ind w:left="3804" w:hanging="360"/>
      </w:pPr>
      <w:rPr>
        <w:rFonts w:ascii="Symbol" w:hAnsi="Symbol" w:hint="default"/>
      </w:rPr>
    </w:lvl>
    <w:lvl w:ilvl="4" w:tplc="04130003" w:tentative="1">
      <w:start w:val="1"/>
      <w:numFmt w:val="bullet"/>
      <w:lvlText w:val="o"/>
      <w:lvlJc w:val="left"/>
      <w:pPr>
        <w:ind w:left="4524" w:hanging="360"/>
      </w:pPr>
      <w:rPr>
        <w:rFonts w:ascii="Courier New" w:hAnsi="Courier New" w:cs="Courier New" w:hint="default"/>
      </w:rPr>
    </w:lvl>
    <w:lvl w:ilvl="5" w:tplc="04130005" w:tentative="1">
      <w:start w:val="1"/>
      <w:numFmt w:val="bullet"/>
      <w:lvlText w:val=""/>
      <w:lvlJc w:val="left"/>
      <w:pPr>
        <w:ind w:left="5244" w:hanging="360"/>
      </w:pPr>
      <w:rPr>
        <w:rFonts w:ascii="Wingdings" w:hAnsi="Wingdings" w:hint="default"/>
      </w:rPr>
    </w:lvl>
    <w:lvl w:ilvl="6" w:tplc="04130001" w:tentative="1">
      <w:start w:val="1"/>
      <w:numFmt w:val="bullet"/>
      <w:lvlText w:val=""/>
      <w:lvlJc w:val="left"/>
      <w:pPr>
        <w:ind w:left="5964" w:hanging="360"/>
      </w:pPr>
      <w:rPr>
        <w:rFonts w:ascii="Symbol" w:hAnsi="Symbol" w:hint="default"/>
      </w:rPr>
    </w:lvl>
    <w:lvl w:ilvl="7" w:tplc="04130003" w:tentative="1">
      <w:start w:val="1"/>
      <w:numFmt w:val="bullet"/>
      <w:lvlText w:val="o"/>
      <w:lvlJc w:val="left"/>
      <w:pPr>
        <w:ind w:left="6684" w:hanging="360"/>
      </w:pPr>
      <w:rPr>
        <w:rFonts w:ascii="Courier New" w:hAnsi="Courier New" w:cs="Courier New" w:hint="default"/>
      </w:rPr>
    </w:lvl>
    <w:lvl w:ilvl="8" w:tplc="04130005" w:tentative="1">
      <w:start w:val="1"/>
      <w:numFmt w:val="bullet"/>
      <w:lvlText w:val=""/>
      <w:lvlJc w:val="left"/>
      <w:pPr>
        <w:ind w:left="7404" w:hanging="360"/>
      </w:pPr>
      <w:rPr>
        <w:rFonts w:ascii="Wingdings" w:hAnsi="Wingdings" w:hint="default"/>
      </w:rPr>
    </w:lvl>
  </w:abstractNum>
  <w:abstractNum w:abstractNumId="6">
    <w:nsid w:val="23F539E6"/>
    <w:multiLevelType w:val="hybridMultilevel"/>
    <w:tmpl w:val="D310B5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24D8338E"/>
    <w:multiLevelType w:val="multilevel"/>
    <w:tmpl w:val="9980586C"/>
    <w:styleLink w:val="NVZOpsommingStreep"/>
    <w:lvl w:ilvl="0">
      <w:start w:val="14"/>
      <w:numFmt w:val="bullet"/>
      <w:lvlText w:val="-"/>
      <w:lvlJc w:val="left"/>
      <w:pPr>
        <w:ind w:left="454" w:hanging="454"/>
      </w:pPr>
      <w:rPr>
        <w:rFonts w:ascii="Verdana" w:hAnsi="Verdana" w:hint="default"/>
      </w:rPr>
    </w:lvl>
    <w:lvl w:ilvl="1">
      <w:start w:val="1"/>
      <w:numFmt w:val="bullet"/>
      <w:lvlText w:val="-"/>
      <w:lvlJc w:val="left"/>
      <w:pPr>
        <w:ind w:left="908" w:hanging="454"/>
      </w:pPr>
      <w:rPr>
        <w:rFonts w:ascii="Verdana" w:hAnsi="Verdana" w:hint="default"/>
      </w:rPr>
    </w:lvl>
    <w:lvl w:ilvl="2">
      <w:start w:val="1"/>
      <w:numFmt w:val="bullet"/>
      <w:lvlText w:val="-"/>
      <w:lvlJc w:val="left"/>
      <w:pPr>
        <w:ind w:left="1362" w:hanging="454"/>
      </w:pPr>
      <w:rPr>
        <w:rFonts w:ascii="Verdana" w:hAnsi="Verdana" w:hint="default"/>
      </w:rPr>
    </w:lvl>
    <w:lvl w:ilvl="3">
      <w:start w:val="1"/>
      <w:numFmt w:val="bullet"/>
      <w:lvlText w:val="-"/>
      <w:lvlJc w:val="left"/>
      <w:pPr>
        <w:ind w:left="1816" w:hanging="454"/>
      </w:pPr>
      <w:rPr>
        <w:rFonts w:ascii="Verdana" w:hAnsi="Verdana" w:hint="default"/>
      </w:rPr>
    </w:lvl>
    <w:lvl w:ilvl="4">
      <w:start w:val="1"/>
      <w:numFmt w:val="bullet"/>
      <w:lvlText w:val="-"/>
      <w:lvlJc w:val="left"/>
      <w:pPr>
        <w:ind w:left="2270" w:hanging="454"/>
      </w:pPr>
      <w:rPr>
        <w:rFonts w:ascii="Verdana" w:hAnsi="Verdana" w:hint="default"/>
      </w:rPr>
    </w:lvl>
    <w:lvl w:ilvl="5">
      <w:start w:val="1"/>
      <w:numFmt w:val="bullet"/>
      <w:lvlText w:val="-"/>
      <w:lvlJc w:val="left"/>
      <w:pPr>
        <w:ind w:left="2724" w:hanging="454"/>
      </w:pPr>
      <w:rPr>
        <w:rFonts w:ascii="Verdana" w:hAnsi="Verdana" w:hint="default"/>
      </w:rPr>
    </w:lvl>
    <w:lvl w:ilvl="6">
      <w:start w:val="1"/>
      <w:numFmt w:val="bullet"/>
      <w:lvlText w:val="-"/>
      <w:lvlJc w:val="left"/>
      <w:pPr>
        <w:ind w:left="3178" w:hanging="454"/>
      </w:pPr>
      <w:rPr>
        <w:rFonts w:ascii="Verdana" w:hAnsi="Verdana" w:hint="default"/>
      </w:rPr>
    </w:lvl>
    <w:lvl w:ilvl="7">
      <w:start w:val="1"/>
      <w:numFmt w:val="bullet"/>
      <w:lvlText w:val="-"/>
      <w:lvlJc w:val="left"/>
      <w:pPr>
        <w:ind w:left="3629" w:hanging="451"/>
      </w:pPr>
      <w:rPr>
        <w:rFonts w:ascii="Verdana" w:hAnsi="Verdana" w:hint="default"/>
      </w:rPr>
    </w:lvl>
    <w:lvl w:ilvl="8">
      <w:start w:val="1"/>
      <w:numFmt w:val="bullet"/>
      <w:lvlText w:val="-"/>
      <w:lvlJc w:val="left"/>
      <w:pPr>
        <w:ind w:left="4082" w:hanging="453"/>
      </w:pPr>
      <w:rPr>
        <w:rFonts w:ascii="Verdana" w:hAnsi="Verdana" w:hint="default"/>
      </w:rPr>
    </w:lvl>
  </w:abstractNum>
  <w:abstractNum w:abstractNumId="8">
    <w:nsid w:val="24F63BB2"/>
    <w:multiLevelType w:val="hybridMultilevel"/>
    <w:tmpl w:val="0122D566"/>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31734FD3"/>
    <w:multiLevelType w:val="hybridMultilevel"/>
    <w:tmpl w:val="2B2A6482"/>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0">
    <w:nsid w:val="33080134"/>
    <w:multiLevelType w:val="hybridMultilevel"/>
    <w:tmpl w:val="8870B8F8"/>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
    <w:nsid w:val="37113BB3"/>
    <w:multiLevelType w:val="hybridMultilevel"/>
    <w:tmpl w:val="E67E0BEC"/>
    <w:lvl w:ilvl="0" w:tplc="8E828CC4">
      <w:start w:val="3"/>
      <w:numFmt w:val="bullet"/>
      <w:lvlText w:val="-"/>
      <w:lvlJc w:val="left"/>
      <w:pPr>
        <w:ind w:left="360" w:hanging="360"/>
      </w:pPr>
      <w:rPr>
        <w:rFonts w:ascii="Verdana" w:eastAsiaTheme="minorHAnsi" w:hAnsi="Verdana" w:cstheme="minorBid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2">
    <w:nsid w:val="37F87020"/>
    <w:multiLevelType w:val="hybridMultilevel"/>
    <w:tmpl w:val="03A63626"/>
    <w:lvl w:ilvl="0" w:tplc="0C6E38A2">
      <w:start w:val="3"/>
      <w:numFmt w:val="bullet"/>
      <w:lvlText w:val="-"/>
      <w:lvlJc w:val="left"/>
      <w:pPr>
        <w:ind w:left="720" w:hanging="360"/>
      </w:pPr>
      <w:rPr>
        <w:rFonts w:ascii="Verdana" w:eastAsiaTheme="minorHAnsi" w:hAnsi="Verdan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382E7641"/>
    <w:multiLevelType w:val="hybridMultilevel"/>
    <w:tmpl w:val="0DC80ADA"/>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nsid w:val="38A137C2"/>
    <w:multiLevelType w:val="hybridMultilevel"/>
    <w:tmpl w:val="B5286D3A"/>
    <w:lvl w:ilvl="0" w:tplc="04130011">
      <w:start w:val="1"/>
      <w:numFmt w:val="decimal"/>
      <w:lvlText w:val="%1)"/>
      <w:lvlJc w:val="left"/>
      <w:pPr>
        <w:ind w:left="360" w:hanging="360"/>
      </w:pPr>
    </w:lvl>
    <w:lvl w:ilvl="1" w:tplc="04130001">
      <w:start w:val="1"/>
      <w:numFmt w:val="bullet"/>
      <w:lvlText w:val=""/>
      <w:lvlJc w:val="left"/>
      <w:pPr>
        <w:ind w:left="1080" w:hanging="360"/>
      </w:pPr>
      <w:rPr>
        <w:rFonts w:ascii="Symbol" w:hAnsi="Symbol"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5">
    <w:nsid w:val="3B1A1C3C"/>
    <w:multiLevelType w:val="hybridMultilevel"/>
    <w:tmpl w:val="E326DD9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6">
    <w:nsid w:val="3BF85187"/>
    <w:multiLevelType w:val="hybridMultilevel"/>
    <w:tmpl w:val="F5A0B14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nsid w:val="3C553A81"/>
    <w:multiLevelType w:val="hybridMultilevel"/>
    <w:tmpl w:val="4A807FD6"/>
    <w:lvl w:ilvl="0" w:tplc="04130001">
      <w:start w:val="1"/>
      <w:numFmt w:val="bullet"/>
      <w:lvlText w:val=""/>
      <w:lvlJc w:val="left"/>
      <w:pPr>
        <w:ind w:left="720" w:hanging="360"/>
      </w:pPr>
      <w:rPr>
        <w:rFonts w:ascii="Symbol" w:hAnsi="Symbol" w:hint="default"/>
      </w:r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nsid w:val="3CE9048A"/>
    <w:multiLevelType w:val="hybridMultilevel"/>
    <w:tmpl w:val="95A8D620"/>
    <w:lvl w:ilvl="0" w:tplc="3BC0AE20">
      <w:start w:val="1"/>
      <w:numFmt w:val="bullet"/>
      <w:lvlText w:val=""/>
      <w:lvlJc w:val="left"/>
      <w:pPr>
        <w:tabs>
          <w:tab w:val="num" w:pos="360"/>
        </w:tabs>
        <w:ind w:left="360" w:hanging="360"/>
      </w:pPr>
      <w:rPr>
        <w:rFonts w:ascii="Wingdings" w:hAnsi="Wingdings" w:hint="default"/>
      </w:rPr>
    </w:lvl>
    <w:lvl w:ilvl="1" w:tplc="A4F86FAE" w:tentative="1">
      <w:start w:val="1"/>
      <w:numFmt w:val="bullet"/>
      <w:lvlText w:val=""/>
      <w:lvlJc w:val="left"/>
      <w:pPr>
        <w:tabs>
          <w:tab w:val="num" w:pos="1080"/>
        </w:tabs>
        <w:ind w:left="1080" w:hanging="360"/>
      </w:pPr>
      <w:rPr>
        <w:rFonts w:ascii="Wingdings" w:hAnsi="Wingdings" w:hint="default"/>
      </w:rPr>
    </w:lvl>
    <w:lvl w:ilvl="2" w:tplc="DEDA1028" w:tentative="1">
      <w:start w:val="1"/>
      <w:numFmt w:val="bullet"/>
      <w:lvlText w:val=""/>
      <w:lvlJc w:val="left"/>
      <w:pPr>
        <w:tabs>
          <w:tab w:val="num" w:pos="1800"/>
        </w:tabs>
        <w:ind w:left="1800" w:hanging="360"/>
      </w:pPr>
      <w:rPr>
        <w:rFonts w:ascii="Wingdings" w:hAnsi="Wingdings" w:hint="default"/>
      </w:rPr>
    </w:lvl>
    <w:lvl w:ilvl="3" w:tplc="33328E18" w:tentative="1">
      <w:start w:val="1"/>
      <w:numFmt w:val="bullet"/>
      <w:lvlText w:val=""/>
      <w:lvlJc w:val="left"/>
      <w:pPr>
        <w:tabs>
          <w:tab w:val="num" w:pos="2520"/>
        </w:tabs>
        <w:ind w:left="2520" w:hanging="360"/>
      </w:pPr>
      <w:rPr>
        <w:rFonts w:ascii="Wingdings" w:hAnsi="Wingdings" w:hint="default"/>
      </w:rPr>
    </w:lvl>
    <w:lvl w:ilvl="4" w:tplc="A3880DC8" w:tentative="1">
      <w:start w:val="1"/>
      <w:numFmt w:val="bullet"/>
      <w:lvlText w:val=""/>
      <w:lvlJc w:val="left"/>
      <w:pPr>
        <w:tabs>
          <w:tab w:val="num" w:pos="3240"/>
        </w:tabs>
        <w:ind w:left="3240" w:hanging="360"/>
      </w:pPr>
      <w:rPr>
        <w:rFonts w:ascii="Wingdings" w:hAnsi="Wingdings" w:hint="default"/>
      </w:rPr>
    </w:lvl>
    <w:lvl w:ilvl="5" w:tplc="04883236" w:tentative="1">
      <w:start w:val="1"/>
      <w:numFmt w:val="bullet"/>
      <w:lvlText w:val=""/>
      <w:lvlJc w:val="left"/>
      <w:pPr>
        <w:tabs>
          <w:tab w:val="num" w:pos="3960"/>
        </w:tabs>
        <w:ind w:left="3960" w:hanging="360"/>
      </w:pPr>
      <w:rPr>
        <w:rFonts w:ascii="Wingdings" w:hAnsi="Wingdings" w:hint="default"/>
      </w:rPr>
    </w:lvl>
    <w:lvl w:ilvl="6" w:tplc="96829FAA" w:tentative="1">
      <w:start w:val="1"/>
      <w:numFmt w:val="bullet"/>
      <w:lvlText w:val=""/>
      <w:lvlJc w:val="left"/>
      <w:pPr>
        <w:tabs>
          <w:tab w:val="num" w:pos="4680"/>
        </w:tabs>
        <w:ind w:left="4680" w:hanging="360"/>
      </w:pPr>
      <w:rPr>
        <w:rFonts w:ascii="Wingdings" w:hAnsi="Wingdings" w:hint="default"/>
      </w:rPr>
    </w:lvl>
    <w:lvl w:ilvl="7" w:tplc="D4E63D54" w:tentative="1">
      <w:start w:val="1"/>
      <w:numFmt w:val="bullet"/>
      <w:lvlText w:val=""/>
      <w:lvlJc w:val="left"/>
      <w:pPr>
        <w:tabs>
          <w:tab w:val="num" w:pos="5400"/>
        </w:tabs>
        <w:ind w:left="5400" w:hanging="360"/>
      </w:pPr>
      <w:rPr>
        <w:rFonts w:ascii="Wingdings" w:hAnsi="Wingdings" w:hint="default"/>
      </w:rPr>
    </w:lvl>
    <w:lvl w:ilvl="8" w:tplc="48845834" w:tentative="1">
      <w:start w:val="1"/>
      <w:numFmt w:val="bullet"/>
      <w:lvlText w:val=""/>
      <w:lvlJc w:val="left"/>
      <w:pPr>
        <w:tabs>
          <w:tab w:val="num" w:pos="6120"/>
        </w:tabs>
        <w:ind w:left="6120" w:hanging="360"/>
      </w:pPr>
      <w:rPr>
        <w:rFonts w:ascii="Wingdings" w:hAnsi="Wingdings" w:hint="default"/>
      </w:rPr>
    </w:lvl>
  </w:abstractNum>
  <w:abstractNum w:abstractNumId="19">
    <w:nsid w:val="40A659E8"/>
    <w:multiLevelType w:val="hybridMultilevel"/>
    <w:tmpl w:val="89027B8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0">
    <w:nsid w:val="42EE78D1"/>
    <w:multiLevelType w:val="hybridMultilevel"/>
    <w:tmpl w:val="B128CA7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nsid w:val="436E0394"/>
    <w:multiLevelType w:val="hybridMultilevel"/>
    <w:tmpl w:val="F60CE910"/>
    <w:lvl w:ilvl="0" w:tplc="19EE3D8E">
      <w:start w:val="1"/>
      <w:numFmt w:val="bullet"/>
      <w:lvlText w:val="-"/>
      <w:lvlJc w:val="left"/>
      <w:pPr>
        <w:ind w:left="720" w:hanging="360"/>
      </w:pPr>
      <w:rPr>
        <w:rFonts w:ascii="Verdana" w:eastAsiaTheme="minorHAnsi" w:hAnsi="Verdan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nsid w:val="44B77593"/>
    <w:multiLevelType w:val="hybridMultilevel"/>
    <w:tmpl w:val="BCA4777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3">
    <w:nsid w:val="45FA5C3A"/>
    <w:multiLevelType w:val="hybridMultilevel"/>
    <w:tmpl w:val="7EC859C8"/>
    <w:lvl w:ilvl="0" w:tplc="BB369F0E">
      <w:start w:val="1"/>
      <w:numFmt w:val="bullet"/>
      <w:lvlText w:val="-"/>
      <w:lvlJc w:val="left"/>
      <w:pPr>
        <w:ind w:left="1080" w:hanging="360"/>
      </w:pPr>
      <w:rPr>
        <w:rFonts w:ascii="Verdana" w:eastAsiaTheme="minorHAnsi" w:hAnsi="Verdana" w:cstheme="minorBidi" w:hint="default"/>
      </w:rPr>
    </w:lvl>
    <w:lvl w:ilvl="1" w:tplc="04130003">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4">
    <w:nsid w:val="46C375D7"/>
    <w:multiLevelType w:val="hybridMultilevel"/>
    <w:tmpl w:val="04FA6EE8"/>
    <w:lvl w:ilvl="0" w:tplc="415A772A">
      <w:start w:val="1"/>
      <w:numFmt w:val="bullet"/>
      <w:pStyle w:val="opsommingNFU1"/>
      <w:lvlText w:val="-"/>
      <w:lvlJc w:val="left"/>
      <w:pPr>
        <w:ind w:left="720" w:hanging="360"/>
      </w:pPr>
      <w:rPr>
        <w:rFonts w:ascii="Arial Narrow" w:hAnsi="Arial Narro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nsid w:val="49A44D4D"/>
    <w:multiLevelType w:val="multilevel"/>
    <w:tmpl w:val="E6B423F8"/>
    <w:styleLink w:val="NVZOpsommingCijfer"/>
    <w:lvl w:ilvl="0">
      <w:start w:val="1"/>
      <w:numFmt w:val="decimal"/>
      <w:lvlText w:val="%1."/>
      <w:lvlJc w:val="left"/>
      <w:pPr>
        <w:ind w:left="454" w:hanging="454"/>
      </w:pPr>
      <w:rPr>
        <w:rFonts w:hint="default"/>
      </w:rPr>
    </w:lvl>
    <w:lvl w:ilvl="1">
      <w:start w:val="1"/>
      <w:numFmt w:val="lowerLetter"/>
      <w:lvlText w:val="%2."/>
      <w:lvlJc w:val="left"/>
      <w:pPr>
        <w:ind w:left="908" w:hanging="454"/>
      </w:pPr>
      <w:rPr>
        <w:rFonts w:hint="default"/>
      </w:rPr>
    </w:lvl>
    <w:lvl w:ilvl="2">
      <w:start w:val="1"/>
      <w:numFmt w:val="decimal"/>
      <w:lvlText w:val="%3."/>
      <w:lvlJc w:val="left"/>
      <w:pPr>
        <w:ind w:left="1362" w:hanging="454"/>
      </w:pPr>
      <w:rPr>
        <w:rFonts w:hint="default"/>
      </w:rPr>
    </w:lvl>
    <w:lvl w:ilvl="3">
      <w:start w:val="1"/>
      <w:numFmt w:val="lowerLetter"/>
      <w:lvlText w:val="%4."/>
      <w:lvlJc w:val="left"/>
      <w:pPr>
        <w:ind w:left="1816" w:hanging="454"/>
      </w:pPr>
      <w:rPr>
        <w:rFonts w:hint="default"/>
      </w:rPr>
    </w:lvl>
    <w:lvl w:ilvl="4">
      <w:start w:val="1"/>
      <w:numFmt w:val="decimal"/>
      <w:lvlText w:val="%5."/>
      <w:lvlJc w:val="left"/>
      <w:pPr>
        <w:ind w:left="2270" w:hanging="454"/>
      </w:pPr>
      <w:rPr>
        <w:rFonts w:hint="default"/>
      </w:rPr>
    </w:lvl>
    <w:lvl w:ilvl="5">
      <w:start w:val="1"/>
      <w:numFmt w:val="lowerLetter"/>
      <w:lvlText w:val="%6."/>
      <w:lvlJc w:val="left"/>
      <w:pPr>
        <w:ind w:left="2724" w:hanging="454"/>
      </w:pPr>
      <w:rPr>
        <w:rFonts w:hint="default"/>
      </w:rPr>
    </w:lvl>
    <w:lvl w:ilvl="6">
      <w:start w:val="1"/>
      <w:numFmt w:val="decimal"/>
      <w:lvlText w:val="%7."/>
      <w:lvlJc w:val="left"/>
      <w:pPr>
        <w:ind w:left="3178" w:hanging="454"/>
      </w:pPr>
      <w:rPr>
        <w:rFonts w:hint="default"/>
      </w:rPr>
    </w:lvl>
    <w:lvl w:ilvl="7">
      <w:start w:val="1"/>
      <w:numFmt w:val="lowerLetter"/>
      <w:lvlText w:val="%8."/>
      <w:lvlJc w:val="left"/>
      <w:pPr>
        <w:ind w:left="3629" w:hanging="451"/>
      </w:pPr>
      <w:rPr>
        <w:rFonts w:hint="default"/>
      </w:rPr>
    </w:lvl>
    <w:lvl w:ilvl="8">
      <w:start w:val="1"/>
      <w:numFmt w:val="decimal"/>
      <w:lvlText w:val="%9."/>
      <w:lvlJc w:val="left"/>
      <w:pPr>
        <w:ind w:left="4082" w:hanging="453"/>
      </w:pPr>
      <w:rPr>
        <w:rFonts w:hint="default"/>
      </w:rPr>
    </w:lvl>
  </w:abstractNum>
  <w:abstractNum w:abstractNumId="26">
    <w:nsid w:val="5B2D2822"/>
    <w:multiLevelType w:val="hybridMultilevel"/>
    <w:tmpl w:val="BD34E378"/>
    <w:lvl w:ilvl="0" w:tplc="8D603FD8">
      <w:start w:val="1"/>
      <w:numFmt w:val="bullet"/>
      <w:lvlText w:val="-"/>
      <w:lvlJc w:val="left"/>
      <w:pPr>
        <w:ind w:left="1080" w:hanging="360"/>
      </w:pPr>
      <w:rPr>
        <w:rFonts w:ascii="Verdana" w:eastAsiaTheme="minorHAnsi" w:hAnsi="Verdana"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7">
    <w:nsid w:val="5C707206"/>
    <w:multiLevelType w:val="hybridMultilevel"/>
    <w:tmpl w:val="14C2A9BC"/>
    <w:lvl w:ilvl="0" w:tplc="0D0492AA">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nsid w:val="6416664B"/>
    <w:multiLevelType w:val="hybridMultilevel"/>
    <w:tmpl w:val="3FAC1D86"/>
    <w:lvl w:ilvl="0" w:tplc="5A7E0CFA">
      <w:start w:val="1"/>
      <w:numFmt w:val="bullet"/>
      <w:lvlText w:val="-"/>
      <w:lvlJc w:val="left"/>
      <w:pPr>
        <w:ind w:left="720" w:hanging="360"/>
      </w:pPr>
      <w:rPr>
        <w:rFonts w:ascii="Verdana" w:eastAsiaTheme="minorHAnsi" w:hAnsi="Verdan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nsid w:val="65193518"/>
    <w:multiLevelType w:val="hybridMultilevel"/>
    <w:tmpl w:val="54105F30"/>
    <w:lvl w:ilvl="0" w:tplc="40544D96">
      <w:start w:val="1"/>
      <w:numFmt w:val="bullet"/>
      <w:lvlText w:val="•"/>
      <w:lvlJc w:val="left"/>
      <w:pPr>
        <w:tabs>
          <w:tab w:val="num" w:pos="720"/>
        </w:tabs>
        <w:ind w:left="720" w:hanging="360"/>
      </w:pPr>
      <w:rPr>
        <w:rFonts w:ascii="Times" w:hAnsi="Times" w:hint="default"/>
      </w:rPr>
    </w:lvl>
    <w:lvl w:ilvl="1" w:tplc="D94A6802" w:tentative="1">
      <w:start w:val="1"/>
      <w:numFmt w:val="bullet"/>
      <w:lvlText w:val="•"/>
      <w:lvlJc w:val="left"/>
      <w:pPr>
        <w:tabs>
          <w:tab w:val="num" w:pos="1440"/>
        </w:tabs>
        <w:ind w:left="1440" w:hanging="360"/>
      </w:pPr>
      <w:rPr>
        <w:rFonts w:ascii="Times" w:hAnsi="Times" w:hint="default"/>
      </w:rPr>
    </w:lvl>
    <w:lvl w:ilvl="2" w:tplc="A7BEA13C" w:tentative="1">
      <w:start w:val="1"/>
      <w:numFmt w:val="bullet"/>
      <w:lvlText w:val="•"/>
      <w:lvlJc w:val="left"/>
      <w:pPr>
        <w:tabs>
          <w:tab w:val="num" w:pos="2160"/>
        </w:tabs>
        <w:ind w:left="2160" w:hanging="360"/>
      </w:pPr>
      <w:rPr>
        <w:rFonts w:ascii="Times" w:hAnsi="Times" w:hint="default"/>
      </w:rPr>
    </w:lvl>
    <w:lvl w:ilvl="3" w:tplc="EA80AE26" w:tentative="1">
      <w:start w:val="1"/>
      <w:numFmt w:val="bullet"/>
      <w:lvlText w:val="•"/>
      <w:lvlJc w:val="left"/>
      <w:pPr>
        <w:tabs>
          <w:tab w:val="num" w:pos="2880"/>
        </w:tabs>
        <w:ind w:left="2880" w:hanging="360"/>
      </w:pPr>
      <w:rPr>
        <w:rFonts w:ascii="Times" w:hAnsi="Times" w:hint="default"/>
      </w:rPr>
    </w:lvl>
    <w:lvl w:ilvl="4" w:tplc="69D8E8B4" w:tentative="1">
      <w:start w:val="1"/>
      <w:numFmt w:val="bullet"/>
      <w:lvlText w:val="•"/>
      <w:lvlJc w:val="left"/>
      <w:pPr>
        <w:tabs>
          <w:tab w:val="num" w:pos="3600"/>
        </w:tabs>
        <w:ind w:left="3600" w:hanging="360"/>
      </w:pPr>
      <w:rPr>
        <w:rFonts w:ascii="Times" w:hAnsi="Times" w:hint="default"/>
      </w:rPr>
    </w:lvl>
    <w:lvl w:ilvl="5" w:tplc="E1342BB2" w:tentative="1">
      <w:start w:val="1"/>
      <w:numFmt w:val="bullet"/>
      <w:lvlText w:val="•"/>
      <w:lvlJc w:val="left"/>
      <w:pPr>
        <w:tabs>
          <w:tab w:val="num" w:pos="4320"/>
        </w:tabs>
        <w:ind w:left="4320" w:hanging="360"/>
      </w:pPr>
      <w:rPr>
        <w:rFonts w:ascii="Times" w:hAnsi="Times" w:hint="default"/>
      </w:rPr>
    </w:lvl>
    <w:lvl w:ilvl="6" w:tplc="CAD859C2" w:tentative="1">
      <w:start w:val="1"/>
      <w:numFmt w:val="bullet"/>
      <w:lvlText w:val="•"/>
      <w:lvlJc w:val="left"/>
      <w:pPr>
        <w:tabs>
          <w:tab w:val="num" w:pos="5040"/>
        </w:tabs>
        <w:ind w:left="5040" w:hanging="360"/>
      </w:pPr>
      <w:rPr>
        <w:rFonts w:ascii="Times" w:hAnsi="Times" w:hint="default"/>
      </w:rPr>
    </w:lvl>
    <w:lvl w:ilvl="7" w:tplc="D1147632" w:tentative="1">
      <w:start w:val="1"/>
      <w:numFmt w:val="bullet"/>
      <w:lvlText w:val="•"/>
      <w:lvlJc w:val="left"/>
      <w:pPr>
        <w:tabs>
          <w:tab w:val="num" w:pos="5760"/>
        </w:tabs>
        <w:ind w:left="5760" w:hanging="360"/>
      </w:pPr>
      <w:rPr>
        <w:rFonts w:ascii="Times" w:hAnsi="Times" w:hint="default"/>
      </w:rPr>
    </w:lvl>
    <w:lvl w:ilvl="8" w:tplc="DC5C696E" w:tentative="1">
      <w:start w:val="1"/>
      <w:numFmt w:val="bullet"/>
      <w:lvlText w:val="•"/>
      <w:lvlJc w:val="left"/>
      <w:pPr>
        <w:tabs>
          <w:tab w:val="num" w:pos="6480"/>
        </w:tabs>
        <w:ind w:left="6480" w:hanging="360"/>
      </w:pPr>
      <w:rPr>
        <w:rFonts w:ascii="Times" w:hAnsi="Times" w:hint="default"/>
      </w:rPr>
    </w:lvl>
  </w:abstractNum>
  <w:abstractNum w:abstractNumId="30">
    <w:nsid w:val="6A371A47"/>
    <w:multiLevelType w:val="hybridMultilevel"/>
    <w:tmpl w:val="B6601C2E"/>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nsid w:val="6F3E75DF"/>
    <w:multiLevelType w:val="hybridMultilevel"/>
    <w:tmpl w:val="D786AB42"/>
    <w:lvl w:ilvl="0" w:tplc="04130011">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2">
    <w:nsid w:val="73F71851"/>
    <w:multiLevelType w:val="hybridMultilevel"/>
    <w:tmpl w:val="B6601C2E"/>
    <w:lvl w:ilvl="0" w:tplc="04130019">
      <w:start w:val="1"/>
      <w:numFmt w:val="lowerLetter"/>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3">
    <w:nsid w:val="74FD6342"/>
    <w:multiLevelType w:val="hybridMultilevel"/>
    <w:tmpl w:val="BB8A10F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nsid w:val="75004FAB"/>
    <w:multiLevelType w:val="hybridMultilevel"/>
    <w:tmpl w:val="71E26564"/>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nsid w:val="76BD0552"/>
    <w:multiLevelType w:val="hybridMultilevel"/>
    <w:tmpl w:val="A396213A"/>
    <w:lvl w:ilvl="0" w:tplc="0D0492AA">
      <w:numFmt w:val="bullet"/>
      <w:lvlText w:val="-"/>
      <w:lvlJc w:val="left"/>
      <w:pPr>
        <w:ind w:left="780" w:hanging="360"/>
      </w:pPr>
      <w:rPr>
        <w:rFonts w:ascii="Calibri" w:eastAsiaTheme="minorHAnsi" w:hAnsi="Calibri" w:cstheme="minorBidi" w:hint="default"/>
      </w:rPr>
    </w:lvl>
    <w:lvl w:ilvl="1" w:tplc="04130003" w:tentative="1">
      <w:start w:val="1"/>
      <w:numFmt w:val="bullet"/>
      <w:lvlText w:val="o"/>
      <w:lvlJc w:val="left"/>
      <w:pPr>
        <w:ind w:left="1500" w:hanging="360"/>
      </w:pPr>
      <w:rPr>
        <w:rFonts w:ascii="Courier New" w:hAnsi="Courier New" w:cs="Courier New" w:hint="default"/>
      </w:rPr>
    </w:lvl>
    <w:lvl w:ilvl="2" w:tplc="04130005" w:tentative="1">
      <w:start w:val="1"/>
      <w:numFmt w:val="bullet"/>
      <w:lvlText w:val=""/>
      <w:lvlJc w:val="left"/>
      <w:pPr>
        <w:ind w:left="2220" w:hanging="360"/>
      </w:pPr>
      <w:rPr>
        <w:rFonts w:ascii="Wingdings" w:hAnsi="Wingdings" w:hint="default"/>
      </w:rPr>
    </w:lvl>
    <w:lvl w:ilvl="3" w:tplc="04130001" w:tentative="1">
      <w:start w:val="1"/>
      <w:numFmt w:val="bullet"/>
      <w:lvlText w:val=""/>
      <w:lvlJc w:val="left"/>
      <w:pPr>
        <w:ind w:left="2940" w:hanging="360"/>
      </w:pPr>
      <w:rPr>
        <w:rFonts w:ascii="Symbol" w:hAnsi="Symbol" w:hint="default"/>
      </w:rPr>
    </w:lvl>
    <w:lvl w:ilvl="4" w:tplc="04130003" w:tentative="1">
      <w:start w:val="1"/>
      <w:numFmt w:val="bullet"/>
      <w:lvlText w:val="o"/>
      <w:lvlJc w:val="left"/>
      <w:pPr>
        <w:ind w:left="3660" w:hanging="360"/>
      </w:pPr>
      <w:rPr>
        <w:rFonts w:ascii="Courier New" w:hAnsi="Courier New" w:cs="Courier New" w:hint="default"/>
      </w:rPr>
    </w:lvl>
    <w:lvl w:ilvl="5" w:tplc="04130005" w:tentative="1">
      <w:start w:val="1"/>
      <w:numFmt w:val="bullet"/>
      <w:lvlText w:val=""/>
      <w:lvlJc w:val="left"/>
      <w:pPr>
        <w:ind w:left="4380" w:hanging="360"/>
      </w:pPr>
      <w:rPr>
        <w:rFonts w:ascii="Wingdings" w:hAnsi="Wingdings" w:hint="default"/>
      </w:rPr>
    </w:lvl>
    <w:lvl w:ilvl="6" w:tplc="04130001" w:tentative="1">
      <w:start w:val="1"/>
      <w:numFmt w:val="bullet"/>
      <w:lvlText w:val=""/>
      <w:lvlJc w:val="left"/>
      <w:pPr>
        <w:ind w:left="5100" w:hanging="360"/>
      </w:pPr>
      <w:rPr>
        <w:rFonts w:ascii="Symbol" w:hAnsi="Symbol" w:hint="default"/>
      </w:rPr>
    </w:lvl>
    <w:lvl w:ilvl="7" w:tplc="04130003" w:tentative="1">
      <w:start w:val="1"/>
      <w:numFmt w:val="bullet"/>
      <w:lvlText w:val="o"/>
      <w:lvlJc w:val="left"/>
      <w:pPr>
        <w:ind w:left="5820" w:hanging="360"/>
      </w:pPr>
      <w:rPr>
        <w:rFonts w:ascii="Courier New" w:hAnsi="Courier New" w:cs="Courier New" w:hint="default"/>
      </w:rPr>
    </w:lvl>
    <w:lvl w:ilvl="8" w:tplc="04130005" w:tentative="1">
      <w:start w:val="1"/>
      <w:numFmt w:val="bullet"/>
      <w:lvlText w:val=""/>
      <w:lvlJc w:val="left"/>
      <w:pPr>
        <w:ind w:left="6540" w:hanging="360"/>
      </w:pPr>
      <w:rPr>
        <w:rFonts w:ascii="Wingdings" w:hAnsi="Wingdings" w:hint="default"/>
      </w:rPr>
    </w:lvl>
  </w:abstractNum>
  <w:abstractNum w:abstractNumId="36">
    <w:nsid w:val="7A5B5039"/>
    <w:multiLevelType w:val="hybridMultilevel"/>
    <w:tmpl w:val="ED3CA48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7">
    <w:nsid w:val="7B4E418B"/>
    <w:multiLevelType w:val="hybridMultilevel"/>
    <w:tmpl w:val="43BAB3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nsid w:val="7BE30D42"/>
    <w:multiLevelType w:val="hybridMultilevel"/>
    <w:tmpl w:val="BCD2732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20"/>
  </w:num>
  <w:num w:numId="2">
    <w:abstractNumId w:val="21"/>
  </w:num>
  <w:num w:numId="3">
    <w:abstractNumId w:val="13"/>
  </w:num>
  <w:num w:numId="4">
    <w:abstractNumId w:val="34"/>
  </w:num>
  <w:num w:numId="5">
    <w:abstractNumId w:val="2"/>
  </w:num>
  <w:num w:numId="6">
    <w:abstractNumId w:val="31"/>
  </w:num>
  <w:num w:numId="7">
    <w:abstractNumId w:val="28"/>
  </w:num>
  <w:num w:numId="8">
    <w:abstractNumId w:val="30"/>
  </w:num>
  <w:num w:numId="9">
    <w:abstractNumId w:val="26"/>
  </w:num>
  <w:num w:numId="10">
    <w:abstractNumId w:val="23"/>
  </w:num>
  <w:num w:numId="11">
    <w:abstractNumId w:val="10"/>
  </w:num>
  <w:num w:numId="12">
    <w:abstractNumId w:val="7"/>
  </w:num>
  <w:num w:numId="13">
    <w:abstractNumId w:val="25"/>
  </w:num>
  <w:num w:numId="14">
    <w:abstractNumId w:val="24"/>
  </w:num>
  <w:num w:numId="15">
    <w:abstractNumId w:val="18"/>
  </w:num>
  <w:num w:numId="16">
    <w:abstractNumId w:val="14"/>
  </w:num>
  <w:num w:numId="17">
    <w:abstractNumId w:val="17"/>
  </w:num>
  <w:num w:numId="18">
    <w:abstractNumId w:val="0"/>
  </w:num>
  <w:num w:numId="19">
    <w:abstractNumId w:val="11"/>
  </w:num>
  <w:num w:numId="20">
    <w:abstractNumId w:val="12"/>
  </w:num>
  <w:num w:numId="21">
    <w:abstractNumId w:val="37"/>
  </w:num>
  <w:num w:numId="22">
    <w:abstractNumId w:val="22"/>
  </w:num>
  <w:num w:numId="23">
    <w:abstractNumId w:val="3"/>
  </w:num>
  <w:num w:numId="24">
    <w:abstractNumId w:val="16"/>
  </w:num>
  <w:num w:numId="25">
    <w:abstractNumId w:val="4"/>
  </w:num>
  <w:num w:numId="26">
    <w:abstractNumId w:val="36"/>
  </w:num>
  <w:num w:numId="27">
    <w:abstractNumId w:val="19"/>
  </w:num>
  <w:num w:numId="28">
    <w:abstractNumId w:val="38"/>
  </w:num>
  <w:num w:numId="29">
    <w:abstractNumId w:val="15"/>
  </w:num>
  <w:num w:numId="30">
    <w:abstractNumId w:val="1"/>
  </w:num>
  <w:num w:numId="31">
    <w:abstractNumId w:val="29"/>
  </w:num>
  <w:num w:numId="32">
    <w:abstractNumId w:val="27"/>
  </w:num>
  <w:num w:numId="33">
    <w:abstractNumId w:val="33"/>
  </w:num>
  <w:num w:numId="34">
    <w:abstractNumId w:val="35"/>
  </w:num>
  <w:num w:numId="35">
    <w:abstractNumId w:val="32"/>
  </w:num>
  <w:num w:numId="36">
    <w:abstractNumId w:val="8"/>
  </w:num>
  <w:num w:numId="37">
    <w:abstractNumId w:val="6"/>
  </w:num>
  <w:num w:numId="38">
    <w:abstractNumId w:val="5"/>
  </w:num>
  <w:num w:numId="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2F98"/>
    <w:rsid w:val="00000E40"/>
    <w:rsid w:val="0000569C"/>
    <w:rsid w:val="00010903"/>
    <w:rsid w:val="00013C28"/>
    <w:rsid w:val="00014C83"/>
    <w:rsid w:val="00016A45"/>
    <w:rsid w:val="000231A1"/>
    <w:rsid w:val="0002334E"/>
    <w:rsid w:val="000247CF"/>
    <w:rsid w:val="00032669"/>
    <w:rsid w:val="00034324"/>
    <w:rsid w:val="00034E30"/>
    <w:rsid w:val="0003634E"/>
    <w:rsid w:val="0004280C"/>
    <w:rsid w:val="0004364A"/>
    <w:rsid w:val="00050B42"/>
    <w:rsid w:val="00051428"/>
    <w:rsid w:val="0005180C"/>
    <w:rsid w:val="00051A4B"/>
    <w:rsid w:val="00052D45"/>
    <w:rsid w:val="00055C4E"/>
    <w:rsid w:val="00057F03"/>
    <w:rsid w:val="00061566"/>
    <w:rsid w:val="00065BD8"/>
    <w:rsid w:val="00067AC3"/>
    <w:rsid w:val="000714E8"/>
    <w:rsid w:val="00073D6E"/>
    <w:rsid w:val="00076383"/>
    <w:rsid w:val="00077D84"/>
    <w:rsid w:val="0008075D"/>
    <w:rsid w:val="000829E3"/>
    <w:rsid w:val="00084871"/>
    <w:rsid w:val="00090350"/>
    <w:rsid w:val="00092F85"/>
    <w:rsid w:val="000A1AB8"/>
    <w:rsid w:val="000A3420"/>
    <w:rsid w:val="000A392B"/>
    <w:rsid w:val="000A4A6E"/>
    <w:rsid w:val="000A6EE1"/>
    <w:rsid w:val="000A7341"/>
    <w:rsid w:val="000A7703"/>
    <w:rsid w:val="000B0C63"/>
    <w:rsid w:val="000B316B"/>
    <w:rsid w:val="000B47AE"/>
    <w:rsid w:val="000C6B13"/>
    <w:rsid w:val="000D067F"/>
    <w:rsid w:val="000D07E5"/>
    <w:rsid w:val="000D35CD"/>
    <w:rsid w:val="000D39C9"/>
    <w:rsid w:val="000D682F"/>
    <w:rsid w:val="000E2AE7"/>
    <w:rsid w:val="000E2FCF"/>
    <w:rsid w:val="000E302F"/>
    <w:rsid w:val="000E3493"/>
    <w:rsid w:val="000E576E"/>
    <w:rsid w:val="000E63A3"/>
    <w:rsid w:val="000E6903"/>
    <w:rsid w:val="000F3BBF"/>
    <w:rsid w:val="001001C6"/>
    <w:rsid w:val="00101692"/>
    <w:rsid w:val="0010206E"/>
    <w:rsid w:val="0010401A"/>
    <w:rsid w:val="00105E90"/>
    <w:rsid w:val="00106FA0"/>
    <w:rsid w:val="00110B75"/>
    <w:rsid w:val="00112A09"/>
    <w:rsid w:val="00112FA7"/>
    <w:rsid w:val="00114D49"/>
    <w:rsid w:val="00114E1E"/>
    <w:rsid w:val="001151F4"/>
    <w:rsid w:val="0011581D"/>
    <w:rsid w:val="001161FA"/>
    <w:rsid w:val="00120B1E"/>
    <w:rsid w:val="00121A25"/>
    <w:rsid w:val="00122A16"/>
    <w:rsid w:val="00123D51"/>
    <w:rsid w:val="001243C9"/>
    <w:rsid w:val="00124D8E"/>
    <w:rsid w:val="00125441"/>
    <w:rsid w:val="0012621F"/>
    <w:rsid w:val="00126377"/>
    <w:rsid w:val="00127CE9"/>
    <w:rsid w:val="00132AB7"/>
    <w:rsid w:val="00134A87"/>
    <w:rsid w:val="00136A02"/>
    <w:rsid w:val="00140437"/>
    <w:rsid w:val="00141E01"/>
    <w:rsid w:val="00142094"/>
    <w:rsid w:val="00143D05"/>
    <w:rsid w:val="00146C16"/>
    <w:rsid w:val="001541A8"/>
    <w:rsid w:val="001633FC"/>
    <w:rsid w:val="00164754"/>
    <w:rsid w:val="00164E26"/>
    <w:rsid w:val="001667AD"/>
    <w:rsid w:val="00166E63"/>
    <w:rsid w:val="00171189"/>
    <w:rsid w:val="00171BC9"/>
    <w:rsid w:val="0017295F"/>
    <w:rsid w:val="0017604A"/>
    <w:rsid w:val="001844BF"/>
    <w:rsid w:val="00184708"/>
    <w:rsid w:val="0018527E"/>
    <w:rsid w:val="00186504"/>
    <w:rsid w:val="001924E3"/>
    <w:rsid w:val="001A16B4"/>
    <w:rsid w:val="001A4464"/>
    <w:rsid w:val="001A4520"/>
    <w:rsid w:val="001A6F83"/>
    <w:rsid w:val="001B03E5"/>
    <w:rsid w:val="001B4AF7"/>
    <w:rsid w:val="001B50B3"/>
    <w:rsid w:val="001B62D8"/>
    <w:rsid w:val="001B78DE"/>
    <w:rsid w:val="001B7ABA"/>
    <w:rsid w:val="001C04F0"/>
    <w:rsid w:val="001C0C3C"/>
    <w:rsid w:val="001C1062"/>
    <w:rsid w:val="001C283B"/>
    <w:rsid w:val="001C30DA"/>
    <w:rsid w:val="001D1957"/>
    <w:rsid w:val="001D4BB1"/>
    <w:rsid w:val="001D6552"/>
    <w:rsid w:val="001D70D2"/>
    <w:rsid w:val="001D73A0"/>
    <w:rsid w:val="001E1DE5"/>
    <w:rsid w:val="001E21CB"/>
    <w:rsid w:val="001E4CCC"/>
    <w:rsid w:val="001F1AAE"/>
    <w:rsid w:val="001F276B"/>
    <w:rsid w:val="001F2FEA"/>
    <w:rsid w:val="001F4642"/>
    <w:rsid w:val="001F4DCB"/>
    <w:rsid w:val="001F77FC"/>
    <w:rsid w:val="001F7B07"/>
    <w:rsid w:val="00203452"/>
    <w:rsid w:val="002046A1"/>
    <w:rsid w:val="0020487F"/>
    <w:rsid w:val="002118EF"/>
    <w:rsid w:val="00213064"/>
    <w:rsid w:val="0021713E"/>
    <w:rsid w:val="00217B67"/>
    <w:rsid w:val="002212C8"/>
    <w:rsid w:val="00224B37"/>
    <w:rsid w:val="00226126"/>
    <w:rsid w:val="00227268"/>
    <w:rsid w:val="00227C4C"/>
    <w:rsid w:val="00233778"/>
    <w:rsid w:val="00233DEB"/>
    <w:rsid w:val="00235DCA"/>
    <w:rsid w:val="002360D1"/>
    <w:rsid w:val="00236D83"/>
    <w:rsid w:val="00237997"/>
    <w:rsid w:val="0024021B"/>
    <w:rsid w:val="00241172"/>
    <w:rsid w:val="00241394"/>
    <w:rsid w:val="00252994"/>
    <w:rsid w:val="00257815"/>
    <w:rsid w:val="00257A5E"/>
    <w:rsid w:val="002603D0"/>
    <w:rsid w:val="002605DB"/>
    <w:rsid w:val="002607F0"/>
    <w:rsid w:val="0026190B"/>
    <w:rsid w:val="00261E0B"/>
    <w:rsid w:val="00261EA7"/>
    <w:rsid w:val="0026330D"/>
    <w:rsid w:val="00263597"/>
    <w:rsid w:val="00264BC0"/>
    <w:rsid w:val="002662C4"/>
    <w:rsid w:val="00266663"/>
    <w:rsid w:val="002676E5"/>
    <w:rsid w:val="00267C76"/>
    <w:rsid w:val="0028068A"/>
    <w:rsid w:val="00282A68"/>
    <w:rsid w:val="002866DD"/>
    <w:rsid w:val="00291B83"/>
    <w:rsid w:val="0029368C"/>
    <w:rsid w:val="0029532C"/>
    <w:rsid w:val="002A1F30"/>
    <w:rsid w:val="002A2A4C"/>
    <w:rsid w:val="002A2F83"/>
    <w:rsid w:val="002A729E"/>
    <w:rsid w:val="002B09E2"/>
    <w:rsid w:val="002B119A"/>
    <w:rsid w:val="002B2FEE"/>
    <w:rsid w:val="002B55D8"/>
    <w:rsid w:val="002C07B3"/>
    <w:rsid w:val="002C3D1B"/>
    <w:rsid w:val="002C3D7F"/>
    <w:rsid w:val="002C55A6"/>
    <w:rsid w:val="002C7E90"/>
    <w:rsid w:val="002D2CEE"/>
    <w:rsid w:val="002D2FB1"/>
    <w:rsid w:val="002D4620"/>
    <w:rsid w:val="002D5CE8"/>
    <w:rsid w:val="002D7BD0"/>
    <w:rsid w:val="002E2F07"/>
    <w:rsid w:val="002E6412"/>
    <w:rsid w:val="002E752E"/>
    <w:rsid w:val="002F1605"/>
    <w:rsid w:val="002F21FB"/>
    <w:rsid w:val="002F229A"/>
    <w:rsid w:val="00302130"/>
    <w:rsid w:val="00303163"/>
    <w:rsid w:val="00303900"/>
    <w:rsid w:val="003068F2"/>
    <w:rsid w:val="0030703B"/>
    <w:rsid w:val="003072DD"/>
    <w:rsid w:val="00307B21"/>
    <w:rsid w:val="00310380"/>
    <w:rsid w:val="00313147"/>
    <w:rsid w:val="00324491"/>
    <w:rsid w:val="00324C90"/>
    <w:rsid w:val="00327FDB"/>
    <w:rsid w:val="003306F9"/>
    <w:rsid w:val="0034085B"/>
    <w:rsid w:val="00340D1D"/>
    <w:rsid w:val="0034160D"/>
    <w:rsid w:val="00343007"/>
    <w:rsid w:val="00343B4D"/>
    <w:rsid w:val="00343E73"/>
    <w:rsid w:val="00344524"/>
    <w:rsid w:val="00344B9E"/>
    <w:rsid w:val="0034796A"/>
    <w:rsid w:val="003504DD"/>
    <w:rsid w:val="003546A5"/>
    <w:rsid w:val="00355EF3"/>
    <w:rsid w:val="003576B9"/>
    <w:rsid w:val="003608BB"/>
    <w:rsid w:val="00360DC4"/>
    <w:rsid w:val="00361A2D"/>
    <w:rsid w:val="00361BCD"/>
    <w:rsid w:val="00361C6D"/>
    <w:rsid w:val="00362686"/>
    <w:rsid w:val="00363531"/>
    <w:rsid w:val="00367EAD"/>
    <w:rsid w:val="0037164B"/>
    <w:rsid w:val="00384291"/>
    <w:rsid w:val="00384691"/>
    <w:rsid w:val="00387997"/>
    <w:rsid w:val="00390EA7"/>
    <w:rsid w:val="003929E1"/>
    <w:rsid w:val="0039496E"/>
    <w:rsid w:val="00395736"/>
    <w:rsid w:val="00396CBA"/>
    <w:rsid w:val="00397145"/>
    <w:rsid w:val="003973F7"/>
    <w:rsid w:val="0039799A"/>
    <w:rsid w:val="00397B12"/>
    <w:rsid w:val="003A0444"/>
    <w:rsid w:val="003A0B26"/>
    <w:rsid w:val="003A2B01"/>
    <w:rsid w:val="003A4A62"/>
    <w:rsid w:val="003A4B5B"/>
    <w:rsid w:val="003A50B3"/>
    <w:rsid w:val="003A67CB"/>
    <w:rsid w:val="003A72F8"/>
    <w:rsid w:val="003B4C2C"/>
    <w:rsid w:val="003B66A7"/>
    <w:rsid w:val="003B69BE"/>
    <w:rsid w:val="003B77B3"/>
    <w:rsid w:val="003C2DA1"/>
    <w:rsid w:val="003C350E"/>
    <w:rsid w:val="003D0436"/>
    <w:rsid w:val="003D3E47"/>
    <w:rsid w:val="003D5C85"/>
    <w:rsid w:val="003D6068"/>
    <w:rsid w:val="003E5151"/>
    <w:rsid w:val="003E5A4C"/>
    <w:rsid w:val="003E5C3A"/>
    <w:rsid w:val="003E7031"/>
    <w:rsid w:val="003F0E7F"/>
    <w:rsid w:val="003F27AA"/>
    <w:rsid w:val="003F41C9"/>
    <w:rsid w:val="003F5112"/>
    <w:rsid w:val="003F7BF8"/>
    <w:rsid w:val="004039F2"/>
    <w:rsid w:val="0040732E"/>
    <w:rsid w:val="00407E60"/>
    <w:rsid w:val="00411EA7"/>
    <w:rsid w:val="004122C6"/>
    <w:rsid w:val="00412E32"/>
    <w:rsid w:val="00415199"/>
    <w:rsid w:val="0041621F"/>
    <w:rsid w:val="004216F5"/>
    <w:rsid w:val="004217CC"/>
    <w:rsid w:val="00422C2F"/>
    <w:rsid w:val="00426182"/>
    <w:rsid w:val="0042624E"/>
    <w:rsid w:val="00434046"/>
    <w:rsid w:val="00434DCC"/>
    <w:rsid w:val="00440749"/>
    <w:rsid w:val="00445726"/>
    <w:rsid w:val="0044793B"/>
    <w:rsid w:val="00447BE4"/>
    <w:rsid w:val="0045437E"/>
    <w:rsid w:val="00455105"/>
    <w:rsid w:val="00455371"/>
    <w:rsid w:val="00456254"/>
    <w:rsid w:val="0045678B"/>
    <w:rsid w:val="00456853"/>
    <w:rsid w:val="00463BDB"/>
    <w:rsid w:val="004660DF"/>
    <w:rsid w:val="004661EC"/>
    <w:rsid w:val="00466D20"/>
    <w:rsid w:val="004677B3"/>
    <w:rsid w:val="0047100D"/>
    <w:rsid w:val="004746FB"/>
    <w:rsid w:val="00480CBE"/>
    <w:rsid w:val="00480DA6"/>
    <w:rsid w:val="00482B31"/>
    <w:rsid w:val="004834D8"/>
    <w:rsid w:val="004857DB"/>
    <w:rsid w:val="00487E00"/>
    <w:rsid w:val="00490741"/>
    <w:rsid w:val="004931FF"/>
    <w:rsid w:val="00493730"/>
    <w:rsid w:val="00494341"/>
    <w:rsid w:val="004946AF"/>
    <w:rsid w:val="00494D76"/>
    <w:rsid w:val="004960E4"/>
    <w:rsid w:val="004A1640"/>
    <w:rsid w:val="004A1F04"/>
    <w:rsid w:val="004A2F3E"/>
    <w:rsid w:val="004A6F3E"/>
    <w:rsid w:val="004B1F5E"/>
    <w:rsid w:val="004B2EF8"/>
    <w:rsid w:val="004B3EB0"/>
    <w:rsid w:val="004C56E8"/>
    <w:rsid w:val="004C794F"/>
    <w:rsid w:val="004D2EF9"/>
    <w:rsid w:val="004D321B"/>
    <w:rsid w:val="004D5274"/>
    <w:rsid w:val="004D5E93"/>
    <w:rsid w:val="004D7B8C"/>
    <w:rsid w:val="004E0252"/>
    <w:rsid w:val="004E229F"/>
    <w:rsid w:val="004E2ABA"/>
    <w:rsid w:val="004E3323"/>
    <w:rsid w:val="004E392B"/>
    <w:rsid w:val="004E4A0F"/>
    <w:rsid w:val="004E721E"/>
    <w:rsid w:val="004F0495"/>
    <w:rsid w:val="004F0783"/>
    <w:rsid w:val="004F144F"/>
    <w:rsid w:val="004F268A"/>
    <w:rsid w:val="004F26A0"/>
    <w:rsid w:val="004F2E2C"/>
    <w:rsid w:val="004F308C"/>
    <w:rsid w:val="004F4622"/>
    <w:rsid w:val="004F5D6A"/>
    <w:rsid w:val="004F69F6"/>
    <w:rsid w:val="004F7050"/>
    <w:rsid w:val="00500102"/>
    <w:rsid w:val="005143DA"/>
    <w:rsid w:val="0051555C"/>
    <w:rsid w:val="0051645F"/>
    <w:rsid w:val="00520FB8"/>
    <w:rsid w:val="00523A20"/>
    <w:rsid w:val="00526EA5"/>
    <w:rsid w:val="00526FEA"/>
    <w:rsid w:val="00532669"/>
    <w:rsid w:val="005335B5"/>
    <w:rsid w:val="00533BA4"/>
    <w:rsid w:val="00533D27"/>
    <w:rsid w:val="00534B8C"/>
    <w:rsid w:val="005351BB"/>
    <w:rsid w:val="005361E7"/>
    <w:rsid w:val="005375B0"/>
    <w:rsid w:val="005411DE"/>
    <w:rsid w:val="00542199"/>
    <w:rsid w:val="00543AD3"/>
    <w:rsid w:val="00546710"/>
    <w:rsid w:val="005470DB"/>
    <w:rsid w:val="0054739B"/>
    <w:rsid w:val="00550544"/>
    <w:rsid w:val="00550856"/>
    <w:rsid w:val="005510CD"/>
    <w:rsid w:val="00551901"/>
    <w:rsid w:val="00552532"/>
    <w:rsid w:val="005532A5"/>
    <w:rsid w:val="00555D9B"/>
    <w:rsid w:val="0055733E"/>
    <w:rsid w:val="00561203"/>
    <w:rsid w:val="0056194E"/>
    <w:rsid w:val="00561F03"/>
    <w:rsid w:val="00564B3B"/>
    <w:rsid w:val="00565DCB"/>
    <w:rsid w:val="005678C5"/>
    <w:rsid w:val="005678FD"/>
    <w:rsid w:val="00570B69"/>
    <w:rsid w:val="00570C9E"/>
    <w:rsid w:val="00573F8C"/>
    <w:rsid w:val="00574153"/>
    <w:rsid w:val="0057714E"/>
    <w:rsid w:val="00580531"/>
    <w:rsid w:val="0058305B"/>
    <w:rsid w:val="00584ED6"/>
    <w:rsid w:val="00585873"/>
    <w:rsid w:val="00587B9B"/>
    <w:rsid w:val="0059025A"/>
    <w:rsid w:val="005904FF"/>
    <w:rsid w:val="00590F70"/>
    <w:rsid w:val="00591F25"/>
    <w:rsid w:val="00594FD3"/>
    <w:rsid w:val="00596C7D"/>
    <w:rsid w:val="005972CA"/>
    <w:rsid w:val="005A2630"/>
    <w:rsid w:val="005A310D"/>
    <w:rsid w:val="005B22EA"/>
    <w:rsid w:val="005B53FB"/>
    <w:rsid w:val="005B5C73"/>
    <w:rsid w:val="005B6130"/>
    <w:rsid w:val="005C35C2"/>
    <w:rsid w:val="005C4187"/>
    <w:rsid w:val="005C44D1"/>
    <w:rsid w:val="005D0369"/>
    <w:rsid w:val="005D6348"/>
    <w:rsid w:val="005E03FC"/>
    <w:rsid w:val="005E052D"/>
    <w:rsid w:val="005E0C93"/>
    <w:rsid w:val="005E1C65"/>
    <w:rsid w:val="005E2077"/>
    <w:rsid w:val="005E32A7"/>
    <w:rsid w:val="005E6610"/>
    <w:rsid w:val="005E6C5B"/>
    <w:rsid w:val="005F33C9"/>
    <w:rsid w:val="005F39B2"/>
    <w:rsid w:val="005F5195"/>
    <w:rsid w:val="005F575E"/>
    <w:rsid w:val="005F6C47"/>
    <w:rsid w:val="0060003F"/>
    <w:rsid w:val="00603F5C"/>
    <w:rsid w:val="0060459E"/>
    <w:rsid w:val="006079C6"/>
    <w:rsid w:val="00610EE4"/>
    <w:rsid w:val="0061329F"/>
    <w:rsid w:val="0061355F"/>
    <w:rsid w:val="00613A32"/>
    <w:rsid w:val="006142D1"/>
    <w:rsid w:val="00615210"/>
    <w:rsid w:val="006169CA"/>
    <w:rsid w:val="006173AC"/>
    <w:rsid w:val="00620F2B"/>
    <w:rsid w:val="00622B5B"/>
    <w:rsid w:val="00625496"/>
    <w:rsid w:val="00627417"/>
    <w:rsid w:val="00631E17"/>
    <w:rsid w:val="006338E6"/>
    <w:rsid w:val="00635B1A"/>
    <w:rsid w:val="00636C49"/>
    <w:rsid w:val="006419C8"/>
    <w:rsid w:val="0064338E"/>
    <w:rsid w:val="0064422B"/>
    <w:rsid w:val="006458B0"/>
    <w:rsid w:val="006470E0"/>
    <w:rsid w:val="0065137D"/>
    <w:rsid w:val="00651C61"/>
    <w:rsid w:val="00654CC4"/>
    <w:rsid w:val="0065531C"/>
    <w:rsid w:val="006565B4"/>
    <w:rsid w:val="0065743A"/>
    <w:rsid w:val="00657A1E"/>
    <w:rsid w:val="00657DBE"/>
    <w:rsid w:val="00660F96"/>
    <w:rsid w:val="0066771D"/>
    <w:rsid w:val="0067223A"/>
    <w:rsid w:val="0067531D"/>
    <w:rsid w:val="00675CEA"/>
    <w:rsid w:val="0067663B"/>
    <w:rsid w:val="0068357E"/>
    <w:rsid w:val="00687A79"/>
    <w:rsid w:val="006921D9"/>
    <w:rsid w:val="0069237D"/>
    <w:rsid w:val="00695DBA"/>
    <w:rsid w:val="00697B04"/>
    <w:rsid w:val="006A0BED"/>
    <w:rsid w:val="006A449B"/>
    <w:rsid w:val="006A4B4D"/>
    <w:rsid w:val="006A5ED9"/>
    <w:rsid w:val="006A6457"/>
    <w:rsid w:val="006B0488"/>
    <w:rsid w:val="006B0BAE"/>
    <w:rsid w:val="006B2278"/>
    <w:rsid w:val="006B35DB"/>
    <w:rsid w:val="006B6C0A"/>
    <w:rsid w:val="006B72D2"/>
    <w:rsid w:val="006C0EA4"/>
    <w:rsid w:val="006C199B"/>
    <w:rsid w:val="006C1DD5"/>
    <w:rsid w:val="006C2404"/>
    <w:rsid w:val="006C3706"/>
    <w:rsid w:val="006C4F7B"/>
    <w:rsid w:val="006C59D2"/>
    <w:rsid w:val="006C7167"/>
    <w:rsid w:val="006C7652"/>
    <w:rsid w:val="006C7E6A"/>
    <w:rsid w:val="006D1761"/>
    <w:rsid w:val="006D5B6F"/>
    <w:rsid w:val="006D75C5"/>
    <w:rsid w:val="006E048B"/>
    <w:rsid w:val="006E2C74"/>
    <w:rsid w:val="006F3149"/>
    <w:rsid w:val="006F5168"/>
    <w:rsid w:val="007010FB"/>
    <w:rsid w:val="0070397F"/>
    <w:rsid w:val="00704324"/>
    <w:rsid w:val="00711DEF"/>
    <w:rsid w:val="00723909"/>
    <w:rsid w:val="00724650"/>
    <w:rsid w:val="00727055"/>
    <w:rsid w:val="00731194"/>
    <w:rsid w:val="007332BC"/>
    <w:rsid w:val="00734074"/>
    <w:rsid w:val="007353C8"/>
    <w:rsid w:val="0073590D"/>
    <w:rsid w:val="00735EFB"/>
    <w:rsid w:val="00737233"/>
    <w:rsid w:val="00741793"/>
    <w:rsid w:val="00742B7B"/>
    <w:rsid w:val="007450C5"/>
    <w:rsid w:val="00747CDC"/>
    <w:rsid w:val="007520FD"/>
    <w:rsid w:val="00752FD9"/>
    <w:rsid w:val="00755167"/>
    <w:rsid w:val="007574EC"/>
    <w:rsid w:val="0076062E"/>
    <w:rsid w:val="00761F4B"/>
    <w:rsid w:val="00763BAD"/>
    <w:rsid w:val="00771307"/>
    <w:rsid w:val="00771E3C"/>
    <w:rsid w:val="00771E8C"/>
    <w:rsid w:val="0077250A"/>
    <w:rsid w:val="007727D7"/>
    <w:rsid w:val="00774228"/>
    <w:rsid w:val="007749EE"/>
    <w:rsid w:val="00776245"/>
    <w:rsid w:val="00776D0D"/>
    <w:rsid w:val="00783295"/>
    <w:rsid w:val="007863BD"/>
    <w:rsid w:val="00793084"/>
    <w:rsid w:val="00793DD0"/>
    <w:rsid w:val="0079493E"/>
    <w:rsid w:val="00794994"/>
    <w:rsid w:val="007A24EE"/>
    <w:rsid w:val="007A445F"/>
    <w:rsid w:val="007A4666"/>
    <w:rsid w:val="007A4C46"/>
    <w:rsid w:val="007A73D7"/>
    <w:rsid w:val="007B4994"/>
    <w:rsid w:val="007B4AEE"/>
    <w:rsid w:val="007B4B06"/>
    <w:rsid w:val="007B6CE4"/>
    <w:rsid w:val="007C0D2B"/>
    <w:rsid w:val="007C2542"/>
    <w:rsid w:val="007C5619"/>
    <w:rsid w:val="007C626D"/>
    <w:rsid w:val="007C6333"/>
    <w:rsid w:val="007C75E0"/>
    <w:rsid w:val="007D36DF"/>
    <w:rsid w:val="007D500D"/>
    <w:rsid w:val="007D649A"/>
    <w:rsid w:val="007E1508"/>
    <w:rsid w:val="007E21B7"/>
    <w:rsid w:val="007E3EC8"/>
    <w:rsid w:val="007E5A15"/>
    <w:rsid w:val="007E5C9B"/>
    <w:rsid w:val="007E7CDC"/>
    <w:rsid w:val="007F104F"/>
    <w:rsid w:val="007F1BDD"/>
    <w:rsid w:val="007F3919"/>
    <w:rsid w:val="007F6B8A"/>
    <w:rsid w:val="00800588"/>
    <w:rsid w:val="00801802"/>
    <w:rsid w:val="00803067"/>
    <w:rsid w:val="00805A42"/>
    <w:rsid w:val="00805E60"/>
    <w:rsid w:val="0080737D"/>
    <w:rsid w:val="008079A3"/>
    <w:rsid w:val="0081556C"/>
    <w:rsid w:val="00820A50"/>
    <w:rsid w:val="00821595"/>
    <w:rsid w:val="0082316E"/>
    <w:rsid w:val="00832D3E"/>
    <w:rsid w:val="00835119"/>
    <w:rsid w:val="008357A7"/>
    <w:rsid w:val="00836987"/>
    <w:rsid w:val="00836A21"/>
    <w:rsid w:val="00836BDC"/>
    <w:rsid w:val="008432AE"/>
    <w:rsid w:val="00844F5F"/>
    <w:rsid w:val="0084549C"/>
    <w:rsid w:val="00851493"/>
    <w:rsid w:val="00851C52"/>
    <w:rsid w:val="008530D0"/>
    <w:rsid w:val="00856887"/>
    <w:rsid w:val="00856BEB"/>
    <w:rsid w:val="00857843"/>
    <w:rsid w:val="00864169"/>
    <w:rsid w:val="00871717"/>
    <w:rsid w:val="00871E38"/>
    <w:rsid w:val="0087277A"/>
    <w:rsid w:val="00873F4C"/>
    <w:rsid w:val="00874CE6"/>
    <w:rsid w:val="008750FB"/>
    <w:rsid w:val="00880C2B"/>
    <w:rsid w:val="008862A6"/>
    <w:rsid w:val="00886BE0"/>
    <w:rsid w:val="00886CB1"/>
    <w:rsid w:val="00890F53"/>
    <w:rsid w:val="00891BD8"/>
    <w:rsid w:val="0089201A"/>
    <w:rsid w:val="0089389C"/>
    <w:rsid w:val="0089465A"/>
    <w:rsid w:val="00895DA4"/>
    <w:rsid w:val="008A06F4"/>
    <w:rsid w:val="008A54E1"/>
    <w:rsid w:val="008A6256"/>
    <w:rsid w:val="008B2A90"/>
    <w:rsid w:val="008B467F"/>
    <w:rsid w:val="008B5B1F"/>
    <w:rsid w:val="008B63D5"/>
    <w:rsid w:val="008C2711"/>
    <w:rsid w:val="008C5B9C"/>
    <w:rsid w:val="008C6E9A"/>
    <w:rsid w:val="008D0EE5"/>
    <w:rsid w:val="008D3E5A"/>
    <w:rsid w:val="008E0129"/>
    <w:rsid w:val="008E3BBD"/>
    <w:rsid w:val="008E3DD2"/>
    <w:rsid w:val="008E3E72"/>
    <w:rsid w:val="008F2246"/>
    <w:rsid w:val="008F51F4"/>
    <w:rsid w:val="009004D3"/>
    <w:rsid w:val="009023D1"/>
    <w:rsid w:val="00903B20"/>
    <w:rsid w:val="00906FF1"/>
    <w:rsid w:val="00920172"/>
    <w:rsid w:val="009265DE"/>
    <w:rsid w:val="00930242"/>
    <w:rsid w:val="009328EA"/>
    <w:rsid w:val="00932EFD"/>
    <w:rsid w:val="0093603B"/>
    <w:rsid w:val="00943C30"/>
    <w:rsid w:val="009477F7"/>
    <w:rsid w:val="009522A1"/>
    <w:rsid w:val="009544D2"/>
    <w:rsid w:val="00954DBC"/>
    <w:rsid w:val="00954F1C"/>
    <w:rsid w:val="0095797B"/>
    <w:rsid w:val="00960DF3"/>
    <w:rsid w:val="00961974"/>
    <w:rsid w:val="00962405"/>
    <w:rsid w:val="009639C7"/>
    <w:rsid w:val="00963C45"/>
    <w:rsid w:val="0096508E"/>
    <w:rsid w:val="0097404E"/>
    <w:rsid w:val="00976FF2"/>
    <w:rsid w:val="009774EA"/>
    <w:rsid w:val="0098088D"/>
    <w:rsid w:val="009818E1"/>
    <w:rsid w:val="00981FDB"/>
    <w:rsid w:val="00984F8F"/>
    <w:rsid w:val="00991A8B"/>
    <w:rsid w:val="00992078"/>
    <w:rsid w:val="00992974"/>
    <w:rsid w:val="00993AC1"/>
    <w:rsid w:val="00995291"/>
    <w:rsid w:val="00996351"/>
    <w:rsid w:val="0099672B"/>
    <w:rsid w:val="009A07C3"/>
    <w:rsid w:val="009A162B"/>
    <w:rsid w:val="009A1902"/>
    <w:rsid w:val="009A1FFC"/>
    <w:rsid w:val="009A204A"/>
    <w:rsid w:val="009A5773"/>
    <w:rsid w:val="009B077F"/>
    <w:rsid w:val="009B5E15"/>
    <w:rsid w:val="009C1474"/>
    <w:rsid w:val="009C24B6"/>
    <w:rsid w:val="009C49FA"/>
    <w:rsid w:val="009C5267"/>
    <w:rsid w:val="009C60C1"/>
    <w:rsid w:val="009C6330"/>
    <w:rsid w:val="009D01A8"/>
    <w:rsid w:val="009D04D4"/>
    <w:rsid w:val="009D24DC"/>
    <w:rsid w:val="009D5531"/>
    <w:rsid w:val="009D634B"/>
    <w:rsid w:val="009D7AE6"/>
    <w:rsid w:val="009E09F0"/>
    <w:rsid w:val="009E1F1E"/>
    <w:rsid w:val="009E3C91"/>
    <w:rsid w:val="009E4150"/>
    <w:rsid w:val="009E4476"/>
    <w:rsid w:val="009E46BB"/>
    <w:rsid w:val="009E5936"/>
    <w:rsid w:val="009E6C22"/>
    <w:rsid w:val="009F0668"/>
    <w:rsid w:val="009F1ECA"/>
    <w:rsid w:val="009F33F4"/>
    <w:rsid w:val="009F4DF3"/>
    <w:rsid w:val="009F697D"/>
    <w:rsid w:val="00A04A0A"/>
    <w:rsid w:val="00A052EB"/>
    <w:rsid w:val="00A05438"/>
    <w:rsid w:val="00A06922"/>
    <w:rsid w:val="00A12E7A"/>
    <w:rsid w:val="00A15FBF"/>
    <w:rsid w:val="00A17E1F"/>
    <w:rsid w:val="00A20462"/>
    <w:rsid w:val="00A21FF1"/>
    <w:rsid w:val="00A22945"/>
    <w:rsid w:val="00A22B96"/>
    <w:rsid w:val="00A231E3"/>
    <w:rsid w:val="00A23902"/>
    <w:rsid w:val="00A24D47"/>
    <w:rsid w:val="00A2522D"/>
    <w:rsid w:val="00A27148"/>
    <w:rsid w:val="00A27D89"/>
    <w:rsid w:val="00A30325"/>
    <w:rsid w:val="00A33AB8"/>
    <w:rsid w:val="00A35D95"/>
    <w:rsid w:val="00A36750"/>
    <w:rsid w:val="00A4120C"/>
    <w:rsid w:val="00A41CC2"/>
    <w:rsid w:val="00A42483"/>
    <w:rsid w:val="00A4600A"/>
    <w:rsid w:val="00A476A4"/>
    <w:rsid w:val="00A5463D"/>
    <w:rsid w:val="00A62533"/>
    <w:rsid w:val="00A63316"/>
    <w:rsid w:val="00A659EA"/>
    <w:rsid w:val="00A7068A"/>
    <w:rsid w:val="00A71587"/>
    <w:rsid w:val="00A75232"/>
    <w:rsid w:val="00A76C83"/>
    <w:rsid w:val="00A77A12"/>
    <w:rsid w:val="00A8439B"/>
    <w:rsid w:val="00A86CC6"/>
    <w:rsid w:val="00A90062"/>
    <w:rsid w:val="00A9631B"/>
    <w:rsid w:val="00AA082C"/>
    <w:rsid w:val="00AA4F2B"/>
    <w:rsid w:val="00AA5305"/>
    <w:rsid w:val="00AB0DBA"/>
    <w:rsid w:val="00AB2373"/>
    <w:rsid w:val="00AB25C2"/>
    <w:rsid w:val="00AB3EA5"/>
    <w:rsid w:val="00AB5A2E"/>
    <w:rsid w:val="00AB79D4"/>
    <w:rsid w:val="00AB7ED1"/>
    <w:rsid w:val="00AC6D3E"/>
    <w:rsid w:val="00AC6D7F"/>
    <w:rsid w:val="00AC7A8C"/>
    <w:rsid w:val="00AD0333"/>
    <w:rsid w:val="00AD2371"/>
    <w:rsid w:val="00AD2BC1"/>
    <w:rsid w:val="00AD57DF"/>
    <w:rsid w:val="00AD6EDD"/>
    <w:rsid w:val="00AD7906"/>
    <w:rsid w:val="00AE14FB"/>
    <w:rsid w:val="00AE22C1"/>
    <w:rsid w:val="00AE249E"/>
    <w:rsid w:val="00AE3AA9"/>
    <w:rsid w:val="00AE56DF"/>
    <w:rsid w:val="00AE68A4"/>
    <w:rsid w:val="00AE6FE3"/>
    <w:rsid w:val="00AF16EC"/>
    <w:rsid w:val="00AF694B"/>
    <w:rsid w:val="00AF6B40"/>
    <w:rsid w:val="00AF7F3B"/>
    <w:rsid w:val="00B01938"/>
    <w:rsid w:val="00B05672"/>
    <w:rsid w:val="00B07760"/>
    <w:rsid w:val="00B13921"/>
    <w:rsid w:val="00B16434"/>
    <w:rsid w:val="00B20CDB"/>
    <w:rsid w:val="00B21D87"/>
    <w:rsid w:val="00B23764"/>
    <w:rsid w:val="00B27FE9"/>
    <w:rsid w:val="00B32DA0"/>
    <w:rsid w:val="00B34351"/>
    <w:rsid w:val="00B34554"/>
    <w:rsid w:val="00B372BF"/>
    <w:rsid w:val="00B400A6"/>
    <w:rsid w:val="00B41D28"/>
    <w:rsid w:val="00B429E9"/>
    <w:rsid w:val="00B43F56"/>
    <w:rsid w:val="00B457C6"/>
    <w:rsid w:val="00B4729D"/>
    <w:rsid w:val="00B4759A"/>
    <w:rsid w:val="00B521FE"/>
    <w:rsid w:val="00B53D62"/>
    <w:rsid w:val="00B54EBE"/>
    <w:rsid w:val="00B552A1"/>
    <w:rsid w:val="00B573EC"/>
    <w:rsid w:val="00B628A3"/>
    <w:rsid w:val="00B64063"/>
    <w:rsid w:val="00B65D17"/>
    <w:rsid w:val="00B7590A"/>
    <w:rsid w:val="00B76C5E"/>
    <w:rsid w:val="00B82087"/>
    <w:rsid w:val="00B8718A"/>
    <w:rsid w:val="00B966AD"/>
    <w:rsid w:val="00B97650"/>
    <w:rsid w:val="00BA0F26"/>
    <w:rsid w:val="00BA1A8B"/>
    <w:rsid w:val="00BA3905"/>
    <w:rsid w:val="00BA3CF3"/>
    <w:rsid w:val="00BA5729"/>
    <w:rsid w:val="00BA787C"/>
    <w:rsid w:val="00BB1796"/>
    <w:rsid w:val="00BB1C61"/>
    <w:rsid w:val="00BB3115"/>
    <w:rsid w:val="00BB4587"/>
    <w:rsid w:val="00BB4969"/>
    <w:rsid w:val="00BB7B29"/>
    <w:rsid w:val="00BC147B"/>
    <w:rsid w:val="00BC250F"/>
    <w:rsid w:val="00BC503B"/>
    <w:rsid w:val="00BC6B18"/>
    <w:rsid w:val="00BC6BC3"/>
    <w:rsid w:val="00BD71B7"/>
    <w:rsid w:val="00BD767B"/>
    <w:rsid w:val="00BE02C2"/>
    <w:rsid w:val="00BE04AD"/>
    <w:rsid w:val="00BE1E26"/>
    <w:rsid w:val="00BE218A"/>
    <w:rsid w:val="00BE3A66"/>
    <w:rsid w:val="00BE7F16"/>
    <w:rsid w:val="00BF08EE"/>
    <w:rsid w:val="00BF2E53"/>
    <w:rsid w:val="00BF5792"/>
    <w:rsid w:val="00BF712F"/>
    <w:rsid w:val="00BF71F6"/>
    <w:rsid w:val="00BF72F9"/>
    <w:rsid w:val="00C00561"/>
    <w:rsid w:val="00C0160C"/>
    <w:rsid w:val="00C01FB2"/>
    <w:rsid w:val="00C02638"/>
    <w:rsid w:val="00C05294"/>
    <w:rsid w:val="00C10324"/>
    <w:rsid w:val="00C135B4"/>
    <w:rsid w:val="00C13A80"/>
    <w:rsid w:val="00C14443"/>
    <w:rsid w:val="00C1476C"/>
    <w:rsid w:val="00C15C85"/>
    <w:rsid w:val="00C21F01"/>
    <w:rsid w:val="00C22682"/>
    <w:rsid w:val="00C22F0C"/>
    <w:rsid w:val="00C24526"/>
    <w:rsid w:val="00C251F2"/>
    <w:rsid w:val="00C26A37"/>
    <w:rsid w:val="00C26C3A"/>
    <w:rsid w:val="00C27C29"/>
    <w:rsid w:val="00C30132"/>
    <w:rsid w:val="00C32D81"/>
    <w:rsid w:val="00C35AF8"/>
    <w:rsid w:val="00C35D44"/>
    <w:rsid w:val="00C3693D"/>
    <w:rsid w:val="00C36BBA"/>
    <w:rsid w:val="00C43638"/>
    <w:rsid w:val="00C44483"/>
    <w:rsid w:val="00C50D71"/>
    <w:rsid w:val="00C511D7"/>
    <w:rsid w:val="00C517E9"/>
    <w:rsid w:val="00C52929"/>
    <w:rsid w:val="00C529AA"/>
    <w:rsid w:val="00C53703"/>
    <w:rsid w:val="00C546A7"/>
    <w:rsid w:val="00C54849"/>
    <w:rsid w:val="00C55086"/>
    <w:rsid w:val="00C56FDB"/>
    <w:rsid w:val="00C57EE6"/>
    <w:rsid w:val="00C66D04"/>
    <w:rsid w:val="00C77074"/>
    <w:rsid w:val="00C771CC"/>
    <w:rsid w:val="00C77CB2"/>
    <w:rsid w:val="00C8048D"/>
    <w:rsid w:val="00C81324"/>
    <w:rsid w:val="00C81D20"/>
    <w:rsid w:val="00C878AA"/>
    <w:rsid w:val="00C91130"/>
    <w:rsid w:val="00C912A0"/>
    <w:rsid w:val="00C92B1B"/>
    <w:rsid w:val="00C93614"/>
    <w:rsid w:val="00C95F04"/>
    <w:rsid w:val="00CA000B"/>
    <w:rsid w:val="00CA4280"/>
    <w:rsid w:val="00CA5D78"/>
    <w:rsid w:val="00CA63F6"/>
    <w:rsid w:val="00CB0793"/>
    <w:rsid w:val="00CB113A"/>
    <w:rsid w:val="00CB1D10"/>
    <w:rsid w:val="00CB2904"/>
    <w:rsid w:val="00CB2DB5"/>
    <w:rsid w:val="00CB61EC"/>
    <w:rsid w:val="00CC0503"/>
    <w:rsid w:val="00CC4CB2"/>
    <w:rsid w:val="00CC5A18"/>
    <w:rsid w:val="00CC5ABA"/>
    <w:rsid w:val="00CC62E5"/>
    <w:rsid w:val="00CC76F9"/>
    <w:rsid w:val="00CD0AB1"/>
    <w:rsid w:val="00CD1064"/>
    <w:rsid w:val="00CD19FC"/>
    <w:rsid w:val="00CD3565"/>
    <w:rsid w:val="00CD48AB"/>
    <w:rsid w:val="00CD4D68"/>
    <w:rsid w:val="00CD60C7"/>
    <w:rsid w:val="00CD6B9B"/>
    <w:rsid w:val="00CD7CA7"/>
    <w:rsid w:val="00CE102E"/>
    <w:rsid w:val="00CE20E2"/>
    <w:rsid w:val="00CE24FE"/>
    <w:rsid w:val="00CE51F6"/>
    <w:rsid w:val="00CE5B48"/>
    <w:rsid w:val="00CE70AD"/>
    <w:rsid w:val="00CF0CDB"/>
    <w:rsid w:val="00CF0EB1"/>
    <w:rsid w:val="00CF1B2D"/>
    <w:rsid w:val="00CF3962"/>
    <w:rsid w:val="00CF60B3"/>
    <w:rsid w:val="00D016A5"/>
    <w:rsid w:val="00D05FDB"/>
    <w:rsid w:val="00D060A0"/>
    <w:rsid w:val="00D06CE4"/>
    <w:rsid w:val="00D118EB"/>
    <w:rsid w:val="00D14CA9"/>
    <w:rsid w:val="00D1610D"/>
    <w:rsid w:val="00D17052"/>
    <w:rsid w:val="00D213F6"/>
    <w:rsid w:val="00D2268C"/>
    <w:rsid w:val="00D271F9"/>
    <w:rsid w:val="00D27204"/>
    <w:rsid w:val="00D313E4"/>
    <w:rsid w:val="00D31FA2"/>
    <w:rsid w:val="00D33DE1"/>
    <w:rsid w:val="00D357AC"/>
    <w:rsid w:val="00D361B6"/>
    <w:rsid w:val="00D40256"/>
    <w:rsid w:val="00D43A87"/>
    <w:rsid w:val="00D44AC1"/>
    <w:rsid w:val="00D47FE7"/>
    <w:rsid w:val="00D509AE"/>
    <w:rsid w:val="00D5255A"/>
    <w:rsid w:val="00D52D15"/>
    <w:rsid w:val="00D552D4"/>
    <w:rsid w:val="00D575C0"/>
    <w:rsid w:val="00D57CFA"/>
    <w:rsid w:val="00D613F2"/>
    <w:rsid w:val="00D62C6E"/>
    <w:rsid w:val="00D64A0C"/>
    <w:rsid w:val="00D65C86"/>
    <w:rsid w:val="00D70146"/>
    <w:rsid w:val="00D70983"/>
    <w:rsid w:val="00D7238A"/>
    <w:rsid w:val="00D738A8"/>
    <w:rsid w:val="00D740CD"/>
    <w:rsid w:val="00D75066"/>
    <w:rsid w:val="00D750F6"/>
    <w:rsid w:val="00D801CE"/>
    <w:rsid w:val="00D80454"/>
    <w:rsid w:val="00D81B37"/>
    <w:rsid w:val="00D828FB"/>
    <w:rsid w:val="00D84C16"/>
    <w:rsid w:val="00D87644"/>
    <w:rsid w:val="00D90773"/>
    <w:rsid w:val="00D90AA2"/>
    <w:rsid w:val="00D912C5"/>
    <w:rsid w:val="00D926CB"/>
    <w:rsid w:val="00D95094"/>
    <w:rsid w:val="00D976BC"/>
    <w:rsid w:val="00DB440D"/>
    <w:rsid w:val="00DB5893"/>
    <w:rsid w:val="00DB618F"/>
    <w:rsid w:val="00DB6299"/>
    <w:rsid w:val="00DB6334"/>
    <w:rsid w:val="00DB7086"/>
    <w:rsid w:val="00DC29F7"/>
    <w:rsid w:val="00DC6501"/>
    <w:rsid w:val="00DD2BB8"/>
    <w:rsid w:val="00DD616C"/>
    <w:rsid w:val="00DD61C7"/>
    <w:rsid w:val="00DE5987"/>
    <w:rsid w:val="00DE6B9C"/>
    <w:rsid w:val="00DF34CC"/>
    <w:rsid w:val="00DF41E8"/>
    <w:rsid w:val="00DF4512"/>
    <w:rsid w:val="00DF5A05"/>
    <w:rsid w:val="00E03E7B"/>
    <w:rsid w:val="00E118EE"/>
    <w:rsid w:val="00E145BA"/>
    <w:rsid w:val="00E1763E"/>
    <w:rsid w:val="00E2031C"/>
    <w:rsid w:val="00E207CF"/>
    <w:rsid w:val="00E21F00"/>
    <w:rsid w:val="00E22E56"/>
    <w:rsid w:val="00E248AF"/>
    <w:rsid w:val="00E24A6E"/>
    <w:rsid w:val="00E26569"/>
    <w:rsid w:val="00E27E7B"/>
    <w:rsid w:val="00E30994"/>
    <w:rsid w:val="00E32A3F"/>
    <w:rsid w:val="00E33BB3"/>
    <w:rsid w:val="00E33FED"/>
    <w:rsid w:val="00E34AB2"/>
    <w:rsid w:val="00E3587B"/>
    <w:rsid w:val="00E37397"/>
    <w:rsid w:val="00E43567"/>
    <w:rsid w:val="00E43E60"/>
    <w:rsid w:val="00E4623A"/>
    <w:rsid w:val="00E529DD"/>
    <w:rsid w:val="00E52B9A"/>
    <w:rsid w:val="00E54870"/>
    <w:rsid w:val="00E5537E"/>
    <w:rsid w:val="00E5759B"/>
    <w:rsid w:val="00E63904"/>
    <w:rsid w:val="00E63937"/>
    <w:rsid w:val="00E63F46"/>
    <w:rsid w:val="00E67045"/>
    <w:rsid w:val="00E713FA"/>
    <w:rsid w:val="00E732D4"/>
    <w:rsid w:val="00E73405"/>
    <w:rsid w:val="00E73EF1"/>
    <w:rsid w:val="00E744FE"/>
    <w:rsid w:val="00E75B17"/>
    <w:rsid w:val="00E80140"/>
    <w:rsid w:val="00E811DD"/>
    <w:rsid w:val="00E84598"/>
    <w:rsid w:val="00E846FC"/>
    <w:rsid w:val="00E851AC"/>
    <w:rsid w:val="00E914A8"/>
    <w:rsid w:val="00E95E5B"/>
    <w:rsid w:val="00EA4053"/>
    <w:rsid w:val="00EA6DFE"/>
    <w:rsid w:val="00EA6FD8"/>
    <w:rsid w:val="00EB040C"/>
    <w:rsid w:val="00EB11D5"/>
    <w:rsid w:val="00EB1FB1"/>
    <w:rsid w:val="00EB265E"/>
    <w:rsid w:val="00EB4443"/>
    <w:rsid w:val="00EB5FA1"/>
    <w:rsid w:val="00EC1E6D"/>
    <w:rsid w:val="00EC41CE"/>
    <w:rsid w:val="00ED107D"/>
    <w:rsid w:val="00ED33C0"/>
    <w:rsid w:val="00ED37EC"/>
    <w:rsid w:val="00ED5750"/>
    <w:rsid w:val="00EE32A4"/>
    <w:rsid w:val="00EE3EE7"/>
    <w:rsid w:val="00EE6534"/>
    <w:rsid w:val="00EF212F"/>
    <w:rsid w:val="00EF3A43"/>
    <w:rsid w:val="00EF4305"/>
    <w:rsid w:val="00EF5217"/>
    <w:rsid w:val="00EF6B43"/>
    <w:rsid w:val="00F02B3F"/>
    <w:rsid w:val="00F031AE"/>
    <w:rsid w:val="00F04E55"/>
    <w:rsid w:val="00F05054"/>
    <w:rsid w:val="00F05265"/>
    <w:rsid w:val="00F07163"/>
    <w:rsid w:val="00F1292C"/>
    <w:rsid w:val="00F13223"/>
    <w:rsid w:val="00F206FC"/>
    <w:rsid w:val="00F20A5F"/>
    <w:rsid w:val="00F211DC"/>
    <w:rsid w:val="00F23445"/>
    <w:rsid w:val="00F25172"/>
    <w:rsid w:val="00F27C46"/>
    <w:rsid w:val="00F31896"/>
    <w:rsid w:val="00F3273A"/>
    <w:rsid w:val="00F3441A"/>
    <w:rsid w:val="00F34A7F"/>
    <w:rsid w:val="00F35228"/>
    <w:rsid w:val="00F35C16"/>
    <w:rsid w:val="00F40691"/>
    <w:rsid w:val="00F40EAE"/>
    <w:rsid w:val="00F4200A"/>
    <w:rsid w:val="00F42EF6"/>
    <w:rsid w:val="00F437C7"/>
    <w:rsid w:val="00F445DD"/>
    <w:rsid w:val="00F44E4F"/>
    <w:rsid w:val="00F45008"/>
    <w:rsid w:val="00F468E8"/>
    <w:rsid w:val="00F46C47"/>
    <w:rsid w:val="00F50DCF"/>
    <w:rsid w:val="00F53DCF"/>
    <w:rsid w:val="00F55C34"/>
    <w:rsid w:val="00F56668"/>
    <w:rsid w:val="00F609BC"/>
    <w:rsid w:val="00F6189E"/>
    <w:rsid w:val="00F62556"/>
    <w:rsid w:val="00F62997"/>
    <w:rsid w:val="00F641D3"/>
    <w:rsid w:val="00F71F5F"/>
    <w:rsid w:val="00F7480D"/>
    <w:rsid w:val="00F74AC1"/>
    <w:rsid w:val="00F7519A"/>
    <w:rsid w:val="00F76A1D"/>
    <w:rsid w:val="00F83ED0"/>
    <w:rsid w:val="00F8411A"/>
    <w:rsid w:val="00F85512"/>
    <w:rsid w:val="00F8562B"/>
    <w:rsid w:val="00F86514"/>
    <w:rsid w:val="00F86759"/>
    <w:rsid w:val="00F8730F"/>
    <w:rsid w:val="00F90F1D"/>
    <w:rsid w:val="00F92F98"/>
    <w:rsid w:val="00F93682"/>
    <w:rsid w:val="00F946DF"/>
    <w:rsid w:val="00FA003A"/>
    <w:rsid w:val="00FA0465"/>
    <w:rsid w:val="00FA28A3"/>
    <w:rsid w:val="00FB0720"/>
    <w:rsid w:val="00FB1604"/>
    <w:rsid w:val="00FB374B"/>
    <w:rsid w:val="00FC2408"/>
    <w:rsid w:val="00FC2A2A"/>
    <w:rsid w:val="00FC78FE"/>
    <w:rsid w:val="00FD1502"/>
    <w:rsid w:val="00FD2558"/>
    <w:rsid w:val="00FD337F"/>
    <w:rsid w:val="00FD43BC"/>
    <w:rsid w:val="00FE09AE"/>
    <w:rsid w:val="00FE5C48"/>
    <w:rsid w:val="00FE681C"/>
    <w:rsid w:val="00FE6FC9"/>
    <w:rsid w:val="00FE7F66"/>
    <w:rsid w:val="00FF2135"/>
    <w:rsid w:val="00FF4455"/>
    <w:rsid w:val="00FF5630"/>
    <w:rsid w:val="00FF5C4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F0D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016A5"/>
    <w:pPr>
      <w:spacing w:after="0" w:line="227" w:lineRule="atLeast"/>
    </w:pPr>
    <w:rPr>
      <w:rFonts w:ascii="Verdana" w:hAnsi="Verdana"/>
      <w:sz w:val="19"/>
      <w:lang w:val="en-US"/>
    </w:rPr>
  </w:style>
  <w:style w:type="paragraph" w:styleId="Kop1">
    <w:name w:val="heading 1"/>
    <w:basedOn w:val="Standaard"/>
    <w:next w:val="Standaard"/>
    <w:link w:val="Kop1Char"/>
    <w:uiPriority w:val="9"/>
    <w:qFormat/>
    <w:rsid w:val="0039799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semiHidden/>
    <w:unhideWhenUsed/>
    <w:qFormat/>
    <w:rsid w:val="00136A02"/>
    <w:pPr>
      <w:keepNext/>
      <w:keepLines/>
      <w:spacing w:before="200"/>
      <w:outlineLvl w:val="1"/>
    </w:pPr>
    <w:rPr>
      <w:rFonts w:asciiTheme="majorHAnsi" w:eastAsiaTheme="majorEastAsia" w:hAnsiTheme="majorHAnsi" w:cstheme="majorBidi"/>
      <w:b/>
      <w:bCs/>
      <w:szCs w:val="26"/>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39799A"/>
    <w:pPr>
      <w:ind w:left="720"/>
      <w:contextualSpacing/>
    </w:pPr>
  </w:style>
  <w:style w:type="character" w:customStyle="1" w:styleId="Kop1Char">
    <w:name w:val="Kop 1 Char"/>
    <w:basedOn w:val="Standaardalinea-lettertype"/>
    <w:link w:val="Kop1"/>
    <w:uiPriority w:val="9"/>
    <w:rsid w:val="0039799A"/>
    <w:rPr>
      <w:rFonts w:asciiTheme="majorHAnsi" w:eastAsiaTheme="majorEastAsia" w:hAnsiTheme="majorHAnsi" w:cstheme="majorBidi"/>
      <w:b/>
      <w:bCs/>
      <w:color w:val="365F91" w:themeColor="accent1" w:themeShade="BF"/>
      <w:sz w:val="28"/>
      <w:szCs w:val="28"/>
      <w:lang w:val="en-US"/>
    </w:rPr>
  </w:style>
  <w:style w:type="paragraph" w:styleId="Titel">
    <w:name w:val="Title"/>
    <w:basedOn w:val="Standaard"/>
    <w:next w:val="Standaard"/>
    <w:link w:val="TitelChar"/>
    <w:uiPriority w:val="10"/>
    <w:qFormat/>
    <w:rsid w:val="00E32A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E32A3F"/>
    <w:rPr>
      <w:rFonts w:asciiTheme="majorHAnsi" w:eastAsiaTheme="majorEastAsia" w:hAnsiTheme="majorHAnsi" w:cstheme="majorBidi"/>
      <w:color w:val="17365D" w:themeColor="text2" w:themeShade="BF"/>
      <w:spacing w:val="5"/>
      <w:kern w:val="28"/>
      <w:sz w:val="52"/>
      <w:szCs w:val="52"/>
      <w:lang w:val="en-US"/>
    </w:rPr>
  </w:style>
  <w:style w:type="paragraph" w:styleId="Ballontekst">
    <w:name w:val="Balloon Text"/>
    <w:basedOn w:val="Standaard"/>
    <w:link w:val="BallontekstChar"/>
    <w:uiPriority w:val="99"/>
    <w:semiHidden/>
    <w:unhideWhenUsed/>
    <w:rsid w:val="00120B1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20B1E"/>
    <w:rPr>
      <w:rFonts w:ascii="Tahoma" w:hAnsi="Tahoma" w:cs="Tahoma"/>
      <w:sz w:val="16"/>
      <w:szCs w:val="16"/>
      <w:lang w:val="en-US"/>
    </w:rPr>
  </w:style>
  <w:style w:type="paragraph" w:styleId="Koptekst">
    <w:name w:val="header"/>
    <w:basedOn w:val="Standaard"/>
    <w:link w:val="KoptekstChar"/>
    <w:uiPriority w:val="99"/>
    <w:unhideWhenUsed/>
    <w:rsid w:val="00E21F00"/>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E21F00"/>
    <w:rPr>
      <w:rFonts w:ascii="Verdana" w:hAnsi="Verdana"/>
      <w:sz w:val="19"/>
      <w:lang w:val="en-US"/>
    </w:rPr>
  </w:style>
  <w:style w:type="paragraph" w:styleId="Voettekst">
    <w:name w:val="footer"/>
    <w:basedOn w:val="Standaard"/>
    <w:link w:val="VoettekstChar"/>
    <w:uiPriority w:val="99"/>
    <w:unhideWhenUsed/>
    <w:rsid w:val="00E21F00"/>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E21F00"/>
    <w:rPr>
      <w:rFonts w:ascii="Verdana" w:hAnsi="Verdana"/>
      <w:sz w:val="19"/>
      <w:lang w:val="en-US"/>
    </w:rPr>
  </w:style>
  <w:style w:type="paragraph" w:styleId="Kopvaninhoudsopgave">
    <w:name w:val="TOC Heading"/>
    <w:basedOn w:val="Kop1"/>
    <w:next w:val="Standaard"/>
    <w:uiPriority w:val="39"/>
    <w:semiHidden/>
    <w:unhideWhenUsed/>
    <w:qFormat/>
    <w:rsid w:val="00E21F00"/>
    <w:pPr>
      <w:spacing w:line="276" w:lineRule="auto"/>
      <w:outlineLvl w:val="9"/>
    </w:pPr>
    <w:rPr>
      <w:lang w:val="nl-NL" w:eastAsia="nl-NL"/>
    </w:rPr>
  </w:style>
  <w:style w:type="paragraph" w:styleId="Inhopg1">
    <w:name w:val="toc 1"/>
    <w:basedOn w:val="Standaard"/>
    <w:next w:val="Standaard"/>
    <w:autoRedefine/>
    <w:uiPriority w:val="39"/>
    <w:unhideWhenUsed/>
    <w:rsid w:val="00E21F00"/>
    <w:pPr>
      <w:spacing w:after="100"/>
    </w:pPr>
  </w:style>
  <w:style w:type="character" w:styleId="Hyperlink">
    <w:name w:val="Hyperlink"/>
    <w:basedOn w:val="Standaardalinea-lettertype"/>
    <w:uiPriority w:val="99"/>
    <w:unhideWhenUsed/>
    <w:rsid w:val="00E21F00"/>
    <w:rPr>
      <w:color w:val="0000FF" w:themeColor="hyperlink"/>
      <w:u w:val="single"/>
    </w:rPr>
  </w:style>
  <w:style w:type="table" w:styleId="Tabelraster">
    <w:name w:val="Table Grid"/>
    <w:basedOn w:val="Standaardtabel"/>
    <w:uiPriority w:val="59"/>
    <w:rsid w:val="00A229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semiHidden/>
    <w:rsid w:val="00136A02"/>
    <w:rPr>
      <w:rFonts w:asciiTheme="majorHAnsi" w:eastAsiaTheme="majorEastAsia" w:hAnsiTheme="majorHAnsi" w:cstheme="majorBidi"/>
      <w:b/>
      <w:bCs/>
      <w:sz w:val="19"/>
      <w:szCs w:val="26"/>
    </w:rPr>
  </w:style>
  <w:style w:type="paragraph" w:customStyle="1" w:styleId="NVZDocumentnaam">
    <w:name w:val="NVZ_Documentnaam"/>
    <w:basedOn w:val="Standaard"/>
    <w:next w:val="Standaard"/>
    <w:qFormat/>
    <w:rsid w:val="00136A02"/>
    <w:pPr>
      <w:spacing w:after="680" w:line="360" w:lineRule="atLeast"/>
    </w:pPr>
    <w:rPr>
      <w:rFonts w:asciiTheme="minorHAnsi" w:hAnsiTheme="minorHAnsi"/>
      <w:b/>
      <w:sz w:val="28"/>
      <w:lang w:val="nl-NL"/>
    </w:rPr>
  </w:style>
  <w:style w:type="paragraph" w:customStyle="1" w:styleId="NVZReferentiegegevens">
    <w:name w:val="NVZ_Referentiegegevens"/>
    <w:basedOn w:val="NVZKlein"/>
    <w:next w:val="Standaard"/>
    <w:qFormat/>
    <w:rsid w:val="00136A02"/>
    <w:rPr>
      <w:noProof/>
    </w:rPr>
  </w:style>
  <w:style w:type="paragraph" w:customStyle="1" w:styleId="NVZKlein">
    <w:name w:val="NVZ_Klein"/>
    <w:basedOn w:val="Standaard"/>
    <w:qFormat/>
    <w:rsid w:val="00136A02"/>
    <w:rPr>
      <w:rFonts w:asciiTheme="minorHAnsi" w:hAnsiTheme="minorHAnsi"/>
      <w:sz w:val="15"/>
      <w:lang w:val="nl-NL"/>
    </w:rPr>
  </w:style>
  <w:style w:type="paragraph" w:customStyle="1" w:styleId="NVZAdres">
    <w:name w:val="NVZ_Adres"/>
    <w:basedOn w:val="Standaard"/>
    <w:qFormat/>
    <w:rsid w:val="00136A02"/>
    <w:pPr>
      <w:spacing w:line="284" w:lineRule="atLeast"/>
    </w:pPr>
    <w:rPr>
      <w:rFonts w:asciiTheme="minorHAnsi" w:hAnsiTheme="minorHAnsi"/>
      <w:lang w:val="nl-NL"/>
    </w:rPr>
  </w:style>
  <w:style w:type="character" w:styleId="Tekstvantijdelijkeaanduiding">
    <w:name w:val="Placeholder Text"/>
    <w:basedOn w:val="Standaardalinea-lettertype"/>
    <w:uiPriority w:val="99"/>
    <w:semiHidden/>
    <w:rsid w:val="00136A02"/>
    <w:rPr>
      <w:color w:val="808080"/>
    </w:rPr>
  </w:style>
  <w:style w:type="character" w:customStyle="1" w:styleId="NVZLink1">
    <w:name w:val="NVZ_Link1"/>
    <w:basedOn w:val="Standaardalinea-lettertype"/>
    <w:uiPriority w:val="1"/>
    <w:qFormat/>
    <w:rsid w:val="00136A02"/>
  </w:style>
  <w:style w:type="character" w:customStyle="1" w:styleId="NVZLink2">
    <w:name w:val="NVZ_Link2"/>
    <w:basedOn w:val="Standaardalinea-lettertype"/>
    <w:uiPriority w:val="1"/>
    <w:qFormat/>
    <w:rsid w:val="00136A02"/>
  </w:style>
  <w:style w:type="paragraph" w:customStyle="1" w:styleId="NVZContactgegevens">
    <w:name w:val="NVZ_Contactgegevens"/>
    <w:basedOn w:val="NVZKlein"/>
    <w:qFormat/>
    <w:rsid w:val="00136A02"/>
    <w:pPr>
      <w:framePr w:w="2495" w:h="2041" w:hRule="exact" w:wrap="around" w:vAnchor="page" w:hAnchor="page" w:x="8846" w:y="2501"/>
    </w:pPr>
    <w:rPr>
      <w:noProof/>
      <w:sz w:val="14"/>
    </w:rPr>
  </w:style>
  <w:style w:type="character" w:customStyle="1" w:styleId="NVZKopje">
    <w:name w:val="NVZ_Kopje"/>
    <w:basedOn w:val="Standaardalinea-lettertype"/>
    <w:uiPriority w:val="1"/>
    <w:qFormat/>
    <w:rsid w:val="00136A02"/>
    <w:rPr>
      <w:b/>
    </w:rPr>
  </w:style>
  <w:style w:type="numbering" w:customStyle="1" w:styleId="NVZOpsommingStreep">
    <w:name w:val="NVZ_OpsommingStreep"/>
    <w:basedOn w:val="Geenlijst"/>
    <w:uiPriority w:val="99"/>
    <w:rsid w:val="00136A02"/>
    <w:pPr>
      <w:numPr>
        <w:numId w:val="12"/>
      </w:numPr>
    </w:pPr>
  </w:style>
  <w:style w:type="paragraph" w:customStyle="1" w:styleId="NVZAlineakop">
    <w:name w:val="NVZ_Alineakop"/>
    <w:basedOn w:val="Standaard"/>
    <w:qFormat/>
    <w:rsid w:val="00136A02"/>
    <w:rPr>
      <w:rFonts w:asciiTheme="minorHAnsi" w:hAnsiTheme="minorHAnsi"/>
      <w:b/>
      <w:sz w:val="15"/>
      <w:lang w:val="nl-NL"/>
    </w:rPr>
  </w:style>
  <w:style w:type="numbering" w:customStyle="1" w:styleId="NVZOpsommingCijfer">
    <w:name w:val="NVZ_OpsommingCijfer"/>
    <w:basedOn w:val="NVZOpsommingStreep"/>
    <w:uiPriority w:val="99"/>
    <w:rsid w:val="00136A02"/>
    <w:pPr>
      <w:numPr>
        <w:numId w:val="13"/>
      </w:numPr>
    </w:pPr>
  </w:style>
  <w:style w:type="character" w:customStyle="1" w:styleId="NVZLink3">
    <w:name w:val="NVZ_Link3"/>
    <w:basedOn w:val="Standaardalinea-lettertype"/>
    <w:uiPriority w:val="1"/>
    <w:qFormat/>
    <w:rsid w:val="00136A02"/>
  </w:style>
  <w:style w:type="character" w:customStyle="1" w:styleId="NVZLink4">
    <w:name w:val="NVZ_Link4"/>
    <w:basedOn w:val="Standaardalinea-lettertype"/>
    <w:uiPriority w:val="1"/>
    <w:qFormat/>
    <w:rsid w:val="00136A02"/>
  </w:style>
  <w:style w:type="paragraph" w:styleId="Voetnoottekst">
    <w:name w:val="footnote text"/>
    <w:basedOn w:val="Standaard"/>
    <w:link w:val="VoetnoottekstChar"/>
    <w:uiPriority w:val="99"/>
    <w:semiHidden/>
    <w:unhideWhenUsed/>
    <w:rsid w:val="00136A02"/>
    <w:pPr>
      <w:spacing w:line="240" w:lineRule="auto"/>
    </w:pPr>
    <w:rPr>
      <w:rFonts w:ascii="Arial" w:eastAsia="Times New Roman" w:hAnsi="Arial" w:cs="Times New Roman"/>
      <w:sz w:val="20"/>
      <w:szCs w:val="20"/>
      <w:lang w:val="nl-NL" w:eastAsia="nl-NL"/>
    </w:rPr>
  </w:style>
  <w:style w:type="character" w:customStyle="1" w:styleId="VoetnoottekstChar">
    <w:name w:val="Voetnoottekst Char"/>
    <w:basedOn w:val="Standaardalinea-lettertype"/>
    <w:link w:val="Voetnoottekst"/>
    <w:uiPriority w:val="99"/>
    <w:semiHidden/>
    <w:rsid w:val="00136A02"/>
    <w:rPr>
      <w:rFonts w:ascii="Arial" w:eastAsia="Times New Roman" w:hAnsi="Arial" w:cs="Times New Roman"/>
      <w:sz w:val="20"/>
      <w:szCs w:val="20"/>
      <w:lang w:eastAsia="nl-NL"/>
    </w:rPr>
  </w:style>
  <w:style w:type="paragraph" w:customStyle="1" w:styleId="Bijlageteken">
    <w:name w:val="Bijlageteken"/>
    <w:next w:val="Plattetekst"/>
    <w:autoRedefine/>
    <w:rsid w:val="00136A02"/>
    <w:pPr>
      <w:spacing w:after="0" w:line="260" w:lineRule="exact"/>
      <w:ind w:hanging="567"/>
    </w:pPr>
    <w:rPr>
      <w:rFonts w:asciiTheme="majorHAnsi" w:eastAsia="Times New Roman" w:hAnsiTheme="majorHAnsi" w:cs="Times New Roman"/>
      <w:sz w:val="20"/>
      <w:szCs w:val="20"/>
      <w:lang w:eastAsia="nl-NL"/>
    </w:rPr>
  </w:style>
  <w:style w:type="paragraph" w:customStyle="1" w:styleId="opsommingNFU1">
    <w:name w:val="opsommingNFU1"/>
    <w:basedOn w:val="Plattetekst"/>
    <w:qFormat/>
    <w:rsid w:val="00136A02"/>
    <w:pPr>
      <w:numPr>
        <w:numId w:val="14"/>
      </w:numPr>
      <w:spacing w:after="0" w:line="260" w:lineRule="exact"/>
    </w:pPr>
    <w:rPr>
      <w:rFonts w:ascii="Arial" w:eastAsia="Times New Roman" w:hAnsi="Arial" w:cs="Times New Roman"/>
      <w:sz w:val="20"/>
      <w:szCs w:val="20"/>
      <w:lang w:eastAsia="nl-NL"/>
    </w:rPr>
  </w:style>
  <w:style w:type="character" w:styleId="Voetnootmarkering">
    <w:name w:val="footnote reference"/>
    <w:basedOn w:val="Standaardalinea-lettertype"/>
    <w:uiPriority w:val="99"/>
    <w:semiHidden/>
    <w:unhideWhenUsed/>
    <w:rsid w:val="00136A02"/>
    <w:rPr>
      <w:vertAlign w:val="superscript"/>
    </w:rPr>
  </w:style>
  <w:style w:type="paragraph" w:styleId="Plattetekst">
    <w:name w:val="Body Text"/>
    <w:basedOn w:val="Standaard"/>
    <w:link w:val="PlattetekstChar"/>
    <w:uiPriority w:val="99"/>
    <w:semiHidden/>
    <w:unhideWhenUsed/>
    <w:rsid w:val="00136A02"/>
    <w:pPr>
      <w:spacing w:after="120"/>
    </w:pPr>
    <w:rPr>
      <w:rFonts w:asciiTheme="minorHAnsi" w:hAnsiTheme="minorHAnsi"/>
      <w:lang w:val="nl-NL"/>
    </w:rPr>
  </w:style>
  <w:style w:type="character" w:customStyle="1" w:styleId="PlattetekstChar">
    <w:name w:val="Platte tekst Char"/>
    <w:basedOn w:val="Standaardalinea-lettertype"/>
    <w:link w:val="Plattetekst"/>
    <w:uiPriority w:val="99"/>
    <w:semiHidden/>
    <w:rsid w:val="00136A02"/>
    <w:rPr>
      <w:sz w:val="19"/>
    </w:rPr>
  </w:style>
  <w:style w:type="character" w:customStyle="1" w:styleId="st">
    <w:name w:val="st"/>
    <w:basedOn w:val="Standaardalinea-lettertype"/>
    <w:rsid w:val="00136A02"/>
  </w:style>
  <w:style w:type="paragraph" w:styleId="Normaalweb">
    <w:name w:val="Normal (Web)"/>
    <w:basedOn w:val="Standaard"/>
    <w:uiPriority w:val="99"/>
    <w:semiHidden/>
    <w:unhideWhenUsed/>
    <w:rsid w:val="00136A02"/>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character" w:styleId="Verwijzingopmerking">
    <w:name w:val="annotation reference"/>
    <w:basedOn w:val="Standaardalinea-lettertype"/>
    <w:uiPriority w:val="99"/>
    <w:semiHidden/>
    <w:unhideWhenUsed/>
    <w:rsid w:val="00136A02"/>
    <w:rPr>
      <w:sz w:val="16"/>
      <w:szCs w:val="16"/>
    </w:rPr>
  </w:style>
  <w:style w:type="paragraph" w:styleId="Tekstopmerking">
    <w:name w:val="annotation text"/>
    <w:basedOn w:val="Standaard"/>
    <w:link w:val="TekstopmerkingChar"/>
    <w:uiPriority w:val="99"/>
    <w:unhideWhenUsed/>
    <w:rsid w:val="00136A02"/>
    <w:pPr>
      <w:spacing w:line="240" w:lineRule="auto"/>
    </w:pPr>
    <w:rPr>
      <w:rFonts w:asciiTheme="minorHAnsi" w:hAnsiTheme="minorHAnsi"/>
      <w:sz w:val="20"/>
      <w:szCs w:val="20"/>
      <w:lang w:val="nl-NL"/>
    </w:rPr>
  </w:style>
  <w:style w:type="character" w:customStyle="1" w:styleId="TekstopmerkingChar">
    <w:name w:val="Tekst opmerking Char"/>
    <w:basedOn w:val="Standaardalinea-lettertype"/>
    <w:link w:val="Tekstopmerking"/>
    <w:uiPriority w:val="99"/>
    <w:rsid w:val="00136A02"/>
    <w:rPr>
      <w:sz w:val="20"/>
      <w:szCs w:val="20"/>
    </w:rPr>
  </w:style>
  <w:style w:type="paragraph" w:styleId="Onderwerpvanopmerking">
    <w:name w:val="annotation subject"/>
    <w:basedOn w:val="Tekstopmerking"/>
    <w:next w:val="Tekstopmerking"/>
    <w:link w:val="OnderwerpvanopmerkingChar"/>
    <w:uiPriority w:val="99"/>
    <w:semiHidden/>
    <w:unhideWhenUsed/>
    <w:rsid w:val="00136A02"/>
    <w:rPr>
      <w:b/>
      <w:bCs/>
    </w:rPr>
  </w:style>
  <w:style w:type="character" w:customStyle="1" w:styleId="OnderwerpvanopmerkingChar">
    <w:name w:val="Onderwerp van opmerking Char"/>
    <w:basedOn w:val="TekstopmerkingChar"/>
    <w:link w:val="Onderwerpvanopmerking"/>
    <w:uiPriority w:val="99"/>
    <w:semiHidden/>
    <w:rsid w:val="00136A02"/>
    <w:rPr>
      <w:b/>
      <w:bCs/>
      <w:sz w:val="20"/>
      <w:szCs w:val="20"/>
    </w:rPr>
  </w:style>
  <w:style w:type="character" w:styleId="GevolgdeHyperlink">
    <w:name w:val="FollowedHyperlink"/>
    <w:basedOn w:val="Standaardalinea-lettertype"/>
    <w:uiPriority w:val="99"/>
    <w:semiHidden/>
    <w:unhideWhenUsed/>
    <w:rsid w:val="00136A02"/>
    <w:rPr>
      <w:color w:val="800080"/>
      <w:u w:val="single"/>
    </w:rPr>
  </w:style>
  <w:style w:type="paragraph" w:customStyle="1" w:styleId="xl65">
    <w:name w:val="xl65"/>
    <w:basedOn w:val="Standaard"/>
    <w:rsid w:val="00136A02"/>
    <w:pPr>
      <w:pBdr>
        <w:top w:val="single" w:sz="8" w:space="0" w:color="000000"/>
        <w:left w:val="single" w:sz="8" w:space="0" w:color="000000"/>
        <w:bottom w:val="single" w:sz="8" w:space="0" w:color="000000"/>
        <w:right w:val="single" w:sz="8" w:space="0" w:color="000000"/>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nl-NL" w:eastAsia="nl-NL"/>
    </w:rPr>
  </w:style>
  <w:style w:type="paragraph" w:customStyle="1" w:styleId="xl66">
    <w:name w:val="xl66"/>
    <w:basedOn w:val="Standaard"/>
    <w:rsid w:val="00136A02"/>
    <w:pPr>
      <w:pBdr>
        <w:top w:val="single" w:sz="8" w:space="0" w:color="000000"/>
        <w:left w:val="single" w:sz="8" w:space="0" w:color="000000"/>
        <w:bottom w:val="single" w:sz="8" w:space="0" w:color="000000"/>
        <w:right w:val="single" w:sz="8" w:space="0" w:color="000000"/>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nl-NL" w:eastAsia="nl-NL"/>
    </w:rPr>
  </w:style>
  <w:style w:type="paragraph" w:customStyle="1" w:styleId="xl67">
    <w:name w:val="xl67"/>
    <w:basedOn w:val="Standaard"/>
    <w:rsid w:val="00136A02"/>
    <w:pPr>
      <w:pBdr>
        <w:top w:val="single" w:sz="8" w:space="0" w:color="000000"/>
        <w:left w:val="single" w:sz="8" w:space="0" w:color="000000"/>
        <w:bottom w:val="single" w:sz="8" w:space="0" w:color="000000"/>
        <w:right w:val="single" w:sz="8" w:space="0" w:color="000000"/>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sz w:val="24"/>
      <w:szCs w:val="24"/>
      <w:lang w:val="nl-NL" w:eastAsia="nl-NL"/>
    </w:rPr>
  </w:style>
  <w:style w:type="paragraph" w:styleId="Bovenkantformulier">
    <w:name w:val="HTML Top of Form"/>
    <w:basedOn w:val="Standaard"/>
    <w:next w:val="Standaard"/>
    <w:link w:val="BovenkantformulierChar"/>
    <w:hidden/>
    <w:uiPriority w:val="99"/>
    <w:semiHidden/>
    <w:unhideWhenUsed/>
    <w:rsid w:val="00136A02"/>
    <w:pPr>
      <w:pBdr>
        <w:bottom w:val="single" w:sz="6" w:space="1" w:color="auto"/>
      </w:pBdr>
      <w:spacing w:line="240" w:lineRule="auto"/>
      <w:jc w:val="center"/>
    </w:pPr>
    <w:rPr>
      <w:rFonts w:ascii="Arial" w:eastAsia="Times New Roman" w:hAnsi="Arial" w:cs="Arial"/>
      <w:vanish/>
      <w:sz w:val="16"/>
      <w:szCs w:val="16"/>
      <w:lang w:val="nl-NL" w:eastAsia="nl-NL"/>
    </w:rPr>
  </w:style>
  <w:style w:type="character" w:customStyle="1" w:styleId="BovenkantformulierChar">
    <w:name w:val="Bovenkant formulier Char"/>
    <w:basedOn w:val="Standaardalinea-lettertype"/>
    <w:link w:val="Bovenkantformulier"/>
    <w:uiPriority w:val="99"/>
    <w:semiHidden/>
    <w:rsid w:val="00136A02"/>
    <w:rPr>
      <w:rFonts w:ascii="Arial" w:eastAsia="Times New Roman" w:hAnsi="Arial" w:cs="Arial"/>
      <w:vanish/>
      <w:sz w:val="16"/>
      <w:szCs w:val="16"/>
      <w:lang w:eastAsia="nl-NL"/>
    </w:rPr>
  </w:style>
  <w:style w:type="paragraph" w:styleId="Onderkantformulier">
    <w:name w:val="HTML Bottom of Form"/>
    <w:basedOn w:val="Standaard"/>
    <w:next w:val="Standaard"/>
    <w:link w:val="OnderkantformulierChar"/>
    <w:hidden/>
    <w:uiPriority w:val="99"/>
    <w:unhideWhenUsed/>
    <w:rsid w:val="00136A02"/>
    <w:pPr>
      <w:pBdr>
        <w:top w:val="single" w:sz="6" w:space="1" w:color="auto"/>
      </w:pBdr>
      <w:spacing w:line="240" w:lineRule="auto"/>
      <w:jc w:val="center"/>
    </w:pPr>
    <w:rPr>
      <w:rFonts w:ascii="Arial" w:eastAsia="Times New Roman" w:hAnsi="Arial" w:cs="Arial"/>
      <w:vanish/>
      <w:sz w:val="16"/>
      <w:szCs w:val="16"/>
      <w:lang w:val="nl-NL" w:eastAsia="nl-NL"/>
    </w:rPr>
  </w:style>
  <w:style w:type="character" w:customStyle="1" w:styleId="OnderkantformulierChar">
    <w:name w:val="Onderkant formulier Char"/>
    <w:basedOn w:val="Standaardalinea-lettertype"/>
    <w:link w:val="Onderkantformulier"/>
    <w:uiPriority w:val="99"/>
    <w:rsid w:val="00136A02"/>
    <w:rPr>
      <w:rFonts w:ascii="Arial" w:eastAsia="Times New Roman" w:hAnsi="Arial" w:cs="Arial"/>
      <w:vanish/>
      <w:sz w:val="16"/>
      <w:szCs w:val="16"/>
      <w:lang w:eastAsia="nl-NL"/>
    </w:rPr>
  </w:style>
  <w:style w:type="paragraph" w:customStyle="1" w:styleId="xl63">
    <w:name w:val="xl63"/>
    <w:basedOn w:val="Standaard"/>
    <w:rsid w:val="00136A02"/>
    <w:pPr>
      <w:pBdr>
        <w:top w:val="single" w:sz="8" w:space="0" w:color="000000"/>
        <w:left w:val="single" w:sz="8" w:space="0" w:color="000000"/>
        <w:bottom w:val="single" w:sz="8" w:space="0" w:color="000000"/>
        <w:right w:val="single" w:sz="8" w:space="0" w:color="000000"/>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nl-NL" w:eastAsia="nl-NL"/>
    </w:rPr>
  </w:style>
  <w:style w:type="paragraph" w:customStyle="1" w:styleId="xl64">
    <w:name w:val="xl64"/>
    <w:basedOn w:val="Standaard"/>
    <w:rsid w:val="00136A02"/>
    <w:pPr>
      <w:pBdr>
        <w:top w:val="single" w:sz="8" w:space="0" w:color="000000"/>
        <w:left w:val="single" w:sz="8" w:space="0" w:color="000000"/>
        <w:bottom w:val="single" w:sz="8" w:space="0" w:color="000000"/>
        <w:right w:val="single" w:sz="8" w:space="0" w:color="000000"/>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sz w:val="24"/>
      <w:szCs w:val="24"/>
      <w:lang w:val="nl-NL" w:eastAsia="nl-NL"/>
    </w:rPr>
  </w:style>
  <w:style w:type="character" w:styleId="Zwaar">
    <w:name w:val="Strong"/>
    <w:basedOn w:val="Standaardalinea-lettertype"/>
    <w:uiPriority w:val="22"/>
    <w:qFormat/>
    <w:rsid w:val="00BC503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016A5"/>
    <w:pPr>
      <w:spacing w:after="0" w:line="227" w:lineRule="atLeast"/>
    </w:pPr>
    <w:rPr>
      <w:rFonts w:ascii="Verdana" w:hAnsi="Verdana"/>
      <w:sz w:val="19"/>
      <w:lang w:val="en-US"/>
    </w:rPr>
  </w:style>
  <w:style w:type="paragraph" w:styleId="Kop1">
    <w:name w:val="heading 1"/>
    <w:basedOn w:val="Standaard"/>
    <w:next w:val="Standaard"/>
    <w:link w:val="Kop1Char"/>
    <w:uiPriority w:val="9"/>
    <w:qFormat/>
    <w:rsid w:val="0039799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semiHidden/>
    <w:unhideWhenUsed/>
    <w:qFormat/>
    <w:rsid w:val="00136A02"/>
    <w:pPr>
      <w:keepNext/>
      <w:keepLines/>
      <w:spacing w:before="200"/>
      <w:outlineLvl w:val="1"/>
    </w:pPr>
    <w:rPr>
      <w:rFonts w:asciiTheme="majorHAnsi" w:eastAsiaTheme="majorEastAsia" w:hAnsiTheme="majorHAnsi" w:cstheme="majorBidi"/>
      <w:b/>
      <w:bCs/>
      <w:szCs w:val="26"/>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39799A"/>
    <w:pPr>
      <w:ind w:left="720"/>
      <w:contextualSpacing/>
    </w:pPr>
  </w:style>
  <w:style w:type="character" w:customStyle="1" w:styleId="Kop1Char">
    <w:name w:val="Kop 1 Char"/>
    <w:basedOn w:val="Standaardalinea-lettertype"/>
    <w:link w:val="Kop1"/>
    <w:uiPriority w:val="9"/>
    <w:rsid w:val="0039799A"/>
    <w:rPr>
      <w:rFonts w:asciiTheme="majorHAnsi" w:eastAsiaTheme="majorEastAsia" w:hAnsiTheme="majorHAnsi" w:cstheme="majorBidi"/>
      <w:b/>
      <w:bCs/>
      <w:color w:val="365F91" w:themeColor="accent1" w:themeShade="BF"/>
      <w:sz w:val="28"/>
      <w:szCs w:val="28"/>
      <w:lang w:val="en-US"/>
    </w:rPr>
  </w:style>
  <w:style w:type="paragraph" w:styleId="Titel">
    <w:name w:val="Title"/>
    <w:basedOn w:val="Standaard"/>
    <w:next w:val="Standaard"/>
    <w:link w:val="TitelChar"/>
    <w:uiPriority w:val="10"/>
    <w:qFormat/>
    <w:rsid w:val="00E32A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E32A3F"/>
    <w:rPr>
      <w:rFonts w:asciiTheme="majorHAnsi" w:eastAsiaTheme="majorEastAsia" w:hAnsiTheme="majorHAnsi" w:cstheme="majorBidi"/>
      <w:color w:val="17365D" w:themeColor="text2" w:themeShade="BF"/>
      <w:spacing w:val="5"/>
      <w:kern w:val="28"/>
      <w:sz w:val="52"/>
      <w:szCs w:val="52"/>
      <w:lang w:val="en-US"/>
    </w:rPr>
  </w:style>
  <w:style w:type="paragraph" w:styleId="Ballontekst">
    <w:name w:val="Balloon Text"/>
    <w:basedOn w:val="Standaard"/>
    <w:link w:val="BallontekstChar"/>
    <w:uiPriority w:val="99"/>
    <w:semiHidden/>
    <w:unhideWhenUsed/>
    <w:rsid w:val="00120B1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20B1E"/>
    <w:rPr>
      <w:rFonts w:ascii="Tahoma" w:hAnsi="Tahoma" w:cs="Tahoma"/>
      <w:sz w:val="16"/>
      <w:szCs w:val="16"/>
      <w:lang w:val="en-US"/>
    </w:rPr>
  </w:style>
  <w:style w:type="paragraph" w:styleId="Koptekst">
    <w:name w:val="header"/>
    <w:basedOn w:val="Standaard"/>
    <w:link w:val="KoptekstChar"/>
    <w:uiPriority w:val="99"/>
    <w:unhideWhenUsed/>
    <w:rsid w:val="00E21F00"/>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E21F00"/>
    <w:rPr>
      <w:rFonts w:ascii="Verdana" w:hAnsi="Verdana"/>
      <w:sz w:val="19"/>
      <w:lang w:val="en-US"/>
    </w:rPr>
  </w:style>
  <w:style w:type="paragraph" w:styleId="Voettekst">
    <w:name w:val="footer"/>
    <w:basedOn w:val="Standaard"/>
    <w:link w:val="VoettekstChar"/>
    <w:uiPriority w:val="99"/>
    <w:unhideWhenUsed/>
    <w:rsid w:val="00E21F00"/>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E21F00"/>
    <w:rPr>
      <w:rFonts w:ascii="Verdana" w:hAnsi="Verdana"/>
      <w:sz w:val="19"/>
      <w:lang w:val="en-US"/>
    </w:rPr>
  </w:style>
  <w:style w:type="paragraph" w:styleId="Kopvaninhoudsopgave">
    <w:name w:val="TOC Heading"/>
    <w:basedOn w:val="Kop1"/>
    <w:next w:val="Standaard"/>
    <w:uiPriority w:val="39"/>
    <w:semiHidden/>
    <w:unhideWhenUsed/>
    <w:qFormat/>
    <w:rsid w:val="00E21F00"/>
    <w:pPr>
      <w:spacing w:line="276" w:lineRule="auto"/>
      <w:outlineLvl w:val="9"/>
    </w:pPr>
    <w:rPr>
      <w:lang w:val="nl-NL" w:eastAsia="nl-NL"/>
    </w:rPr>
  </w:style>
  <w:style w:type="paragraph" w:styleId="Inhopg1">
    <w:name w:val="toc 1"/>
    <w:basedOn w:val="Standaard"/>
    <w:next w:val="Standaard"/>
    <w:autoRedefine/>
    <w:uiPriority w:val="39"/>
    <w:unhideWhenUsed/>
    <w:rsid w:val="00E21F00"/>
    <w:pPr>
      <w:spacing w:after="100"/>
    </w:pPr>
  </w:style>
  <w:style w:type="character" w:styleId="Hyperlink">
    <w:name w:val="Hyperlink"/>
    <w:basedOn w:val="Standaardalinea-lettertype"/>
    <w:uiPriority w:val="99"/>
    <w:unhideWhenUsed/>
    <w:rsid w:val="00E21F00"/>
    <w:rPr>
      <w:color w:val="0000FF" w:themeColor="hyperlink"/>
      <w:u w:val="single"/>
    </w:rPr>
  </w:style>
  <w:style w:type="table" w:styleId="Tabelraster">
    <w:name w:val="Table Grid"/>
    <w:basedOn w:val="Standaardtabel"/>
    <w:uiPriority w:val="59"/>
    <w:rsid w:val="00A229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semiHidden/>
    <w:rsid w:val="00136A02"/>
    <w:rPr>
      <w:rFonts w:asciiTheme="majorHAnsi" w:eastAsiaTheme="majorEastAsia" w:hAnsiTheme="majorHAnsi" w:cstheme="majorBidi"/>
      <w:b/>
      <w:bCs/>
      <w:sz w:val="19"/>
      <w:szCs w:val="26"/>
    </w:rPr>
  </w:style>
  <w:style w:type="paragraph" w:customStyle="1" w:styleId="NVZDocumentnaam">
    <w:name w:val="NVZ_Documentnaam"/>
    <w:basedOn w:val="Standaard"/>
    <w:next w:val="Standaard"/>
    <w:qFormat/>
    <w:rsid w:val="00136A02"/>
    <w:pPr>
      <w:spacing w:after="680" w:line="360" w:lineRule="atLeast"/>
    </w:pPr>
    <w:rPr>
      <w:rFonts w:asciiTheme="minorHAnsi" w:hAnsiTheme="minorHAnsi"/>
      <w:b/>
      <w:sz w:val="28"/>
      <w:lang w:val="nl-NL"/>
    </w:rPr>
  </w:style>
  <w:style w:type="paragraph" w:customStyle="1" w:styleId="NVZReferentiegegevens">
    <w:name w:val="NVZ_Referentiegegevens"/>
    <w:basedOn w:val="NVZKlein"/>
    <w:next w:val="Standaard"/>
    <w:qFormat/>
    <w:rsid w:val="00136A02"/>
    <w:rPr>
      <w:noProof/>
    </w:rPr>
  </w:style>
  <w:style w:type="paragraph" w:customStyle="1" w:styleId="NVZKlein">
    <w:name w:val="NVZ_Klein"/>
    <w:basedOn w:val="Standaard"/>
    <w:qFormat/>
    <w:rsid w:val="00136A02"/>
    <w:rPr>
      <w:rFonts w:asciiTheme="minorHAnsi" w:hAnsiTheme="minorHAnsi"/>
      <w:sz w:val="15"/>
      <w:lang w:val="nl-NL"/>
    </w:rPr>
  </w:style>
  <w:style w:type="paragraph" w:customStyle="1" w:styleId="NVZAdres">
    <w:name w:val="NVZ_Adres"/>
    <w:basedOn w:val="Standaard"/>
    <w:qFormat/>
    <w:rsid w:val="00136A02"/>
    <w:pPr>
      <w:spacing w:line="284" w:lineRule="atLeast"/>
    </w:pPr>
    <w:rPr>
      <w:rFonts w:asciiTheme="minorHAnsi" w:hAnsiTheme="minorHAnsi"/>
      <w:lang w:val="nl-NL"/>
    </w:rPr>
  </w:style>
  <w:style w:type="character" w:styleId="Tekstvantijdelijkeaanduiding">
    <w:name w:val="Placeholder Text"/>
    <w:basedOn w:val="Standaardalinea-lettertype"/>
    <w:uiPriority w:val="99"/>
    <w:semiHidden/>
    <w:rsid w:val="00136A02"/>
    <w:rPr>
      <w:color w:val="808080"/>
    </w:rPr>
  </w:style>
  <w:style w:type="character" w:customStyle="1" w:styleId="NVZLink1">
    <w:name w:val="NVZ_Link1"/>
    <w:basedOn w:val="Standaardalinea-lettertype"/>
    <w:uiPriority w:val="1"/>
    <w:qFormat/>
    <w:rsid w:val="00136A02"/>
  </w:style>
  <w:style w:type="character" w:customStyle="1" w:styleId="NVZLink2">
    <w:name w:val="NVZ_Link2"/>
    <w:basedOn w:val="Standaardalinea-lettertype"/>
    <w:uiPriority w:val="1"/>
    <w:qFormat/>
    <w:rsid w:val="00136A02"/>
  </w:style>
  <w:style w:type="paragraph" w:customStyle="1" w:styleId="NVZContactgegevens">
    <w:name w:val="NVZ_Contactgegevens"/>
    <w:basedOn w:val="NVZKlein"/>
    <w:qFormat/>
    <w:rsid w:val="00136A02"/>
    <w:pPr>
      <w:framePr w:w="2495" w:h="2041" w:hRule="exact" w:wrap="around" w:vAnchor="page" w:hAnchor="page" w:x="8846" w:y="2501"/>
    </w:pPr>
    <w:rPr>
      <w:noProof/>
      <w:sz w:val="14"/>
    </w:rPr>
  </w:style>
  <w:style w:type="character" w:customStyle="1" w:styleId="NVZKopje">
    <w:name w:val="NVZ_Kopje"/>
    <w:basedOn w:val="Standaardalinea-lettertype"/>
    <w:uiPriority w:val="1"/>
    <w:qFormat/>
    <w:rsid w:val="00136A02"/>
    <w:rPr>
      <w:b/>
    </w:rPr>
  </w:style>
  <w:style w:type="numbering" w:customStyle="1" w:styleId="NVZOpsommingStreep">
    <w:name w:val="NVZ_OpsommingStreep"/>
    <w:basedOn w:val="Geenlijst"/>
    <w:uiPriority w:val="99"/>
    <w:rsid w:val="00136A02"/>
    <w:pPr>
      <w:numPr>
        <w:numId w:val="12"/>
      </w:numPr>
    </w:pPr>
  </w:style>
  <w:style w:type="paragraph" w:customStyle="1" w:styleId="NVZAlineakop">
    <w:name w:val="NVZ_Alineakop"/>
    <w:basedOn w:val="Standaard"/>
    <w:qFormat/>
    <w:rsid w:val="00136A02"/>
    <w:rPr>
      <w:rFonts w:asciiTheme="minorHAnsi" w:hAnsiTheme="minorHAnsi"/>
      <w:b/>
      <w:sz w:val="15"/>
      <w:lang w:val="nl-NL"/>
    </w:rPr>
  </w:style>
  <w:style w:type="numbering" w:customStyle="1" w:styleId="NVZOpsommingCijfer">
    <w:name w:val="NVZ_OpsommingCijfer"/>
    <w:basedOn w:val="NVZOpsommingStreep"/>
    <w:uiPriority w:val="99"/>
    <w:rsid w:val="00136A02"/>
    <w:pPr>
      <w:numPr>
        <w:numId w:val="13"/>
      </w:numPr>
    </w:pPr>
  </w:style>
  <w:style w:type="character" w:customStyle="1" w:styleId="NVZLink3">
    <w:name w:val="NVZ_Link3"/>
    <w:basedOn w:val="Standaardalinea-lettertype"/>
    <w:uiPriority w:val="1"/>
    <w:qFormat/>
    <w:rsid w:val="00136A02"/>
  </w:style>
  <w:style w:type="character" w:customStyle="1" w:styleId="NVZLink4">
    <w:name w:val="NVZ_Link4"/>
    <w:basedOn w:val="Standaardalinea-lettertype"/>
    <w:uiPriority w:val="1"/>
    <w:qFormat/>
    <w:rsid w:val="00136A02"/>
  </w:style>
  <w:style w:type="paragraph" w:styleId="Voetnoottekst">
    <w:name w:val="footnote text"/>
    <w:basedOn w:val="Standaard"/>
    <w:link w:val="VoetnoottekstChar"/>
    <w:uiPriority w:val="99"/>
    <w:semiHidden/>
    <w:unhideWhenUsed/>
    <w:rsid w:val="00136A02"/>
    <w:pPr>
      <w:spacing w:line="240" w:lineRule="auto"/>
    </w:pPr>
    <w:rPr>
      <w:rFonts w:ascii="Arial" w:eastAsia="Times New Roman" w:hAnsi="Arial" w:cs="Times New Roman"/>
      <w:sz w:val="20"/>
      <w:szCs w:val="20"/>
      <w:lang w:val="nl-NL" w:eastAsia="nl-NL"/>
    </w:rPr>
  </w:style>
  <w:style w:type="character" w:customStyle="1" w:styleId="VoetnoottekstChar">
    <w:name w:val="Voetnoottekst Char"/>
    <w:basedOn w:val="Standaardalinea-lettertype"/>
    <w:link w:val="Voetnoottekst"/>
    <w:uiPriority w:val="99"/>
    <w:semiHidden/>
    <w:rsid w:val="00136A02"/>
    <w:rPr>
      <w:rFonts w:ascii="Arial" w:eastAsia="Times New Roman" w:hAnsi="Arial" w:cs="Times New Roman"/>
      <w:sz w:val="20"/>
      <w:szCs w:val="20"/>
      <w:lang w:eastAsia="nl-NL"/>
    </w:rPr>
  </w:style>
  <w:style w:type="paragraph" w:customStyle="1" w:styleId="Bijlageteken">
    <w:name w:val="Bijlageteken"/>
    <w:next w:val="Plattetekst"/>
    <w:autoRedefine/>
    <w:rsid w:val="00136A02"/>
    <w:pPr>
      <w:spacing w:after="0" w:line="260" w:lineRule="exact"/>
      <w:ind w:hanging="567"/>
    </w:pPr>
    <w:rPr>
      <w:rFonts w:asciiTheme="majorHAnsi" w:eastAsia="Times New Roman" w:hAnsiTheme="majorHAnsi" w:cs="Times New Roman"/>
      <w:sz w:val="20"/>
      <w:szCs w:val="20"/>
      <w:lang w:eastAsia="nl-NL"/>
    </w:rPr>
  </w:style>
  <w:style w:type="paragraph" w:customStyle="1" w:styleId="opsommingNFU1">
    <w:name w:val="opsommingNFU1"/>
    <w:basedOn w:val="Plattetekst"/>
    <w:qFormat/>
    <w:rsid w:val="00136A02"/>
    <w:pPr>
      <w:numPr>
        <w:numId w:val="14"/>
      </w:numPr>
      <w:spacing w:after="0" w:line="260" w:lineRule="exact"/>
    </w:pPr>
    <w:rPr>
      <w:rFonts w:ascii="Arial" w:eastAsia="Times New Roman" w:hAnsi="Arial" w:cs="Times New Roman"/>
      <w:sz w:val="20"/>
      <w:szCs w:val="20"/>
      <w:lang w:eastAsia="nl-NL"/>
    </w:rPr>
  </w:style>
  <w:style w:type="character" w:styleId="Voetnootmarkering">
    <w:name w:val="footnote reference"/>
    <w:basedOn w:val="Standaardalinea-lettertype"/>
    <w:uiPriority w:val="99"/>
    <w:semiHidden/>
    <w:unhideWhenUsed/>
    <w:rsid w:val="00136A02"/>
    <w:rPr>
      <w:vertAlign w:val="superscript"/>
    </w:rPr>
  </w:style>
  <w:style w:type="paragraph" w:styleId="Plattetekst">
    <w:name w:val="Body Text"/>
    <w:basedOn w:val="Standaard"/>
    <w:link w:val="PlattetekstChar"/>
    <w:uiPriority w:val="99"/>
    <w:semiHidden/>
    <w:unhideWhenUsed/>
    <w:rsid w:val="00136A02"/>
    <w:pPr>
      <w:spacing w:after="120"/>
    </w:pPr>
    <w:rPr>
      <w:rFonts w:asciiTheme="minorHAnsi" w:hAnsiTheme="minorHAnsi"/>
      <w:lang w:val="nl-NL"/>
    </w:rPr>
  </w:style>
  <w:style w:type="character" w:customStyle="1" w:styleId="PlattetekstChar">
    <w:name w:val="Platte tekst Char"/>
    <w:basedOn w:val="Standaardalinea-lettertype"/>
    <w:link w:val="Plattetekst"/>
    <w:uiPriority w:val="99"/>
    <w:semiHidden/>
    <w:rsid w:val="00136A02"/>
    <w:rPr>
      <w:sz w:val="19"/>
    </w:rPr>
  </w:style>
  <w:style w:type="character" w:customStyle="1" w:styleId="st">
    <w:name w:val="st"/>
    <w:basedOn w:val="Standaardalinea-lettertype"/>
    <w:rsid w:val="00136A02"/>
  </w:style>
  <w:style w:type="paragraph" w:styleId="Normaalweb">
    <w:name w:val="Normal (Web)"/>
    <w:basedOn w:val="Standaard"/>
    <w:uiPriority w:val="99"/>
    <w:semiHidden/>
    <w:unhideWhenUsed/>
    <w:rsid w:val="00136A02"/>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character" w:styleId="Verwijzingopmerking">
    <w:name w:val="annotation reference"/>
    <w:basedOn w:val="Standaardalinea-lettertype"/>
    <w:uiPriority w:val="99"/>
    <w:semiHidden/>
    <w:unhideWhenUsed/>
    <w:rsid w:val="00136A02"/>
    <w:rPr>
      <w:sz w:val="16"/>
      <w:szCs w:val="16"/>
    </w:rPr>
  </w:style>
  <w:style w:type="paragraph" w:styleId="Tekstopmerking">
    <w:name w:val="annotation text"/>
    <w:basedOn w:val="Standaard"/>
    <w:link w:val="TekstopmerkingChar"/>
    <w:uiPriority w:val="99"/>
    <w:unhideWhenUsed/>
    <w:rsid w:val="00136A02"/>
    <w:pPr>
      <w:spacing w:line="240" w:lineRule="auto"/>
    </w:pPr>
    <w:rPr>
      <w:rFonts w:asciiTheme="minorHAnsi" w:hAnsiTheme="minorHAnsi"/>
      <w:sz w:val="20"/>
      <w:szCs w:val="20"/>
      <w:lang w:val="nl-NL"/>
    </w:rPr>
  </w:style>
  <w:style w:type="character" w:customStyle="1" w:styleId="TekstopmerkingChar">
    <w:name w:val="Tekst opmerking Char"/>
    <w:basedOn w:val="Standaardalinea-lettertype"/>
    <w:link w:val="Tekstopmerking"/>
    <w:uiPriority w:val="99"/>
    <w:rsid w:val="00136A02"/>
    <w:rPr>
      <w:sz w:val="20"/>
      <w:szCs w:val="20"/>
    </w:rPr>
  </w:style>
  <w:style w:type="paragraph" w:styleId="Onderwerpvanopmerking">
    <w:name w:val="annotation subject"/>
    <w:basedOn w:val="Tekstopmerking"/>
    <w:next w:val="Tekstopmerking"/>
    <w:link w:val="OnderwerpvanopmerkingChar"/>
    <w:uiPriority w:val="99"/>
    <w:semiHidden/>
    <w:unhideWhenUsed/>
    <w:rsid w:val="00136A02"/>
    <w:rPr>
      <w:b/>
      <w:bCs/>
    </w:rPr>
  </w:style>
  <w:style w:type="character" w:customStyle="1" w:styleId="OnderwerpvanopmerkingChar">
    <w:name w:val="Onderwerp van opmerking Char"/>
    <w:basedOn w:val="TekstopmerkingChar"/>
    <w:link w:val="Onderwerpvanopmerking"/>
    <w:uiPriority w:val="99"/>
    <w:semiHidden/>
    <w:rsid w:val="00136A02"/>
    <w:rPr>
      <w:b/>
      <w:bCs/>
      <w:sz w:val="20"/>
      <w:szCs w:val="20"/>
    </w:rPr>
  </w:style>
  <w:style w:type="character" w:styleId="GevolgdeHyperlink">
    <w:name w:val="FollowedHyperlink"/>
    <w:basedOn w:val="Standaardalinea-lettertype"/>
    <w:uiPriority w:val="99"/>
    <w:semiHidden/>
    <w:unhideWhenUsed/>
    <w:rsid w:val="00136A02"/>
    <w:rPr>
      <w:color w:val="800080"/>
      <w:u w:val="single"/>
    </w:rPr>
  </w:style>
  <w:style w:type="paragraph" w:customStyle="1" w:styleId="xl65">
    <w:name w:val="xl65"/>
    <w:basedOn w:val="Standaard"/>
    <w:rsid w:val="00136A02"/>
    <w:pPr>
      <w:pBdr>
        <w:top w:val="single" w:sz="8" w:space="0" w:color="000000"/>
        <w:left w:val="single" w:sz="8" w:space="0" w:color="000000"/>
        <w:bottom w:val="single" w:sz="8" w:space="0" w:color="000000"/>
        <w:right w:val="single" w:sz="8" w:space="0" w:color="000000"/>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nl-NL" w:eastAsia="nl-NL"/>
    </w:rPr>
  </w:style>
  <w:style w:type="paragraph" w:customStyle="1" w:styleId="xl66">
    <w:name w:val="xl66"/>
    <w:basedOn w:val="Standaard"/>
    <w:rsid w:val="00136A02"/>
    <w:pPr>
      <w:pBdr>
        <w:top w:val="single" w:sz="8" w:space="0" w:color="000000"/>
        <w:left w:val="single" w:sz="8" w:space="0" w:color="000000"/>
        <w:bottom w:val="single" w:sz="8" w:space="0" w:color="000000"/>
        <w:right w:val="single" w:sz="8" w:space="0" w:color="000000"/>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nl-NL" w:eastAsia="nl-NL"/>
    </w:rPr>
  </w:style>
  <w:style w:type="paragraph" w:customStyle="1" w:styleId="xl67">
    <w:name w:val="xl67"/>
    <w:basedOn w:val="Standaard"/>
    <w:rsid w:val="00136A02"/>
    <w:pPr>
      <w:pBdr>
        <w:top w:val="single" w:sz="8" w:space="0" w:color="000000"/>
        <w:left w:val="single" w:sz="8" w:space="0" w:color="000000"/>
        <w:bottom w:val="single" w:sz="8" w:space="0" w:color="000000"/>
        <w:right w:val="single" w:sz="8" w:space="0" w:color="000000"/>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sz w:val="24"/>
      <w:szCs w:val="24"/>
      <w:lang w:val="nl-NL" w:eastAsia="nl-NL"/>
    </w:rPr>
  </w:style>
  <w:style w:type="paragraph" w:styleId="Bovenkantformulier">
    <w:name w:val="HTML Top of Form"/>
    <w:basedOn w:val="Standaard"/>
    <w:next w:val="Standaard"/>
    <w:link w:val="BovenkantformulierChar"/>
    <w:hidden/>
    <w:uiPriority w:val="99"/>
    <w:semiHidden/>
    <w:unhideWhenUsed/>
    <w:rsid w:val="00136A02"/>
    <w:pPr>
      <w:pBdr>
        <w:bottom w:val="single" w:sz="6" w:space="1" w:color="auto"/>
      </w:pBdr>
      <w:spacing w:line="240" w:lineRule="auto"/>
      <w:jc w:val="center"/>
    </w:pPr>
    <w:rPr>
      <w:rFonts w:ascii="Arial" w:eastAsia="Times New Roman" w:hAnsi="Arial" w:cs="Arial"/>
      <w:vanish/>
      <w:sz w:val="16"/>
      <w:szCs w:val="16"/>
      <w:lang w:val="nl-NL" w:eastAsia="nl-NL"/>
    </w:rPr>
  </w:style>
  <w:style w:type="character" w:customStyle="1" w:styleId="BovenkantformulierChar">
    <w:name w:val="Bovenkant formulier Char"/>
    <w:basedOn w:val="Standaardalinea-lettertype"/>
    <w:link w:val="Bovenkantformulier"/>
    <w:uiPriority w:val="99"/>
    <w:semiHidden/>
    <w:rsid w:val="00136A02"/>
    <w:rPr>
      <w:rFonts w:ascii="Arial" w:eastAsia="Times New Roman" w:hAnsi="Arial" w:cs="Arial"/>
      <w:vanish/>
      <w:sz w:val="16"/>
      <w:szCs w:val="16"/>
      <w:lang w:eastAsia="nl-NL"/>
    </w:rPr>
  </w:style>
  <w:style w:type="paragraph" w:styleId="Onderkantformulier">
    <w:name w:val="HTML Bottom of Form"/>
    <w:basedOn w:val="Standaard"/>
    <w:next w:val="Standaard"/>
    <w:link w:val="OnderkantformulierChar"/>
    <w:hidden/>
    <w:uiPriority w:val="99"/>
    <w:unhideWhenUsed/>
    <w:rsid w:val="00136A02"/>
    <w:pPr>
      <w:pBdr>
        <w:top w:val="single" w:sz="6" w:space="1" w:color="auto"/>
      </w:pBdr>
      <w:spacing w:line="240" w:lineRule="auto"/>
      <w:jc w:val="center"/>
    </w:pPr>
    <w:rPr>
      <w:rFonts w:ascii="Arial" w:eastAsia="Times New Roman" w:hAnsi="Arial" w:cs="Arial"/>
      <w:vanish/>
      <w:sz w:val="16"/>
      <w:szCs w:val="16"/>
      <w:lang w:val="nl-NL" w:eastAsia="nl-NL"/>
    </w:rPr>
  </w:style>
  <w:style w:type="character" w:customStyle="1" w:styleId="OnderkantformulierChar">
    <w:name w:val="Onderkant formulier Char"/>
    <w:basedOn w:val="Standaardalinea-lettertype"/>
    <w:link w:val="Onderkantformulier"/>
    <w:uiPriority w:val="99"/>
    <w:rsid w:val="00136A02"/>
    <w:rPr>
      <w:rFonts w:ascii="Arial" w:eastAsia="Times New Roman" w:hAnsi="Arial" w:cs="Arial"/>
      <w:vanish/>
      <w:sz w:val="16"/>
      <w:szCs w:val="16"/>
      <w:lang w:eastAsia="nl-NL"/>
    </w:rPr>
  </w:style>
  <w:style w:type="paragraph" w:customStyle="1" w:styleId="xl63">
    <w:name w:val="xl63"/>
    <w:basedOn w:val="Standaard"/>
    <w:rsid w:val="00136A02"/>
    <w:pPr>
      <w:pBdr>
        <w:top w:val="single" w:sz="8" w:space="0" w:color="000000"/>
        <w:left w:val="single" w:sz="8" w:space="0" w:color="000000"/>
        <w:bottom w:val="single" w:sz="8" w:space="0" w:color="000000"/>
        <w:right w:val="single" w:sz="8" w:space="0" w:color="000000"/>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nl-NL" w:eastAsia="nl-NL"/>
    </w:rPr>
  </w:style>
  <w:style w:type="paragraph" w:customStyle="1" w:styleId="xl64">
    <w:name w:val="xl64"/>
    <w:basedOn w:val="Standaard"/>
    <w:rsid w:val="00136A02"/>
    <w:pPr>
      <w:pBdr>
        <w:top w:val="single" w:sz="8" w:space="0" w:color="000000"/>
        <w:left w:val="single" w:sz="8" w:space="0" w:color="000000"/>
        <w:bottom w:val="single" w:sz="8" w:space="0" w:color="000000"/>
        <w:right w:val="single" w:sz="8" w:space="0" w:color="000000"/>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sz w:val="24"/>
      <w:szCs w:val="24"/>
      <w:lang w:val="nl-NL" w:eastAsia="nl-NL"/>
    </w:rPr>
  </w:style>
  <w:style w:type="character" w:styleId="Zwaar">
    <w:name w:val="Strong"/>
    <w:basedOn w:val="Standaardalinea-lettertype"/>
    <w:uiPriority w:val="22"/>
    <w:qFormat/>
    <w:rsid w:val="00BC50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643873">
      <w:bodyDiv w:val="1"/>
      <w:marLeft w:val="0"/>
      <w:marRight w:val="0"/>
      <w:marTop w:val="0"/>
      <w:marBottom w:val="0"/>
      <w:divBdr>
        <w:top w:val="none" w:sz="0" w:space="0" w:color="auto"/>
        <w:left w:val="none" w:sz="0" w:space="0" w:color="auto"/>
        <w:bottom w:val="none" w:sz="0" w:space="0" w:color="auto"/>
        <w:right w:val="none" w:sz="0" w:space="0" w:color="auto"/>
      </w:divBdr>
    </w:div>
    <w:div w:id="488910241">
      <w:bodyDiv w:val="1"/>
      <w:marLeft w:val="0"/>
      <w:marRight w:val="0"/>
      <w:marTop w:val="0"/>
      <w:marBottom w:val="0"/>
      <w:divBdr>
        <w:top w:val="none" w:sz="0" w:space="0" w:color="auto"/>
        <w:left w:val="none" w:sz="0" w:space="0" w:color="auto"/>
        <w:bottom w:val="none" w:sz="0" w:space="0" w:color="auto"/>
        <w:right w:val="none" w:sz="0" w:space="0" w:color="auto"/>
      </w:divBdr>
      <w:divsChild>
        <w:div w:id="1643656719">
          <w:marLeft w:val="446"/>
          <w:marRight w:val="0"/>
          <w:marTop w:val="144"/>
          <w:marBottom w:val="0"/>
          <w:divBdr>
            <w:top w:val="none" w:sz="0" w:space="0" w:color="auto"/>
            <w:left w:val="none" w:sz="0" w:space="0" w:color="auto"/>
            <w:bottom w:val="none" w:sz="0" w:space="0" w:color="auto"/>
            <w:right w:val="none" w:sz="0" w:space="0" w:color="auto"/>
          </w:divBdr>
        </w:div>
        <w:div w:id="1120955989">
          <w:marLeft w:val="446"/>
          <w:marRight w:val="0"/>
          <w:marTop w:val="144"/>
          <w:marBottom w:val="0"/>
          <w:divBdr>
            <w:top w:val="none" w:sz="0" w:space="0" w:color="auto"/>
            <w:left w:val="none" w:sz="0" w:space="0" w:color="auto"/>
            <w:bottom w:val="none" w:sz="0" w:space="0" w:color="auto"/>
            <w:right w:val="none" w:sz="0" w:space="0" w:color="auto"/>
          </w:divBdr>
        </w:div>
        <w:div w:id="528183178">
          <w:marLeft w:val="446"/>
          <w:marRight w:val="0"/>
          <w:marTop w:val="144"/>
          <w:marBottom w:val="0"/>
          <w:divBdr>
            <w:top w:val="none" w:sz="0" w:space="0" w:color="auto"/>
            <w:left w:val="none" w:sz="0" w:space="0" w:color="auto"/>
            <w:bottom w:val="none" w:sz="0" w:space="0" w:color="auto"/>
            <w:right w:val="none" w:sz="0" w:space="0" w:color="auto"/>
          </w:divBdr>
        </w:div>
      </w:divsChild>
    </w:div>
    <w:div w:id="1322343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microsoft.com/office/2007/relationships/diagramDrawing" Target="diagrams/drawing1.xml"/><Relationship Id="rId3" Type="http://schemas.openxmlformats.org/officeDocument/2006/relationships/customXml" Target="../customXml/item3.xml"/><Relationship Id="rId21"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diagramColors" Target="diagrams/colors1.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diagramLayout" Target="diagrams/layout1.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diagramData" Target="diagrams/data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2_4">
  <dgm:title val=""/>
  <dgm:desc val=""/>
  <dgm:catLst>
    <dgm:cat type="accent2" pri="11400"/>
  </dgm:catLst>
  <dgm:styleLbl name="node0">
    <dgm:fillClrLst meth="cycle">
      <a:schemeClr val="accent2">
        <a:shade val="60000"/>
      </a:schemeClr>
    </dgm:fillClrLst>
    <dgm:linClrLst meth="repeat">
      <a:schemeClr val="lt1"/>
    </dgm:linClrLst>
    <dgm:effectClrLst/>
    <dgm:txLinClrLst/>
    <dgm:txFillClrLst/>
    <dgm:txEffectClrLst/>
  </dgm:styleLbl>
  <dgm:styleLbl name="node1">
    <dgm:fillClrLst meth="cycle">
      <a:schemeClr val="accent2">
        <a:shade val="50000"/>
      </a:schemeClr>
      <a:schemeClr val="accent2">
        <a:tint val="45000"/>
      </a:schemeClr>
    </dgm:fillClrLst>
    <dgm:linClrLst meth="repeat">
      <a:schemeClr val="lt1"/>
    </dgm:linClrLst>
    <dgm:effectClrLst/>
    <dgm:txLinClrLst/>
    <dgm:txFillClrLst/>
    <dgm:txEffectClrLst/>
  </dgm:styleLbl>
  <dgm:styleLbl name="alignNode1">
    <dgm:fillClrLst meth="cycle">
      <a:schemeClr val="accent2">
        <a:shade val="50000"/>
      </a:schemeClr>
      <a:schemeClr val="accent2">
        <a:tint val="45000"/>
      </a:schemeClr>
    </dgm:fillClrLst>
    <dgm:linClrLst meth="cycle">
      <a:schemeClr val="accent2">
        <a:shade val="50000"/>
      </a:schemeClr>
      <a:schemeClr val="accent2">
        <a:tint val="45000"/>
      </a:schemeClr>
    </dgm:linClrLst>
    <dgm:effectClrLst/>
    <dgm:txLinClrLst/>
    <dgm:txFillClrLst/>
    <dgm:txEffectClrLst/>
  </dgm:styleLbl>
  <dgm:styleLbl name="lnNode1">
    <dgm:fillClrLst meth="cycle">
      <a:schemeClr val="accent2">
        <a:shade val="50000"/>
      </a:schemeClr>
      <a:schemeClr val="accent2">
        <a:tint val="45000"/>
      </a:schemeClr>
    </dgm:fillClrLst>
    <dgm:linClrLst meth="repeat">
      <a:schemeClr val="lt1"/>
    </dgm:linClrLst>
    <dgm:effectClrLst/>
    <dgm:txLinClrLst/>
    <dgm:txFillClrLst/>
    <dgm:txEffectClrLst/>
  </dgm:styleLbl>
  <dgm:styleLbl name="vennNode1">
    <dgm:fillClrLst meth="cycle">
      <a:schemeClr val="accent2">
        <a:shade val="80000"/>
        <a:alpha val="50000"/>
      </a:schemeClr>
      <a:schemeClr val="accent2">
        <a:tint val="45000"/>
        <a:alpha val="50000"/>
      </a:schemeClr>
    </dgm:fillClrLst>
    <dgm:linClrLst meth="repeat">
      <a:schemeClr val="lt1"/>
    </dgm:linClrLst>
    <dgm:effectClrLst/>
    <dgm:txLinClrLst/>
    <dgm:txFillClrLst/>
    <dgm:txEffectClrLst/>
  </dgm:styleLbl>
  <dgm:styleLbl name="node2">
    <dgm:fillClrLst>
      <a:schemeClr val="accent2">
        <a:shade val="80000"/>
      </a:schemeClr>
    </dgm:fillClrLst>
    <dgm:linClrLst meth="repeat">
      <a:schemeClr val="lt1"/>
    </dgm:linClrLst>
    <dgm:effectClrLst/>
    <dgm:txLinClrLst/>
    <dgm:txFillClrLst/>
    <dgm:txEffectClrLst/>
  </dgm:styleLbl>
  <dgm:styleLbl name="node3">
    <dgm:fillClrLst>
      <a:schemeClr val="accent2">
        <a:tint val="99000"/>
      </a:schemeClr>
    </dgm:fillClrLst>
    <dgm:linClrLst meth="repeat">
      <a:schemeClr val="lt1"/>
    </dgm:linClrLst>
    <dgm:effectClrLst/>
    <dgm:txLinClrLst/>
    <dgm:txFillClrLst/>
    <dgm:txEffectClrLst/>
  </dgm:styleLbl>
  <dgm:styleLbl name="node4">
    <dgm:fillClrLst>
      <a:schemeClr val="accent2">
        <a:tint val="70000"/>
      </a:schemeClr>
    </dgm:fillClrLst>
    <dgm:linClrLst meth="repeat">
      <a:schemeClr val="lt1"/>
    </dgm:linClrLst>
    <dgm:effectClrLst/>
    <dgm:txLinClrLst/>
    <dgm:txFillClrLst/>
    <dgm:txEffectClrLst/>
  </dgm:styleLbl>
  <dgm:styleLbl name="fg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fg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bg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sibTrans1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shade val="80000"/>
      </a:schemeClr>
    </dgm:fillClrLst>
    <dgm:linClrLst meth="repeat">
      <a:schemeClr val="lt1"/>
    </dgm:linClrLst>
    <dgm:effectClrLst/>
    <dgm:txLinClrLst/>
    <dgm:txFillClrLst/>
    <dgm:txEffectClrLst/>
  </dgm:styleLbl>
  <dgm:styleLbl name="asst1">
    <dgm:fillClrLst meth="repeat">
      <a:schemeClr val="accent2">
        <a:shade val="80000"/>
      </a:schemeClr>
    </dgm:fillClrLst>
    <dgm:linClrLst meth="repeat">
      <a:schemeClr val="lt1"/>
    </dgm:linClrLst>
    <dgm:effectClrLst/>
    <dgm:txLinClrLst/>
    <dgm:txFillClrLst/>
    <dgm:txEffectClrLst/>
  </dgm:styleLbl>
  <dgm:styleLbl name="asst2">
    <dgm:fillClrLst>
      <a:schemeClr val="accent2">
        <a:tint val="90000"/>
      </a:schemeClr>
    </dgm:fillClrLst>
    <dgm:linClrLst meth="repeat">
      <a:schemeClr val="lt1"/>
    </dgm:linClrLst>
    <dgm:effectClrLst/>
    <dgm:txLinClrLst/>
    <dgm:txFillClrLst/>
    <dgm:txEffectClrLst/>
  </dgm:styleLbl>
  <dgm:styleLbl name="asst3">
    <dgm:fillClrLst>
      <a:schemeClr val="accent2">
        <a:tint val="70000"/>
      </a:schemeClr>
    </dgm:fillClrLst>
    <dgm:linClrLst meth="repeat">
      <a:schemeClr val="lt1"/>
    </dgm:linClrLst>
    <dgm:effectClrLst/>
    <dgm:txLinClrLst/>
    <dgm:txFillClrLst/>
    <dgm:txEffectClrLst/>
  </dgm:styleLbl>
  <dgm:styleLbl name="asst4">
    <dgm:fillClrLst>
      <a:schemeClr val="accent2">
        <a:tint val="50000"/>
      </a:schemeClr>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shade val="80000"/>
      </a:schemeClr>
    </dgm:linClrLst>
    <dgm:effectClrLst/>
    <dgm:txLinClrLst/>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dk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2">
        <a:tint val="90000"/>
      </a:schemeClr>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2">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55000"/>
      </a:schemeClr>
    </dgm:fillClrLst>
    <dgm:linClrLst meth="repeat">
      <a:schemeClr val="accent2">
        <a:alpha val="90000"/>
        <a:tint val="55000"/>
      </a:schemeClr>
    </dgm:linClrLst>
    <dgm:effectClrLst/>
    <dgm:txLinClrLst/>
    <dgm:txFillClrLst meth="repeat">
      <a:schemeClr val="dk1"/>
    </dgm:txFillClrLst>
    <dgm:txEffectClrLst/>
  </dgm:styleLbl>
  <dgm:styleLbl name="alignAccFollowNode1">
    <dgm:fillClrLst meth="repeat">
      <a:schemeClr val="accent2">
        <a:alpha val="90000"/>
        <a:tint val="55000"/>
      </a:schemeClr>
    </dgm:fillClrLst>
    <dgm:linClrLst meth="repeat">
      <a:schemeClr val="accent2">
        <a:alpha val="90000"/>
        <a:tint val="55000"/>
      </a:schemeClr>
    </dgm:linClrLst>
    <dgm:effectClrLst/>
    <dgm:txLinClrLst/>
    <dgm:txFillClrLst meth="repeat">
      <a:schemeClr val="dk1"/>
    </dgm:txFillClrLst>
    <dgm:txEffectClrLst/>
  </dgm:styleLbl>
  <dgm:styleLbl name="bgAccFollowNode1">
    <dgm:fillClrLst meth="repeat">
      <a:schemeClr val="accent2">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50000"/>
      </a:schemeClr>
    </dgm:linClrLst>
    <dgm:effectClrLst/>
    <dgm:txLinClrLst/>
    <dgm:txFillClrLst meth="repeat">
      <a:schemeClr val="dk1"/>
    </dgm:txFillClrLst>
    <dgm:txEffectClrLst/>
  </dgm:styleLbl>
  <dgm:styleLbl name="bgShp">
    <dgm:fillClrLst meth="repeat">
      <a:schemeClr val="accent2">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55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5812BB7-6ED6-44FD-8B97-594E10BD5120}" type="doc">
      <dgm:prSet loTypeId="urn:microsoft.com/office/officeart/2005/8/layout/orgChart1" loCatId="hierarchy" qsTypeId="urn:microsoft.com/office/officeart/2005/8/quickstyle/simple4" qsCatId="simple" csTypeId="urn:microsoft.com/office/officeart/2005/8/colors/accent2_4" csCatId="accent2" phldr="1"/>
      <dgm:spPr/>
      <dgm:t>
        <a:bodyPr/>
        <a:lstStyle/>
        <a:p>
          <a:endParaRPr lang="nl-NL"/>
        </a:p>
      </dgm:t>
    </dgm:pt>
    <dgm:pt modelId="{91C687FF-54B1-482E-829A-CE789BAAD378}">
      <dgm:prSet phldrT="[Tekst]"/>
      <dgm:spPr/>
      <dgm:t>
        <a:bodyPr/>
        <a:lstStyle/>
        <a:p>
          <a:r>
            <a:rPr lang="nl-NL"/>
            <a:t>Stuurgroep</a:t>
          </a:r>
        </a:p>
      </dgm:t>
    </dgm:pt>
    <dgm:pt modelId="{5C715462-1068-4A03-AC35-7A75F03A4BFC}" type="parTrans" cxnId="{9A50FA2E-A092-4476-960F-801F535BB924}">
      <dgm:prSet/>
      <dgm:spPr/>
      <dgm:t>
        <a:bodyPr/>
        <a:lstStyle/>
        <a:p>
          <a:endParaRPr lang="nl-NL"/>
        </a:p>
      </dgm:t>
    </dgm:pt>
    <dgm:pt modelId="{C2A1D99D-C9D2-40EA-B965-BB27CA02DBED}" type="sibTrans" cxnId="{9A50FA2E-A092-4476-960F-801F535BB924}">
      <dgm:prSet/>
      <dgm:spPr/>
      <dgm:t>
        <a:bodyPr/>
        <a:lstStyle/>
        <a:p>
          <a:endParaRPr lang="nl-NL"/>
        </a:p>
      </dgm:t>
    </dgm:pt>
    <dgm:pt modelId="{FE537C7E-D290-48D9-B942-FF266CB146FB}" type="asst">
      <dgm:prSet/>
      <dgm:spPr/>
      <dgm:t>
        <a:bodyPr/>
        <a:lstStyle/>
        <a:p>
          <a:r>
            <a:rPr lang="nl-NL"/>
            <a:t>Communicatie (monitor, kennisdeling)</a:t>
          </a:r>
        </a:p>
      </dgm:t>
    </dgm:pt>
    <dgm:pt modelId="{431EBEAD-49D3-49E0-8FF3-39780C5338C9}" type="parTrans" cxnId="{643D973D-AAF4-4241-9B65-72049F011404}">
      <dgm:prSet/>
      <dgm:spPr/>
      <dgm:t>
        <a:bodyPr/>
        <a:lstStyle/>
        <a:p>
          <a:endParaRPr lang="nl-NL"/>
        </a:p>
      </dgm:t>
    </dgm:pt>
    <dgm:pt modelId="{49B41253-AD75-4C0B-A2F0-03E684743C59}" type="sibTrans" cxnId="{643D973D-AAF4-4241-9B65-72049F011404}">
      <dgm:prSet/>
      <dgm:spPr/>
      <dgm:t>
        <a:bodyPr/>
        <a:lstStyle/>
        <a:p>
          <a:endParaRPr lang="nl-NL"/>
        </a:p>
      </dgm:t>
    </dgm:pt>
    <dgm:pt modelId="{CDBE13DD-9E3B-48BE-81E8-2CE562F4CE90}" type="asst">
      <dgm:prSet/>
      <dgm:spPr/>
      <dgm:t>
        <a:bodyPr/>
        <a:lstStyle/>
        <a:p>
          <a:r>
            <a:rPr lang="nl-NL"/>
            <a:t>Klankbordgroep stakeholders</a:t>
          </a:r>
        </a:p>
      </dgm:t>
    </dgm:pt>
    <dgm:pt modelId="{575D62EC-C8CB-4522-8082-494BC4E7D150}" type="parTrans" cxnId="{095E5039-5CA5-411F-B921-D14661937955}">
      <dgm:prSet/>
      <dgm:spPr/>
      <dgm:t>
        <a:bodyPr/>
        <a:lstStyle/>
        <a:p>
          <a:endParaRPr lang="nl-NL"/>
        </a:p>
      </dgm:t>
    </dgm:pt>
    <dgm:pt modelId="{1EBE60E8-35BC-45DD-B5A2-2DC1455E2D11}" type="sibTrans" cxnId="{095E5039-5CA5-411F-B921-D14661937955}">
      <dgm:prSet/>
      <dgm:spPr/>
      <dgm:t>
        <a:bodyPr/>
        <a:lstStyle/>
        <a:p>
          <a:endParaRPr lang="nl-NL"/>
        </a:p>
      </dgm:t>
    </dgm:pt>
    <dgm:pt modelId="{26039501-9F9A-4A78-A716-406A765F8B6A}">
      <dgm:prSet/>
      <dgm:spPr>
        <a:noFill/>
      </dgm:spPr>
      <dgm:t>
        <a:bodyPr/>
        <a:lstStyle/>
        <a:p>
          <a:endParaRPr lang="nl-NL"/>
        </a:p>
      </dgm:t>
    </dgm:pt>
    <dgm:pt modelId="{1C8087D4-0CCD-469B-91B1-F0CD349BF95D}" type="sibTrans" cxnId="{2C07738B-408B-4875-890B-908083ADD320}">
      <dgm:prSet/>
      <dgm:spPr/>
      <dgm:t>
        <a:bodyPr/>
        <a:lstStyle/>
        <a:p>
          <a:endParaRPr lang="nl-NL"/>
        </a:p>
      </dgm:t>
    </dgm:pt>
    <dgm:pt modelId="{171BA316-DF7F-4708-965E-6A7A4B48CDAA}" type="parTrans" cxnId="{2C07738B-408B-4875-890B-908083ADD320}">
      <dgm:prSet/>
      <dgm:spPr>
        <a:ln>
          <a:noFill/>
        </a:ln>
      </dgm:spPr>
      <dgm:t>
        <a:bodyPr/>
        <a:lstStyle/>
        <a:p>
          <a:endParaRPr lang="nl-NL"/>
        </a:p>
      </dgm:t>
    </dgm:pt>
    <dgm:pt modelId="{267C3686-1CF8-43E7-9543-FB00AE9A97CA}">
      <dgm:prSet/>
      <dgm:spPr/>
      <dgm:t>
        <a:bodyPr/>
        <a:lstStyle/>
        <a:p>
          <a:r>
            <a:rPr lang="nl-NL"/>
            <a:t>Leverancier </a:t>
          </a:r>
        </a:p>
        <a:p>
          <a:r>
            <a:rPr lang="nl-NL"/>
            <a:t>management</a:t>
          </a:r>
        </a:p>
      </dgm:t>
    </dgm:pt>
    <dgm:pt modelId="{78AEC94A-2874-41F0-84C1-3FD901633603}" type="sibTrans" cxnId="{F827143E-493A-4E24-A246-463600537A56}">
      <dgm:prSet/>
      <dgm:spPr/>
      <dgm:t>
        <a:bodyPr/>
        <a:lstStyle/>
        <a:p>
          <a:endParaRPr lang="nl-NL"/>
        </a:p>
      </dgm:t>
    </dgm:pt>
    <dgm:pt modelId="{B2AE19B5-891F-48CF-8E4A-68508865EE6B}" type="parTrans" cxnId="{F827143E-493A-4E24-A246-463600537A56}">
      <dgm:prSet/>
      <dgm:spPr/>
      <dgm:t>
        <a:bodyPr/>
        <a:lstStyle/>
        <a:p>
          <a:endParaRPr lang="nl-NL"/>
        </a:p>
      </dgm:t>
    </dgm:pt>
    <dgm:pt modelId="{AE46DD46-142E-4235-B814-CEB19B7F19E1}">
      <dgm:prSet/>
      <dgm:spPr/>
      <dgm:t>
        <a:bodyPr/>
        <a:lstStyle/>
        <a:p>
          <a:r>
            <a:rPr lang="nl-NL"/>
            <a:t>Patient medicatie</a:t>
          </a:r>
        </a:p>
      </dgm:t>
    </dgm:pt>
    <dgm:pt modelId="{9699B95A-877B-42C3-A63F-22DBB38AEDA2}" type="sibTrans" cxnId="{717696CB-E1DA-45F2-A79E-99AC2B470CC9}">
      <dgm:prSet/>
      <dgm:spPr/>
      <dgm:t>
        <a:bodyPr/>
        <a:lstStyle/>
        <a:p>
          <a:endParaRPr lang="nl-NL"/>
        </a:p>
      </dgm:t>
    </dgm:pt>
    <dgm:pt modelId="{B44027FB-0662-440A-BD42-7B3C91395E8C}" type="parTrans" cxnId="{717696CB-E1DA-45F2-A79E-99AC2B470CC9}">
      <dgm:prSet/>
      <dgm:spPr/>
      <dgm:t>
        <a:bodyPr/>
        <a:lstStyle/>
        <a:p>
          <a:endParaRPr lang="nl-NL"/>
        </a:p>
      </dgm:t>
    </dgm:pt>
    <dgm:pt modelId="{421FC7F3-2102-4F4E-9BB0-AE85A16A7ADA}">
      <dgm:prSet/>
      <dgm:spPr>
        <a:noFill/>
      </dgm:spPr>
      <dgm:t>
        <a:bodyPr/>
        <a:lstStyle/>
        <a:p>
          <a:endParaRPr lang="nl-NL"/>
        </a:p>
      </dgm:t>
    </dgm:pt>
    <dgm:pt modelId="{D65BAAB5-F48D-403C-A0EE-E18CECADBAC0}" type="sibTrans" cxnId="{F7CB8421-632F-4202-8FFF-E92969291D14}">
      <dgm:prSet/>
      <dgm:spPr/>
      <dgm:t>
        <a:bodyPr/>
        <a:lstStyle/>
        <a:p>
          <a:endParaRPr lang="nl-NL"/>
        </a:p>
      </dgm:t>
    </dgm:pt>
    <dgm:pt modelId="{215B7F12-E160-4742-AC7D-0BB58EC74B5A}" type="parTrans" cxnId="{F7CB8421-632F-4202-8FFF-E92969291D14}">
      <dgm:prSet/>
      <dgm:spPr>
        <a:ln>
          <a:noFill/>
        </a:ln>
      </dgm:spPr>
      <dgm:t>
        <a:bodyPr/>
        <a:lstStyle/>
        <a:p>
          <a:endParaRPr lang="nl-NL"/>
        </a:p>
      </dgm:t>
    </dgm:pt>
    <dgm:pt modelId="{BB262D99-C02A-4C11-A59B-EAF81F696244}">
      <dgm:prSet/>
      <dgm:spPr/>
      <dgm:t>
        <a:bodyPr/>
        <a:lstStyle/>
        <a:p>
          <a:r>
            <a:rPr lang="nl-NL"/>
            <a:t>Patient informatie</a:t>
          </a:r>
        </a:p>
      </dgm:t>
    </dgm:pt>
    <dgm:pt modelId="{4A1366C7-2E1F-47C6-BEF4-CD9E5F22A9AD}" type="sibTrans" cxnId="{4F06781E-E741-4929-ACA4-EF6EB15527FE}">
      <dgm:prSet/>
      <dgm:spPr/>
      <dgm:t>
        <a:bodyPr/>
        <a:lstStyle/>
        <a:p>
          <a:endParaRPr lang="nl-NL"/>
        </a:p>
      </dgm:t>
    </dgm:pt>
    <dgm:pt modelId="{6AB30018-169E-4810-83F0-C85655F3A239}" type="parTrans" cxnId="{4F06781E-E741-4929-ACA4-EF6EB15527FE}">
      <dgm:prSet/>
      <dgm:spPr/>
      <dgm:t>
        <a:bodyPr/>
        <a:lstStyle/>
        <a:p>
          <a:endParaRPr lang="nl-NL"/>
        </a:p>
      </dgm:t>
    </dgm:pt>
    <dgm:pt modelId="{46F49008-7233-4803-9932-B3D2602F0E2B}">
      <dgm:prSet phldrT="[Tekst]"/>
      <dgm:spPr>
        <a:solidFill>
          <a:schemeClr val="accent6">
            <a:lumMod val="75000"/>
          </a:schemeClr>
        </a:solidFill>
      </dgm:spPr>
      <dgm:t>
        <a:bodyPr/>
        <a:lstStyle/>
        <a:p>
          <a:r>
            <a:rPr lang="nl-NL">
              <a:latin typeface="+mn-lt"/>
            </a:rPr>
            <a:t>Projectgroep</a:t>
          </a:r>
        </a:p>
      </dgm:t>
    </dgm:pt>
    <dgm:pt modelId="{E09C6D90-F568-40DC-A00B-1AF688648CFF}" type="sibTrans" cxnId="{4D9D9688-36DB-4B1C-A862-11EC3A1C787B}">
      <dgm:prSet/>
      <dgm:spPr/>
      <dgm:t>
        <a:bodyPr/>
        <a:lstStyle/>
        <a:p>
          <a:endParaRPr lang="nl-NL"/>
        </a:p>
      </dgm:t>
    </dgm:pt>
    <dgm:pt modelId="{423FCB95-C814-4520-A2ED-43C870914C4B}" type="parTrans" cxnId="{4D9D9688-36DB-4B1C-A862-11EC3A1C787B}">
      <dgm:prSet/>
      <dgm:spPr/>
      <dgm:t>
        <a:bodyPr/>
        <a:lstStyle/>
        <a:p>
          <a:endParaRPr lang="nl-NL"/>
        </a:p>
      </dgm:t>
    </dgm:pt>
    <dgm:pt modelId="{AA7B129A-48D7-4DA2-A149-992DC354BBA1}" type="pres">
      <dgm:prSet presAssocID="{B5812BB7-6ED6-44FD-8B97-594E10BD5120}" presName="hierChild1" presStyleCnt="0">
        <dgm:presLayoutVars>
          <dgm:orgChart val="1"/>
          <dgm:chPref val="1"/>
          <dgm:dir/>
          <dgm:animOne val="branch"/>
          <dgm:animLvl val="lvl"/>
          <dgm:resizeHandles/>
        </dgm:presLayoutVars>
      </dgm:prSet>
      <dgm:spPr/>
      <dgm:t>
        <a:bodyPr/>
        <a:lstStyle/>
        <a:p>
          <a:endParaRPr lang="nl-NL"/>
        </a:p>
      </dgm:t>
    </dgm:pt>
    <dgm:pt modelId="{CD5B3A24-4EB5-4EED-B8B1-B9D206A44DF7}" type="pres">
      <dgm:prSet presAssocID="{91C687FF-54B1-482E-829A-CE789BAAD378}" presName="hierRoot1" presStyleCnt="0">
        <dgm:presLayoutVars>
          <dgm:hierBranch val="init"/>
        </dgm:presLayoutVars>
      </dgm:prSet>
      <dgm:spPr/>
    </dgm:pt>
    <dgm:pt modelId="{DC8227C5-62BE-4A17-90DB-38E6FCF8CE5A}" type="pres">
      <dgm:prSet presAssocID="{91C687FF-54B1-482E-829A-CE789BAAD378}" presName="rootComposite1" presStyleCnt="0"/>
      <dgm:spPr/>
    </dgm:pt>
    <dgm:pt modelId="{6B1C18D2-97E5-4D05-96E5-943657C963E3}" type="pres">
      <dgm:prSet presAssocID="{91C687FF-54B1-482E-829A-CE789BAAD378}" presName="rootText1" presStyleLbl="node0" presStyleIdx="0" presStyleCnt="1">
        <dgm:presLayoutVars>
          <dgm:chPref val="3"/>
        </dgm:presLayoutVars>
      </dgm:prSet>
      <dgm:spPr/>
      <dgm:t>
        <a:bodyPr/>
        <a:lstStyle/>
        <a:p>
          <a:endParaRPr lang="nl-NL"/>
        </a:p>
      </dgm:t>
    </dgm:pt>
    <dgm:pt modelId="{1E6E4790-CE68-4577-A7F2-0D1ED4EBECC2}" type="pres">
      <dgm:prSet presAssocID="{91C687FF-54B1-482E-829A-CE789BAAD378}" presName="rootConnector1" presStyleLbl="node1" presStyleIdx="0" presStyleCnt="0"/>
      <dgm:spPr/>
      <dgm:t>
        <a:bodyPr/>
        <a:lstStyle/>
        <a:p>
          <a:endParaRPr lang="nl-NL"/>
        </a:p>
      </dgm:t>
    </dgm:pt>
    <dgm:pt modelId="{1EC7B800-F9FE-4FB4-85E4-BF972BE80085}" type="pres">
      <dgm:prSet presAssocID="{91C687FF-54B1-482E-829A-CE789BAAD378}" presName="hierChild2" presStyleCnt="0"/>
      <dgm:spPr/>
    </dgm:pt>
    <dgm:pt modelId="{D2D6120D-53D5-41B9-B5F3-C74A223C604C}" type="pres">
      <dgm:prSet presAssocID="{423FCB95-C814-4520-A2ED-43C870914C4B}" presName="Name37" presStyleLbl="parChTrans1D2" presStyleIdx="0" presStyleCnt="4"/>
      <dgm:spPr/>
      <dgm:t>
        <a:bodyPr/>
        <a:lstStyle/>
        <a:p>
          <a:endParaRPr lang="nl-NL"/>
        </a:p>
      </dgm:t>
    </dgm:pt>
    <dgm:pt modelId="{605D5109-9378-45E8-A52B-DBFE9809CBED}" type="pres">
      <dgm:prSet presAssocID="{46F49008-7233-4803-9932-B3D2602F0E2B}" presName="hierRoot2" presStyleCnt="0">
        <dgm:presLayoutVars>
          <dgm:hierBranch val="init"/>
        </dgm:presLayoutVars>
      </dgm:prSet>
      <dgm:spPr/>
    </dgm:pt>
    <dgm:pt modelId="{573DB9C7-CB22-4488-A53A-7825FBBB5373}" type="pres">
      <dgm:prSet presAssocID="{46F49008-7233-4803-9932-B3D2602F0E2B}" presName="rootComposite" presStyleCnt="0"/>
      <dgm:spPr/>
    </dgm:pt>
    <dgm:pt modelId="{45B1DD69-B8E5-4D66-992A-D811D547366F}" type="pres">
      <dgm:prSet presAssocID="{46F49008-7233-4803-9932-B3D2602F0E2B}" presName="rootText" presStyleLbl="node2" presStyleIdx="0" presStyleCnt="2" custLinFactNeighborX="60768">
        <dgm:presLayoutVars>
          <dgm:chPref val="3"/>
        </dgm:presLayoutVars>
      </dgm:prSet>
      <dgm:spPr/>
      <dgm:t>
        <a:bodyPr/>
        <a:lstStyle/>
        <a:p>
          <a:endParaRPr lang="nl-NL"/>
        </a:p>
      </dgm:t>
    </dgm:pt>
    <dgm:pt modelId="{EE7161E4-D5DC-48CD-8891-87056E40390A}" type="pres">
      <dgm:prSet presAssocID="{46F49008-7233-4803-9932-B3D2602F0E2B}" presName="rootConnector" presStyleLbl="node2" presStyleIdx="0" presStyleCnt="2"/>
      <dgm:spPr/>
      <dgm:t>
        <a:bodyPr/>
        <a:lstStyle/>
        <a:p>
          <a:endParaRPr lang="nl-NL"/>
        </a:p>
      </dgm:t>
    </dgm:pt>
    <dgm:pt modelId="{B365E934-6F73-4120-9A6E-0700392A8EC9}" type="pres">
      <dgm:prSet presAssocID="{46F49008-7233-4803-9932-B3D2602F0E2B}" presName="hierChild4" presStyleCnt="0"/>
      <dgm:spPr/>
    </dgm:pt>
    <dgm:pt modelId="{D0400E2B-572A-4CE0-9CFF-E1F756DCD90F}" type="pres">
      <dgm:prSet presAssocID="{6AB30018-169E-4810-83F0-C85655F3A239}" presName="Name37" presStyleLbl="parChTrans1D3" presStyleIdx="0" presStyleCnt="3"/>
      <dgm:spPr/>
      <dgm:t>
        <a:bodyPr/>
        <a:lstStyle/>
        <a:p>
          <a:endParaRPr lang="nl-NL"/>
        </a:p>
      </dgm:t>
    </dgm:pt>
    <dgm:pt modelId="{81A8A4C0-2D40-4546-8193-E751C602CE83}" type="pres">
      <dgm:prSet presAssocID="{BB262D99-C02A-4C11-A59B-EAF81F696244}" presName="hierRoot2" presStyleCnt="0">
        <dgm:presLayoutVars>
          <dgm:hierBranch val="init"/>
        </dgm:presLayoutVars>
      </dgm:prSet>
      <dgm:spPr/>
    </dgm:pt>
    <dgm:pt modelId="{F752CD02-8950-4960-8115-F0BB9F66DC61}" type="pres">
      <dgm:prSet presAssocID="{BB262D99-C02A-4C11-A59B-EAF81F696244}" presName="rootComposite" presStyleCnt="0"/>
      <dgm:spPr/>
    </dgm:pt>
    <dgm:pt modelId="{383FA667-7FFB-4170-9502-171D28DD14B0}" type="pres">
      <dgm:prSet presAssocID="{BB262D99-C02A-4C11-A59B-EAF81F696244}" presName="rootText" presStyleLbl="node3" presStyleIdx="0" presStyleCnt="3" custLinFactNeighborX="8862">
        <dgm:presLayoutVars>
          <dgm:chPref val="3"/>
        </dgm:presLayoutVars>
      </dgm:prSet>
      <dgm:spPr/>
      <dgm:t>
        <a:bodyPr/>
        <a:lstStyle/>
        <a:p>
          <a:endParaRPr lang="nl-NL"/>
        </a:p>
      </dgm:t>
    </dgm:pt>
    <dgm:pt modelId="{BC095190-944E-4721-A026-BA2E1418D850}" type="pres">
      <dgm:prSet presAssocID="{BB262D99-C02A-4C11-A59B-EAF81F696244}" presName="rootConnector" presStyleLbl="node3" presStyleIdx="0" presStyleCnt="3"/>
      <dgm:spPr/>
      <dgm:t>
        <a:bodyPr/>
        <a:lstStyle/>
        <a:p>
          <a:endParaRPr lang="nl-NL"/>
        </a:p>
      </dgm:t>
    </dgm:pt>
    <dgm:pt modelId="{876A8F8C-C489-4477-A604-5689E976C148}" type="pres">
      <dgm:prSet presAssocID="{BB262D99-C02A-4C11-A59B-EAF81F696244}" presName="hierChild4" presStyleCnt="0"/>
      <dgm:spPr/>
    </dgm:pt>
    <dgm:pt modelId="{0AD74CB7-113A-4ED5-841C-E26C6FEB4154}" type="pres">
      <dgm:prSet presAssocID="{215B7F12-E160-4742-AC7D-0BB58EC74B5A}" presName="Name37" presStyleLbl="parChTrans1D4" presStyleIdx="0" presStyleCnt="1"/>
      <dgm:spPr/>
      <dgm:t>
        <a:bodyPr/>
        <a:lstStyle/>
        <a:p>
          <a:endParaRPr lang="nl-NL"/>
        </a:p>
      </dgm:t>
    </dgm:pt>
    <dgm:pt modelId="{6AA38A52-5BED-4918-907E-2D4DB3EB850A}" type="pres">
      <dgm:prSet presAssocID="{421FC7F3-2102-4F4E-9BB0-AE85A16A7ADA}" presName="hierRoot2" presStyleCnt="0">
        <dgm:presLayoutVars>
          <dgm:hierBranch val="init"/>
        </dgm:presLayoutVars>
      </dgm:prSet>
      <dgm:spPr/>
    </dgm:pt>
    <dgm:pt modelId="{49E5ABFA-516C-4670-B22C-EA8F727701DA}" type="pres">
      <dgm:prSet presAssocID="{421FC7F3-2102-4F4E-9BB0-AE85A16A7ADA}" presName="rootComposite" presStyleCnt="0"/>
      <dgm:spPr/>
    </dgm:pt>
    <dgm:pt modelId="{E36D25A3-B86A-4AA2-B43A-2E59C249B9BC}" type="pres">
      <dgm:prSet presAssocID="{421FC7F3-2102-4F4E-9BB0-AE85A16A7ADA}" presName="rootText" presStyleLbl="node4" presStyleIdx="0" presStyleCnt="1">
        <dgm:presLayoutVars>
          <dgm:chPref val="3"/>
        </dgm:presLayoutVars>
      </dgm:prSet>
      <dgm:spPr/>
      <dgm:t>
        <a:bodyPr/>
        <a:lstStyle/>
        <a:p>
          <a:endParaRPr lang="nl-NL"/>
        </a:p>
      </dgm:t>
    </dgm:pt>
    <dgm:pt modelId="{78E0F1A0-5F8B-4347-9E4C-C543BCA3525A}" type="pres">
      <dgm:prSet presAssocID="{421FC7F3-2102-4F4E-9BB0-AE85A16A7ADA}" presName="rootConnector" presStyleLbl="node4" presStyleIdx="0" presStyleCnt="1"/>
      <dgm:spPr/>
      <dgm:t>
        <a:bodyPr/>
        <a:lstStyle/>
        <a:p>
          <a:endParaRPr lang="nl-NL"/>
        </a:p>
      </dgm:t>
    </dgm:pt>
    <dgm:pt modelId="{6E562CC2-6228-4077-8689-7597369D060D}" type="pres">
      <dgm:prSet presAssocID="{421FC7F3-2102-4F4E-9BB0-AE85A16A7ADA}" presName="hierChild4" presStyleCnt="0"/>
      <dgm:spPr/>
    </dgm:pt>
    <dgm:pt modelId="{1A3E193F-30DC-42B0-B177-B719CC3DBD31}" type="pres">
      <dgm:prSet presAssocID="{421FC7F3-2102-4F4E-9BB0-AE85A16A7ADA}" presName="hierChild5" presStyleCnt="0"/>
      <dgm:spPr/>
    </dgm:pt>
    <dgm:pt modelId="{639A60DE-2A0F-4E20-863D-A514B8EB50EF}" type="pres">
      <dgm:prSet presAssocID="{BB262D99-C02A-4C11-A59B-EAF81F696244}" presName="hierChild5" presStyleCnt="0"/>
      <dgm:spPr/>
    </dgm:pt>
    <dgm:pt modelId="{CCEE48CA-7BDA-44D0-85DF-33B0C2DFA7D6}" type="pres">
      <dgm:prSet presAssocID="{B44027FB-0662-440A-BD42-7B3C91395E8C}" presName="Name37" presStyleLbl="parChTrans1D3" presStyleIdx="1" presStyleCnt="3"/>
      <dgm:spPr/>
      <dgm:t>
        <a:bodyPr/>
        <a:lstStyle/>
        <a:p>
          <a:endParaRPr lang="nl-NL"/>
        </a:p>
      </dgm:t>
    </dgm:pt>
    <dgm:pt modelId="{BDCDF7E0-EBC4-4C70-8AAD-285B8C8431E0}" type="pres">
      <dgm:prSet presAssocID="{AE46DD46-142E-4235-B814-CEB19B7F19E1}" presName="hierRoot2" presStyleCnt="0">
        <dgm:presLayoutVars>
          <dgm:hierBranch val="init"/>
        </dgm:presLayoutVars>
      </dgm:prSet>
      <dgm:spPr/>
    </dgm:pt>
    <dgm:pt modelId="{0B9F6FDA-E959-4540-AE67-B12DFE7711F2}" type="pres">
      <dgm:prSet presAssocID="{AE46DD46-142E-4235-B814-CEB19B7F19E1}" presName="rootComposite" presStyleCnt="0"/>
      <dgm:spPr/>
    </dgm:pt>
    <dgm:pt modelId="{F6B3E8A1-3C66-4730-BD15-2F5402EDC873}" type="pres">
      <dgm:prSet presAssocID="{AE46DD46-142E-4235-B814-CEB19B7F19E1}" presName="rootText" presStyleLbl="node3" presStyleIdx="1" presStyleCnt="3" custLinFactNeighborX="60768">
        <dgm:presLayoutVars>
          <dgm:chPref val="3"/>
        </dgm:presLayoutVars>
      </dgm:prSet>
      <dgm:spPr/>
      <dgm:t>
        <a:bodyPr/>
        <a:lstStyle/>
        <a:p>
          <a:endParaRPr lang="nl-NL"/>
        </a:p>
      </dgm:t>
    </dgm:pt>
    <dgm:pt modelId="{214A2685-8C48-4576-871B-1E83802BE660}" type="pres">
      <dgm:prSet presAssocID="{AE46DD46-142E-4235-B814-CEB19B7F19E1}" presName="rootConnector" presStyleLbl="node3" presStyleIdx="1" presStyleCnt="3"/>
      <dgm:spPr/>
      <dgm:t>
        <a:bodyPr/>
        <a:lstStyle/>
        <a:p>
          <a:endParaRPr lang="nl-NL"/>
        </a:p>
      </dgm:t>
    </dgm:pt>
    <dgm:pt modelId="{0D54E474-3CCD-458E-BD7E-CF0E72E024C6}" type="pres">
      <dgm:prSet presAssocID="{AE46DD46-142E-4235-B814-CEB19B7F19E1}" presName="hierChild4" presStyleCnt="0"/>
      <dgm:spPr/>
    </dgm:pt>
    <dgm:pt modelId="{C6C1834E-2297-4B2D-9EC1-66628F3EC3EC}" type="pres">
      <dgm:prSet presAssocID="{AE46DD46-142E-4235-B814-CEB19B7F19E1}" presName="hierChild5" presStyleCnt="0"/>
      <dgm:spPr/>
    </dgm:pt>
    <dgm:pt modelId="{943D61E6-66F9-47BA-9CA4-06831EACF3B2}" type="pres">
      <dgm:prSet presAssocID="{B2AE19B5-891F-48CF-8E4A-68508865EE6B}" presName="Name37" presStyleLbl="parChTrans1D3" presStyleIdx="2" presStyleCnt="3"/>
      <dgm:spPr/>
      <dgm:t>
        <a:bodyPr/>
        <a:lstStyle/>
        <a:p>
          <a:endParaRPr lang="nl-NL"/>
        </a:p>
      </dgm:t>
    </dgm:pt>
    <dgm:pt modelId="{F669938E-0B3C-4E4C-9C7A-625E0A6FC4B4}" type="pres">
      <dgm:prSet presAssocID="{267C3686-1CF8-43E7-9543-FB00AE9A97CA}" presName="hierRoot2" presStyleCnt="0">
        <dgm:presLayoutVars>
          <dgm:hierBranch val="init"/>
        </dgm:presLayoutVars>
      </dgm:prSet>
      <dgm:spPr/>
    </dgm:pt>
    <dgm:pt modelId="{7C09895E-F31E-4687-A5CA-200F37C427E6}" type="pres">
      <dgm:prSet presAssocID="{267C3686-1CF8-43E7-9543-FB00AE9A97CA}" presName="rootComposite" presStyleCnt="0"/>
      <dgm:spPr/>
    </dgm:pt>
    <dgm:pt modelId="{80210CFD-A421-4DEC-94B4-510E66D87683}" type="pres">
      <dgm:prSet presAssocID="{267C3686-1CF8-43E7-9543-FB00AE9A97CA}" presName="rootText" presStyleLbl="node3" presStyleIdx="2" presStyleCnt="3" custLinFactNeighborX="64566">
        <dgm:presLayoutVars>
          <dgm:chPref val="3"/>
        </dgm:presLayoutVars>
      </dgm:prSet>
      <dgm:spPr/>
      <dgm:t>
        <a:bodyPr/>
        <a:lstStyle/>
        <a:p>
          <a:endParaRPr lang="nl-NL"/>
        </a:p>
      </dgm:t>
    </dgm:pt>
    <dgm:pt modelId="{7D15BB40-B1E1-426B-B377-6C83464BF03C}" type="pres">
      <dgm:prSet presAssocID="{267C3686-1CF8-43E7-9543-FB00AE9A97CA}" presName="rootConnector" presStyleLbl="node3" presStyleIdx="2" presStyleCnt="3"/>
      <dgm:spPr/>
      <dgm:t>
        <a:bodyPr/>
        <a:lstStyle/>
        <a:p>
          <a:endParaRPr lang="nl-NL"/>
        </a:p>
      </dgm:t>
    </dgm:pt>
    <dgm:pt modelId="{A70974A3-2A82-4661-8AFA-1C41723914D0}" type="pres">
      <dgm:prSet presAssocID="{267C3686-1CF8-43E7-9543-FB00AE9A97CA}" presName="hierChild4" presStyleCnt="0"/>
      <dgm:spPr/>
    </dgm:pt>
    <dgm:pt modelId="{F551CAB6-EDD2-484C-BBDE-9EB5BB1DA164}" type="pres">
      <dgm:prSet presAssocID="{267C3686-1CF8-43E7-9543-FB00AE9A97CA}" presName="hierChild5" presStyleCnt="0"/>
      <dgm:spPr/>
    </dgm:pt>
    <dgm:pt modelId="{754E4638-84ED-4DF2-8911-285FA4678F18}" type="pres">
      <dgm:prSet presAssocID="{46F49008-7233-4803-9932-B3D2602F0E2B}" presName="hierChild5" presStyleCnt="0"/>
      <dgm:spPr/>
    </dgm:pt>
    <dgm:pt modelId="{E8455911-A565-40A4-8890-BD2558C1FFF6}" type="pres">
      <dgm:prSet presAssocID="{171BA316-DF7F-4708-965E-6A7A4B48CDAA}" presName="Name37" presStyleLbl="parChTrans1D2" presStyleIdx="1" presStyleCnt="4"/>
      <dgm:spPr/>
      <dgm:t>
        <a:bodyPr/>
        <a:lstStyle/>
        <a:p>
          <a:endParaRPr lang="nl-NL"/>
        </a:p>
      </dgm:t>
    </dgm:pt>
    <dgm:pt modelId="{FBCB124D-6BA6-4C25-8308-94BBC159E571}" type="pres">
      <dgm:prSet presAssocID="{26039501-9F9A-4A78-A716-406A765F8B6A}" presName="hierRoot2" presStyleCnt="0">
        <dgm:presLayoutVars>
          <dgm:hierBranch val="init"/>
        </dgm:presLayoutVars>
      </dgm:prSet>
      <dgm:spPr/>
    </dgm:pt>
    <dgm:pt modelId="{979AD8D0-6F97-4B63-901E-3CEA6F5D0C0E}" type="pres">
      <dgm:prSet presAssocID="{26039501-9F9A-4A78-A716-406A765F8B6A}" presName="rootComposite" presStyleCnt="0"/>
      <dgm:spPr/>
    </dgm:pt>
    <dgm:pt modelId="{7C065105-0E09-4BB7-B81F-890D8105B67B}" type="pres">
      <dgm:prSet presAssocID="{26039501-9F9A-4A78-A716-406A765F8B6A}" presName="rootText" presStyleLbl="node2" presStyleIdx="1" presStyleCnt="2">
        <dgm:presLayoutVars>
          <dgm:chPref val="3"/>
        </dgm:presLayoutVars>
      </dgm:prSet>
      <dgm:spPr/>
      <dgm:t>
        <a:bodyPr/>
        <a:lstStyle/>
        <a:p>
          <a:endParaRPr lang="nl-NL"/>
        </a:p>
      </dgm:t>
    </dgm:pt>
    <dgm:pt modelId="{0A848E62-1A3F-45F4-ACE5-CC6EBC389A2D}" type="pres">
      <dgm:prSet presAssocID="{26039501-9F9A-4A78-A716-406A765F8B6A}" presName="rootConnector" presStyleLbl="node2" presStyleIdx="1" presStyleCnt="2"/>
      <dgm:spPr/>
      <dgm:t>
        <a:bodyPr/>
        <a:lstStyle/>
        <a:p>
          <a:endParaRPr lang="nl-NL"/>
        </a:p>
      </dgm:t>
    </dgm:pt>
    <dgm:pt modelId="{0AEF805F-4AFC-4912-B0C6-DEC37C46639E}" type="pres">
      <dgm:prSet presAssocID="{26039501-9F9A-4A78-A716-406A765F8B6A}" presName="hierChild4" presStyleCnt="0"/>
      <dgm:spPr/>
    </dgm:pt>
    <dgm:pt modelId="{A75C9ABF-A18B-4B20-886A-CFAE5E38E17E}" type="pres">
      <dgm:prSet presAssocID="{26039501-9F9A-4A78-A716-406A765F8B6A}" presName="hierChild5" presStyleCnt="0"/>
      <dgm:spPr/>
    </dgm:pt>
    <dgm:pt modelId="{F09D95B3-7250-4D0A-8D17-73C061FC9E7F}" type="pres">
      <dgm:prSet presAssocID="{91C687FF-54B1-482E-829A-CE789BAAD378}" presName="hierChild3" presStyleCnt="0"/>
      <dgm:spPr/>
    </dgm:pt>
    <dgm:pt modelId="{5631D06B-E260-4D99-8BC5-D42F477C3079}" type="pres">
      <dgm:prSet presAssocID="{431EBEAD-49D3-49E0-8FF3-39780C5338C9}" presName="Name111" presStyleLbl="parChTrans1D2" presStyleIdx="2" presStyleCnt="4"/>
      <dgm:spPr/>
      <dgm:t>
        <a:bodyPr/>
        <a:lstStyle/>
        <a:p>
          <a:endParaRPr lang="nl-NL"/>
        </a:p>
      </dgm:t>
    </dgm:pt>
    <dgm:pt modelId="{28453C8E-FBF4-483E-B8E3-4BDE6AECB751}" type="pres">
      <dgm:prSet presAssocID="{FE537C7E-D290-48D9-B942-FF266CB146FB}" presName="hierRoot3" presStyleCnt="0">
        <dgm:presLayoutVars>
          <dgm:hierBranch val="init"/>
        </dgm:presLayoutVars>
      </dgm:prSet>
      <dgm:spPr/>
    </dgm:pt>
    <dgm:pt modelId="{3A55FFAD-61A2-4302-824E-0AC5B9C1F7BF}" type="pres">
      <dgm:prSet presAssocID="{FE537C7E-D290-48D9-B942-FF266CB146FB}" presName="rootComposite3" presStyleCnt="0"/>
      <dgm:spPr/>
    </dgm:pt>
    <dgm:pt modelId="{307B7A49-E0A6-4271-A02F-6441DB22A9EC}" type="pres">
      <dgm:prSet presAssocID="{FE537C7E-D290-48D9-B942-FF266CB146FB}" presName="rootText3" presStyleLbl="asst1" presStyleIdx="0" presStyleCnt="2">
        <dgm:presLayoutVars>
          <dgm:chPref val="3"/>
        </dgm:presLayoutVars>
      </dgm:prSet>
      <dgm:spPr/>
      <dgm:t>
        <a:bodyPr/>
        <a:lstStyle/>
        <a:p>
          <a:endParaRPr lang="nl-NL"/>
        </a:p>
      </dgm:t>
    </dgm:pt>
    <dgm:pt modelId="{7AD643E2-399B-44BF-834A-46BB6CCCBD84}" type="pres">
      <dgm:prSet presAssocID="{FE537C7E-D290-48D9-B942-FF266CB146FB}" presName="rootConnector3" presStyleLbl="asst1" presStyleIdx="0" presStyleCnt="2"/>
      <dgm:spPr/>
      <dgm:t>
        <a:bodyPr/>
        <a:lstStyle/>
        <a:p>
          <a:endParaRPr lang="nl-NL"/>
        </a:p>
      </dgm:t>
    </dgm:pt>
    <dgm:pt modelId="{34C56F1A-D46F-46A1-A5D0-5059AB77283C}" type="pres">
      <dgm:prSet presAssocID="{FE537C7E-D290-48D9-B942-FF266CB146FB}" presName="hierChild6" presStyleCnt="0"/>
      <dgm:spPr/>
    </dgm:pt>
    <dgm:pt modelId="{52D91B44-C4A0-4239-8950-F5A833780386}" type="pres">
      <dgm:prSet presAssocID="{FE537C7E-D290-48D9-B942-FF266CB146FB}" presName="hierChild7" presStyleCnt="0"/>
      <dgm:spPr/>
    </dgm:pt>
    <dgm:pt modelId="{C85AAB78-A573-4EE4-9124-1AF04351EAD6}" type="pres">
      <dgm:prSet presAssocID="{575D62EC-C8CB-4522-8082-494BC4E7D150}" presName="Name111" presStyleLbl="parChTrans1D2" presStyleIdx="3" presStyleCnt="4"/>
      <dgm:spPr/>
      <dgm:t>
        <a:bodyPr/>
        <a:lstStyle/>
        <a:p>
          <a:endParaRPr lang="nl-NL"/>
        </a:p>
      </dgm:t>
    </dgm:pt>
    <dgm:pt modelId="{E83F860A-A8D8-4F18-9BF0-FF10C5F08571}" type="pres">
      <dgm:prSet presAssocID="{CDBE13DD-9E3B-48BE-81E8-2CE562F4CE90}" presName="hierRoot3" presStyleCnt="0">
        <dgm:presLayoutVars>
          <dgm:hierBranch val="init"/>
        </dgm:presLayoutVars>
      </dgm:prSet>
      <dgm:spPr/>
    </dgm:pt>
    <dgm:pt modelId="{1A14A44F-54B9-4622-9671-F91BEAB4C13B}" type="pres">
      <dgm:prSet presAssocID="{CDBE13DD-9E3B-48BE-81E8-2CE562F4CE90}" presName="rootComposite3" presStyleCnt="0"/>
      <dgm:spPr/>
    </dgm:pt>
    <dgm:pt modelId="{4549B8C0-8EB9-4511-9AB6-3EE26FE731C9}" type="pres">
      <dgm:prSet presAssocID="{CDBE13DD-9E3B-48BE-81E8-2CE562F4CE90}" presName="rootText3" presStyleLbl="asst1" presStyleIdx="1" presStyleCnt="2">
        <dgm:presLayoutVars>
          <dgm:chPref val="3"/>
        </dgm:presLayoutVars>
      </dgm:prSet>
      <dgm:spPr/>
      <dgm:t>
        <a:bodyPr/>
        <a:lstStyle/>
        <a:p>
          <a:endParaRPr lang="nl-NL"/>
        </a:p>
      </dgm:t>
    </dgm:pt>
    <dgm:pt modelId="{708B7FAE-1A1C-494D-8150-884E43893AF8}" type="pres">
      <dgm:prSet presAssocID="{CDBE13DD-9E3B-48BE-81E8-2CE562F4CE90}" presName="rootConnector3" presStyleLbl="asst1" presStyleIdx="1" presStyleCnt="2"/>
      <dgm:spPr/>
      <dgm:t>
        <a:bodyPr/>
        <a:lstStyle/>
        <a:p>
          <a:endParaRPr lang="nl-NL"/>
        </a:p>
      </dgm:t>
    </dgm:pt>
    <dgm:pt modelId="{54549245-55AD-4076-B537-C52A380772A7}" type="pres">
      <dgm:prSet presAssocID="{CDBE13DD-9E3B-48BE-81E8-2CE562F4CE90}" presName="hierChild6" presStyleCnt="0"/>
      <dgm:spPr/>
    </dgm:pt>
    <dgm:pt modelId="{16B4CDFD-3AAE-4032-BC79-BC8ED57E450E}" type="pres">
      <dgm:prSet presAssocID="{CDBE13DD-9E3B-48BE-81E8-2CE562F4CE90}" presName="hierChild7" presStyleCnt="0"/>
      <dgm:spPr/>
    </dgm:pt>
  </dgm:ptLst>
  <dgm:cxnLst>
    <dgm:cxn modelId="{BE13974D-E965-41F6-8796-28427D9AA195}" type="presOf" srcId="{421FC7F3-2102-4F4E-9BB0-AE85A16A7ADA}" destId="{78E0F1A0-5F8B-4347-9E4C-C543BCA3525A}" srcOrd="1" destOrd="0" presId="urn:microsoft.com/office/officeart/2005/8/layout/orgChart1"/>
    <dgm:cxn modelId="{3574FCEB-386A-4650-A1BF-A0568FE08F3E}" type="presOf" srcId="{BB262D99-C02A-4C11-A59B-EAF81F696244}" destId="{BC095190-944E-4721-A026-BA2E1418D850}" srcOrd="1" destOrd="0" presId="urn:microsoft.com/office/officeart/2005/8/layout/orgChart1"/>
    <dgm:cxn modelId="{D14FAFF7-8251-46AD-94B4-39826CB16878}" type="presOf" srcId="{FE537C7E-D290-48D9-B942-FF266CB146FB}" destId="{307B7A49-E0A6-4271-A02F-6441DB22A9EC}" srcOrd="0" destOrd="0" presId="urn:microsoft.com/office/officeart/2005/8/layout/orgChart1"/>
    <dgm:cxn modelId="{53900F2B-F6DA-4134-B727-7A6B31705E4B}" type="presOf" srcId="{575D62EC-C8CB-4522-8082-494BC4E7D150}" destId="{C85AAB78-A573-4EE4-9124-1AF04351EAD6}" srcOrd="0" destOrd="0" presId="urn:microsoft.com/office/officeart/2005/8/layout/orgChart1"/>
    <dgm:cxn modelId="{50159B71-B7EB-4F6F-BCDB-40EBCB0C1700}" type="presOf" srcId="{91C687FF-54B1-482E-829A-CE789BAAD378}" destId="{1E6E4790-CE68-4577-A7F2-0D1ED4EBECC2}" srcOrd="1" destOrd="0" presId="urn:microsoft.com/office/officeart/2005/8/layout/orgChart1"/>
    <dgm:cxn modelId="{0F8D861A-0D9F-4C91-A2B7-82B46CF59E1D}" type="presOf" srcId="{AE46DD46-142E-4235-B814-CEB19B7F19E1}" destId="{214A2685-8C48-4576-871B-1E83802BE660}" srcOrd="1" destOrd="0" presId="urn:microsoft.com/office/officeart/2005/8/layout/orgChart1"/>
    <dgm:cxn modelId="{B87A2AD6-2D7D-4873-BEA9-E19441F53D00}" type="presOf" srcId="{CDBE13DD-9E3B-48BE-81E8-2CE562F4CE90}" destId="{708B7FAE-1A1C-494D-8150-884E43893AF8}" srcOrd="1" destOrd="0" presId="urn:microsoft.com/office/officeart/2005/8/layout/orgChart1"/>
    <dgm:cxn modelId="{2C07738B-408B-4875-890B-908083ADD320}" srcId="{91C687FF-54B1-482E-829A-CE789BAAD378}" destId="{26039501-9F9A-4A78-A716-406A765F8B6A}" srcOrd="1" destOrd="0" parTransId="{171BA316-DF7F-4708-965E-6A7A4B48CDAA}" sibTransId="{1C8087D4-0CCD-469B-91B1-F0CD349BF95D}"/>
    <dgm:cxn modelId="{C030ED6E-F337-4CBD-BD6F-2A18F8DA0EA7}" type="presOf" srcId="{26039501-9F9A-4A78-A716-406A765F8B6A}" destId="{7C065105-0E09-4BB7-B81F-890D8105B67B}" srcOrd="0" destOrd="0" presId="urn:microsoft.com/office/officeart/2005/8/layout/orgChart1"/>
    <dgm:cxn modelId="{4D136D9F-4713-490D-861A-3123AE0780A8}" type="presOf" srcId="{BB262D99-C02A-4C11-A59B-EAF81F696244}" destId="{383FA667-7FFB-4170-9502-171D28DD14B0}" srcOrd="0" destOrd="0" presId="urn:microsoft.com/office/officeart/2005/8/layout/orgChart1"/>
    <dgm:cxn modelId="{F7CB8421-632F-4202-8FFF-E92969291D14}" srcId="{BB262D99-C02A-4C11-A59B-EAF81F696244}" destId="{421FC7F3-2102-4F4E-9BB0-AE85A16A7ADA}" srcOrd="0" destOrd="0" parTransId="{215B7F12-E160-4742-AC7D-0BB58EC74B5A}" sibTransId="{D65BAAB5-F48D-403C-A0EE-E18CECADBAC0}"/>
    <dgm:cxn modelId="{C5A217A6-0266-4958-A9D9-6773749218E8}" type="presOf" srcId="{431EBEAD-49D3-49E0-8FF3-39780C5338C9}" destId="{5631D06B-E260-4D99-8BC5-D42F477C3079}" srcOrd="0" destOrd="0" presId="urn:microsoft.com/office/officeart/2005/8/layout/orgChart1"/>
    <dgm:cxn modelId="{643D973D-AAF4-4241-9B65-72049F011404}" srcId="{91C687FF-54B1-482E-829A-CE789BAAD378}" destId="{FE537C7E-D290-48D9-B942-FF266CB146FB}" srcOrd="2" destOrd="0" parTransId="{431EBEAD-49D3-49E0-8FF3-39780C5338C9}" sibTransId="{49B41253-AD75-4C0B-A2F0-03E684743C59}"/>
    <dgm:cxn modelId="{6FF67B1C-375F-4381-AFF1-20F3F0D0AE2E}" type="presOf" srcId="{46F49008-7233-4803-9932-B3D2602F0E2B}" destId="{EE7161E4-D5DC-48CD-8891-87056E40390A}" srcOrd="1" destOrd="0" presId="urn:microsoft.com/office/officeart/2005/8/layout/orgChart1"/>
    <dgm:cxn modelId="{8C7B75FC-75E4-495D-ADB5-DCFEB9499069}" type="presOf" srcId="{46F49008-7233-4803-9932-B3D2602F0E2B}" destId="{45B1DD69-B8E5-4D66-992A-D811D547366F}" srcOrd="0" destOrd="0" presId="urn:microsoft.com/office/officeart/2005/8/layout/orgChart1"/>
    <dgm:cxn modelId="{717696CB-E1DA-45F2-A79E-99AC2B470CC9}" srcId="{46F49008-7233-4803-9932-B3D2602F0E2B}" destId="{AE46DD46-142E-4235-B814-CEB19B7F19E1}" srcOrd="1" destOrd="0" parTransId="{B44027FB-0662-440A-BD42-7B3C91395E8C}" sibTransId="{9699B95A-877B-42C3-A63F-22DBB38AEDA2}"/>
    <dgm:cxn modelId="{4D9D9688-36DB-4B1C-A862-11EC3A1C787B}" srcId="{91C687FF-54B1-482E-829A-CE789BAAD378}" destId="{46F49008-7233-4803-9932-B3D2602F0E2B}" srcOrd="0" destOrd="0" parTransId="{423FCB95-C814-4520-A2ED-43C870914C4B}" sibTransId="{E09C6D90-F568-40DC-A00B-1AF688648CFF}"/>
    <dgm:cxn modelId="{9A50FA2E-A092-4476-960F-801F535BB924}" srcId="{B5812BB7-6ED6-44FD-8B97-594E10BD5120}" destId="{91C687FF-54B1-482E-829A-CE789BAAD378}" srcOrd="0" destOrd="0" parTransId="{5C715462-1068-4A03-AC35-7A75F03A4BFC}" sibTransId="{C2A1D99D-C9D2-40EA-B965-BB27CA02DBED}"/>
    <dgm:cxn modelId="{C1B6C71B-37DC-4BB1-9E03-5D9B1136BDB6}" type="presOf" srcId="{171BA316-DF7F-4708-965E-6A7A4B48CDAA}" destId="{E8455911-A565-40A4-8890-BD2558C1FFF6}" srcOrd="0" destOrd="0" presId="urn:microsoft.com/office/officeart/2005/8/layout/orgChart1"/>
    <dgm:cxn modelId="{8FA955B2-DA38-40CA-B569-C1D8582458A9}" type="presOf" srcId="{421FC7F3-2102-4F4E-9BB0-AE85A16A7ADA}" destId="{E36D25A3-B86A-4AA2-B43A-2E59C249B9BC}" srcOrd="0" destOrd="0" presId="urn:microsoft.com/office/officeart/2005/8/layout/orgChart1"/>
    <dgm:cxn modelId="{BFD16E4F-6401-471D-A09E-CCF6A7F4D528}" type="presOf" srcId="{6AB30018-169E-4810-83F0-C85655F3A239}" destId="{D0400E2B-572A-4CE0-9CFF-E1F756DCD90F}" srcOrd="0" destOrd="0" presId="urn:microsoft.com/office/officeart/2005/8/layout/orgChart1"/>
    <dgm:cxn modelId="{163A2409-F6AF-4EAF-94E4-632B87723298}" type="presOf" srcId="{423FCB95-C814-4520-A2ED-43C870914C4B}" destId="{D2D6120D-53D5-41B9-B5F3-C74A223C604C}" srcOrd="0" destOrd="0" presId="urn:microsoft.com/office/officeart/2005/8/layout/orgChart1"/>
    <dgm:cxn modelId="{7E1ADAC3-D35E-482F-B476-743E670A6EDE}" type="presOf" srcId="{215B7F12-E160-4742-AC7D-0BB58EC74B5A}" destId="{0AD74CB7-113A-4ED5-841C-E26C6FEB4154}" srcOrd="0" destOrd="0" presId="urn:microsoft.com/office/officeart/2005/8/layout/orgChart1"/>
    <dgm:cxn modelId="{CDFC8682-34BE-4742-A296-39401E3F487D}" type="presOf" srcId="{B5812BB7-6ED6-44FD-8B97-594E10BD5120}" destId="{AA7B129A-48D7-4DA2-A149-992DC354BBA1}" srcOrd="0" destOrd="0" presId="urn:microsoft.com/office/officeart/2005/8/layout/orgChart1"/>
    <dgm:cxn modelId="{063A3A9F-6FA3-463B-82CB-4E4D5439AA03}" type="presOf" srcId="{267C3686-1CF8-43E7-9543-FB00AE9A97CA}" destId="{7D15BB40-B1E1-426B-B377-6C83464BF03C}" srcOrd="1" destOrd="0" presId="urn:microsoft.com/office/officeart/2005/8/layout/orgChart1"/>
    <dgm:cxn modelId="{409F0C9E-1F2C-4034-8151-F28E9AB08459}" type="presOf" srcId="{B2AE19B5-891F-48CF-8E4A-68508865EE6B}" destId="{943D61E6-66F9-47BA-9CA4-06831EACF3B2}" srcOrd="0" destOrd="0" presId="urn:microsoft.com/office/officeart/2005/8/layout/orgChart1"/>
    <dgm:cxn modelId="{CE9ED613-3A87-4E8E-9C7F-D9F9CF20E5C8}" type="presOf" srcId="{AE46DD46-142E-4235-B814-CEB19B7F19E1}" destId="{F6B3E8A1-3C66-4730-BD15-2F5402EDC873}" srcOrd="0" destOrd="0" presId="urn:microsoft.com/office/officeart/2005/8/layout/orgChart1"/>
    <dgm:cxn modelId="{220C1971-7B8E-497F-AE20-719160A9FC28}" type="presOf" srcId="{B44027FB-0662-440A-BD42-7B3C91395E8C}" destId="{CCEE48CA-7BDA-44D0-85DF-33B0C2DFA7D6}" srcOrd="0" destOrd="0" presId="urn:microsoft.com/office/officeart/2005/8/layout/orgChart1"/>
    <dgm:cxn modelId="{C3349A5D-D5DC-4EE9-B9DD-33FB9B299880}" type="presOf" srcId="{26039501-9F9A-4A78-A716-406A765F8B6A}" destId="{0A848E62-1A3F-45F4-ACE5-CC6EBC389A2D}" srcOrd="1" destOrd="0" presId="urn:microsoft.com/office/officeart/2005/8/layout/orgChart1"/>
    <dgm:cxn modelId="{4F06781E-E741-4929-ACA4-EF6EB15527FE}" srcId="{46F49008-7233-4803-9932-B3D2602F0E2B}" destId="{BB262D99-C02A-4C11-A59B-EAF81F696244}" srcOrd="0" destOrd="0" parTransId="{6AB30018-169E-4810-83F0-C85655F3A239}" sibTransId="{4A1366C7-2E1F-47C6-BEF4-CD9E5F22A9AD}"/>
    <dgm:cxn modelId="{C68F9738-ACCB-4C15-A293-97755D07CDBF}" type="presOf" srcId="{FE537C7E-D290-48D9-B942-FF266CB146FB}" destId="{7AD643E2-399B-44BF-834A-46BB6CCCBD84}" srcOrd="1" destOrd="0" presId="urn:microsoft.com/office/officeart/2005/8/layout/orgChart1"/>
    <dgm:cxn modelId="{4F8DA8AD-E887-4EF6-8418-9E9C0CDFD5C8}" type="presOf" srcId="{267C3686-1CF8-43E7-9543-FB00AE9A97CA}" destId="{80210CFD-A421-4DEC-94B4-510E66D87683}" srcOrd="0" destOrd="0" presId="urn:microsoft.com/office/officeart/2005/8/layout/orgChart1"/>
    <dgm:cxn modelId="{F827143E-493A-4E24-A246-463600537A56}" srcId="{46F49008-7233-4803-9932-B3D2602F0E2B}" destId="{267C3686-1CF8-43E7-9543-FB00AE9A97CA}" srcOrd="2" destOrd="0" parTransId="{B2AE19B5-891F-48CF-8E4A-68508865EE6B}" sibTransId="{78AEC94A-2874-41F0-84C1-3FD901633603}"/>
    <dgm:cxn modelId="{44B9C736-B457-4864-AFA3-A18DEABD7420}" type="presOf" srcId="{CDBE13DD-9E3B-48BE-81E8-2CE562F4CE90}" destId="{4549B8C0-8EB9-4511-9AB6-3EE26FE731C9}" srcOrd="0" destOrd="0" presId="urn:microsoft.com/office/officeart/2005/8/layout/orgChart1"/>
    <dgm:cxn modelId="{095E5039-5CA5-411F-B921-D14661937955}" srcId="{91C687FF-54B1-482E-829A-CE789BAAD378}" destId="{CDBE13DD-9E3B-48BE-81E8-2CE562F4CE90}" srcOrd="3" destOrd="0" parTransId="{575D62EC-C8CB-4522-8082-494BC4E7D150}" sibTransId="{1EBE60E8-35BC-45DD-B5A2-2DC1455E2D11}"/>
    <dgm:cxn modelId="{56AB1675-3787-4BC1-8524-F2F4108993DB}" type="presOf" srcId="{91C687FF-54B1-482E-829A-CE789BAAD378}" destId="{6B1C18D2-97E5-4D05-96E5-943657C963E3}" srcOrd="0" destOrd="0" presId="urn:microsoft.com/office/officeart/2005/8/layout/orgChart1"/>
    <dgm:cxn modelId="{35EF61B0-1ECC-40FB-A92B-C94E6B21EDB6}" type="presParOf" srcId="{AA7B129A-48D7-4DA2-A149-992DC354BBA1}" destId="{CD5B3A24-4EB5-4EED-B8B1-B9D206A44DF7}" srcOrd="0" destOrd="0" presId="urn:microsoft.com/office/officeart/2005/8/layout/orgChart1"/>
    <dgm:cxn modelId="{B7847EC0-165F-4ADE-A761-066C65C72087}" type="presParOf" srcId="{CD5B3A24-4EB5-4EED-B8B1-B9D206A44DF7}" destId="{DC8227C5-62BE-4A17-90DB-38E6FCF8CE5A}" srcOrd="0" destOrd="0" presId="urn:microsoft.com/office/officeart/2005/8/layout/orgChart1"/>
    <dgm:cxn modelId="{8C81AF51-45C1-4DF8-AE22-8DE0852408FC}" type="presParOf" srcId="{DC8227C5-62BE-4A17-90DB-38E6FCF8CE5A}" destId="{6B1C18D2-97E5-4D05-96E5-943657C963E3}" srcOrd="0" destOrd="0" presId="urn:microsoft.com/office/officeart/2005/8/layout/orgChart1"/>
    <dgm:cxn modelId="{D311F8A9-6018-4545-AAD5-DB647CA53ADE}" type="presParOf" srcId="{DC8227C5-62BE-4A17-90DB-38E6FCF8CE5A}" destId="{1E6E4790-CE68-4577-A7F2-0D1ED4EBECC2}" srcOrd="1" destOrd="0" presId="urn:microsoft.com/office/officeart/2005/8/layout/orgChart1"/>
    <dgm:cxn modelId="{0F4C65F4-68DD-48A7-B796-0D2532266C45}" type="presParOf" srcId="{CD5B3A24-4EB5-4EED-B8B1-B9D206A44DF7}" destId="{1EC7B800-F9FE-4FB4-85E4-BF972BE80085}" srcOrd="1" destOrd="0" presId="urn:microsoft.com/office/officeart/2005/8/layout/orgChart1"/>
    <dgm:cxn modelId="{FC4AB48E-CEF7-4CBB-B152-7361070FCB1D}" type="presParOf" srcId="{1EC7B800-F9FE-4FB4-85E4-BF972BE80085}" destId="{D2D6120D-53D5-41B9-B5F3-C74A223C604C}" srcOrd="0" destOrd="0" presId="urn:microsoft.com/office/officeart/2005/8/layout/orgChart1"/>
    <dgm:cxn modelId="{60EF1683-F6DE-41DE-BE51-5C2BF5380210}" type="presParOf" srcId="{1EC7B800-F9FE-4FB4-85E4-BF972BE80085}" destId="{605D5109-9378-45E8-A52B-DBFE9809CBED}" srcOrd="1" destOrd="0" presId="urn:microsoft.com/office/officeart/2005/8/layout/orgChart1"/>
    <dgm:cxn modelId="{65BAB4C8-353F-4456-83B6-B836B168B8BA}" type="presParOf" srcId="{605D5109-9378-45E8-A52B-DBFE9809CBED}" destId="{573DB9C7-CB22-4488-A53A-7825FBBB5373}" srcOrd="0" destOrd="0" presId="urn:microsoft.com/office/officeart/2005/8/layout/orgChart1"/>
    <dgm:cxn modelId="{0DA29656-2F98-4B10-A8A6-93DC931C45B6}" type="presParOf" srcId="{573DB9C7-CB22-4488-A53A-7825FBBB5373}" destId="{45B1DD69-B8E5-4D66-992A-D811D547366F}" srcOrd="0" destOrd="0" presId="urn:microsoft.com/office/officeart/2005/8/layout/orgChart1"/>
    <dgm:cxn modelId="{7DDDDF5F-AAB1-4283-939A-53D537D391C3}" type="presParOf" srcId="{573DB9C7-CB22-4488-A53A-7825FBBB5373}" destId="{EE7161E4-D5DC-48CD-8891-87056E40390A}" srcOrd="1" destOrd="0" presId="urn:microsoft.com/office/officeart/2005/8/layout/orgChart1"/>
    <dgm:cxn modelId="{D8A52AEF-B275-40E2-93FE-8F301BDDE0D1}" type="presParOf" srcId="{605D5109-9378-45E8-A52B-DBFE9809CBED}" destId="{B365E934-6F73-4120-9A6E-0700392A8EC9}" srcOrd="1" destOrd="0" presId="urn:microsoft.com/office/officeart/2005/8/layout/orgChart1"/>
    <dgm:cxn modelId="{3909AF1E-CBE4-4A98-AD95-BE7A607D3AF7}" type="presParOf" srcId="{B365E934-6F73-4120-9A6E-0700392A8EC9}" destId="{D0400E2B-572A-4CE0-9CFF-E1F756DCD90F}" srcOrd="0" destOrd="0" presId="urn:microsoft.com/office/officeart/2005/8/layout/orgChart1"/>
    <dgm:cxn modelId="{965BB662-CC68-4CED-975C-E8E4DA7E1D0D}" type="presParOf" srcId="{B365E934-6F73-4120-9A6E-0700392A8EC9}" destId="{81A8A4C0-2D40-4546-8193-E751C602CE83}" srcOrd="1" destOrd="0" presId="urn:microsoft.com/office/officeart/2005/8/layout/orgChart1"/>
    <dgm:cxn modelId="{170E9240-58E6-42EE-84AC-5790E052FFC1}" type="presParOf" srcId="{81A8A4C0-2D40-4546-8193-E751C602CE83}" destId="{F752CD02-8950-4960-8115-F0BB9F66DC61}" srcOrd="0" destOrd="0" presId="urn:microsoft.com/office/officeart/2005/8/layout/orgChart1"/>
    <dgm:cxn modelId="{30063ACA-E420-4A38-BB93-91F945C3271A}" type="presParOf" srcId="{F752CD02-8950-4960-8115-F0BB9F66DC61}" destId="{383FA667-7FFB-4170-9502-171D28DD14B0}" srcOrd="0" destOrd="0" presId="urn:microsoft.com/office/officeart/2005/8/layout/orgChart1"/>
    <dgm:cxn modelId="{7FDEBF80-0BDF-474D-913D-F44123D91539}" type="presParOf" srcId="{F752CD02-8950-4960-8115-F0BB9F66DC61}" destId="{BC095190-944E-4721-A026-BA2E1418D850}" srcOrd="1" destOrd="0" presId="urn:microsoft.com/office/officeart/2005/8/layout/orgChart1"/>
    <dgm:cxn modelId="{0869EB2B-1C4D-4CE5-8D29-E793F0917F78}" type="presParOf" srcId="{81A8A4C0-2D40-4546-8193-E751C602CE83}" destId="{876A8F8C-C489-4477-A604-5689E976C148}" srcOrd="1" destOrd="0" presId="urn:microsoft.com/office/officeart/2005/8/layout/orgChart1"/>
    <dgm:cxn modelId="{1A844A01-7295-4F27-AC05-8E9BBE2680E7}" type="presParOf" srcId="{876A8F8C-C489-4477-A604-5689E976C148}" destId="{0AD74CB7-113A-4ED5-841C-E26C6FEB4154}" srcOrd="0" destOrd="0" presId="urn:microsoft.com/office/officeart/2005/8/layout/orgChart1"/>
    <dgm:cxn modelId="{DCAA5811-1917-4185-9F15-A2AF9B51E2C2}" type="presParOf" srcId="{876A8F8C-C489-4477-A604-5689E976C148}" destId="{6AA38A52-5BED-4918-907E-2D4DB3EB850A}" srcOrd="1" destOrd="0" presId="urn:microsoft.com/office/officeart/2005/8/layout/orgChart1"/>
    <dgm:cxn modelId="{77701F0E-D6C6-4A19-9F20-E7D809EE7F4F}" type="presParOf" srcId="{6AA38A52-5BED-4918-907E-2D4DB3EB850A}" destId="{49E5ABFA-516C-4670-B22C-EA8F727701DA}" srcOrd="0" destOrd="0" presId="urn:microsoft.com/office/officeart/2005/8/layout/orgChart1"/>
    <dgm:cxn modelId="{76B71B3C-DB16-470C-B146-5B8180F78FD1}" type="presParOf" srcId="{49E5ABFA-516C-4670-B22C-EA8F727701DA}" destId="{E36D25A3-B86A-4AA2-B43A-2E59C249B9BC}" srcOrd="0" destOrd="0" presId="urn:microsoft.com/office/officeart/2005/8/layout/orgChart1"/>
    <dgm:cxn modelId="{4D21D3F6-0D61-4D24-A11D-DA5F41D26CDB}" type="presParOf" srcId="{49E5ABFA-516C-4670-B22C-EA8F727701DA}" destId="{78E0F1A0-5F8B-4347-9E4C-C543BCA3525A}" srcOrd="1" destOrd="0" presId="urn:microsoft.com/office/officeart/2005/8/layout/orgChart1"/>
    <dgm:cxn modelId="{C7E1D41F-4009-44DB-9214-D85BBA353869}" type="presParOf" srcId="{6AA38A52-5BED-4918-907E-2D4DB3EB850A}" destId="{6E562CC2-6228-4077-8689-7597369D060D}" srcOrd="1" destOrd="0" presId="urn:microsoft.com/office/officeart/2005/8/layout/orgChart1"/>
    <dgm:cxn modelId="{3DEFF845-F500-427D-A4FE-B279A1D5EC13}" type="presParOf" srcId="{6AA38A52-5BED-4918-907E-2D4DB3EB850A}" destId="{1A3E193F-30DC-42B0-B177-B719CC3DBD31}" srcOrd="2" destOrd="0" presId="urn:microsoft.com/office/officeart/2005/8/layout/orgChart1"/>
    <dgm:cxn modelId="{FE4CE5B0-0EA8-4FCF-9B7E-96C3225B9281}" type="presParOf" srcId="{81A8A4C0-2D40-4546-8193-E751C602CE83}" destId="{639A60DE-2A0F-4E20-863D-A514B8EB50EF}" srcOrd="2" destOrd="0" presId="urn:microsoft.com/office/officeart/2005/8/layout/orgChart1"/>
    <dgm:cxn modelId="{B91E0C99-CB5A-4A2E-9E31-7DBFE92A5B65}" type="presParOf" srcId="{B365E934-6F73-4120-9A6E-0700392A8EC9}" destId="{CCEE48CA-7BDA-44D0-85DF-33B0C2DFA7D6}" srcOrd="2" destOrd="0" presId="urn:microsoft.com/office/officeart/2005/8/layout/orgChart1"/>
    <dgm:cxn modelId="{38E6A0E0-EC65-4603-8ECD-A896CA052B9E}" type="presParOf" srcId="{B365E934-6F73-4120-9A6E-0700392A8EC9}" destId="{BDCDF7E0-EBC4-4C70-8AAD-285B8C8431E0}" srcOrd="3" destOrd="0" presId="urn:microsoft.com/office/officeart/2005/8/layout/orgChart1"/>
    <dgm:cxn modelId="{5186CE34-AF5A-408D-9EBC-60D332C2DB39}" type="presParOf" srcId="{BDCDF7E0-EBC4-4C70-8AAD-285B8C8431E0}" destId="{0B9F6FDA-E959-4540-AE67-B12DFE7711F2}" srcOrd="0" destOrd="0" presId="urn:microsoft.com/office/officeart/2005/8/layout/orgChart1"/>
    <dgm:cxn modelId="{525A526D-2ABE-406F-8F4F-3D4012F75484}" type="presParOf" srcId="{0B9F6FDA-E959-4540-AE67-B12DFE7711F2}" destId="{F6B3E8A1-3C66-4730-BD15-2F5402EDC873}" srcOrd="0" destOrd="0" presId="urn:microsoft.com/office/officeart/2005/8/layout/orgChart1"/>
    <dgm:cxn modelId="{97495321-6229-4461-AF4F-8FDC896D8B11}" type="presParOf" srcId="{0B9F6FDA-E959-4540-AE67-B12DFE7711F2}" destId="{214A2685-8C48-4576-871B-1E83802BE660}" srcOrd="1" destOrd="0" presId="urn:microsoft.com/office/officeart/2005/8/layout/orgChart1"/>
    <dgm:cxn modelId="{3A1DA781-B77A-46CF-9B01-2023F4DAB9AF}" type="presParOf" srcId="{BDCDF7E0-EBC4-4C70-8AAD-285B8C8431E0}" destId="{0D54E474-3CCD-458E-BD7E-CF0E72E024C6}" srcOrd="1" destOrd="0" presId="urn:microsoft.com/office/officeart/2005/8/layout/orgChart1"/>
    <dgm:cxn modelId="{C4D876F6-9A0D-41B8-9B01-3595DC3D43F2}" type="presParOf" srcId="{BDCDF7E0-EBC4-4C70-8AAD-285B8C8431E0}" destId="{C6C1834E-2297-4B2D-9EC1-66628F3EC3EC}" srcOrd="2" destOrd="0" presId="urn:microsoft.com/office/officeart/2005/8/layout/orgChart1"/>
    <dgm:cxn modelId="{B1493ADB-F74C-440B-B578-366B504C2266}" type="presParOf" srcId="{B365E934-6F73-4120-9A6E-0700392A8EC9}" destId="{943D61E6-66F9-47BA-9CA4-06831EACF3B2}" srcOrd="4" destOrd="0" presId="urn:microsoft.com/office/officeart/2005/8/layout/orgChart1"/>
    <dgm:cxn modelId="{FE8E6102-1B6F-4737-9B2B-12D1CC00C603}" type="presParOf" srcId="{B365E934-6F73-4120-9A6E-0700392A8EC9}" destId="{F669938E-0B3C-4E4C-9C7A-625E0A6FC4B4}" srcOrd="5" destOrd="0" presId="urn:microsoft.com/office/officeart/2005/8/layout/orgChart1"/>
    <dgm:cxn modelId="{8CBCFD66-B8F0-441C-824C-33FDEC298A97}" type="presParOf" srcId="{F669938E-0B3C-4E4C-9C7A-625E0A6FC4B4}" destId="{7C09895E-F31E-4687-A5CA-200F37C427E6}" srcOrd="0" destOrd="0" presId="urn:microsoft.com/office/officeart/2005/8/layout/orgChart1"/>
    <dgm:cxn modelId="{9CB534CF-9928-44FA-B0CD-54F4D1234C32}" type="presParOf" srcId="{7C09895E-F31E-4687-A5CA-200F37C427E6}" destId="{80210CFD-A421-4DEC-94B4-510E66D87683}" srcOrd="0" destOrd="0" presId="urn:microsoft.com/office/officeart/2005/8/layout/orgChart1"/>
    <dgm:cxn modelId="{DD058A2E-053C-4A47-810E-1DBBFC4D7DDA}" type="presParOf" srcId="{7C09895E-F31E-4687-A5CA-200F37C427E6}" destId="{7D15BB40-B1E1-426B-B377-6C83464BF03C}" srcOrd="1" destOrd="0" presId="urn:microsoft.com/office/officeart/2005/8/layout/orgChart1"/>
    <dgm:cxn modelId="{2F7A67EB-EF76-4562-B06A-55ECA9A687E4}" type="presParOf" srcId="{F669938E-0B3C-4E4C-9C7A-625E0A6FC4B4}" destId="{A70974A3-2A82-4661-8AFA-1C41723914D0}" srcOrd="1" destOrd="0" presId="urn:microsoft.com/office/officeart/2005/8/layout/orgChart1"/>
    <dgm:cxn modelId="{2E6F3520-4797-47FC-B7DF-3413E5902B8C}" type="presParOf" srcId="{F669938E-0B3C-4E4C-9C7A-625E0A6FC4B4}" destId="{F551CAB6-EDD2-484C-BBDE-9EB5BB1DA164}" srcOrd="2" destOrd="0" presId="urn:microsoft.com/office/officeart/2005/8/layout/orgChart1"/>
    <dgm:cxn modelId="{DA68EF17-B47C-4582-AFAE-D43732F9A130}" type="presParOf" srcId="{605D5109-9378-45E8-A52B-DBFE9809CBED}" destId="{754E4638-84ED-4DF2-8911-285FA4678F18}" srcOrd="2" destOrd="0" presId="urn:microsoft.com/office/officeart/2005/8/layout/orgChart1"/>
    <dgm:cxn modelId="{B441C0E0-5CD2-4DC6-BE5E-A6E5B816E364}" type="presParOf" srcId="{1EC7B800-F9FE-4FB4-85E4-BF972BE80085}" destId="{E8455911-A565-40A4-8890-BD2558C1FFF6}" srcOrd="2" destOrd="0" presId="urn:microsoft.com/office/officeart/2005/8/layout/orgChart1"/>
    <dgm:cxn modelId="{885E986C-6CE7-4931-9509-C1AA26A7004C}" type="presParOf" srcId="{1EC7B800-F9FE-4FB4-85E4-BF972BE80085}" destId="{FBCB124D-6BA6-4C25-8308-94BBC159E571}" srcOrd="3" destOrd="0" presId="urn:microsoft.com/office/officeart/2005/8/layout/orgChart1"/>
    <dgm:cxn modelId="{A1FF4455-48AA-4D07-92DB-D97F09D73168}" type="presParOf" srcId="{FBCB124D-6BA6-4C25-8308-94BBC159E571}" destId="{979AD8D0-6F97-4B63-901E-3CEA6F5D0C0E}" srcOrd="0" destOrd="0" presId="urn:microsoft.com/office/officeart/2005/8/layout/orgChart1"/>
    <dgm:cxn modelId="{03073A9C-6838-4EBF-9589-85024EE8BE79}" type="presParOf" srcId="{979AD8D0-6F97-4B63-901E-3CEA6F5D0C0E}" destId="{7C065105-0E09-4BB7-B81F-890D8105B67B}" srcOrd="0" destOrd="0" presId="urn:microsoft.com/office/officeart/2005/8/layout/orgChart1"/>
    <dgm:cxn modelId="{67F7658B-E80A-45F9-9571-06AD05E4ADBB}" type="presParOf" srcId="{979AD8D0-6F97-4B63-901E-3CEA6F5D0C0E}" destId="{0A848E62-1A3F-45F4-ACE5-CC6EBC389A2D}" srcOrd="1" destOrd="0" presId="urn:microsoft.com/office/officeart/2005/8/layout/orgChart1"/>
    <dgm:cxn modelId="{5DC093C1-C644-4E10-8FBA-5AF970A6539C}" type="presParOf" srcId="{FBCB124D-6BA6-4C25-8308-94BBC159E571}" destId="{0AEF805F-4AFC-4912-B0C6-DEC37C46639E}" srcOrd="1" destOrd="0" presId="urn:microsoft.com/office/officeart/2005/8/layout/orgChart1"/>
    <dgm:cxn modelId="{1701D485-DBB1-4476-B9A1-4CA17238BA78}" type="presParOf" srcId="{FBCB124D-6BA6-4C25-8308-94BBC159E571}" destId="{A75C9ABF-A18B-4B20-886A-CFAE5E38E17E}" srcOrd="2" destOrd="0" presId="urn:microsoft.com/office/officeart/2005/8/layout/orgChart1"/>
    <dgm:cxn modelId="{A7D7533D-537F-42D9-B13F-D27ED83C9031}" type="presParOf" srcId="{CD5B3A24-4EB5-4EED-B8B1-B9D206A44DF7}" destId="{F09D95B3-7250-4D0A-8D17-73C061FC9E7F}" srcOrd="2" destOrd="0" presId="urn:microsoft.com/office/officeart/2005/8/layout/orgChart1"/>
    <dgm:cxn modelId="{038E40CA-F698-419E-81FC-B67C471D8D54}" type="presParOf" srcId="{F09D95B3-7250-4D0A-8D17-73C061FC9E7F}" destId="{5631D06B-E260-4D99-8BC5-D42F477C3079}" srcOrd="0" destOrd="0" presId="urn:microsoft.com/office/officeart/2005/8/layout/orgChart1"/>
    <dgm:cxn modelId="{F8A797C2-0C73-4766-81B0-4DA188182C4F}" type="presParOf" srcId="{F09D95B3-7250-4D0A-8D17-73C061FC9E7F}" destId="{28453C8E-FBF4-483E-B8E3-4BDE6AECB751}" srcOrd="1" destOrd="0" presId="urn:microsoft.com/office/officeart/2005/8/layout/orgChart1"/>
    <dgm:cxn modelId="{F1E8AC6D-9D87-45E5-8158-143A30B97AC4}" type="presParOf" srcId="{28453C8E-FBF4-483E-B8E3-4BDE6AECB751}" destId="{3A55FFAD-61A2-4302-824E-0AC5B9C1F7BF}" srcOrd="0" destOrd="0" presId="urn:microsoft.com/office/officeart/2005/8/layout/orgChart1"/>
    <dgm:cxn modelId="{407D8937-9F34-4B78-BEE7-017B04C76094}" type="presParOf" srcId="{3A55FFAD-61A2-4302-824E-0AC5B9C1F7BF}" destId="{307B7A49-E0A6-4271-A02F-6441DB22A9EC}" srcOrd="0" destOrd="0" presId="urn:microsoft.com/office/officeart/2005/8/layout/orgChart1"/>
    <dgm:cxn modelId="{D0B8D570-02E5-4F02-9070-5D25072AD19F}" type="presParOf" srcId="{3A55FFAD-61A2-4302-824E-0AC5B9C1F7BF}" destId="{7AD643E2-399B-44BF-834A-46BB6CCCBD84}" srcOrd="1" destOrd="0" presId="urn:microsoft.com/office/officeart/2005/8/layout/orgChart1"/>
    <dgm:cxn modelId="{93A79B2C-1B73-4307-9767-7AEB1CEF84F2}" type="presParOf" srcId="{28453C8E-FBF4-483E-B8E3-4BDE6AECB751}" destId="{34C56F1A-D46F-46A1-A5D0-5059AB77283C}" srcOrd="1" destOrd="0" presId="urn:microsoft.com/office/officeart/2005/8/layout/orgChart1"/>
    <dgm:cxn modelId="{4E94B2B0-C721-4C7C-8688-FB5E4314CC13}" type="presParOf" srcId="{28453C8E-FBF4-483E-B8E3-4BDE6AECB751}" destId="{52D91B44-C4A0-4239-8950-F5A833780386}" srcOrd="2" destOrd="0" presId="urn:microsoft.com/office/officeart/2005/8/layout/orgChart1"/>
    <dgm:cxn modelId="{95D07497-10FC-4BEB-ACAF-889A94574A33}" type="presParOf" srcId="{F09D95B3-7250-4D0A-8D17-73C061FC9E7F}" destId="{C85AAB78-A573-4EE4-9124-1AF04351EAD6}" srcOrd="2" destOrd="0" presId="urn:microsoft.com/office/officeart/2005/8/layout/orgChart1"/>
    <dgm:cxn modelId="{2C0C440F-CFBA-488D-99B7-8B16C0823F1B}" type="presParOf" srcId="{F09D95B3-7250-4D0A-8D17-73C061FC9E7F}" destId="{E83F860A-A8D8-4F18-9BF0-FF10C5F08571}" srcOrd="3" destOrd="0" presId="urn:microsoft.com/office/officeart/2005/8/layout/orgChart1"/>
    <dgm:cxn modelId="{5670206B-79FA-4E38-A096-8D9F1D55A101}" type="presParOf" srcId="{E83F860A-A8D8-4F18-9BF0-FF10C5F08571}" destId="{1A14A44F-54B9-4622-9671-F91BEAB4C13B}" srcOrd="0" destOrd="0" presId="urn:microsoft.com/office/officeart/2005/8/layout/orgChart1"/>
    <dgm:cxn modelId="{B632824C-8326-4783-B217-C6B3D6979E33}" type="presParOf" srcId="{1A14A44F-54B9-4622-9671-F91BEAB4C13B}" destId="{4549B8C0-8EB9-4511-9AB6-3EE26FE731C9}" srcOrd="0" destOrd="0" presId="urn:microsoft.com/office/officeart/2005/8/layout/orgChart1"/>
    <dgm:cxn modelId="{8C81A9F7-847E-4264-852F-AE97855E57D0}" type="presParOf" srcId="{1A14A44F-54B9-4622-9671-F91BEAB4C13B}" destId="{708B7FAE-1A1C-494D-8150-884E43893AF8}" srcOrd="1" destOrd="0" presId="urn:microsoft.com/office/officeart/2005/8/layout/orgChart1"/>
    <dgm:cxn modelId="{D7AE89DB-DC2A-463C-92EF-27EA9FBD3B44}" type="presParOf" srcId="{E83F860A-A8D8-4F18-9BF0-FF10C5F08571}" destId="{54549245-55AD-4076-B537-C52A380772A7}" srcOrd="1" destOrd="0" presId="urn:microsoft.com/office/officeart/2005/8/layout/orgChart1"/>
    <dgm:cxn modelId="{617B6553-AE09-478E-A5DD-F68FDFED6FE8}" type="presParOf" srcId="{E83F860A-A8D8-4F18-9BF0-FF10C5F08571}" destId="{16B4CDFD-3AAE-4032-BC79-BC8ED57E450E}"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85AAB78-A573-4EE4-9124-1AF04351EAD6}">
      <dsp:nvSpPr>
        <dsp:cNvPr id="0" name=""/>
        <dsp:cNvSpPr/>
      </dsp:nvSpPr>
      <dsp:spPr>
        <a:xfrm>
          <a:off x="3120932" y="406086"/>
          <a:ext cx="91440" cy="373351"/>
        </a:xfrm>
        <a:custGeom>
          <a:avLst/>
          <a:gdLst/>
          <a:ahLst/>
          <a:cxnLst/>
          <a:rect l="0" t="0" r="0" b="0"/>
          <a:pathLst>
            <a:path>
              <a:moveTo>
                <a:pt x="45720" y="0"/>
              </a:moveTo>
              <a:lnTo>
                <a:pt x="45720" y="373351"/>
              </a:lnTo>
              <a:lnTo>
                <a:pt x="130941" y="373351"/>
              </a:lnTo>
            </a:path>
          </a:pathLst>
        </a:custGeom>
        <a:noFill/>
        <a:ln w="9525" cap="flat" cmpd="sng" algn="ctr">
          <a:solidFill>
            <a:schemeClr val="accent2">
              <a:tint val="9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5631D06B-E260-4D99-8BC5-D42F477C3079}">
      <dsp:nvSpPr>
        <dsp:cNvPr id="0" name=""/>
        <dsp:cNvSpPr/>
      </dsp:nvSpPr>
      <dsp:spPr>
        <a:xfrm>
          <a:off x="3035710" y="406086"/>
          <a:ext cx="91440" cy="373351"/>
        </a:xfrm>
        <a:custGeom>
          <a:avLst/>
          <a:gdLst/>
          <a:ahLst/>
          <a:cxnLst/>
          <a:rect l="0" t="0" r="0" b="0"/>
          <a:pathLst>
            <a:path>
              <a:moveTo>
                <a:pt x="130941" y="0"/>
              </a:moveTo>
              <a:lnTo>
                <a:pt x="130941" y="373351"/>
              </a:lnTo>
              <a:lnTo>
                <a:pt x="45720" y="373351"/>
              </a:lnTo>
            </a:path>
          </a:pathLst>
        </a:custGeom>
        <a:noFill/>
        <a:ln w="9525" cap="flat" cmpd="sng" algn="ctr">
          <a:solidFill>
            <a:schemeClr val="accent2">
              <a:tint val="9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8455911-A565-40A4-8890-BD2558C1FFF6}">
      <dsp:nvSpPr>
        <dsp:cNvPr id="0" name=""/>
        <dsp:cNvSpPr/>
      </dsp:nvSpPr>
      <dsp:spPr>
        <a:xfrm>
          <a:off x="3166652" y="406086"/>
          <a:ext cx="491038" cy="746702"/>
        </a:xfrm>
        <a:custGeom>
          <a:avLst/>
          <a:gdLst/>
          <a:ahLst/>
          <a:cxnLst/>
          <a:rect l="0" t="0" r="0" b="0"/>
          <a:pathLst>
            <a:path>
              <a:moveTo>
                <a:pt x="0" y="0"/>
              </a:moveTo>
              <a:lnTo>
                <a:pt x="0" y="661481"/>
              </a:lnTo>
              <a:lnTo>
                <a:pt x="491038" y="661481"/>
              </a:lnTo>
              <a:lnTo>
                <a:pt x="491038" y="746702"/>
              </a:lnTo>
            </a:path>
          </a:pathLst>
        </a:custGeom>
        <a:noFill/>
        <a:ln w="9525" cap="flat" cmpd="sng" algn="ctr">
          <a:noFill/>
          <a:prstDash val="solid"/>
        </a:ln>
        <a:effectLst/>
      </dsp:spPr>
      <dsp:style>
        <a:lnRef idx="1">
          <a:scrgbClr r="0" g="0" b="0"/>
        </a:lnRef>
        <a:fillRef idx="0">
          <a:scrgbClr r="0" g="0" b="0"/>
        </a:fillRef>
        <a:effectRef idx="0">
          <a:scrgbClr r="0" g="0" b="0"/>
        </a:effectRef>
        <a:fontRef idx="minor"/>
      </dsp:style>
    </dsp:sp>
    <dsp:sp modelId="{943D61E6-66F9-47BA-9CA4-06831EACF3B2}">
      <dsp:nvSpPr>
        <dsp:cNvPr id="0" name=""/>
        <dsp:cNvSpPr/>
      </dsp:nvSpPr>
      <dsp:spPr>
        <a:xfrm>
          <a:off x="3168827" y="1558605"/>
          <a:ext cx="1012902" cy="170443"/>
        </a:xfrm>
        <a:custGeom>
          <a:avLst/>
          <a:gdLst/>
          <a:ahLst/>
          <a:cxnLst/>
          <a:rect l="0" t="0" r="0" b="0"/>
          <a:pathLst>
            <a:path>
              <a:moveTo>
                <a:pt x="0" y="0"/>
              </a:moveTo>
              <a:lnTo>
                <a:pt x="0" y="85221"/>
              </a:lnTo>
              <a:lnTo>
                <a:pt x="1012902" y="85221"/>
              </a:lnTo>
              <a:lnTo>
                <a:pt x="1012902" y="170443"/>
              </a:lnTo>
            </a:path>
          </a:pathLst>
        </a:custGeom>
        <a:noFill/>
        <a:ln w="9525" cap="flat" cmpd="sng" algn="ctr">
          <a:solidFill>
            <a:schemeClr val="accent2">
              <a:tint val="7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CCEE48CA-7BDA-44D0-85DF-33B0C2DFA7D6}">
      <dsp:nvSpPr>
        <dsp:cNvPr id="0" name=""/>
        <dsp:cNvSpPr/>
      </dsp:nvSpPr>
      <dsp:spPr>
        <a:xfrm>
          <a:off x="3123107" y="1558605"/>
          <a:ext cx="91440" cy="170443"/>
        </a:xfrm>
        <a:custGeom>
          <a:avLst/>
          <a:gdLst/>
          <a:ahLst/>
          <a:cxnLst/>
          <a:rect l="0" t="0" r="0" b="0"/>
          <a:pathLst>
            <a:path>
              <a:moveTo>
                <a:pt x="45720" y="0"/>
              </a:moveTo>
              <a:lnTo>
                <a:pt x="45720" y="170443"/>
              </a:lnTo>
            </a:path>
          </a:pathLst>
        </a:custGeom>
        <a:noFill/>
        <a:ln w="9525" cap="flat" cmpd="sng" algn="ctr">
          <a:solidFill>
            <a:schemeClr val="accent2">
              <a:tint val="7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0AD74CB7-113A-4ED5-841C-E26C6FEB4154}">
      <dsp:nvSpPr>
        <dsp:cNvPr id="0" name=""/>
        <dsp:cNvSpPr/>
      </dsp:nvSpPr>
      <dsp:spPr>
        <a:xfrm>
          <a:off x="1395091" y="2134865"/>
          <a:ext cx="91440" cy="373351"/>
        </a:xfrm>
        <a:custGeom>
          <a:avLst/>
          <a:gdLst/>
          <a:ahLst/>
          <a:cxnLst/>
          <a:rect l="0" t="0" r="0" b="0"/>
          <a:pathLst>
            <a:path>
              <a:moveTo>
                <a:pt x="45720" y="0"/>
              </a:moveTo>
              <a:lnTo>
                <a:pt x="45720" y="373351"/>
              </a:lnTo>
              <a:lnTo>
                <a:pt x="95538" y="373351"/>
              </a:lnTo>
            </a:path>
          </a:pathLst>
        </a:custGeom>
        <a:noFill/>
        <a:ln w="9525" cap="flat" cmpd="sng" algn="ctr">
          <a:noFill/>
          <a:prstDash val="solid"/>
        </a:ln>
        <a:effectLst/>
      </dsp:spPr>
      <dsp:style>
        <a:lnRef idx="1">
          <a:scrgbClr r="0" g="0" b="0"/>
        </a:lnRef>
        <a:fillRef idx="0">
          <a:scrgbClr r="0" g="0" b="0"/>
        </a:fillRef>
        <a:effectRef idx="0">
          <a:scrgbClr r="0" g="0" b="0"/>
        </a:effectRef>
        <a:fontRef idx="minor"/>
      </dsp:style>
    </dsp:sp>
    <dsp:sp modelId="{D0400E2B-572A-4CE0-9CFF-E1F756DCD90F}">
      <dsp:nvSpPr>
        <dsp:cNvPr id="0" name=""/>
        <dsp:cNvSpPr/>
      </dsp:nvSpPr>
      <dsp:spPr>
        <a:xfrm>
          <a:off x="1765464" y="1558605"/>
          <a:ext cx="1403362" cy="170443"/>
        </a:xfrm>
        <a:custGeom>
          <a:avLst/>
          <a:gdLst/>
          <a:ahLst/>
          <a:cxnLst/>
          <a:rect l="0" t="0" r="0" b="0"/>
          <a:pathLst>
            <a:path>
              <a:moveTo>
                <a:pt x="1403362" y="0"/>
              </a:moveTo>
              <a:lnTo>
                <a:pt x="1403362" y="85221"/>
              </a:lnTo>
              <a:lnTo>
                <a:pt x="0" y="85221"/>
              </a:lnTo>
              <a:lnTo>
                <a:pt x="0" y="170443"/>
              </a:lnTo>
            </a:path>
          </a:pathLst>
        </a:custGeom>
        <a:noFill/>
        <a:ln w="9525" cap="flat" cmpd="sng" algn="ctr">
          <a:solidFill>
            <a:schemeClr val="accent2">
              <a:tint val="7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2D6120D-53D5-41B9-B5F3-C74A223C604C}">
      <dsp:nvSpPr>
        <dsp:cNvPr id="0" name=""/>
        <dsp:cNvSpPr/>
      </dsp:nvSpPr>
      <dsp:spPr>
        <a:xfrm>
          <a:off x="3120932" y="406086"/>
          <a:ext cx="91440" cy="746702"/>
        </a:xfrm>
        <a:custGeom>
          <a:avLst/>
          <a:gdLst/>
          <a:ahLst/>
          <a:cxnLst/>
          <a:rect l="0" t="0" r="0" b="0"/>
          <a:pathLst>
            <a:path>
              <a:moveTo>
                <a:pt x="45720" y="0"/>
              </a:moveTo>
              <a:lnTo>
                <a:pt x="45720" y="661481"/>
              </a:lnTo>
              <a:lnTo>
                <a:pt x="47895" y="661481"/>
              </a:lnTo>
              <a:lnTo>
                <a:pt x="47895" y="746702"/>
              </a:lnTo>
            </a:path>
          </a:pathLst>
        </a:custGeom>
        <a:noFill/>
        <a:ln w="9525" cap="flat" cmpd="sng" algn="ctr">
          <a:solidFill>
            <a:schemeClr val="accent2">
              <a:tint val="9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B1C18D2-97E5-4D05-96E5-943657C963E3}">
      <dsp:nvSpPr>
        <dsp:cNvPr id="0" name=""/>
        <dsp:cNvSpPr/>
      </dsp:nvSpPr>
      <dsp:spPr>
        <a:xfrm>
          <a:off x="2760835" y="269"/>
          <a:ext cx="811633" cy="405816"/>
        </a:xfrm>
        <a:prstGeom prst="rect">
          <a:avLst/>
        </a:prstGeom>
        <a:gradFill rotWithShape="0">
          <a:gsLst>
            <a:gs pos="0">
              <a:schemeClr val="accent2">
                <a:shade val="60000"/>
                <a:hueOff val="0"/>
                <a:satOff val="0"/>
                <a:lumOff val="0"/>
                <a:alphaOff val="0"/>
                <a:shade val="51000"/>
                <a:satMod val="130000"/>
              </a:schemeClr>
            </a:gs>
            <a:gs pos="80000">
              <a:schemeClr val="accent2">
                <a:shade val="60000"/>
                <a:hueOff val="0"/>
                <a:satOff val="0"/>
                <a:lumOff val="0"/>
                <a:alphaOff val="0"/>
                <a:shade val="93000"/>
                <a:satMod val="130000"/>
              </a:schemeClr>
            </a:gs>
            <a:gs pos="100000">
              <a:schemeClr val="accent2">
                <a:shade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nl-NL" sz="900" kern="1200"/>
            <a:t>Stuurgroep</a:t>
          </a:r>
        </a:p>
      </dsp:txBody>
      <dsp:txXfrm>
        <a:off x="2760835" y="269"/>
        <a:ext cx="811633" cy="405816"/>
      </dsp:txXfrm>
    </dsp:sp>
    <dsp:sp modelId="{45B1DD69-B8E5-4D66-992A-D811D547366F}">
      <dsp:nvSpPr>
        <dsp:cNvPr id="0" name=""/>
        <dsp:cNvSpPr/>
      </dsp:nvSpPr>
      <dsp:spPr>
        <a:xfrm>
          <a:off x="2763010" y="1152789"/>
          <a:ext cx="811633" cy="405816"/>
        </a:xfrm>
        <a:prstGeom prst="rect">
          <a:avLst/>
        </a:prstGeom>
        <a:solidFill>
          <a:schemeClr val="accent6">
            <a:lumMod val="75000"/>
          </a:schemeClr>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nl-NL" sz="900" kern="1200">
              <a:latin typeface="+mn-lt"/>
            </a:rPr>
            <a:t>Projectgroep</a:t>
          </a:r>
        </a:p>
      </dsp:txBody>
      <dsp:txXfrm>
        <a:off x="2763010" y="1152789"/>
        <a:ext cx="811633" cy="405816"/>
      </dsp:txXfrm>
    </dsp:sp>
    <dsp:sp modelId="{383FA667-7FFB-4170-9502-171D28DD14B0}">
      <dsp:nvSpPr>
        <dsp:cNvPr id="0" name=""/>
        <dsp:cNvSpPr/>
      </dsp:nvSpPr>
      <dsp:spPr>
        <a:xfrm>
          <a:off x="1359647" y="1729048"/>
          <a:ext cx="811633" cy="405816"/>
        </a:xfrm>
        <a:prstGeom prst="rect">
          <a:avLst/>
        </a:prstGeom>
        <a:gradFill rotWithShape="0">
          <a:gsLst>
            <a:gs pos="0">
              <a:schemeClr val="accent2">
                <a:tint val="99000"/>
                <a:hueOff val="0"/>
                <a:satOff val="0"/>
                <a:lumOff val="0"/>
                <a:alphaOff val="0"/>
                <a:shade val="51000"/>
                <a:satMod val="130000"/>
              </a:schemeClr>
            </a:gs>
            <a:gs pos="80000">
              <a:schemeClr val="accent2">
                <a:tint val="99000"/>
                <a:hueOff val="0"/>
                <a:satOff val="0"/>
                <a:lumOff val="0"/>
                <a:alphaOff val="0"/>
                <a:shade val="93000"/>
                <a:satMod val="130000"/>
              </a:schemeClr>
            </a:gs>
            <a:gs pos="100000">
              <a:schemeClr val="accent2">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nl-NL" sz="900" kern="1200"/>
            <a:t>Patient informatie</a:t>
          </a:r>
        </a:p>
      </dsp:txBody>
      <dsp:txXfrm>
        <a:off x="1359647" y="1729048"/>
        <a:ext cx="811633" cy="405816"/>
      </dsp:txXfrm>
    </dsp:sp>
    <dsp:sp modelId="{E36D25A3-B86A-4AA2-B43A-2E59C249B9BC}">
      <dsp:nvSpPr>
        <dsp:cNvPr id="0" name=""/>
        <dsp:cNvSpPr/>
      </dsp:nvSpPr>
      <dsp:spPr>
        <a:xfrm>
          <a:off x="1490629" y="2305308"/>
          <a:ext cx="811633" cy="405816"/>
        </a:xfrm>
        <a:prstGeom prst="rect">
          <a:avLst/>
        </a:prstGeom>
        <a:no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endParaRPr lang="nl-NL" sz="900" kern="1200"/>
        </a:p>
      </dsp:txBody>
      <dsp:txXfrm>
        <a:off x="1490629" y="2305308"/>
        <a:ext cx="811633" cy="405816"/>
      </dsp:txXfrm>
    </dsp:sp>
    <dsp:sp modelId="{F6B3E8A1-3C66-4730-BD15-2F5402EDC873}">
      <dsp:nvSpPr>
        <dsp:cNvPr id="0" name=""/>
        <dsp:cNvSpPr/>
      </dsp:nvSpPr>
      <dsp:spPr>
        <a:xfrm>
          <a:off x="2763010" y="1729048"/>
          <a:ext cx="811633" cy="405816"/>
        </a:xfrm>
        <a:prstGeom prst="rect">
          <a:avLst/>
        </a:prstGeom>
        <a:gradFill rotWithShape="0">
          <a:gsLst>
            <a:gs pos="0">
              <a:schemeClr val="accent2">
                <a:tint val="99000"/>
                <a:hueOff val="0"/>
                <a:satOff val="0"/>
                <a:lumOff val="0"/>
                <a:alphaOff val="0"/>
                <a:shade val="51000"/>
                <a:satMod val="130000"/>
              </a:schemeClr>
            </a:gs>
            <a:gs pos="80000">
              <a:schemeClr val="accent2">
                <a:tint val="99000"/>
                <a:hueOff val="0"/>
                <a:satOff val="0"/>
                <a:lumOff val="0"/>
                <a:alphaOff val="0"/>
                <a:shade val="93000"/>
                <a:satMod val="130000"/>
              </a:schemeClr>
            </a:gs>
            <a:gs pos="100000">
              <a:schemeClr val="accent2">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nl-NL" sz="900" kern="1200"/>
            <a:t>Patient medicatie</a:t>
          </a:r>
        </a:p>
      </dsp:txBody>
      <dsp:txXfrm>
        <a:off x="2763010" y="1729048"/>
        <a:ext cx="811633" cy="405816"/>
      </dsp:txXfrm>
    </dsp:sp>
    <dsp:sp modelId="{80210CFD-A421-4DEC-94B4-510E66D87683}">
      <dsp:nvSpPr>
        <dsp:cNvPr id="0" name=""/>
        <dsp:cNvSpPr/>
      </dsp:nvSpPr>
      <dsp:spPr>
        <a:xfrm>
          <a:off x="3775912" y="1729048"/>
          <a:ext cx="811633" cy="405816"/>
        </a:xfrm>
        <a:prstGeom prst="rect">
          <a:avLst/>
        </a:prstGeom>
        <a:gradFill rotWithShape="0">
          <a:gsLst>
            <a:gs pos="0">
              <a:schemeClr val="accent2">
                <a:tint val="99000"/>
                <a:hueOff val="0"/>
                <a:satOff val="0"/>
                <a:lumOff val="0"/>
                <a:alphaOff val="0"/>
                <a:shade val="51000"/>
                <a:satMod val="130000"/>
              </a:schemeClr>
            </a:gs>
            <a:gs pos="80000">
              <a:schemeClr val="accent2">
                <a:tint val="99000"/>
                <a:hueOff val="0"/>
                <a:satOff val="0"/>
                <a:lumOff val="0"/>
                <a:alphaOff val="0"/>
                <a:shade val="93000"/>
                <a:satMod val="130000"/>
              </a:schemeClr>
            </a:gs>
            <a:gs pos="100000">
              <a:schemeClr val="accent2">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nl-NL" sz="900" kern="1200"/>
            <a:t>Leverancier </a:t>
          </a:r>
        </a:p>
        <a:p>
          <a:pPr lvl="0" algn="ctr" defTabSz="400050">
            <a:lnSpc>
              <a:spcPct val="90000"/>
            </a:lnSpc>
            <a:spcBef>
              <a:spcPct val="0"/>
            </a:spcBef>
            <a:spcAft>
              <a:spcPct val="35000"/>
            </a:spcAft>
          </a:pPr>
          <a:r>
            <a:rPr lang="nl-NL" sz="900" kern="1200"/>
            <a:t>management</a:t>
          </a:r>
        </a:p>
      </dsp:txBody>
      <dsp:txXfrm>
        <a:off x="3775912" y="1729048"/>
        <a:ext cx="811633" cy="405816"/>
      </dsp:txXfrm>
    </dsp:sp>
    <dsp:sp modelId="{7C065105-0E09-4BB7-B81F-890D8105B67B}">
      <dsp:nvSpPr>
        <dsp:cNvPr id="0" name=""/>
        <dsp:cNvSpPr/>
      </dsp:nvSpPr>
      <dsp:spPr>
        <a:xfrm>
          <a:off x="3251873" y="1152789"/>
          <a:ext cx="811633" cy="405816"/>
        </a:xfrm>
        <a:prstGeom prst="rect">
          <a:avLst/>
        </a:prstGeom>
        <a:no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endParaRPr lang="nl-NL" sz="900" kern="1200"/>
        </a:p>
      </dsp:txBody>
      <dsp:txXfrm>
        <a:off x="3251873" y="1152789"/>
        <a:ext cx="811633" cy="405816"/>
      </dsp:txXfrm>
    </dsp:sp>
    <dsp:sp modelId="{307B7A49-E0A6-4271-A02F-6441DB22A9EC}">
      <dsp:nvSpPr>
        <dsp:cNvPr id="0" name=""/>
        <dsp:cNvSpPr/>
      </dsp:nvSpPr>
      <dsp:spPr>
        <a:xfrm>
          <a:off x="2269797" y="576529"/>
          <a:ext cx="811633" cy="405816"/>
        </a:xfrm>
        <a:prstGeom prst="rect">
          <a:avLst/>
        </a:prstGeom>
        <a:gradFill rotWithShape="0">
          <a:gsLst>
            <a:gs pos="0">
              <a:schemeClr val="accent2">
                <a:shade val="80000"/>
                <a:hueOff val="0"/>
                <a:satOff val="0"/>
                <a:lumOff val="0"/>
                <a:alphaOff val="0"/>
                <a:shade val="51000"/>
                <a:satMod val="130000"/>
              </a:schemeClr>
            </a:gs>
            <a:gs pos="80000">
              <a:schemeClr val="accent2">
                <a:shade val="80000"/>
                <a:hueOff val="0"/>
                <a:satOff val="0"/>
                <a:lumOff val="0"/>
                <a:alphaOff val="0"/>
                <a:shade val="93000"/>
                <a:satMod val="130000"/>
              </a:schemeClr>
            </a:gs>
            <a:gs pos="100000">
              <a:schemeClr val="accent2">
                <a:shade val="8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nl-NL" sz="900" kern="1200"/>
            <a:t>Communicatie (monitor, kennisdeling)</a:t>
          </a:r>
        </a:p>
      </dsp:txBody>
      <dsp:txXfrm>
        <a:off x="2269797" y="576529"/>
        <a:ext cx="811633" cy="405816"/>
      </dsp:txXfrm>
    </dsp:sp>
    <dsp:sp modelId="{4549B8C0-8EB9-4511-9AB6-3EE26FE731C9}">
      <dsp:nvSpPr>
        <dsp:cNvPr id="0" name=""/>
        <dsp:cNvSpPr/>
      </dsp:nvSpPr>
      <dsp:spPr>
        <a:xfrm>
          <a:off x="3251873" y="576529"/>
          <a:ext cx="811633" cy="405816"/>
        </a:xfrm>
        <a:prstGeom prst="rect">
          <a:avLst/>
        </a:prstGeom>
        <a:gradFill rotWithShape="0">
          <a:gsLst>
            <a:gs pos="0">
              <a:schemeClr val="accent2">
                <a:shade val="80000"/>
                <a:hueOff val="0"/>
                <a:satOff val="0"/>
                <a:lumOff val="0"/>
                <a:alphaOff val="0"/>
                <a:shade val="51000"/>
                <a:satMod val="130000"/>
              </a:schemeClr>
            </a:gs>
            <a:gs pos="80000">
              <a:schemeClr val="accent2">
                <a:shade val="80000"/>
                <a:hueOff val="0"/>
                <a:satOff val="0"/>
                <a:lumOff val="0"/>
                <a:alphaOff val="0"/>
                <a:shade val="93000"/>
                <a:satMod val="130000"/>
              </a:schemeClr>
            </a:gs>
            <a:gs pos="100000">
              <a:schemeClr val="accent2">
                <a:shade val="8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nl-NL" sz="900" kern="1200"/>
            <a:t>Klankbordgroep stakeholders</a:t>
          </a:r>
        </a:p>
      </dsp:txBody>
      <dsp:txXfrm>
        <a:off x="3251873" y="576529"/>
        <a:ext cx="811633" cy="40581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CD65CC50BDBA4E9D08FC9344BDE8E1" ma:contentTypeVersion="2" ma:contentTypeDescription="Een nieuw document maken." ma:contentTypeScope="" ma:versionID="7c64824a903c704c3770322b455a38a7">
  <xsd:schema xmlns:xsd="http://www.w3.org/2001/XMLSchema" xmlns:xs="http://www.w3.org/2001/XMLSchema" xmlns:p="http://schemas.microsoft.com/office/2006/metadata/properties" xmlns:ns2="1c0d2652-564e-44de-aca5-41ba5b17bf65" targetNamespace="http://schemas.microsoft.com/office/2006/metadata/properties" ma:root="true" ma:fieldsID="7b5776c668c3ccafd6f58f21c821f6b8" ns2:_="">
    <xsd:import namespace="1c0d2652-564e-44de-aca5-41ba5b17bf65"/>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0d2652-564e-44de-aca5-41ba5b17bf65" elementFormDefault="qualified">
    <xsd:import namespace="http://schemas.microsoft.com/office/2006/documentManagement/types"/>
    <xsd:import namespace="http://schemas.microsoft.com/office/infopath/2007/PartnerControls"/>
    <xsd:element name="SharedWithUsers" ma:index="8" nillable="true" ma:displayName="Gedeeld met"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1c0d2652-564e-44de-aca5-41ba5b17bf65">
      <UserInfo>
        <DisplayName>Corine Bakker</DisplayName>
        <AccountId>33</AccountId>
        <AccountType/>
      </UserInfo>
      <UserInfo>
        <DisplayName>Ellen van Eunen</DisplayName>
        <AccountId>22</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D0C7AB-6124-4BF5-B3FF-885BF2208538}">
  <ds:schemaRefs>
    <ds:schemaRef ds:uri="http://schemas.microsoft.com/sharepoint/v3/contenttype/forms"/>
  </ds:schemaRefs>
</ds:datastoreItem>
</file>

<file path=customXml/itemProps2.xml><?xml version="1.0" encoding="utf-8"?>
<ds:datastoreItem xmlns:ds="http://schemas.openxmlformats.org/officeDocument/2006/customXml" ds:itemID="{BC9528BC-3CF2-41F4-9F49-406ACE2EF7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0d2652-564e-44de-aca5-41ba5b17bf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7421C1B-257A-405B-BAF7-4B49AE9C98EF}">
  <ds:schemaRefs>
    <ds:schemaRef ds:uri="http://schemas.microsoft.com/office/2006/metadata/properties"/>
    <ds:schemaRef ds:uri="http://schemas.microsoft.com/office/infopath/2007/PartnerControls"/>
    <ds:schemaRef ds:uri="1c0d2652-564e-44de-aca5-41ba5b17bf65"/>
  </ds:schemaRefs>
</ds:datastoreItem>
</file>

<file path=customXml/itemProps4.xml><?xml version="1.0" encoding="utf-8"?>
<ds:datastoreItem xmlns:ds="http://schemas.openxmlformats.org/officeDocument/2006/customXml" ds:itemID="{6858650C-2B83-4C49-837B-18D5A85A3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4230</Words>
  <Characters>23265</Characters>
  <Application>Microsoft Office Word</Application>
  <DocSecurity>0</DocSecurity>
  <Lines>193</Lines>
  <Paragraphs>54</Paragraphs>
  <ScaleCrop>false</ScaleCrop>
  <HeadingPairs>
    <vt:vector size="2" baseType="variant">
      <vt:variant>
        <vt:lpstr>Titel</vt:lpstr>
      </vt:variant>
      <vt:variant>
        <vt:i4>1</vt:i4>
      </vt:variant>
    </vt:vector>
  </HeadingPairs>
  <TitlesOfParts>
    <vt:vector size="1" baseType="lpstr">
      <vt:lpstr/>
    </vt:vector>
  </TitlesOfParts>
  <Company>Nederlandse Vereniging van Ziekenhuizen</Company>
  <LinksUpToDate>false</LinksUpToDate>
  <CharactersWithSpaces>27441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Ingrid van Es</dc:creator>
  <cp:lastModifiedBy>Corine Bakker</cp:lastModifiedBy>
  <cp:revision>2</cp:revision>
  <cp:lastPrinted>2016-09-30T08:41:00Z</cp:lastPrinted>
  <dcterms:created xsi:type="dcterms:W3CDTF">2016-12-12T12:49:00Z</dcterms:created>
  <dcterms:modified xsi:type="dcterms:W3CDTF">2016-12-12T12:49:00Z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0x01010019CD65CC50BDBA4E9D08FC9344BDE8E1</vt:lpwstr>
  </property>
</Properties>
</file>