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RAAO Procurement &amp; Vendor Guidelines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axdixn0nex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zkn1fkof6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 &amp; Procurement Oversight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 of Procurement &amp; Vendor Guidelines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Procurement Compliance &amp; Ethical Standards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Approval &amp; Oversight Roles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rppzql79i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Procurement Policies &amp; Vendor Selection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Competitive Bidding &amp; Vendor Vetting Procedures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AI-Driven Vendor Performance Tracking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Conflict of Interest &amp; Ethical Sourcing Guidelines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1uyx7d370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Purchase Authorization &amp; Approval Processes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Spending Thresholds &amp; Approval Levels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Purchases &amp; Exception Requests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AI-Enhanced Fraud Detection &amp; Oversight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yttirfjf7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Vendor Contracting &amp; Relationship Management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 Contract Requirements &amp; Legal Compliance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AI-Based Risk Assessment for Vendor Agreements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Monitoring &amp; Termination Policies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tzqrj4rgs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Accounts Payable &amp; Payment Processing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Invoice Submission &amp; Payment Authorization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AI-Powered Expense Auditing &amp; Compliance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 Payment Penalties &amp; Dispute Resolution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il7wv1pj2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Inventory &amp; Asset Management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AI-Optimized Inventory Control &amp; Tracking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Asset Procurement &amp; Lifecycle Management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Surplus &amp; Disposal Procedures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s204b66ll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Financial Reporting &amp; Audit Compliance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AI-Generated Procurement Reports &amp; Documentation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Grant-Specific Procurement Reporting Requirements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Audit Preparation &amp; Vendor Due Diligence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srismclig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Risk Management &amp; Fraud Prevention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AI-Driven Financial Risk Monitoring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Red Flags &amp; High-Risk Transactions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Procurement Ethics &amp; Nonprofit Financial Governance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fjcmfnglj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Compliance with Federal &amp; State Regulations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IRS 501(c)(3) Procurement Compliance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Federal &amp; State Grant Procurement Standards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Recordkeeping &amp; Document Retention Policies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c14wynrm3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Appendix &amp; Supporting Documents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Procurement Policy Checklists &amp; Compliance Forms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Reference Guides for Staff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Evaluation Templates &amp; Contact Information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rq0mpr31g1t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Section 1: Introduction &amp; Procurement Oversight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ul76p0q6n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Purpose of Procurement &amp; Vendor Guidelines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</w:t>
      </w:r>
      <w:r w:rsidDel="00000000" w:rsidR="00000000" w:rsidRPr="00000000">
        <w:rPr>
          <w:b w:val="1"/>
          <w:rtl w:val="0"/>
        </w:rPr>
        <w:t xml:space="preserve">RAAO’s procurement procedures and vendor management policies</w:t>
      </w:r>
      <w:r w:rsidDel="00000000" w:rsidR="00000000" w:rsidRPr="00000000">
        <w:rPr>
          <w:rtl w:val="0"/>
        </w:rPr>
        <w:t xml:space="preserve">, ensuring compliance with </w:t>
      </w:r>
      <w:r w:rsidDel="00000000" w:rsidR="00000000" w:rsidRPr="00000000">
        <w:rPr>
          <w:b w:val="1"/>
          <w:rtl w:val="0"/>
        </w:rPr>
        <w:t xml:space="preserve">state, federal, and nonprofit grant requirements</w:t>
      </w:r>
      <w:r w:rsidDel="00000000" w:rsidR="00000000" w:rsidRPr="00000000">
        <w:rPr>
          <w:rtl w:val="0"/>
        </w:rPr>
        <w:t xml:space="preserve">. AI-driven monitoring enhances </w:t>
      </w:r>
      <w:r w:rsidDel="00000000" w:rsidR="00000000" w:rsidRPr="00000000">
        <w:rPr>
          <w:b w:val="1"/>
          <w:rtl w:val="0"/>
        </w:rPr>
        <w:t xml:space="preserve">vendor selection, expense tracking, and fraud detection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d6f6aisk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Procurement Compliance &amp; Ethical Standards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RAAO follows </w:t>
      </w:r>
      <w:r w:rsidDel="00000000" w:rsidR="00000000" w:rsidRPr="00000000">
        <w:rPr>
          <w:b w:val="1"/>
          <w:rtl w:val="0"/>
        </w:rPr>
        <w:t xml:space="preserve">strict procurement guidelines</w:t>
      </w:r>
      <w:r w:rsidDel="00000000" w:rsidR="00000000" w:rsidRPr="00000000">
        <w:rPr>
          <w:rtl w:val="0"/>
        </w:rPr>
        <w:t xml:space="preserve"> to ensure </w:t>
      </w:r>
      <w:r w:rsidDel="00000000" w:rsidR="00000000" w:rsidRPr="00000000">
        <w:rPr>
          <w:b w:val="1"/>
          <w:rtl w:val="0"/>
        </w:rPr>
        <w:t xml:space="preserve">fair competition, cost efficiency, and transparency</w:t>
      </w:r>
      <w:r w:rsidDel="00000000" w:rsidR="00000000" w:rsidRPr="00000000">
        <w:rPr>
          <w:rtl w:val="0"/>
        </w:rPr>
        <w:t xml:space="preserve">. The procurement process adheres to: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IRS 501(c)(3) regulations</w:t>
      </w:r>
      <w:r w:rsidDel="00000000" w:rsidR="00000000" w:rsidRPr="00000000">
        <w:rPr>
          <w:rtl w:val="0"/>
        </w:rPr>
        <w:t xml:space="preserve"> for nonprofit purchasing.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Federal &amp; state grant requirements</w:t>
      </w:r>
      <w:r w:rsidDel="00000000" w:rsidR="00000000" w:rsidRPr="00000000">
        <w:rPr>
          <w:rtl w:val="0"/>
        </w:rPr>
        <w:t xml:space="preserve"> for ethical vendor selection.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fraud prevention tools</w:t>
      </w:r>
      <w:r w:rsidDel="00000000" w:rsidR="00000000" w:rsidRPr="00000000">
        <w:rPr>
          <w:rtl w:val="0"/>
        </w:rPr>
        <w:t xml:space="preserve"> to monitor transactions and flag anomalies.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fy4x1pmgx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Internal Approval &amp; Oversight Roles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Board of Directors</w:t>
      </w:r>
      <w:r w:rsidDel="00000000" w:rsidR="00000000" w:rsidRPr="00000000">
        <w:rPr>
          <w:rtl w:val="0"/>
        </w:rPr>
        <w:t xml:space="preserve"> – Approves high-value contracts and ensures ethical procurement compliance.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Director &amp; Procurement Team</w:t>
      </w:r>
      <w:r w:rsidDel="00000000" w:rsidR="00000000" w:rsidRPr="00000000">
        <w:rPr>
          <w:rtl w:val="0"/>
        </w:rPr>
        <w:t xml:space="preserve"> – Manage vendor selection, monitor contracts, and approve purchases.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Finance &amp; Compliance Team</w:t>
      </w:r>
      <w:r w:rsidDel="00000000" w:rsidR="00000000" w:rsidRPr="00000000">
        <w:rPr>
          <w:rtl w:val="0"/>
        </w:rPr>
        <w:t xml:space="preserve"> – Conducts audits, reviews expenses, and ensures procurement integrity.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AI-Driven Procurement Monitoring</w:t>
      </w:r>
      <w:r w:rsidDel="00000000" w:rsidR="00000000" w:rsidRPr="00000000">
        <w:rPr>
          <w:rtl w:val="0"/>
        </w:rPr>
        <w:t xml:space="preserve"> – Tracks spending, flags risks, and generates real-time compliance reports.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qoofwbq6to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Next Steps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Review for </w:t>
      </w:r>
      <w:r w:rsidDel="00000000" w:rsidR="00000000" w:rsidRPr="00000000">
        <w:rPr>
          <w:b w:val="1"/>
          <w:rtl w:val="0"/>
        </w:rPr>
        <w:t xml:space="preserve">accuracy and compliance alignment</w:t>
      </w:r>
      <w:r w:rsidDel="00000000" w:rsidR="00000000" w:rsidRPr="00000000">
        <w:rPr>
          <w:rtl w:val="0"/>
        </w:rPr>
        <w:t xml:space="preserve"> with procurement regulations.</w:t>
        <w:br w:type="textWrapping"/>
        <w:t xml:space="preserve">🚀 Assign </w:t>
      </w:r>
      <w:r w:rsidDel="00000000" w:rsidR="00000000" w:rsidRPr="00000000">
        <w:rPr>
          <w:b w:val="1"/>
          <w:rtl w:val="0"/>
        </w:rPr>
        <w:t xml:space="preserve">document control tracking</w:t>
      </w:r>
      <w:r w:rsidDel="00000000" w:rsidR="00000000" w:rsidRPr="00000000">
        <w:rPr>
          <w:rtl w:val="0"/>
        </w:rPr>
        <w:t xml:space="preserve"> before submission.</w:t>
        <w:br w:type="textWrapping"/>
        <w:t xml:space="preserve">🚀 Ensure </w:t>
      </w:r>
      <w:r w:rsidDel="00000000" w:rsidR="00000000" w:rsidRPr="00000000">
        <w:rPr>
          <w:b w:val="1"/>
          <w:rtl w:val="0"/>
        </w:rPr>
        <w:t xml:space="preserve">RAAO’s vendor and procurement processes</w:t>
      </w:r>
      <w:r w:rsidDel="00000000" w:rsidR="00000000" w:rsidRPr="00000000">
        <w:rPr>
          <w:rtl w:val="0"/>
        </w:rPr>
        <w:t xml:space="preserve"> are well integrated into daily workflows.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Once finalized, this document will be assigned a file name and document number.</w:t>
      </w:r>
      <w:r w:rsidDel="00000000" w:rsidR="00000000" w:rsidRPr="00000000">
        <w:rPr>
          <w:rtl w:val="0"/>
        </w:rPr>
        <w:t xml:space="preserve"> Let me know if any modifications are needed!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