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RAAO Risk Management &amp; Crisis Response Manual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hs164p12zd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mmr68ateg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Risk Oversight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Risk Management &amp; Crisis Response Manual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Federal, State &amp; Local Laws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rwfwb8otg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Risk Identification &amp; Assessment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Risk Detection &amp; Monitoring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Financial, Operational &amp; Security Risks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Classification &amp; Prioritization Framework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zmie5oj2q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Financial &amp; Fraud Risk Management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AI-Based Financial Anomaly Detection &amp; Reporting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 &amp; Expense Oversight to Prevent Misuse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Audit Policies &amp; Financial Controls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526wowija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Operational &amp; Programmatic Risk Prevention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Compliance Monitoring for Program Execution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Delivery Risk Assessment &amp; Contingency Planning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Maintaining Compliance with Grantor &amp; Regulatory Bodies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alidi746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Crisis Response &amp; Emergency Preparedness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Crisis Management Protocols &amp; Decision-Making Framework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Early Warning &amp; Emergency Notification Systems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Responsibilities &amp; Emergency Action Plans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rzcwugd1r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Workplace &amp; Personnel Safety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Workplace Security Policies &amp; Incident Response Plans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Threat Detection &amp; Prevention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&amp; Volunteer Safety Training Requirements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hhotmapdi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Data Privacy, Cybersecurity &amp; IT Risk Mitigation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Data Protection &amp; Encryption Protocols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HIPAA, GDPR &amp; Cybersecurity Best Practices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Disaster Recovery &amp; Business Continuity Planning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tu51gfckw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Legal &amp; Regulatory Compliance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IRS, OSHA &amp; Nonprofit-Specific Compliance Standards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Liabilities &amp; Risk Mitigation Strategies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Recordkeeping &amp; Documentation for Legal Audits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zxlh26k7b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Crisis Communication &amp; Public Relations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Media Response &amp; Reputation Management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Statement Protocols &amp; Stakeholder Communication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Crisis Management &amp; Brand Protection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q8sle0d0m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Appendix &amp; Supporting Documents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Risk Management Checklists &amp; Incident Reporting Forms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Contact List &amp; Escalation Procedures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&amp; Legal Documentation Resources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tg72q1l8d3t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Section 1: Introduction &amp; Risk Oversight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u7dva5qwc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Purpose of Risk Management &amp; Crisis Response Manual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manual defines </w:t>
      </w:r>
      <w:r w:rsidDel="00000000" w:rsidR="00000000" w:rsidRPr="00000000">
        <w:rPr>
          <w:b w:val="1"/>
          <w:rtl w:val="0"/>
        </w:rPr>
        <w:t xml:space="preserve">RAAO’s risk management strategies, crisis response protocols, and compliance standards</w:t>
      </w:r>
      <w:r w:rsidDel="00000000" w:rsidR="00000000" w:rsidRPr="00000000">
        <w:rPr>
          <w:rtl w:val="0"/>
        </w:rPr>
        <w:t xml:space="preserve">, ensuring that </w:t>
      </w:r>
      <w:r w:rsidDel="00000000" w:rsidR="00000000" w:rsidRPr="00000000">
        <w:rPr>
          <w:b w:val="1"/>
          <w:rtl w:val="0"/>
        </w:rPr>
        <w:t xml:space="preserve">all departments are prepared for financial, operational, and security risks</w:t>
      </w:r>
      <w:r w:rsidDel="00000000" w:rsidR="00000000" w:rsidRPr="00000000">
        <w:rPr>
          <w:rtl w:val="0"/>
        </w:rPr>
        <w:t xml:space="preserve">. AI-powered risk detection tools enhance </w:t>
      </w:r>
      <w:r w:rsidDel="00000000" w:rsidR="00000000" w:rsidRPr="00000000">
        <w:rPr>
          <w:b w:val="1"/>
          <w:rtl w:val="0"/>
        </w:rPr>
        <w:t xml:space="preserve">fraud prevention, compliance tracking, and emergency response.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wcj6j8foz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Compliance with Federal, State &amp; Local Laws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follows </w:t>
      </w:r>
      <w:r w:rsidDel="00000000" w:rsidR="00000000" w:rsidRPr="00000000">
        <w:rPr>
          <w:b w:val="1"/>
          <w:rtl w:val="0"/>
        </w:rPr>
        <w:t xml:space="preserve">federal nonprofit governance laws, IRS 501(c)(3) financial regulations, OSHA workplace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afety mandates, and state-specific legal requirements.</w:t>
      </w:r>
      <w:r w:rsidDel="00000000" w:rsidR="00000000" w:rsidRPr="00000000">
        <w:rPr>
          <w:rtl w:val="0"/>
        </w:rPr>
        <w:t xml:space="preserve"> AI-driven monitoring assists in </w:t>
      </w:r>
      <w:r w:rsidDel="00000000" w:rsidR="00000000" w:rsidRPr="00000000">
        <w:rPr>
          <w:b w:val="1"/>
          <w:rtl w:val="0"/>
        </w:rPr>
        <w:t xml:space="preserve">ensuring compliance and generating real-time risk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f8exqr96t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of Directors</w:t>
      </w:r>
      <w:r w:rsidDel="00000000" w:rsidR="00000000" w:rsidRPr="00000000">
        <w:rPr>
          <w:rtl w:val="0"/>
        </w:rPr>
        <w:t xml:space="preserve"> – Oversees risk mitigation strategies and legal compliance.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Director &amp; Risk Management Team</w:t>
      </w:r>
      <w:r w:rsidDel="00000000" w:rsidR="00000000" w:rsidRPr="00000000">
        <w:rPr>
          <w:rtl w:val="0"/>
        </w:rPr>
        <w:t xml:space="preserve"> – Develops policies, conducts risk assessments, and ensures preparedness.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IT Security Teams</w:t>
      </w:r>
      <w:r w:rsidDel="00000000" w:rsidR="00000000" w:rsidRPr="00000000">
        <w:rPr>
          <w:rtl w:val="0"/>
        </w:rPr>
        <w:t xml:space="preserve"> – Manage fraud prevention, data security, and financial risk oversight.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Risk Monitoring</w:t>
      </w:r>
      <w:r w:rsidDel="00000000" w:rsidR="00000000" w:rsidRPr="00000000">
        <w:rPr>
          <w:rtl w:val="0"/>
        </w:rPr>
        <w:t xml:space="preserve"> – Flags irregularities, generates real-time reports, and automates compliance tracking.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yi6jwpfrpwo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Next Steps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Review for </w:t>
      </w:r>
      <w:r w:rsidDel="00000000" w:rsidR="00000000" w:rsidRPr="00000000">
        <w:rPr>
          <w:b w:val="1"/>
          <w:rtl w:val="0"/>
        </w:rPr>
        <w:t xml:space="preserve">accuracy and compliance alignment</w:t>
      </w:r>
      <w:r w:rsidDel="00000000" w:rsidR="00000000" w:rsidRPr="00000000">
        <w:rPr>
          <w:rtl w:val="0"/>
        </w:rPr>
        <w:t xml:space="preserve"> with risk management regulations.</w:t>
        <w:br w:type="textWrapping"/>
        <w:t xml:space="preserve">🚀 Assign </w:t>
      </w:r>
      <w:r w:rsidDel="00000000" w:rsidR="00000000" w:rsidRPr="00000000">
        <w:rPr>
          <w:b w:val="1"/>
          <w:rtl w:val="0"/>
        </w:rPr>
        <w:t xml:space="preserve">document control tracking</w:t>
      </w:r>
      <w:r w:rsidDel="00000000" w:rsidR="00000000" w:rsidRPr="00000000">
        <w:rPr>
          <w:rtl w:val="0"/>
        </w:rPr>
        <w:t xml:space="preserve"> before submission.</w:t>
        <w:br w:type="textWrapping"/>
        <w:t xml:space="preserve">🚀 Ensure </w:t>
      </w:r>
      <w:r w:rsidDel="00000000" w:rsidR="00000000" w:rsidRPr="00000000">
        <w:rPr>
          <w:b w:val="1"/>
          <w:rtl w:val="0"/>
        </w:rPr>
        <w:t xml:space="preserve">RAAO’s risk prevention strategies</w:t>
      </w:r>
      <w:r w:rsidDel="00000000" w:rsidR="00000000" w:rsidRPr="00000000">
        <w:rPr>
          <w:rtl w:val="0"/>
        </w:rPr>
        <w:t xml:space="preserve"> are fully integrated into operations.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Once finalized, this document will be assigned a file name and document number.</w:t>
      </w:r>
      <w:r w:rsidDel="00000000" w:rsidR="00000000" w:rsidRPr="00000000">
        <w:rPr>
          <w:rtl w:val="0"/>
        </w:rPr>
        <w:t xml:space="preserve"> Let me know if any modifications are needed!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