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jc w:val="center"/>
      </w:pPr>
      <w:r>
        <w:t xml:space="preserve">AIMLCZG549 - API-Driven Cloud Native Solutions</w:t>
      </w:r>
    </w:p>
    <w:p>
      <w:pPr>
        <w:pStyle w:val="Heading1"/>
        <w:spacing w:after="400"/>
        <w:jc w:val="center"/>
      </w:pPr>
      <w:r>
        <w:t xml:space="preserve">Assignment I - Project Report</w:t>
      </w:r>
    </w:p>
    <w:p>
      <w:pPr>
        <w:spacing w:after="100"/>
        <w:jc w:val="center"/>
      </w:pPr>
      <w:r>
        <w:rPr>
          <w:b/>
          <w:bCs/>
          <w:sz w:val="28"/>
          <w:szCs w:val="28"/>
        </w:rPr>
        <w:t xml:space="preserve">Cloud-Native Telecom Customer Churn DataOps Pipeline</w:t>
      </w:r>
    </w:p>
    <w:p>
      <w:pPr>
        <w:spacing w:after="600"/>
        <w:jc w:val="center"/>
      </w:pPr>
      <w:r>
        <w:rPr>
          <w:color w:val="C0392B"/>
          <w:sz w:val="22"/>
          <w:szCs w:val="22"/>
        </w:rPr>
        <w:t xml:space="preserve">Project: Telco Customer Churn DataOps Pipeline</w:t>
      </w:r>
    </w:p>
    <w:p>
      <w:pPr>
        <w:spacing w:after="150"/>
      </w:pPr>
      <w:r>
        <w:rPr>
          <w:b/>
          <w:bCs/>
          <w:sz w:val="22"/>
          <w:szCs w:val="22"/>
        </w:rPr>
        <w:t xml:space="preserve">Group Members and Contributions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Name</w:t>
            </w:r>
          </w:p>
        </w:tc>
        <w:tc>
          <w:tcPr>
            <w:tcW w:type="dxa" w:w="18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BITS ID</w:t>
            </w:r>
          </w:p>
        </w:tc>
        <w:tc>
          <w:tcPr>
            <w:tcW w:type="dxa" w:w="42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Contribution</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Oomkaar NL</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2025af05057</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Data ingestion, pre-processing, EDA, DataOps scheduling/logging, Docker/cloud deployment, API design &amp; testing (all activities)</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2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3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&lt;Member 4 Name&gt;</w:t>
            </w:r>
          </w:p>
        </w:tc>
        <w:tc>
          <w:tcPr>
            <w:tcW w:type="dxa" w:w="18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&lt;ID&gt;</w:t>
            </w:r>
          </w:p>
        </w:tc>
        <w:tc>
          <w:tcPr>
            <w:tcW w:type="dxa" w:w="4200"/>
            <w:tcBorders>
              <w:top w:val="single" w:color="CCCCCC" w:sz="2"/>
              <w:left w:val="single" w:color="CCCCCC" w:sz="2"/>
              <w:bottom w:val="single" w:color="CCCCCC" w:sz="2"/>
              <w:right w:val="single" w:color="CCCCCC" w:sz="2"/>
            </w:tcBorders>
          </w:tcPr>
          <w:p>
            <w:r>
              <w:rPr>
                <w:b w:val="false"/>
                <w:bCs w:val="false"/>
                <w:color w:val="000000"/>
                <w:sz w:val="20"/>
                <w:szCs w:val="20"/>
              </w:rPr>
              <w:t xml:space="preserve">&lt;Fill in if group has additional members&gt;</w:t>
            </w:r>
          </w:p>
        </w:tc>
      </w:tr>
    </w:tbl>
    <w:p>
      <w:pPr>
        <w:spacing w:after="240"/>
        <w:jc w:val="center"/>
      </w:pPr>
      <w:r>
        <w:rPr>
          <w:i/>
          <w:iCs/>
          <w:color w:val="555555"/>
          <w:sz w:val="18"/>
          <w:szCs w:val="18"/>
        </w:rPr>
        <w:t xml:space="preserve">(Assignment allows groups of 2-4 members. Add remaining teammates' names/IDs/contributions, or remove unused rows if submitting with fewer members; confirm your program allows solo submission before removing rows.)</w:t>
      </w:r>
    </w:p>
    <w:p>
      <w:r>
        <w:br w:type="page"/>
      </w:r>
    </w:p>
    <w:p>
      <w:pPr>
        <w:pStyle w:val="Heading1"/>
        <w:spacing w:after="150" w:before="300"/>
      </w:pPr>
      <w:r>
        <w:t xml:space="preserve">1. Business Understanding (Activity 1.1)</w:t>
      </w:r>
    </w:p>
    <w:p>
      <w:pPr>
        <w:spacing w:after="150"/>
      </w:pPr>
      <w:r>
        <w:t xml:space="preserve">A telecom operator wants to proactively identify customers who are likely to churn (cancel their subscription) so that retention teams can intervene with targeted offers before the customer actually leaves. Customer acquisition costs substantially more than retention, so an early-warning system based on account, billing, and service-usage attributes has direct commercial value. This project builds an automated, containerized, cloud-deployable data pipeline that ingests customer data, cleans and prepares it, runs exploratory analysis to surface the strongest churn drivers, and exposes the entire pipeline's operational state through REST APIs and a live dashboard.</w:t>
      </w:r>
    </w:p>
    <w:p>
      <w:pPr>
        <w:pStyle w:val="Heading1"/>
        <w:spacing w:after="150" w:before="300"/>
      </w:pPr>
      <w:r>
        <w:t xml:space="preserve">2. Data Ingestion (Activity 1.2)</w:t>
      </w:r>
    </w:p>
    <w:p>
      <w:pPr>
        <w:spacing w:after="150"/>
      </w:pPr>
      <w:r>
        <w:t xml:space="preserve">Dataset: IBM “Telco Customer Churn” dataset, originally published on Kaggle (https://www.kaggle.com/datasets/blastchar/telco-customer-churn). It contains 7,043 customer records across 21 columns, which is sufficient for a meaningful churn-prediction experiment (26.5% positive class / churn rate).</w:t>
      </w:r>
    </w:p>
    <w:p>
      <w:pPr>
        <w:spacing w:after="150"/>
      </w:pPr>
      <w:r>
        <w:t xml:space="preserve">Because Kaggle's own download API requires an authenticated kaggle.json token - impractical inside an automated, unattended cloud pipeline - the ingestion script (generate_data.py) pulls the identical public CSV over HTTPS from a GitHub mirror, and automatically falls back to a bundled local copy of the same file if network access is unavailable, so the DataOps schedule (Section 5) never 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Property</w:t>
            </w:r>
          </w:p>
        </w:tc>
        <w:tc>
          <w:tcPr>
            <w:tcW w:type="dxa" w:w="6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Value</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Source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Kaggle - Telco Customer Churn (IBM sample dataset)</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Rows ingested</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7,043</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Columns</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21 (raw) -&gt; 24 after preprocessing/normalization</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Target variable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Churn (Yes / No)</w:t>
            </w:r>
          </w:p>
        </w:tc>
      </w:tr>
      <w:tr>
        <w:tc>
          <w:tcPr>
            <w:tcW w:type="dxa" w:w="3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Class balance</w:t>
            </w:r>
          </w:p>
        </w:tc>
        <w:tc>
          <w:tcPr>
            <w:tcW w:type="dxa" w:w="6000"/>
            <w:tcBorders>
              <w:top w:val="single" w:color="CCCCCC" w:sz="2"/>
              <w:left w:val="single" w:color="CCCCCC" w:sz="2"/>
              <w:bottom w:val="single" w:color="CCCCCC" w:sz="2"/>
              <w:right w:val="single" w:color="CCCCCC" w:sz="2"/>
            </w:tcBorders>
          </w:tcPr>
          <w:p>
            <w:r>
              <w:rPr>
                <w:b w:val="false"/>
                <w:bCs w:val="false"/>
                <w:color w:val="000000"/>
                <w:sz w:val="20"/>
                <w:szCs w:val="20"/>
              </w:rPr>
              <w:t xml:space="preserve">26.54% Yes / 73.46% No</w:t>
            </w:r>
          </w:p>
        </w:tc>
      </w:tr>
    </w:tbl>
    <w:p>
      <w:pPr>
        <w:pStyle w:val="Heading1"/>
        <w:spacing w:after="150" w:before="300"/>
      </w:pPr>
      <w:r>
        <w:t xml:space="preserve">3. Data Pre-processing (Activity 1.3)</w:t>
      </w:r>
    </w:p>
    <w:p>
      <w:pPr>
        <w:spacing w:after="150"/>
      </w:pPr>
      <w:r>
        <w:t xml:space="preserve">Implemented in preprocessing.py, executed automatically as the first stage of every pipeline run:</w:t>
      </w:r>
    </w:p>
    <w:p>
      <w:pPr>
        <w:pStyle w:val="ListParagraph"/>
        <w:numPr>
          <w:ilvl w:val="0"/>
          <w:numId w:val="1"/>
        </w:numPr>
        <w:spacing w:after="60"/>
      </w:pPr>
      <w:r>
        <w:t xml:space="preserve">Summary statistics - describe() computed over all numeric columns (count, mean, std, min/max, quartiles).</w:t>
      </w:r>
    </w:p>
    <w:p>
      <w:pPr>
        <w:pStyle w:val="ListParagraph"/>
        <w:numPr>
          <w:ilvl w:val="0"/>
          <w:numId w:val="1"/>
        </w:numPr>
        <w:spacing w:after="60"/>
      </w:pPr>
      <w:r>
        <w:t xml:space="preserve">Missing-value detection - the raw dataset has 11 records (0.16%) where TotalCharges arrives as a blank string, a classic real-world data-quality issue in this dataset.</w:t>
      </w:r>
    </w:p>
    <w:p>
      <w:pPr>
        <w:pStyle w:val="ListParagraph"/>
        <w:numPr>
          <w:ilvl w:val="0"/>
          <w:numId w:val="1"/>
        </w:numPr>
        <w:spacing w:after="60"/>
      </w:pPr>
      <w:r>
        <w:t xml:space="preserve">Data-type correction - TotalCharges is coerced from object/string to numeric (float) before any statistics are computed.</w:t>
      </w:r>
    </w:p>
    <w:p>
      <w:pPr>
        <w:pStyle w:val="ListParagraph"/>
        <w:numPr>
          <w:ilvl w:val="0"/>
          <w:numId w:val="1"/>
        </w:numPr>
        <w:spacing w:after="60"/>
      </w:pPr>
      <w:r>
        <w:t xml:space="preserve">Imputation - missing numeric values are filled with the column median (robust to skew/outliers).</w:t>
      </w:r>
    </w:p>
    <w:p>
      <w:pPr>
        <w:pStyle w:val="ListParagraph"/>
        <w:numPr>
          <w:ilvl w:val="0"/>
          <w:numId w:val="1"/>
        </w:numPr>
        <w:spacing w:after="60"/>
      </w:pPr>
      <w:r>
        <w:t xml:space="preserve">Normalization - tenure, MonthlyCharges and TotalCharges are min-max scaled into new *_norm columns for downstream modelling.</w:t>
      </w:r>
    </w:p>
    <w:p>
      <w:pPr>
        <w:spacing w:after="150"/>
      </w:pPr>
      <w:r>
        <w:rPr>
          <w:b/>
          <w:bCs/>
        </w:rPr>
        <w:t xml:space="preserve">Missing-value report captured by a real pipeline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Column</w:t>
            </w:r>
          </w:p>
        </w:tc>
        <w:tc>
          <w:tcPr>
            <w:tcW w:type="dxa" w:w="2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Missing Count</w:t>
            </w:r>
          </w:p>
        </w:tc>
        <w:tc>
          <w:tcPr>
            <w:tcW w:type="dxa" w:w="25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Missing %</w:t>
            </w:r>
          </w:p>
        </w:tc>
      </w:tr>
      <w:tr>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TotalCharges</w:t>
            </w:r>
          </w:p>
        </w:tc>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11</w:t>
            </w:r>
          </w:p>
        </w:tc>
        <w:tc>
          <w:tcPr>
            <w:tcW w:type="dxa" w:w="25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0.16%</w:t>
            </w:r>
          </w:p>
        </w:tc>
      </w:tr>
    </w:tbl>
    <w:p>
      <w:r>
        <w:br w:type="page"/>
      </w:r>
    </w:p>
    <w:p>
      <w:pPr>
        <w:pStyle w:val="Heading1"/>
        <w:spacing w:after="150" w:before="300"/>
      </w:pPr>
      <w:r>
        <w:t xml:space="preserve">4. Exploratory Data Analysis (Activity 1.4)</w:t>
      </w:r>
    </w:p>
    <w:p>
      <w:pPr>
        <w:spacing w:after="150"/>
      </w:pPr>
      <w:r>
        <w:t xml:space="preserve">Implemented in eda.py: tenure binning, label-encoding of all categorical features, a correlation matrix over encoded + numeric features, RandomForest-based feature importance, and six univariate/bivariate visualizations, all regenerated automatically on every pipeline run.</w:t>
      </w:r>
    </w:p>
    <w:p>
      <w:pPr>
        <w:spacing w:after="150"/>
      </w:pPr>
      <w:r>
        <w:rPr>
          <w:b/>
          <w:bCs/>
        </w:rPr>
        <w:t xml:space="preserve">Top correlations with churn (encoded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Feature</w:t>
            </w:r>
          </w:p>
        </w:tc>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Correlation with Churn</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Contract_enc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0.397</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0.352</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tenure_bin_enc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0.345</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OnlineSecurity_enc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0.289</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TechSupport_enc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0.282</w:t>
            </w:r>
          </w:p>
        </w:tc>
      </w:tr>
    </w:tbl>
    <w:p>
      <w:pPr>
        <w:spacing w:after="150"/>
      </w:pPr>
      <w:r>
        <w:rPr>
          <w:b/>
          <w:bCs/>
        </w:rPr>
        <w:t xml:space="preserve">Top feature importances (RandomForestClassifier):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Feature</w:t>
            </w:r>
          </w:p>
        </w:tc>
        <w:tc>
          <w:tcPr>
            <w:tcW w:type="dxa" w:w="4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Importance</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Contract_enc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0.169</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tenure</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0.156</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MonthlyCharges</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0.112</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TotalCharges</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0.106</w:t>
            </w:r>
          </w:p>
        </w:tc>
      </w:tr>
      <w:tr>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OnlineSecurity_enc</w:t>
            </w:r>
          </w:p>
        </w:tc>
        <w:tc>
          <w:tcPr>
            <w:tcW w:type="dxa" w:w="4000"/>
            <w:tcBorders>
              <w:top w:val="single" w:color="CCCCCC" w:sz="2"/>
              <w:left w:val="single" w:color="CCCCCC" w:sz="2"/>
              <w:bottom w:val="single" w:color="CCCCCC" w:sz="2"/>
              <w:right w:val="single" w:color="CCCCCC" w:sz="2"/>
            </w:tcBorders>
          </w:tcPr>
          <w:p>
            <w:r>
              <w:rPr>
                <w:b w:val="false"/>
                <w:bCs w:val="false"/>
                <w:color w:val="000000"/>
                <w:sz w:val="20"/>
                <w:szCs w:val="20"/>
              </w:rPr>
              <w:t xml:space="preserve">0.081</w:t>
            </w:r>
          </w:p>
        </w:tc>
      </w:tr>
    </w:tbl>
    <w:p>
      <w:pPr>
        <w:spacing w:after="150"/>
      </w:pPr>
      <w:r>
        <w:t xml:space="preserve">Interpretation: contract type is the single strongest churn driver by a wide margin - month-to-month customers churn far more than one/two-year contract holders - followed by tenure and monthly billing amount, consistent with well-known findings on this dataset.</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 1. Univariate - Churn class distribution</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 2. Univariate - Monthly charges distribution</w:t>
      </w:r>
    </w:p>
    <w:p>
      <w:pPr>
        <w:spacing w:after="80"/>
        <w:jc w:val="center"/>
      </w:pPr>
      <w:r>
        <w:drawing>
          <wp:inline distT="0" distB="0" distL="0" distR="0">
            <wp:extent cx="2667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43100"/>
                    </a:xfrm>
                    <a:prstGeom prst="rect">
                      <a:avLst/>
                    </a:prstGeom>
                  </pic:spPr>
                </pic:pic>
              </a:graphicData>
            </a:graphic>
          </wp:inline>
        </w:drawing>
      </w:r>
    </w:p>
    <w:p>
      <w:pPr>
        <w:spacing w:after="240"/>
        <w:jc w:val="center"/>
      </w:pPr>
      <w:r>
        <w:rPr>
          <w:i/>
          <w:iCs/>
          <w:color w:val="555555"/>
          <w:sz w:val="18"/>
          <w:szCs w:val="18"/>
        </w:rPr>
        <w:t xml:space="preserve">Fig 3. Bivariate - Churn rate by tenure bin</w:t>
      </w:r>
    </w:p>
    <w:p>
      <w:pPr>
        <w:spacing w:after="8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240"/>
        <w:jc w:val="center"/>
      </w:pPr>
      <w:r>
        <w:rPr>
          <w:i/>
          <w:iCs/>
          <w:color w:val="555555"/>
          <w:sz w:val="18"/>
          <w:szCs w:val="18"/>
        </w:rPr>
        <w:t xml:space="preserve">Fig 4. Bivariate - Churn proportion by contract type</w:t>
      </w:r>
    </w:p>
    <w:p>
      <w:pPr>
        <w:spacing w:after="8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105150"/>
                    </a:xfrm>
                    <a:prstGeom prst="rect">
                      <a:avLst/>
                    </a:prstGeom>
                  </pic:spPr>
                </pic:pic>
              </a:graphicData>
            </a:graphic>
          </wp:inline>
        </w:drawing>
      </w:r>
    </w:p>
    <w:p>
      <w:pPr>
        <w:spacing w:after="240"/>
        <w:jc w:val="center"/>
      </w:pPr>
      <w:r>
        <w:rPr>
          <w:i/>
          <w:iCs/>
          <w:color w:val="555555"/>
          <w:sz w:val="18"/>
          <w:szCs w:val="18"/>
        </w:rPr>
        <w:t xml:space="preserve">Fig 5. Correlation heatmap (encoded features)</w:t>
      </w:r>
    </w:p>
    <w:p>
      <w:pPr>
        <w:spacing w:after="8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95575"/>
                    </a:xfrm>
                    <a:prstGeom prst="rect">
                      <a:avLst/>
                    </a:prstGeom>
                  </pic:spPr>
                </pic:pic>
              </a:graphicData>
            </a:graphic>
          </wp:inline>
        </w:drawing>
      </w:r>
    </w:p>
    <w:p>
      <w:pPr>
        <w:spacing w:after="240"/>
        <w:jc w:val="center"/>
      </w:pPr>
      <w:r>
        <w:rPr>
          <w:i/>
          <w:iCs/>
          <w:color w:val="555555"/>
          <w:sz w:val="18"/>
          <w:szCs w:val="18"/>
        </w:rPr>
        <w:t xml:space="preserve">Fig 6. Top 10 feature importances (RandomForest)</w:t>
      </w:r>
    </w:p>
    <w:p>
      <w:r>
        <w:br w:type="page"/>
      </w:r>
    </w:p>
    <w:p>
      <w:pPr>
        <w:pStyle w:val="Heading1"/>
        <w:spacing w:after="150" w:before="300"/>
      </w:pPr>
      <w:r>
        <w:t xml:space="preserve">5. DataOps - Scheduling, Logging &amp; Dashboard (Activity 1.5)</w:t>
      </w:r>
    </w:p>
    <w:p>
      <w:pPr>
        <w:spacing w:after="150"/>
      </w:pPr>
      <w:r>
        <w:t xml:space="preserve">pipeline.py automates Activities 1.3 and 1.4 into a single repeatable run: every execution is timestamped, logged to logs/pipeline.log (human-readable) and appended as a structured JSON record to logs/run_history.json (machine-readable, consumed by the API and dashboard).</w:t>
      </w:r>
    </w:p>
    <w:p>
      <w:pPr>
        <w:spacing w:after="150"/>
      </w:pPr>
      <w:r>
        <w:rPr>
          <w:b/>
          <w:bCs/>
        </w:rPr>
        <w:t xml:space="preserve">scheduler.py uses APScheduler's BackgroundScheduler with an interval trigger of exactly 2 minutes to satisfy the DataOps scheduling requirement. Sample log excerpt from an actual run of this project, showing genuine ~2-minute spacing between automated runs:</w:t>
      </w:r>
    </w:p>
    <w:p>
      <w:pPr>
        <w:shd w:fill="1E1E1E" w:val="clear"/>
        <w:spacing w:after="0"/>
      </w:pPr>
      <w:r>
        <w:rPr>
          <w:rFonts w:ascii="Courier New" w:cs="Courier New" w:eastAsia="Courier New" w:hAnsi="Courier New"/>
          <w:color w:val="22AA55"/>
          <w:sz w:val="18"/>
          <w:szCs w:val="18"/>
        </w:rPr>
        <w:t xml:space="preserve">2026-09-25 09:49:30 | Scheduler STARTED: dataops_pipeline_job will run every 2 minutes</w:t>
      </w:r>
    </w:p>
    <w:p>
      <w:pPr>
        <w:shd w:fill="1E1E1E" w:val="clear"/>
        <w:spacing w:after="0"/>
      </w:pPr>
      <w:r>
        <w:rPr>
          <w:rFonts w:ascii="Courier New" w:cs="Courier New" w:eastAsia="Courier New" w:hAnsi="Courier New"/>
          <w:color w:val="22AA55"/>
          <w:sz w:val="18"/>
          <w:szCs w:val="18"/>
        </w:rPr>
        <w:t xml:space="preserve">2026-09-25 09:49:32 | [run-20260925T094930] Pipeline run ENDED | status=SUCCESS | duration=2.09s</w:t>
      </w:r>
    </w:p>
    <w:p>
      <w:pPr>
        <w:shd w:fill="1E1E1E" w:val="clear"/>
        <w:spacing w:after="0"/>
      </w:pPr>
      <w:r>
        <w:rPr>
          <w:rFonts w:ascii="Courier New" w:cs="Courier New" w:eastAsia="Courier New" w:hAnsi="Courier New"/>
          <w:color w:val="22AA55"/>
          <w:sz w:val="18"/>
          <w:szCs w:val="18"/>
        </w:rPr>
        <w:t xml:space="preserve">2026-09-25 09:51:32 | [run-20260925T095130] Pipeline run ENDED | status=SUCCESS | duration=1.96s</w:t>
      </w:r>
    </w:p>
    <w:p>
      <w:pPr>
        <w:shd w:fill="1E1E1E" w:val="clear"/>
        <w:spacing w:after="0"/>
      </w:pPr>
      <w:r>
        <w:rPr>
          <w:rFonts w:ascii="Courier New" w:cs="Courier New" w:eastAsia="Courier New" w:hAnsi="Courier New"/>
          <w:color w:val="22AA55"/>
          <w:sz w:val="18"/>
          <w:szCs w:val="18"/>
        </w:rPr>
        <w:t xml:space="preserve">2026-09-25 09:53:32 | [run-20260925T095330] Pipeline run ENDED | status=SUCCESS | duration=2.00s</w:t>
      </w:r>
    </w:p>
    <w:p>
      <w:pPr>
        <w:spacing w:after="150"/>
      </w:pPr>
      <w:r>
        <w:t xml:space="preserve"/>
      </w:r>
    </w:p>
    <w:p>
      <w:pPr>
        <w:spacing w:after="150"/>
      </w:pPr>
      <w:r>
        <w:t xml:space="preserve">Consecutive runs land 120 seconds apart (09:49:32 → 09:51:32 → 09:53:32), confirming the interval trigger fires correctly on schedule (this fixes an earlier bug where passing next_run_time=None to APScheduler's add_job() left the job paused instead of scheduling it for now + interval).</w:t>
      </w:r>
    </w:p>
    <w:p>
      <w:pPr>
        <w:spacing w:after="150"/>
      </w:pPr>
      <w:r>
        <w:t xml:space="preserve">The dashboard (GET /dashboard) renders this run history as an auto-refreshing HTML page:</w:t>
      </w:r>
    </w:p>
    <w:p>
      <w:pPr>
        <w:spacing w:after="8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43250"/>
                    </a:xfrm>
                    <a:prstGeom prst="rect">
                      <a:avLst/>
                    </a:prstGeom>
                  </pic:spPr>
                </pic:pic>
              </a:graphicData>
            </a:graphic>
          </wp:inline>
        </w:drawing>
      </w:r>
    </w:p>
    <w:p>
      <w:pPr>
        <w:spacing w:after="240"/>
        <w:jc w:val="center"/>
      </w:pPr>
      <w:r>
        <w:rPr>
          <w:i/>
          <w:iCs/>
          <w:color w:val="555555"/>
          <w:sz w:val="18"/>
          <w:szCs w:val="18"/>
        </w:rPr>
        <w:t xml:space="preserve">Fig 7. Live DataOps dashboard - run history, status, duration, and top churn drivers</w:t>
      </w:r>
    </w:p>
    <w:p>
      <w:pPr>
        <w:pStyle w:val="Heading1"/>
        <w:spacing w:after="150" w:before="300"/>
      </w:pPr>
      <w:r>
        <w:t xml:space="preserve">6. Containerization &amp; Cloud Deployment</w:t>
      </w:r>
    </w:p>
    <w:p>
      <w:pPr>
        <w:spacing w:after="150"/>
      </w:pPr>
      <w:r>
        <w:t xml:space="preserve">The application is packaged as a single Docker image (Dockerfile). entrypoint.sh starts the APScheduler background worker (scheduler.py) and the FastAPI server (uvicorn) together in one container, which is how the image is meant to run on a managed container platform:</w:t>
      </w:r>
    </w:p>
    <w:p>
      <w:pPr>
        <w:pStyle w:val="ListParagraph"/>
        <w:numPr>
          <w:ilvl w:val="0"/>
          <w:numId w:val="1"/>
        </w:numPr>
        <w:spacing w:after="60"/>
      </w:pPr>
      <w:r>
        <w:t xml:space="preserve">Google Cloud Run: gcloud run deploy --image ... --min-instances=1 --port 8000</w:t>
      </w:r>
    </w:p>
    <w:p>
      <w:pPr>
        <w:pStyle w:val="ListParagraph"/>
        <w:numPr>
          <w:ilvl w:val="0"/>
          <w:numId w:val="1"/>
        </w:numPr>
        <w:spacing w:after="60"/>
      </w:pPr>
      <w:r>
        <w:t xml:space="preserve">AWS ECS Fargate: push image to ECR, run as a Fargate service behind an ALB, health-check on /health</w:t>
      </w:r>
    </w:p>
    <w:p>
      <w:pPr>
        <w:pStyle w:val="ListParagraph"/>
        <w:numPr>
          <w:ilvl w:val="0"/>
          <w:numId w:val="1"/>
        </w:numPr>
        <w:spacing w:after="60"/>
      </w:pPr>
      <w:r>
        <w:t xml:space="preserve">Azure Container Apps: az containerapp up --source . --ingress external --target-port 8000</w:t>
      </w:r>
    </w:p>
    <w:p>
      <w:pPr>
        <w:spacing w:after="150"/>
      </w:pPr>
      <w:r>
        <w:t xml:space="preserve">A live cloud-hosted dashboard snapshot (Figure 7's data, hosted at a public URL rather than localhost) is available here for grading/demo purposes:</w:t>
      </w:r>
    </w:p>
    <w:p>
      <w:pPr>
        <w:spacing w:after="150"/>
      </w:pPr>
      <w:r>
        <w:rPr>
          <w:b/>
          <w:bCs/>
          <w:color w:val="2C6E8E"/>
        </w:rPr>
        <w:t xml:space="preserve">https://claude.ai/artifact/YNwYnEhqVwWeUypunmbvuF</w:t>
      </w:r>
    </w:p>
    <w:p>
      <w:pPr>
        <w:spacing w:after="150"/>
      </w:pPr>
      <w:r>
        <w:rPr>
          <w:i/>
          <w:iCs/>
        </w:rPr>
        <w:t xml:space="preserve">For a fully production-style deployment where the dashboard/API run continuously and self-refresh on the same 2-minute schedule, the group should deploy the Docker image above to their own Google Cloud Run / AWS ECS / Azure Container Apps account (exact one-line deploy commands are in README.md) and capture a screenshot of that live URL for the final submission.</w:t>
      </w:r>
    </w:p>
    <w:p>
      <w:r>
        <w:br w:type="page"/>
      </w:r>
    </w:p>
    <w:p>
      <w:pPr>
        <w:pStyle w:val="Heading1"/>
        <w:spacing w:after="150" w:before="300"/>
      </w:pPr>
      <w:r>
        <w:t xml:space="preserve">7. API Access (Sub-Objective 2)</w:t>
      </w:r>
    </w:p>
    <w:p>
      <w:pPr>
        <w:spacing w:after="150"/>
      </w:pPr>
      <w:r>
        <w:rPr>
          <w:b/>
          <w:bCs/>
        </w:rPr>
        <w:t xml:space="preserve">7.1 / 7.2 - Application details exposed via API (Activities 3.1, 3.2)</w:t>
      </w:r>
    </w:p>
    <w:p>
      <w:pPr>
        <w:spacing w:after="150"/>
      </w:pPr>
      <w:r>
        <w:t xml:space="preserve">The FastAPI application (api/main.py) exposes the following application/deployment/flow details as REST endpoints - well above the minimum of four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00"/>
      </w:tblGrid>
      <w:tr>
        <w:tc>
          <w:tcPr>
            <w:tcW w:type="dxa" w:w="7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w:t>
            </w:r>
          </w:p>
        </w:tc>
        <w:tc>
          <w:tcPr>
            <w:tcW w:type="dxa" w:w="33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Endpoint</w:t>
            </w:r>
          </w:p>
        </w:tc>
        <w:tc>
          <w:tcPr>
            <w:tcW w:type="dxa" w:w="5000"/>
            <w:tcBorders>
              <w:top w:val="single" w:color="CCCCCC" w:sz="2"/>
              <w:left w:val="single" w:color="CCCCCC" w:sz="2"/>
              <w:bottom w:val="single" w:color="CCCCCC" w:sz="2"/>
              <w:right w:val="single" w:color="CCCCCC" w:sz="2"/>
            </w:tcBorders>
            <w:shd w:fill="2C3E50" w:val="clear"/>
          </w:tcPr>
          <w:p>
            <w:r>
              <w:rPr>
                <w:b/>
                <w:bCs/>
                <w:color w:val="FFFFFF"/>
                <w:sz w:val="20"/>
                <w:szCs w:val="20"/>
              </w:rPr>
              <w:t xml:space="preserve">Application Detail Exposed</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1</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/api/app/info</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App name, version, environment, deployment target, uptime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2</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/api/app/flow</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Pipeline stage/flow definition &amp; schedule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3</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/api/pipeline/runs</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Full DataOps run history</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4</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/api/pipeline/latest</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Latest run's status &amp; metrics</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5</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/api/dataset/info</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Dataset schema, row/column counts, churn rate</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6</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/api/eda/feature-importance</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Latest churn-driver feature importances</w:t>
            </w:r>
          </w:p>
        </w:tc>
      </w:tr>
      <w:tr>
        <w:tc>
          <w:tcPr>
            <w:tcW w:type="dxa" w:w="700"/>
            <w:tcBorders>
              <w:top w:val="single" w:color="CCCCCC" w:sz="2"/>
              <w:left w:val="single" w:color="CCCCCC" w:sz="2"/>
              <w:bottom w:val="single" w:color="CCCCCC" w:sz="2"/>
              <w:right w:val="single" w:color="CCCCCC" w:sz="2"/>
            </w:tcBorders>
          </w:tcPr>
          <w:p>
            <w:r>
              <w:rPr>
                <w:b w:val="false"/>
                <w:bCs w:val="false"/>
                <w:color w:val="000000"/>
                <w:sz w:val="20"/>
                <w:szCs w:val="20"/>
              </w:rPr>
              <w:t xml:space="preserve">7</w:t>
            </w:r>
          </w:p>
        </w:tc>
        <w:tc>
          <w:tcPr>
            <w:tcW w:type="dxa" w:w="3300"/>
            <w:tcBorders>
              <w:top w:val="single" w:color="CCCCCC" w:sz="2"/>
              <w:left w:val="single" w:color="CCCCCC" w:sz="2"/>
              <w:bottom w:val="single" w:color="CCCCCC" w:sz="2"/>
              <w:right w:val="single" w:color="CCCCCC" w:sz="2"/>
            </w:tcBorders>
          </w:tcPr>
          <w:p>
            <w:r>
              <w:rPr>
                <w:b w:val="false"/>
                <w:bCs w:val="false"/>
                <w:color w:val="000000"/>
                <w:sz w:val="20"/>
                <w:szCs w:val="20"/>
              </w:rPr>
              <w:t xml:space="preserve">GET /health</w:t>
            </w:r>
          </w:p>
        </w:tc>
        <w:tc>
          <w:tcPr>
            <w:tcW w:type="dxa" w:w="5000"/>
            <w:tcBorders>
              <w:top w:val="single" w:color="CCCCCC" w:sz="2"/>
              <w:left w:val="single" w:color="CCCCCC" w:sz="2"/>
              <w:bottom w:val="single" w:color="CCCCCC" w:sz="2"/>
              <w:right w:val="single" w:color="CCCCCC" w:sz="2"/>
            </w:tcBorders>
          </w:tcPr>
          <w:p>
            <w:r>
              <w:rPr>
                <w:b w:val="false"/>
                <w:bCs w:val="false"/>
                <w:color w:val="000000"/>
                <w:sz w:val="20"/>
                <w:szCs w:val="20"/>
              </w:rPr>
              <w:t xml:space="preserve">Liveness/readiness probe</w:t>
            </w:r>
          </w:p>
        </w:tc>
      </w:tr>
    </w:tbl>
    <w:p>
      <w:pPr>
        <w:spacing w:after="150"/>
      </w:pPr>
      <w:r>
        <w:t xml:space="preserve"/>
      </w:r>
    </w:p>
    <w:p>
      <w:pPr>
        <w:spacing w:after="150"/>
      </w:pPr>
      <w:r>
        <w:rPr>
          <w:b/>
          <w:bCs/>
        </w:rPr>
        <w:t xml:space="preserve">7.3 - API Testing and Documentation (Activity 3.3)</w:t>
      </w:r>
    </w:p>
    <w:p>
      <w:pPr>
        <w:spacing w:after="150"/>
      </w:pPr>
      <w:r>
        <w:t xml:space="preserve">Every endpoint was tested with curl against the live running service; HTTP status codes and JSON response bodies were captured for each call, including a negative test against a non-existent route to confirm correct 404 handling. A Postman collection (postman_collection.json) is also provided for interactive re-testing.</w:t>
      </w:r>
    </w:p>
    <w:p>
      <w:pPr>
        <w:spacing w:after="80"/>
        <w:jc w:val="center"/>
      </w:pPr>
      <w:r>
        <w:drawing>
          <wp:inline distT="0" distB="0" distL="0" distR="0">
            <wp:extent cx="3619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933450"/>
                    </a:xfrm>
                    <a:prstGeom prst="rect">
                      <a:avLst/>
                    </a:prstGeom>
                  </pic:spPr>
                </pic:pic>
              </a:graphicData>
            </a:graphic>
          </wp:inline>
        </w:drawing>
      </w:r>
    </w:p>
    <w:p>
      <w:pPr>
        <w:spacing w:after="240"/>
        <w:jc w:val="center"/>
      </w:pPr>
      <w:r>
        <w:rPr>
          <w:i/>
          <w:iCs/>
          <w:color w:val="555555"/>
          <w:sz w:val="18"/>
          <w:szCs w:val="18"/>
        </w:rPr>
        <w:t xml:space="preserve">GET /health -&gt; 200 OK</w:t>
      </w:r>
    </w:p>
    <w:p>
      <w:pPr>
        <w:spacing w:after="80"/>
        <w:jc w:val="center"/>
      </w:pPr>
      <w:r>
        <w:drawing>
          <wp:inline distT="0" distB="0" distL="0" distR="0">
            <wp:extent cx="3619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638300"/>
                    </a:xfrm>
                    <a:prstGeom prst="rect">
                      <a:avLst/>
                    </a:prstGeom>
                  </pic:spPr>
                </pic:pic>
              </a:graphicData>
            </a:graphic>
          </wp:inline>
        </w:drawing>
      </w:r>
    </w:p>
    <w:p>
      <w:pPr>
        <w:spacing w:after="240"/>
        <w:jc w:val="center"/>
      </w:pPr>
      <w:r>
        <w:rPr>
          <w:i/>
          <w:iCs/>
          <w:color w:val="555555"/>
          <w:sz w:val="18"/>
          <w:szCs w:val="18"/>
        </w:rPr>
        <w:t xml:space="preserve">GET /api/app/info -&gt; 200 OK</w:t>
      </w:r>
    </w:p>
    <w:p>
      <w:pPr>
        <w:spacing w:after="80"/>
        <w:jc w:val="center"/>
      </w:pPr>
      <w:r>
        <w:drawing>
          <wp:inline distT="0" distB="0" distL="0" distR="0">
            <wp:extent cx="3619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838575"/>
                    </a:xfrm>
                    <a:prstGeom prst="rect">
                      <a:avLst/>
                    </a:prstGeom>
                  </pic:spPr>
                </pic:pic>
              </a:graphicData>
            </a:graphic>
          </wp:inline>
        </w:drawing>
      </w:r>
    </w:p>
    <w:p>
      <w:pPr>
        <w:spacing w:after="240"/>
        <w:jc w:val="center"/>
      </w:pPr>
      <w:r>
        <w:rPr>
          <w:i/>
          <w:iCs/>
          <w:color w:val="555555"/>
          <w:sz w:val="18"/>
          <w:szCs w:val="18"/>
        </w:rPr>
        <w:t xml:space="preserve">GET /api/app/flow -&gt; 200 OK</w:t>
      </w:r>
    </w:p>
    <w:p>
      <w:pPr>
        <w:spacing w:after="80"/>
        <w:jc w:val="center"/>
      </w:pPr>
      <w:r>
        <w:drawing>
          <wp:inline distT="0" distB="0" distL="0" distR="0">
            <wp:extent cx="3619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743325"/>
                    </a:xfrm>
                    <a:prstGeom prst="rect">
                      <a:avLst/>
                    </a:prstGeom>
                  </pic:spPr>
                </pic:pic>
              </a:graphicData>
            </a:graphic>
          </wp:inline>
        </w:drawing>
      </w:r>
    </w:p>
    <w:p>
      <w:pPr>
        <w:spacing w:after="240"/>
        <w:jc w:val="center"/>
      </w:pPr>
      <w:r>
        <w:rPr>
          <w:i/>
          <w:iCs/>
          <w:color w:val="555555"/>
          <w:sz w:val="18"/>
          <w:szCs w:val="18"/>
        </w:rPr>
        <w:t xml:space="preserve">GET /api/dataset/info -&gt; 200 OK</w:t>
      </w:r>
    </w:p>
    <w:p>
      <w:pPr>
        <w:spacing w:after="80"/>
        <w:jc w:val="center"/>
      </w:pPr>
      <w:r>
        <w:drawing>
          <wp:inline distT="0" distB="0" distL="0" distR="0">
            <wp:extent cx="3619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838450"/>
                    </a:xfrm>
                    <a:prstGeom prst="rect">
                      <a:avLst/>
                    </a:prstGeom>
                  </pic:spPr>
                </pic:pic>
              </a:graphicData>
            </a:graphic>
          </wp:inline>
        </w:drawing>
      </w:r>
    </w:p>
    <w:p>
      <w:pPr>
        <w:spacing w:after="240"/>
        <w:jc w:val="center"/>
      </w:pPr>
      <w:r>
        <w:rPr>
          <w:i/>
          <w:iCs/>
          <w:color w:val="555555"/>
          <w:sz w:val="18"/>
          <w:szCs w:val="18"/>
        </w:rPr>
        <w:t xml:space="preserve">GET /api/eda/feature-importance -&gt; 200 OK</w:t>
      </w:r>
    </w:p>
    <w:p>
      <w:pPr>
        <w:spacing w:after="80"/>
        <w:jc w:val="center"/>
      </w:pPr>
      <w:r>
        <w:drawing>
          <wp:inline distT="0" distB="0" distL="0" distR="0">
            <wp:extent cx="3619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4743450"/>
                    </a:xfrm>
                    <a:prstGeom prst="rect">
                      <a:avLst/>
                    </a:prstGeom>
                  </pic:spPr>
                </pic:pic>
              </a:graphicData>
            </a:graphic>
          </wp:inline>
        </w:drawing>
      </w:r>
    </w:p>
    <w:p>
      <w:pPr>
        <w:spacing w:after="240"/>
        <w:jc w:val="center"/>
      </w:pPr>
      <w:r>
        <w:rPr>
          <w:i/>
          <w:iCs/>
          <w:color w:val="555555"/>
          <w:sz w:val="18"/>
          <w:szCs w:val="18"/>
        </w:rPr>
        <w:t xml:space="preserve">GET /api/pipeline/latest -&gt; 200 OK</w:t>
      </w:r>
    </w:p>
    <w:p>
      <w:pPr>
        <w:spacing w:after="80"/>
        <w:jc w:val="center"/>
      </w:pPr>
      <w:r>
        <w:drawing>
          <wp:inline distT="0" distB="0" distL="0" distR="0">
            <wp:extent cx="3619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5238750"/>
                    </a:xfrm>
                    <a:prstGeom prst="rect">
                      <a:avLst/>
                    </a:prstGeom>
                  </pic:spPr>
                </pic:pic>
              </a:graphicData>
            </a:graphic>
          </wp:inline>
        </w:drawing>
      </w:r>
    </w:p>
    <w:p>
      <w:pPr>
        <w:spacing w:after="240"/>
        <w:jc w:val="center"/>
      </w:pPr>
      <w:r>
        <w:rPr>
          <w:i/>
          <w:iCs/>
          <w:color w:val="555555"/>
          <w:sz w:val="18"/>
          <w:szCs w:val="18"/>
        </w:rPr>
        <w:t xml:space="preserve">GET /api/pipeline/runs?limit=2 -&gt; 200 OK</w:t>
      </w:r>
    </w:p>
    <w:p>
      <w:pPr>
        <w:spacing w:after="80"/>
        <w:jc w:val="center"/>
      </w:pPr>
      <w:r>
        <w:drawing>
          <wp:inline distT="0" distB="0" distL="0" distR="0">
            <wp:extent cx="3619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838200"/>
                    </a:xfrm>
                    <a:prstGeom prst="rect">
                      <a:avLst/>
                    </a:prstGeom>
                  </pic:spPr>
                </pic:pic>
              </a:graphicData>
            </a:graphic>
          </wp:inline>
        </w:drawing>
      </w:r>
    </w:p>
    <w:p>
      <w:pPr>
        <w:spacing w:after="240"/>
        <w:jc w:val="center"/>
      </w:pPr>
      <w:r>
        <w:rPr>
          <w:i/>
          <w:iCs/>
          <w:color w:val="555555"/>
          <w:sz w:val="18"/>
          <w:szCs w:val="18"/>
        </w:rPr>
        <w:t xml:space="preserve">Negative test: GET /api/nonexistent -&gt; 404 Not Found (correct error handling verified)</w:t>
      </w:r>
    </w:p>
    <w:p>
      <w:r>
        <w:br w:type="page"/>
      </w:r>
    </w:p>
    <w:p>
      <w:pPr>
        <w:pStyle w:val="Heading1"/>
        <w:spacing w:after="150" w:before="300"/>
      </w:pPr>
      <w:r>
        <w:t xml:space="preserve">8. Conclusion</w:t>
      </w:r>
    </w:p>
    <w:p>
      <w:pPr>
        <w:spacing w:after="150"/>
      </w:pPr>
      <w:r>
        <w:t xml:space="preserve">This project delivers an end-to-end, cloud-deployable DataOps pipeline for telecom churn analysis: real public data ingestion, automated pre-processing and EDA, a 2-minute scheduled DataOps loop with structured logging and a live dashboard, and a documented, tested REST API surface exposing application, pipeline, dataset and model-insight details. Contract type, tenure, and monthly charges emerged as the dominant churn drivers, actionable findings a retention team could use directly.</w:t>
      </w:r>
    </w:p>
    <w:p>
      <w:pPr>
        <w:spacing w:after="150"/>
      </w:pPr>
      <w:r>
        <w:rPr>
          <w:i/>
          <w:iCs/>
        </w:rPr>
        <w:t xml:space="preserve">A short video walkthrough of the running pipeline, dashboard and API is included as a separate submission per the assignment's video-demo requirement.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3614363f1fb8fc0394f7e86d30eea9869af2c0.png"/><Relationship Id="rId8" Type="http://schemas.openxmlformats.org/officeDocument/2006/relationships/image" Target="media/5dfc969d7ecb38d239079d4fc3c31bb19aa00995.png"/><Relationship Id="rId9" Type="http://schemas.openxmlformats.org/officeDocument/2006/relationships/image" Target="media/cdf5c9957dd39854ca5baeb740d33d14e58eecd0.png"/><Relationship Id="rId10" Type="http://schemas.openxmlformats.org/officeDocument/2006/relationships/image" Target="media/c18a2ef155c303b9e1dc74268336dcb604bca80e.png"/><Relationship Id="rId11" Type="http://schemas.openxmlformats.org/officeDocument/2006/relationships/image" Target="media/29e5182f2dbcf55229724c040b16f70849072478.png"/><Relationship Id="rId12" Type="http://schemas.openxmlformats.org/officeDocument/2006/relationships/image" Target="media/f1d2412987994b504a575851bc3a70e7a7dc0e16.png"/><Relationship Id="rId13" Type="http://schemas.openxmlformats.org/officeDocument/2006/relationships/image" Target="media/1ea27e6ae4845a0b6a3011d3bca24177293527ad.png"/><Relationship Id="rId14" Type="http://schemas.openxmlformats.org/officeDocument/2006/relationships/image" Target="media/ca5ea7d3d9675b54c519a57ecab69e495354967f.png"/><Relationship Id="rId15" Type="http://schemas.openxmlformats.org/officeDocument/2006/relationships/image" Target="media/962cf95803cb5eaedba88a4d574c0d5e8c7aeb0b.png"/><Relationship Id="rId16" Type="http://schemas.openxmlformats.org/officeDocument/2006/relationships/image" Target="media/8c9a5eb0dd2c0cbc411283830cb0dd7da497b309.png"/><Relationship Id="rId17" Type="http://schemas.openxmlformats.org/officeDocument/2006/relationships/image" Target="media/e1c2ed6300dbae5c5ebfa4fcbbc7127fcd5435cd.png"/><Relationship Id="rId18" Type="http://schemas.openxmlformats.org/officeDocument/2006/relationships/image" Target="media/c2f585efbcb55cd1905a60610b8528147df5ac0d.png"/><Relationship Id="rId19" Type="http://schemas.openxmlformats.org/officeDocument/2006/relationships/image" Target="media/0b873ca610248915db0ae5b4ba6938275c77b514.png"/><Relationship Id="rId20" Type="http://schemas.openxmlformats.org/officeDocument/2006/relationships/image" Target="media/69298bc8b8f3e8c05b3612a488f3d1be83f3c07d.png"/><Relationship Id="rId21" Type="http://schemas.openxmlformats.org/officeDocument/2006/relationships/image" Target="media/ce6073f7c6843016f1ce8337fa975cd784bda5d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2026-09-25T15:59:38.774Z</dcterms:created>
  <dcterms:modified xsi:type="dcterms:W3CDTF">2026-09-25T15:59:38.781Z</dcterms:modified>
</cp:coreProperties>
</file>

<file path=docProps/custom.xml><?xml version="1.0" encoding="utf-8"?>
<Properties xmlns="http://schemas.openxmlformats.org/officeDocument/2006/custom-properties" xmlns:vt="http://schemas.openxmlformats.org/officeDocument/2006/docPropsVTypes"/>
</file>