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558" w:h="16301"/>
          <w:pgMar w:top="1305" w:right="907" w:bottom="422" w:left="941" w:header="0" w:footer="3" w:gutter="0"/>
          <w:pgNumType w:start="362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2117" w:h="336" w:wrap="none" w:vAnchor="text" w:hAnchor="page" w:x="844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标准与讨论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widowControl w:val="0"/>
        <w:spacing w:after="33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558" w:h="16301"/>
          <w:pgMar w:top="1305" w:right="907" w:bottom="422" w:left="94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558" w:h="16301"/>
          <w:pgMar w:top="1526" w:right="0" w:bottom="20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多发性硬化诊断和治疗中国专家共识</w:t>
      </w:r>
      <w:bookmarkEnd w:id="0"/>
      <w:bookmarkEnd w:id="1"/>
      <w:bookmarkEnd w:id="2"/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0" w:name="bookmark0"/>
      <w:bookmarkStart w:id="1" w:name="bookmark1"/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(2014 </w:t>
      </w:r>
      <w:r>
        <w:rPr>
          <w:color w:val="000000"/>
          <w:spacing w:val="0"/>
          <w:w w:val="100"/>
          <w:position w:val="0"/>
        </w:rPr>
        <w:t>版)</w:t>
      </w:r>
      <w:bookmarkEnd w:id="0"/>
      <w:bookmarkEnd w:id="1"/>
      <w:bookmarkEnd w:id="3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558" w:h="16301"/>
          <w:pgMar w:top="1526" w:right="907" w:bottom="202" w:left="94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中华医学会神经病学分会神经免疫学组中国免疫学会神经免疫分会</w:t>
      </w:r>
    </w:p>
    <w:p>
      <w:pPr>
        <w:widowControl w:val="0"/>
        <w:spacing w:line="16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558" w:h="16301"/>
          <w:pgMar w:top="1247" w:right="0" w:bottom="35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多发性硬化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MS)</w:t>
      </w:r>
      <w:r>
        <w:rPr>
          <w:color w:val="000000"/>
          <w:spacing w:val="0"/>
          <w:w w:val="100"/>
          <w:position w:val="0"/>
        </w:rPr>
        <w:t xml:space="preserve">是一种以中枢神经系统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(CNS)</w:t>
      </w:r>
      <w:r>
        <w:rPr>
          <w:color w:val="000000"/>
          <w:spacing w:val="0"/>
          <w:w w:val="100"/>
          <w:position w:val="0"/>
        </w:rPr>
        <w:t>白质炎症性脱髓鞘病变为主要特点的免疫介 导性疾病。其病因尚不明确，可能与遗传、环境、病 毒感染等多种因素相关，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的影像学表现为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CNS </w:t>
      </w:r>
      <w:r>
        <w:rPr>
          <w:color w:val="000000"/>
          <w:spacing w:val="0"/>
          <w:w w:val="100"/>
          <w:position w:val="0"/>
        </w:rPr>
        <w:t>白质广泛髓鞘脱失并伴有少突胶质细胞坏变，也可 伴有神经细胞及其轴索坏变。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病变具有时间多 发和空间多发的特点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的临床分型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好发于青壮年，女性更多见，男女患病比率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1.5~1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</w:rPr>
        <w:t>各个部位均可受累，临床表 现多样。常见症状包括:视力下降、复视、肢体感觉 障碍、肢体运动障碍、共济失调、膀胱或直肠功能障 碍等⑶。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8" w:val="left"/>
        </w:tabs>
        <w:bidi w:val="0"/>
        <w:spacing w:before="0" w:after="0" w:line="314" w:lineRule="exact"/>
        <w:ind w:left="0" w:right="0" w:firstLine="440"/>
        <w:jc w:val="both"/>
      </w:pPr>
      <w:bookmarkStart w:id="4" w:name="bookmark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一</w:t>
      </w:r>
      <w:bookmarkEnd w:id="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  <w:tab/>
        <w:t>复发缓解型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MS(RRMS)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疾病表现为明显的复发和缓解过程，每次发作 后均基本恢复，不留或仅留下轻微后遗症"为。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80% -85%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患者最初为本类型。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8" w:val="left"/>
        </w:tabs>
        <w:bidi w:val="0"/>
        <w:spacing w:before="0" w:after="0" w:line="314" w:lineRule="exact"/>
        <w:ind w:left="0" w:right="0" w:firstLine="440"/>
        <w:jc w:val="both"/>
      </w:pPr>
      <w:bookmarkStart w:id="5" w:name="bookmark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二</w:t>
      </w:r>
      <w:bookmarkEnd w:id="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  <w:tab/>
        <w:t>继发进展型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MS(SPMS)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患者在患病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 ~ 15</w:t>
      </w:r>
      <w:r>
        <w:rPr>
          <w:color w:val="000000"/>
          <w:spacing w:val="0"/>
          <w:w w:val="100"/>
          <w:position w:val="0"/>
        </w:rPr>
        <w:t>年后疾病 不再有复发缓解，呈缓慢进行性加重过程'撰'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8" w:val="left"/>
        </w:tabs>
        <w:bidi w:val="0"/>
        <w:spacing w:before="0" w:after="0" w:line="314" w:lineRule="exact"/>
        <w:ind w:left="0" w:right="0" w:firstLine="440"/>
        <w:jc w:val="both"/>
      </w:pPr>
      <w:bookmarkStart w:id="6" w:name="bookmark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三</w:t>
      </w:r>
      <w:bookmarkEnd w:id="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  <w:tab/>
        <w:t>原发进展型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MS(PPMS)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病程大于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年，疾病呈缓慢进行性加重,无缓解 复发过程⑼。约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患者表现为本类型。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8" w:val="left"/>
        </w:tabs>
        <w:bidi w:val="0"/>
        <w:spacing w:before="0" w:after="0" w:line="314" w:lineRule="exact"/>
        <w:ind w:left="0" w:right="0" w:firstLine="440"/>
        <w:jc w:val="both"/>
      </w:pPr>
      <w:bookmarkStart w:id="7" w:name="bookmark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四</w:t>
      </w:r>
      <w:bookmarkEnd w:id="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  <w:tab/>
        <w:t>进展复发型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MS(PRMS)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疾病最初呈缓慢进行性加重，病程中偶尔出现 较明显的复发及部分缓解过程“们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 者表现为本类型。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78" w:val="left"/>
        </w:tabs>
        <w:bidi w:val="0"/>
        <w:spacing w:before="0" w:after="0" w:line="314" w:lineRule="exact"/>
        <w:ind w:left="0" w:right="0" w:firstLine="44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五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其他类型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8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的发病及预后情况,有以下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种少见 临床类型作为补充，其与前面国际通用临床病程分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 3760/cma. j. issn. 1006-7876. 2015. 05.003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通信作者：胡学强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,510630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广州，中山大学附属第三医院神经 科,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Email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huxueqiangqm@qq. 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吴卫平,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100853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北京，解放军总医 院南楼神经科，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Email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wuwp@vip.sina* com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型存在一定交叉：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0" w:line="325" w:lineRule="exact"/>
        <w:ind w:left="0" w:right="0" w:firstLine="42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良性型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 (benign MS)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少部分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患者在 发病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年内几乎不留任何神经系统残留症状及体 征，日常生活和工作无明显影响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目前对良性型 无法做出早期预测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】。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2" w:val="left"/>
        </w:tabs>
        <w:bidi w:val="0"/>
        <w:spacing w:before="0" w:after="220" w:line="325" w:lineRule="exact"/>
        <w:ind w:left="0" w:right="0" w:firstLine="420"/>
        <w:jc w:val="both"/>
      </w:pPr>
      <w:bookmarkStart w:id="10" w:name="bookmark10"/>
      <w:bookmarkEnd w:id="1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恶性型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 (malignant MS)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又名爆发型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fulminant MS)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Marburg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变异型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 ( marburg variant MS)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，疾病呈爆发起病,短时间内迅速达到高 峰,神经功能严重受损甚至死亡'⑴。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00" w:line="302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的诊断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43" w:val="left"/>
        </w:tabs>
        <w:bidi w:val="0"/>
        <w:spacing w:before="0" w:after="0" w:line="318" w:lineRule="exact"/>
        <w:ind w:left="0" w:right="0" w:firstLine="42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一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诊断原则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00" w:line="31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首先，应以客观病史和临床体征为基本依据;其 次,应充分结合辅助检查特别是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特点，寻找病 变的时间多发及空间多发证据;再次,还需排除其他 可能疾病。此外，除满足以上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项条件外，应尽可能 寻找电生理、免疫学等辅助证据。鉴于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MS </w:t>
      </w:r>
      <w:r>
        <w:rPr>
          <w:color w:val="000000"/>
          <w:spacing w:val="0"/>
          <w:w w:val="100"/>
          <w:position w:val="0"/>
        </w:rPr>
        <w:t>诊断中的重要地位，我们推荐最好应用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 T</w:t>
      </w:r>
      <w:r>
        <w:rPr>
          <w:color w:val="000000"/>
          <w:spacing w:val="0"/>
          <w:w w:val="100"/>
          <w:position w:val="0"/>
        </w:rPr>
        <w:t>及以 上场强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扫描仪;头部序列应该包括平扫(矢状 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FLAIR</w:t>
      </w:r>
      <w:r>
        <w:rPr>
          <w:color w:val="000000"/>
          <w:spacing w:val="0"/>
          <w:w w:val="100"/>
          <w:position w:val="0"/>
        </w:rPr>
        <w:t>序列,横断面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T, J?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DWI)</w:t>
      </w:r>
      <w:r>
        <w:rPr>
          <w:color w:val="000000"/>
          <w:spacing w:val="0"/>
          <w:w w:val="100"/>
          <w:position w:val="0"/>
        </w:rPr>
        <w:t xml:space="preserve">及增强(横断面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);</w:t>
      </w:r>
      <w:r>
        <w:rPr>
          <w:color w:val="000000"/>
          <w:spacing w:val="0"/>
          <w:w w:val="100"/>
          <w:position w:val="0"/>
        </w:rPr>
        <w:t>扫描层数为全脑覆盖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(30 -32</w:t>
      </w:r>
      <w:r>
        <w:rPr>
          <w:color w:val="000000"/>
          <w:spacing w:val="0"/>
          <w:w w:val="100"/>
          <w:position w:val="0"/>
        </w:rPr>
        <w:t>层)，层厚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中心定位线为平行瞬脈体膝部、压部下缘连线;推荐 注射造影剂后延迟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~ 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</w:rPr>
        <w:t>做增强扫描。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43" w:val="left"/>
        </w:tabs>
        <w:bidi w:val="0"/>
        <w:spacing w:before="0" w:after="0" w:line="240" w:lineRule="auto"/>
        <w:ind w:left="0" w:right="0" w:firstLine="42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二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诊断标准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120" w:line="319" w:lineRule="exact"/>
        <w:ind w:left="0" w:right="0" w:firstLine="420"/>
        <w:jc w:val="both"/>
        <w:rPr>
          <w:sz w:val="18"/>
          <w:szCs w:val="18"/>
        </w:rPr>
      </w:pPr>
      <w:r>
        <w:drawing>
          <wp:anchor distT="101600" distB="254000" distL="114300" distR="114300" simplePos="0" relativeHeight="125829378" behindDoc="0" locked="0" layoutInCell="1" allowOverlap="1">
            <wp:simplePos x="0" y="0"/>
            <wp:positionH relativeFrom="page">
              <wp:posOffset>895985</wp:posOffset>
            </wp:positionH>
            <wp:positionV relativeFrom="margin">
              <wp:posOffset>9135745</wp:posOffset>
            </wp:positionV>
            <wp:extent cx="780415" cy="316865"/>
            <wp:wrapTopAndBottom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80415" cy="31686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3" w:name="bookmark13"/>
      <w:bookmarkEnd w:id="13"/>
      <w:r>
        <w:rPr>
          <w:color w:val="000000"/>
          <w:spacing w:val="0"/>
          <w:w w:val="100"/>
          <w:position w:val="0"/>
          <w:sz w:val="19"/>
          <w:szCs w:val="19"/>
        </w:rPr>
        <w:t>成人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</w:rPr>
        <w:t>推荐使用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2010</w:t>
      </w:r>
      <w:r>
        <w:rPr>
          <w:color w:val="000000"/>
          <w:spacing w:val="0"/>
          <w:w w:val="100"/>
          <w:position w:val="0"/>
          <w:sz w:val="19"/>
          <w:szCs w:val="19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McDonald MS</w:t>
      </w:r>
      <w:r>
        <w:rPr>
          <w:color w:val="000000"/>
          <w:spacing w:val="0"/>
          <w:w w:val="100"/>
          <w:position w:val="0"/>
          <w:sz w:val="19"/>
          <w:szCs w:val="19"/>
        </w:rPr>
        <w:t>诊 断标准(表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3]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</w:rPr>
        <w:t>其适合于典型发作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9"/>
          <w:szCs w:val="19"/>
        </w:rPr>
        <w:t>的诊断, 以往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2001</w:t>
      </w:r>
      <w:r>
        <w:rPr>
          <w:color w:val="000000"/>
          <w:spacing w:val="0"/>
          <w:w w:val="100"/>
          <w:position w:val="0"/>
          <w:sz w:val="19"/>
          <w:szCs w:val="19"/>
        </w:rPr>
        <w:t>年及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2005</w:t>
      </w:r>
      <w:r>
        <w:rPr>
          <w:color w:val="000000"/>
          <w:spacing w:val="0"/>
          <w:w w:val="100"/>
          <w:position w:val="0"/>
          <w:sz w:val="19"/>
          <w:szCs w:val="19"/>
        </w:rPr>
        <w:t>年诊断标准同样适用。对于存 在视神经脊髓炎(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neuromyelitis optica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NMO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NMO </w:t>
      </w:r>
      <w:r>
        <w:rPr>
          <w:color w:val="000000"/>
          <w:spacing w:val="0"/>
          <w:w w:val="100"/>
          <w:position w:val="0"/>
          <w:sz w:val="19"/>
          <w:szCs w:val="19"/>
        </w:rPr>
        <w:t>谱系疾病(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NMO spectrum disorders, NMOSDs) </w:t>
      </w:r>
      <w:r>
        <w:rPr>
          <w:color w:val="000000"/>
          <w:spacing w:val="0"/>
          <w:w w:val="100"/>
          <w:position w:val="0"/>
          <w:sz w:val="19"/>
          <w:szCs w:val="19"/>
        </w:rPr>
        <w:t>可能的人群，如脊髓受累超过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</w:rPr>
        <w:t>个椎体节段以上、典 型第三脑室周围器官受累症状、颅内缺乏典型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MS </w:t>
      </w:r>
      <w:r>
        <w:rPr>
          <w:color w:val="000000"/>
          <w:spacing w:val="0"/>
          <w:w w:val="100"/>
          <w:position w:val="0"/>
          <w:sz w:val="19"/>
          <w:szCs w:val="19"/>
        </w:rPr>
        <w:t>病变、严重视神经炎、合并多项自身免疫疾病或相关 抗体阳性者,包括复发性长节段性横贯性脊髓炎、复 发性视神经炎等疾病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,MS</w:t>
      </w:r>
      <w:r>
        <w:rPr>
          <w:color w:val="000000"/>
          <w:spacing w:val="0"/>
          <w:w w:val="100"/>
          <w:position w:val="0"/>
          <w:sz w:val="19"/>
          <w:szCs w:val="19"/>
        </w:rPr>
        <w:t>应与其进行鉴别。建议疾 病急性复发期及免疫治疗前进行血清水通道蛋白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4</w:t>
        <w:br w:type="page"/>
      </w:r>
      <w:r>
        <w:rPr>
          <w:rStyle w:val="CharStyle32"/>
          <w:rFonts w:ascii="SimSun" w:eastAsia="SimSun" w:hAnsi="SimSun" w:cs="SimSun"/>
          <w:b w:val="0"/>
          <w:bCs w:val="0"/>
          <w:sz w:val="18"/>
          <w:szCs w:val="18"/>
          <w:lang w:val="zh-TW" w:eastAsia="zh-TW" w:bidi="zh-TW"/>
        </w:rPr>
        <w:t>表</w:t>
      </w:r>
      <w:r>
        <w:rPr>
          <w:rStyle w:val="CharStyle32"/>
        </w:rPr>
        <w:t>1 2010</w:t>
      </w:r>
      <w:r>
        <w:rPr>
          <w:rStyle w:val="CharStyle32"/>
          <w:rFonts w:ascii="SimSun" w:eastAsia="SimSun" w:hAnsi="SimSun" w:cs="SimSun"/>
          <w:b w:val="0"/>
          <w:bCs w:val="0"/>
          <w:sz w:val="18"/>
          <w:szCs w:val="18"/>
          <w:lang w:val="zh-TW" w:eastAsia="zh-TW" w:bidi="zh-TW"/>
        </w:rPr>
        <w:t>年</w:t>
      </w:r>
      <w:r>
        <w:rPr>
          <w:rStyle w:val="CharStyle32"/>
        </w:rPr>
        <w:t>McDonald MS</w:t>
      </w:r>
      <w:r>
        <w:rPr>
          <w:rStyle w:val="CharStyle32"/>
          <w:rFonts w:ascii="SimSun" w:eastAsia="SimSun" w:hAnsi="SimSun" w:cs="SimSun"/>
          <w:b w:val="0"/>
          <w:bCs w:val="0"/>
          <w:sz w:val="18"/>
          <w:szCs w:val="18"/>
          <w:lang w:val="zh-TW" w:eastAsia="zh-TW" w:bidi="zh-TW"/>
        </w:rPr>
        <w:t>诊断标准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1080" w:after="80" w:line="169" w:lineRule="exact"/>
        <w:ind w:left="180" w:right="0" w:hanging="180"/>
        <w:jc w:val="both"/>
        <w:rPr>
          <w:sz w:val="14"/>
          <w:szCs w:val="14"/>
        </w:rPr>
      </w:pPr>
      <w:r>
        <mc:AlternateContent>
          <mc:Choice Requires="wps">
            <w:drawing>
              <wp:anchor distT="12700" distB="0" distL="114300" distR="114300" simplePos="0" relativeHeight="125829379" behindDoc="0" locked="0" layoutInCell="1" allowOverlap="1">
                <wp:simplePos x="0" y="0"/>
                <wp:positionH relativeFrom="page">
                  <wp:posOffset>2075815</wp:posOffset>
                </wp:positionH>
                <wp:positionV relativeFrom="margin">
                  <wp:posOffset>407670</wp:posOffset>
                </wp:positionV>
                <wp:extent cx="1012190" cy="130810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2190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诊断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所需附加资料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63.45000000000002pt;margin-top:32.100000000000001pt;width:79.700000000000003pt;height:10.300000000000001pt;z-index:-125829374;mso-wrap-distance-left:9.pt;mso-wrap-distance-top:1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诊断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MS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所需附加资料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2953385" distL="110490" distR="831850" simplePos="0" relativeHeight="125829381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margin">
                  <wp:posOffset>413385</wp:posOffset>
                </wp:positionV>
                <wp:extent cx="433070" cy="133985"/>
                <wp:wrapSquare wrapText="bothSides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307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临床表现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55.25pt;margin-top:32.549999999999997pt;width:34.100000000000001pt;height:10.550000000000001pt;z-index:-125829372;mso-wrap-distance-left:8.7000000000000011pt;mso-wrap-distance-right:65.5pt;mso-wrap-distance-bottom:232.5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临床表现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13360" distB="2032635" distL="19050" distR="27305" simplePos="0" relativeHeight="125829383" behindDoc="0" locked="0" layoutInCell="1" allowOverlap="1">
                <wp:simplePos x="0" y="0"/>
                <wp:positionH relativeFrom="page">
                  <wp:posOffset>610235</wp:posOffset>
                </wp:positionH>
                <wp:positionV relativeFrom="margin">
                  <wp:posOffset>626745</wp:posOffset>
                </wp:positionV>
                <wp:extent cx="1329055" cy="841375"/>
                <wp:wrapSquare wrapText="bothSides"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29055" cy="841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/>
                              <w:ind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N2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次发作\有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m2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个以上客 观临床证据的病变或者存在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个客观临床证据的病变同 时伴有既往发作、合理的病 史证据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73" w:lineRule="exact"/>
                              <w:ind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N2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次发作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具有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个病变的 客观临床证据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48.050000000000004pt;margin-top:49.350000000000001pt;width:104.65000000000001pt;height:66.25pt;z-index:-125829370;mso-wrap-distance-left:1.5pt;mso-wrap-distance-top:16.800000000000001pt;mso-wrap-distance-right:2.1499999999999999pt;mso-wrap-distance-bottom:160.0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/>
                        <w:ind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N2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次发作\有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m2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个以上客 观临床证据的病变或者存在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个客观临床证据的病变同 时伴有既往发作、合理的病 史证据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73" w:lineRule="exact"/>
                        <w:ind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N2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次发作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具有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个病变的 客观临床证据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50465" distB="298450" distL="12700" distR="24765" simplePos="0" relativeHeight="125829385" behindDoc="0" locked="0" layoutInCell="1" allowOverlap="1">
                <wp:simplePos x="0" y="0"/>
                <wp:positionH relativeFrom="page">
                  <wp:posOffset>603885</wp:posOffset>
                </wp:positionH>
                <wp:positionV relativeFrom="margin">
                  <wp:posOffset>2863850</wp:posOffset>
                </wp:positionV>
                <wp:extent cx="1337945" cy="338455"/>
                <wp:wrapSquare wrapText="bothSides"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7945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61" w:lineRule="exact"/>
                              <w:ind w:left="160" w:right="0" w:hanging="1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次发作％存在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个病变的 客观临床证据（临床孤立综 合征）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47.550000000000004pt;margin-top:225.5pt;width:105.35000000000001pt;height:26.650000000000002pt;z-index:-125829368;mso-wrap-distance-left:1.pt;mso-wrap-distance-top:192.95000000000002pt;mso-wrap-distance-right:1.95pt;mso-wrap-distance-bottom:23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61" w:lineRule="exact"/>
                        <w:ind w:left="160" w:right="0" w:hanging="16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次发作％存在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个病变的 客观临床证据（临床孤立综 合征）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843530" distB="0" distL="12700" distR="12700" simplePos="0" relativeHeight="125829387" behindDoc="0" locked="0" layoutInCell="1" allowOverlap="1">
                <wp:simplePos x="0" y="0"/>
                <wp:positionH relativeFrom="page">
                  <wp:posOffset>603885</wp:posOffset>
                </wp:positionH>
                <wp:positionV relativeFrom="margin">
                  <wp:posOffset>3256915</wp:posOffset>
                </wp:positionV>
                <wp:extent cx="1350010" cy="243840"/>
                <wp:wrapSquare wrapText="bothSides"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0010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提蟲體邮閱障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47.550000000000004pt;margin-top:256.44999999999999pt;width:106.3pt;height:19.199999999999999pt;z-index:-125829366;mso-wrap-distance-left:1.pt;mso-wrap-distance-top:223.90000000000001pt;mso-wrap-distance-right: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提蟲體邮閱障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5"/>
          <w:szCs w:val="15"/>
        </w:rPr>
        <w:t>具有以下证明病变空间多发的证 据：在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  <w:sz w:val="15"/>
          <w:szCs w:val="15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5"/>
          <w:szCs w:val="15"/>
        </w:rPr>
        <w:t>典型区域 （脑室周围、近皮质、幕下和脊 髓）中至少有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</w:rPr>
        <w:t>个区域有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31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病变；或者等待以后涉及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  <w:sz w:val="15"/>
          <w:szCs w:val="15"/>
        </w:rPr>
        <w:t>不同部位病变的临床发作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168" w:lineRule="exact"/>
        <w:ind w:left="180" w:right="0" w:hanging="180"/>
        <w:jc w:val="both"/>
      </w:pPr>
      <w:r>
        <w:rPr>
          <w:color w:val="000000"/>
          <w:spacing w:val="0"/>
          <w:w w:val="100"/>
          <w:position w:val="0"/>
        </w:rPr>
        <w:t>具有以下证明病变时间多发的证 据:在任何时间同时存在无症状 的包增强的与非增强的病变;或 者在随后的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 xml:space="preserve">检查可见新的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和（或）全包增强病变</w:t>
      </w:r>
      <w:r>
        <w:rPr>
          <w:color w:val="000000"/>
          <w:spacing w:val="0"/>
          <w:w w:val="100"/>
          <w:position w:val="0"/>
          <w:sz w:val="14"/>
          <w:szCs w:val="1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或 多个），不考虑参考基线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的 时间性;或者等待第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</w:rPr>
        <w:t>次临床发 作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168" w:lineRule="exact"/>
        <w:ind w:left="180" w:right="0" w:hanging="180"/>
        <w:jc w:val="both"/>
      </w:pPr>
      <w:r>
        <w:rPr>
          <w:color w:val="000000"/>
          <w:spacing w:val="0"/>
          <w:w w:val="100"/>
          <w:position w:val="0"/>
        </w:rPr>
        <w:t>具有证明病变空间（同前）及时间 多发（同前）的证据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165" w:lineRule="exact"/>
        <w:ind w:left="180" w:right="0" w:hanging="18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疾病进展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</w:rPr>
        <w:t>年（回顾性或前瞻性确 定）同时具有下列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</w:rPr>
        <w:t>项标准的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2 </w:t>
      </w:r>
      <w:r>
        <w:rPr>
          <w:color w:val="000000"/>
          <w:spacing w:val="0"/>
          <w:w w:val="100"/>
          <w:position w:val="0"/>
          <w:sz w:val="15"/>
          <w:szCs w:val="15"/>
        </w:rPr>
        <w:t>项与（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1）</w:t>
      </w:r>
      <w:r>
        <w:rPr>
          <w:color w:val="000000"/>
          <w:spacing w:val="0"/>
          <w:w w:val="100"/>
          <w:position w:val="0"/>
          <w:sz w:val="15"/>
          <w:szCs w:val="15"/>
        </w:rPr>
        <w:t>脑病变的空间多发证 据;根据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特征性的病变区域 （脑室周围、近皮质或幕下）内多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</w:rPr>
        <w:t>个丁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</w:rPr>
        <w:t>病变；</w:t>
      </w:r>
      <w:r>
        <w:rPr>
          <w:color w:val="000000"/>
          <w:spacing w:val="0"/>
          <w:w w:val="100"/>
          <w:position w:val="0"/>
          <w:sz w:val="14"/>
          <w:szCs w:val="1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2）</w:t>
      </w:r>
      <w:r>
        <w:rPr>
          <w:color w:val="000000"/>
          <w:spacing w:val="0"/>
          <w:w w:val="100"/>
          <w:position w:val="0"/>
          <w:sz w:val="15"/>
          <w:szCs w:val="15"/>
        </w:rPr>
        <w:t>脊髓病变的空 间多发证据:根据脊髓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N2</w:t>
      </w:r>
      <w:r>
        <w:rPr>
          <w:color w:val="000000"/>
          <w:spacing w:val="0"/>
          <w:w w:val="100"/>
          <w:position w:val="0"/>
          <w:sz w:val="15"/>
          <w:szCs w:val="15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T2</w:t>
      </w:r>
    </w:p>
    <w:p>
      <w:pPr>
        <w:pStyle w:val="Style1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23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</w:rPr>
        <w:t>指数增高]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63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注: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完全符合标准的多发性硬化，其他疾病不能更好地解释 临床表现;可能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 （possible MS）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 xml:space="preserve">不完全符合标准，临床表现怀疑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 （not MS）</w:t>
      </w:r>
      <w:r>
        <w:rPr>
          <w:color w:val="000000"/>
          <w:spacing w:val="0"/>
          <w:w w:val="100"/>
          <w:position w:val="0"/>
        </w:rPr>
        <w:t>:在随访和评估过程中发现其他能更好解释临床 表现的疾病诊断。.发作（复发、恶化）：指在排除发热或感染的前提 下，由患者描述或客观观察到的当时或既往的至少持续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的典型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</w:rPr>
        <w:t>急性炎性脱髓鞘事件，发作要同时具有客观神经系统检査的 医学记录，应该除外那些缺乏合理的、客观的神经系统检査和医学记 录的事件。一些符合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临床症状以及发展演变特点的既往事件， 能够为前期脱髓鞘事件提供合理的证据支持。然而,有关阵发性症 状（既往或当时）的报告，应该由持续至少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以上的多段发作事件 组成。在做出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确诊前，至少要有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次发作是由以下证据来证实 的（客观神经系统检查证据；可早于患者视觉功能障碍描述的视觉 诱发电位证据;或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检査发现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</w:rPr>
        <w:t>内存在能够解释既往神经系统 症状的脱髓鞘责任病变的证据）/基于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</w:rPr>
        <w:t>次具有客观神经系统检査 阳性的发作做出的临床诊断是最可靠的。在缺乏客观的神经系统检 查阳性的情况下，既往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次发作中的合理历史证据、可以包括支持既 往的炎性脱髓鞘事件以及相关临床症状及其演变特征等证据;然而， 至少有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次发作是必须由客观发现证据支持疽不需要额外的检查。 但是，最好任何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 xml:space="preserve">的诊断都能在影像的协助下基于这些标准而做 出。如果影像或其他检测（例如脑脊液）已实施并呈阴性结果，做出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诊断前需要极为谨慎，并必须考虑是否需要做出其他诊断。客观 证据必须存在并支持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诊断，同时找不到更合理的疾病解释临床 表现。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包增强病变并不是必需的;脑干或脊髓病变引起的相关症候 应该被排除在典型症状性病变之外（除外视神经脊髓炎可能）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 w:line="30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（AQP4</w:t>
      </w:r>
      <w:r>
        <w:rPr>
          <w:color w:val="000000"/>
          <w:spacing w:val="0"/>
          <w:w w:val="100"/>
          <w:position w:val="0"/>
        </w:rPr>
        <w:t>）抗体的检测，如结果阳性提示非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可 能皿。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2" w:val="left"/>
        </w:tabs>
        <w:bidi w:val="0"/>
        <w:spacing w:before="0" w:after="0" w:line="318" w:lineRule="exact"/>
        <w:ind w:left="0" w:right="0" w:firstLine="42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95%</w:t>
      </w:r>
      <w:r>
        <w:rPr>
          <w:color w:val="000000"/>
          <w:spacing w:val="0"/>
          <w:w w:val="100"/>
          <w:position w:val="0"/>
        </w:rPr>
        <w:t>的儿童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RRMS,80%</w:t>
      </w:r>
      <w:r>
        <w:rPr>
          <w:color w:val="000000"/>
          <w:spacing w:val="0"/>
          <w:w w:val="100"/>
          <w:position w:val="0"/>
        </w:rPr>
        <w:t xml:space="preserve">儿童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与成人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特点相似，其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相关空间多发、时 间多发标准同样适用;但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15%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  <w:r>
        <w:rPr>
          <w:color w:val="000000"/>
          <w:spacing w:val="0"/>
          <w:w w:val="100"/>
          <w:position w:val="0"/>
        </w:rPr>
        <w:t>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MS,</w:t>
      </w:r>
      <w:r>
        <w:rPr>
          <w:color w:val="000000"/>
          <w:spacing w:val="0"/>
          <w:w w:val="100"/>
          <w:position w:val="0"/>
        </w:rPr>
        <w:t>尤其 是小于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岁的儿童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MS,</w:t>
      </w:r>
      <w:r>
        <w:rPr>
          <w:color w:val="000000"/>
          <w:spacing w:val="0"/>
          <w:w w:val="100"/>
          <w:position w:val="0"/>
        </w:rPr>
        <w:t>疾病首次发作类似于急性 脑病或急性播散性脑脊髓炎（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acute disseminated encephalomyelitis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ADEM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过程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10%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15% </w:t>
      </w:r>
      <w:r>
        <w:rPr>
          <w:color w:val="000000"/>
          <w:spacing w:val="0"/>
          <w:w w:val="100"/>
          <w:position w:val="0"/>
        </w:rPr>
        <w:t xml:space="preserve">的儿童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 xml:space="preserve">可有长节段脊髓炎的表现,推荐对患儿进行动态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随访,当观察到新增病变或观察到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 xml:space="preserve">次临床非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ADEM</w:t>
      </w:r>
      <w:r>
        <w:rPr>
          <w:color w:val="000000"/>
          <w:spacing w:val="0"/>
          <w:w w:val="100"/>
          <w:position w:val="0"/>
        </w:rPr>
        <w:t>样发作方可诊断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[,3]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7" w:val="left"/>
        </w:tabs>
        <w:bidi w:val="0"/>
        <w:spacing w:before="0" w:after="0" w:line="318" w:lineRule="exact"/>
        <w:ind w:left="0" w:right="0" w:firstLine="42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临床孤立综合征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（CIS）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（1）CIS</w:t>
      </w:r>
      <w:r>
        <w:rPr>
          <w:color w:val="000000"/>
          <w:spacing w:val="0"/>
          <w:w w:val="100"/>
          <w:position w:val="0"/>
        </w:rPr>
        <w:t>的定义: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CIS </w:t>
      </w:r>
      <w:r>
        <w:rPr>
          <w:color w:val="000000"/>
          <w:spacing w:val="0"/>
          <w:w w:val="100"/>
          <w:position w:val="0"/>
        </w:rPr>
        <w:t>系指由单次发作的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CNS</w:t>
      </w:r>
      <w:r>
        <w:rPr>
          <w:color w:val="000000"/>
          <w:spacing w:val="0"/>
          <w:w w:val="100"/>
          <w:position w:val="0"/>
        </w:rPr>
        <w:t>炎性脱髓鞘事件而组成的 临床综合征。临床上既可表现为孤立的视神经炎、 脑干脑炎、脊髓炎或某个解剖部位受累后导致的临 床事件（通常不包括脑干脑炎以外的其他脑炎），亦 可出现多部位同时受累的复合临床表现。常见的有 视力下降、肢体麻木、肢体无力、尿便障碍等;病变表 现为时间上的孤立，并且临床症状持续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[14]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（2）CIS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的关系:一半以上的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患者 最终发展为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具备如下特点的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 xml:space="preserve">容易演变为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 xml:space="preserve">①运动系统受累者;②发病时单侧视神经炎（特 别是伴有疼痛者），局灶性脊髓炎（特别是伴有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Lhermitte</w:t>
      </w:r>
      <w:r>
        <w:rPr>
          <w:color w:val="000000"/>
          <w:spacing w:val="0"/>
          <w:w w:val="100"/>
          <w:position w:val="0"/>
        </w:rPr>
        <w:t>征），夸大的疼痛、痛性痉挛、麻木以及束 带感等感觉异常者;③局限性脑干、小脑炎,有眼球 运动障碍、共济失调者;④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显示颅内多发病变 者。此外,脑脊液寡克隆区带、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IgG</w:t>
      </w:r>
      <w:r>
        <w:rPr>
          <w:color w:val="000000"/>
          <w:spacing w:val="0"/>
          <w:w w:val="100"/>
          <w:position w:val="0"/>
        </w:rPr>
        <w:t>合成率、血清髓 鞘碱性蛋白抗体和髓鞘少突胶质细胞糖蛋白抗体等 指标对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诊断有一定参考意义。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的临床表现 与预后密切相关,预后良好者多表现为：只有感觉症 状，临床症状完全缓解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,5</w:t>
      </w:r>
      <w:r>
        <w:rPr>
          <w:color w:val="000000"/>
          <w:spacing w:val="0"/>
          <w:w w:val="100"/>
          <w:position w:val="0"/>
        </w:rPr>
        <w:t>年后仍没有活动障碍,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MRI </w:t>
      </w:r>
      <w:r>
        <w:rPr>
          <w:color w:val="000000"/>
          <w:spacing w:val="0"/>
          <w:w w:val="100"/>
          <w:position w:val="0"/>
        </w:rPr>
        <w:t>正常。预后较差者往往表现为:多病变，运动系统受 累，不完全缓解，有大病变者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[，5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20]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2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三</w:t>
      </w:r>
      <w:bookmarkEnd w:id="16"/>
      <w:r>
        <w:rPr>
          <w:color w:val="000000"/>
          <w:spacing w:val="0"/>
          <w:w w:val="100"/>
          <w:position w:val="0"/>
        </w:rPr>
        <w:t>、鉴别诊断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31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对于早期的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MS,</w:t>
      </w:r>
      <w:r>
        <w:rPr>
          <w:color w:val="000000"/>
          <w:spacing w:val="0"/>
          <w:w w:val="100"/>
          <w:position w:val="0"/>
        </w:rPr>
        <w:t>尤其应注意与其他临床及影像 上同样具有时间多发和空间多发特点的疾病进行鉴 别（表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）,尽可能完善实验室及其他相关辅助检查，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AQP4</w:t>
      </w:r>
      <w:r>
        <w:rPr>
          <w:color w:val="000000"/>
          <w:spacing w:val="0"/>
          <w:w w:val="100"/>
          <w:position w:val="0"/>
        </w:rPr>
        <w:t>抗体、其他自身免疫相关抗体筛查,排除其 他疾病可能，切忌仅凭脑室周围多发长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信号就片 面做出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诊断。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318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312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应该在遵循循证医学证据的基础上，结合患 者的经济条件和意愿，进行早期、合理治疗。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 治疗分为</w:t>
      </w:r>
      <w:r>
        <w:rPr>
          <w:color w:val="000000"/>
          <w:spacing w:val="0"/>
          <w:w w:val="100"/>
          <w:position w:val="0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急性期治疗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;（2）</w:t>
      </w:r>
      <w:r>
        <w:rPr>
          <w:color w:val="000000"/>
          <w:spacing w:val="0"/>
          <w:w w:val="100"/>
          <w:position w:val="0"/>
        </w:rPr>
        <w:t>疾病修正治疗</w:t>
      </w:r>
      <w:r>
        <w:rPr>
          <w:color w:val="000000"/>
          <w:spacing w:val="0"/>
          <w:w w:val="100"/>
          <w:position w:val="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（3） </w:t>
      </w:r>
      <w:r>
        <w:rPr>
          <w:color w:val="000000"/>
          <w:spacing w:val="0"/>
          <w:w w:val="100"/>
          <w:position w:val="0"/>
        </w:rPr>
        <w:t>对症治疗；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4）</w:t>
      </w:r>
      <w:r>
        <w:rPr>
          <w:color w:val="000000"/>
          <w:spacing w:val="0"/>
          <w:w w:val="100"/>
          <w:position w:val="0"/>
        </w:rPr>
        <w:t>康复治疗。本文中研究证据及治疗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93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 MS</w:t>
      </w:r>
      <w:r>
        <w:rPr>
          <w:color w:val="000000"/>
          <w:spacing w:val="0"/>
          <w:w w:val="100"/>
          <w:position w:val="0"/>
          <w:sz w:val="18"/>
          <w:szCs w:val="18"/>
        </w:rPr>
        <w:t>的鉴别诊断</w:t>
      </w:r>
    </w:p>
    <w:tbl>
      <w:tblPr>
        <w:tblOverlap w:val="never"/>
        <w:jc w:val="center"/>
        <w:tblLayout w:type="fixed"/>
      </w:tblPr>
      <w:tblGrid>
        <w:gridCol w:w="1378"/>
        <w:gridCol w:w="3302"/>
      </w:tblGrid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疾病类别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疾病名称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其他炎性脱髓鞘病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NMO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及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NMOSDs.ADEM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、脊髓炎、脱髓鞘假瘤 等</w:t>
            </w:r>
          </w:p>
        </w:tc>
      </w:tr>
      <w:tr>
        <w:trPr>
          <w:trHeight w:val="40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脑血管病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CADASIL.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多发腔隙性脑梗死、烟雾病、血管畸 形等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感染性疾病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49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莱姆病、梅毒、脑囊虫、热带痉挛性截瘫、艾滋 病、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Whipple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病、进行性多灶性白质脑病等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结缔组织病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系统性红斑狼疮、白塞病、干燥综合征、系统性 血管炎、原发性中枢神经系统血管炎等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肉芽肿性疾病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结节病、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Wegener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肉芽肿、淋巴瘤样肉芽肿等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肿瘤类疾病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胶质瘤病、淋巴瘤等</w:t>
            </w:r>
          </w:p>
        </w:tc>
      </w:tr>
      <w:tr>
        <w:trPr>
          <w:trHeight w:val="61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遗传代谢性疾病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220" w:right="0" w:hanging="22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肾上腺脑白质营养不良、异染性脑白质营养不 良、线粒体脑肌病、维生素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Bk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缺乏、叶酸缺 乏等</w:t>
            </w:r>
          </w:p>
        </w:tc>
      </w:tr>
      <w:tr>
        <w:trPr>
          <w:trHeight w:val="26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功能性疾病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焦虑症等</w:t>
            </w:r>
          </w:p>
        </w:tc>
      </w:tr>
    </w:tbl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注: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MS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多发性硬化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:</w:t>
      </w:r>
      <w:r>
        <w:rPr>
          <w:color w:val="000000"/>
          <w:spacing w:val="0"/>
          <w:w w:val="100"/>
          <w:position w:val="0"/>
        </w:rPr>
        <w:t>视神经脊髓炎</w:t>
      </w:r>
      <w:r>
        <w:rPr>
          <w:color w:val="000000"/>
          <w:spacing w:val="0"/>
          <w:w w:val="100"/>
          <w:position w:val="0"/>
          <w:sz w:val="14"/>
          <w:szCs w:val="1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NMOSDs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视神经脊髓 炎谱系疾病;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ADEM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:</w:t>
      </w:r>
      <w:r>
        <w:rPr>
          <w:color w:val="000000"/>
          <w:spacing w:val="0"/>
          <w:w w:val="100"/>
          <w:position w:val="0"/>
        </w:rPr>
        <w:t>急性播散性脑脊髓炎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CADASIL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常染色体显性 遗传病合并皮质下梗死和白质脑病</w:t>
      </w:r>
    </w:p>
    <w:p>
      <w:pPr>
        <w:widowControl w:val="0"/>
        <w:spacing w:after="29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推荐分级，参考美国神经病学会针对免疫修正治疗 中的分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级刖。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一、急性期治疗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</w:rPr>
        <w:t>治疗目标: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的急性期治疗以减轻恶化期 症状、缩短病程、改善残疾程度和防治并发症为主要 目标。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318" w:lineRule="exact"/>
        <w:ind w:left="0" w:right="0" w:firstLine="44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适应证:不是所有复发均需处理。有客观神 经缺损证据的功能残疾症状方需治疗，如：视力下 降、运动障碍和小脑/脑干症状等。轻微感觉症状无 须治疗，一般休息或对症处理后可缓解⑵'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08" w:val="left"/>
        </w:tabs>
        <w:bidi w:val="0"/>
        <w:spacing w:before="0" w:after="0" w:line="315" w:lineRule="exact"/>
        <w:ind w:left="0" w:right="0" w:firstLine="44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主要药物及用法</w:t>
      </w:r>
      <w:r>
        <w:rPr>
          <w:color w:val="000000"/>
          <w:spacing w:val="0"/>
          <w:w w:val="100"/>
          <w:position w:val="0"/>
        </w:rPr>
        <w:t>：（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糖皮质激素：一线治 疗。①研究和推荐级别:几项研究证实，糖皮质激素 治疗期内能促进急性发病的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患者神经功能恢复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级推荐），但延长糖皮质激素用药对神经功能恢 复无长期获益（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级推荐）。②治疗原则：大剂量， 短疗程。③推荐方法:大剂量甲泼尼龙冲击治疗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级证据，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级推荐）</w:t>
      </w:r>
      <w:r>
        <w:rPr>
          <w:color w:val="000000"/>
          <w:spacing w:val="0"/>
          <w:w w:val="100"/>
          <w:position w:val="0"/>
          <w:vertAlign w:val="superscript"/>
        </w:rPr>
        <w:t>［23］</w:t>
      </w:r>
      <w:r>
        <w:rPr>
          <w:color w:val="000000"/>
          <w:spacing w:val="0"/>
          <w:w w:val="100"/>
          <w:position w:val="0"/>
        </w:rPr>
        <w:t>，具体用法如下:根据成人患 者发病的严重程度及具体情况，临床常用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 xml:space="preserve">种方案: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病情较轻者从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g/d</w:t>
      </w:r>
      <w:r>
        <w:rPr>
          <w:color w:val="000000"/>
          <w:spacing w:val="0"/>
          <w:w w:val="100"/>
          <w:position w:val="0"/>
        </w:rPr>
        <w:t>开始，静脉滴注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~4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 xml:space="preserve">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~5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如临床神经功能缺损明显恢复可直接停用， 如疾病仍进展则转为阶梯减量方法。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病情严重 者从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g/d</w:t>
      </w:r>
      <w:r>
        <w:rPr>
          <w:color w:val="000000"/>
          <w:spacing w:val="0"/>
          <w:w w:val="100"/>
          <w:position w:val="0"/>
        </w:rPr>
        <w:t>开始，静脉滴注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~4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~5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此后 剂量阶梯依次减半，每个剂量用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~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</w:rPr>
        <w:t>以下，可改为口服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60 -80 mg,l</w:t>
      </w:r>
      <w:r>
        <w:rPr>
          <w:color w:val="000000"/>
          <w:spacing w:val="0"/>
          <w:w w:val="100"/>
          <w:position w:val="0"/>
        </w:rPr>
        <w:t>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</w:rPr>
        <w:t>每个剂量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~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继续阶梯依次减半，直至减停，原则上总疗程不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 ~4</w:t>
      </w:r>
      <w:r>
        <w:rPr>
          <w:color w:val="000000"/>
          <w:spacing w:val="0"/>
          <w:w w:val="100"/>
          <w:position w:val="0"/>
        </w:rPr>
        <w:t>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若在减量的过程中病情明确再次 加重或岀现新的体征和（或）出现新的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病变，可 再次甲泼尼龙冲击治疗或改用二线治疗。儿童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~30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mg - kg'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d-',</w:t>
      </w:r>
      <w:r>
        <w:rPr>
          <w:color w:val="000000"/>
          <w:spacing w:val="0"/>
          <w:w w:val="100"/>
          <w:position w:val="0"/>
        </w:rPr>
        <w:t xml:space="preserve">静脉滴注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~4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 xml:space="preserve">每天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次， </w:t>
      </w:r>
      <w:r>
        <w:rPr>
          <w:color w:val="000000"/>
          <w:spacing w:val="0"/>
          <w:w w:val="100"/>
          <w:position w:val="0"/>
        </w:rPr>
        <w:t>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症状完全缓解者，可直接停用，否则可继续给 予口服泼尼松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_,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• d'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天减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mg, </w:t>
      </w:r>
      <w:r>
        <w:rPr>
          <w:color w:val="000000"/>
          <w:spacing w:val="0"/>
          <w:w w:val="100"/>
          <w:position w:val="0"/>
        </w:rPr>
        <w:t>直至停用口服激素减量过程中，若出现新发症 状，可再次甲泼尼龙冲击治疗或给予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个疗程静脉 大剂量免疫球蛋白治疗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（IVIG）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［251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常见不良反应 包括电解质紊乱,血糖、血压、血脂异常，上消化道出 血，骨质疏松、股骨头坏死等。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血浆置换:二线 治疗。急性重症或对激素治疗无效者可于起病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2~ 3</w:t>
      </w:r>
      <w:r>
        <w:rPr>
          <w:color w:val="000000"/>
          <w:spacing w:val="0"/>
          <w:w w:val="100"/>
          <w:position w:val="0"/>
        </w:rPr>
        <w:t>周内应用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 ~7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的血浆置换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级证据，珂级推 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［23］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（3）IVIG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缺乏有效证据，仅作为一种可选 择的治疗手段，用于妊娠或哺乳期妇女不能应用糖 皮质激素的成人患者或对激素治疗无效的儿童患 者咨。推荐用法为:静脉滴注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0.4 g • kg-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连续用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 d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个疗程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,5 d</w:t>
      </w:r>
      <w:r>
        <w:rPr>
          <w:color w:val="000000"/>
          <w:spacing w:val="0"/>
          <w:w w:val="100"/>
          <w:position w:val="0"/>
        </w:rPr>
        <w:t>后,如果没有疗效，则不 建议患者再用，如果有疗效但疗效不是特别满意,可 继续每周用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连用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3~4</w:t>
      </w:r>
      <w:r>
        <w:rPr>
          <w:color w:val="000000"/>
          <w:spacing w:val="0"/>
          <w:w w:val="100"/>
          <w:position w:val="0"/>
        </w:rPr>
        <w:t>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316" w:lineRule="exact"/>
        <w:ind w:left="0" w:right="0" w:firstLine="44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注意鉴别假复发:假复发是指在感染或其他 导致体温升高的状态、压力或疲劳下出现神经系统 异常症状，但查体无新体征、影像学检查无客观病灶 的现象。典型假复发症状一般持续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＜24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但个别 情况下（如感染未控制、持续处于高温状态、长时间 压力较大和长期睡眠剥夺等），也可持续超过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治疗上除消除引起假复发的诱因外，无须其他治疗。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二、缓解期治疗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after="0" w:line="317" w:lineRule="exact"/>
        <w:ind w:left="0" w:right="0" w:firstLine="44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治疗目标: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为终身性疾病，其缓解期治疗 以控制疾病进展为主要目标,推荐使用疾病修正治 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disease modifying therapy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DMT 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after="0" w:line="317" w:lineRule="exact"/>
        <w:ind w:left="0" w:right="0" w:firstLine="440"/>
        <w:jc w:val="both"/>
        <w:rPr>
          <w:sz w:val="20"/>
          <w:szCs w:val="20"/>
        </w:rPr>
      </w:pPr>
      <w:bookmarkStart w:id="21" w:name="bookmark21"/>
      <w:bookmarkEnd w:id="21"/>
      <w:r>
        <w:rPr>
          <w:color w:val="000000"/>
          <w:spacing w:val="0"/>
          <w:w w:val="100"/>
          <w:position w:val="0"/>
          <w:sz w:val="19"/>
          <w:szCs w:val="19"/>
        </w:rPr>
        <w:t>主要药物及用法:迄今美国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  <w:sz w:val="19"/>
          <w:szCs w:val="19"/>
        </w:rPr>
        <w:t>批准上市 的治疗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19"/>
          <w:szCs w:val="19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DMT</w:t>
      </w:r>
      <w:r>
        <w:rPr>
          <w:color w:val="000000"/>
          <w:spacing w:val="0"/>
          <w:w w:val="100"/>
          <w:position w:val="0"/>
          <w:sz w:val="19"/>
          <w:szCs w:val="19"/>
        </w:rPr>
        <w:t>药物有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</w:rPr>
        <w:t>种（表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3）</w:t>
      </w:r>
      <w:r>
        <w:rPr>
          <w:color w:val="000000"/>
          <w:spacing w:val="0"/>
          <w:w w:val="100"/>
          <w:position w:val="0"/>
          <w:sz w:val="19"/>
          <w:szCs w:val="19"/>
        </w:rPr>
        <w:t>。目前中国 食品药品监督管理局已经批准上市的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DMT</w:t>
      </w:r>
      <w:r>
        <w:rPr>
          <w:color w:val="000000"/>
          <w:spacing w:val="0"/>
          <w:w w:val="100"/>
          <w:position w:val="0"/>
          <w:sz w:val="19"/>
          <w:szCs w:val="19"/>
        </w:rPr>
        <w:t>药物有： 倍泰龙（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Betaseron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</w:rPr>
        <w:t>和利比（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Rebif）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（DP-</w:t>
      </w:r>
      <w:r>
        <w:rPr>
          <w:color w:val="000000"/>
          <w:spacing w:val="0"/>
          <w:w w:val="100"/>
          <w:position w:val="0"/>
        </w:rPr>
        <w:t>干扰素:为一线治疗药物。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临床试验结果:①倍泰龙: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BENEFIT</w:t>
      </w:r>
      <w:r>
        <w:rPr>
          <w:color w:val="000000"/>
          <w:spacing w:val="0"/>
          <w:w w:val="100"/>
          <w:position w:val="0"/>
        </w:rPr>
        <w:t>研究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 证据）证实,与安慰剂相比，倍泰龙可有效降低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CIS </w:t>
      </w:r>
      <w:r>
        <w:rPr>
          <w:color w:val="000000"/>
          <w:spacing w:val="0"/>
          <w:w w:val="100"/>
          <w:position w:val="0"/>
        </w:rPr>
        <w:t>患者进入临床确诊的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MS（CDMS）</w:t>
      </w:r>
      <w:r>
        <w:rPr>
          <w:color w:val="000000"/>
          <w:spacing w:val="0"/>
          <w:w w:val="100"/>
          <w:position w:val="0"/>
        </w:rPr>
        <w:t>的比例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45%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28%）,</w:t>
      </w:r>
      <w:r>
        <w:rPr>
          <w:color w:val="000000"/>
          <w:spacing w:val="0"/>
          <w:w w:val="100"/>
          <w:position w:val="0"/>
        </w:rPr>
        <w:t>显著减少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活动病灶数目和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病灶容 积卩刀。关键研究（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级证据）显示，与安慰剂相比， 倍泰龙可有效降低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患者年复发率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34% </w:t>
      </w:r>
      <w:r>
        <w:rPr>
          <w:color w:val="000000"/>
          <w:spacing w:val="0"/>
          <w:w w:val="100"/>
          <w:position w:val="0"/>
        </w:rPr>
        <w:t>,显著 减少新增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病灶数目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83%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病灶容积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3%, </w:t>
      </w:r>
      <w:r>
        <w:rPr>
          <w:color w:val="000000"/>
          <w:spacing w:val="0"/>
          <w:w w:val="100"/>
          <w:position w:val="0"/>
        </w:rPr>
        <w:t>并有延缓残疾进展［扩充残疾功能量表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（EDSS）</w:t>
      </w:r>
      <w:r>
        <w:rPr>
          <w:color w:val="000000"/>
          <w:spacing w:val="0"/>
          <w:w w:val="100"/>
          <w:position w:val="0"/>
        </w:rPr>
        <w:t>评 分］的趋势</w:t>
      </w:r>
      <w:r>
        <w:rPr>
          <w:color w:val="000000"/>
          <w:spacing w:val="0"/>
          <w:w w:val="100"/>
          <w:position w:val="0"/>
          <w:vertAlign w:val="superscript"/>
        </w:rPr>
        <w:t>［28301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两项有关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级研究均发 现,与安慰剂相比，倍泰龙可显著降低患者的年复发 率、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新增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病灶数目和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</w:rPr>
        <w:t>病灶容积，但在延缓 残疾进展方面，结论不一。来自欧洲的研究显示倍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</w:rPr>
        <w:t>迄今美国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  <w:sz w:val="18"/>
          <w:szCs w:val="18"/>
        </w:rPr>
        <w:t>批准上市的治疗多发性 硬化的疾病修正治疗药物</w:t>
      </w:r>
    </w:p>
    <w:tbl>
      <w:tblPr>
        <w:tblOverlap w:val="never"/>
        <w:jc w:val="center"/>
        <w:tblLayout w:type="fixed"/>
      </w:tblPr>
      <w:tblGrid>
        <w:gridCol w:w="1814"/>
        <w:gridCol w:w="1301"/>
        <w:gridCol w:w="1550"/>
      </w:tblGrid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药物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适应证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用法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一线药物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exact"/>
              <w:ind w:left="320" w:right="0" w:hanging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倍泰龙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®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Betaseron®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干扰素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B-ib）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CIS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SPMS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250jxg,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皮下注射，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&lt;0 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Extavia®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（干扰素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3-1 b）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CIS.RRMS.SPMS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250jtg,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皮下注射，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就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48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利比® 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Rebif®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干扰素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3-la）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CIS .RRMS .SPMS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220" w:right="0" w:hanging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22/44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ug,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皮下注 射，齣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48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Avonex®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（干扰素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B-la）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CIS.RRMS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220" w:right="0" w:hanging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卬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&amp;肌肉注射， 每同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63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1" w:lineRule="exact"/>
              <w:ind w:left="320" w:right="0" w:hanging="1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考帕松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（醋酸格拉 替雷，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glaliramer acelate）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CIS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exact"/>
              <w:ind w:left="220" w:right="0" w:hanging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皮下注射， 每日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63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exact"/>
              <w:ind w:left="320" w:right="0" w:hanging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Tecfidera®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（富马酸二 甲酯,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dimethyl fumarate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240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mg,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口服，每日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320" w:right="0" w:hanging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Aubagio®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（.特立氟胺，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teriflunomide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7/14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mg,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口服，每日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二线药物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Gilenya®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（芬戈莫德，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Gngolimod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0.5 mg,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口服，每日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exact"/>
              <w:ind w:left="320" w:right="0" w:hanging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Tysabri®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（那他珠单抗，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natalizumab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难治性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300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静脉滴注， 每月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次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三线药物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9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exact"/>
              <w:ind w:left="320" w:right="0" w:hanging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Novantrone®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（米托 蔥醍，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mitoxantrone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难治性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RRMS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SPMS.PRMS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360" w:right="0" w:hanging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4 ~ 12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vertAlign w:val="superscript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，静脉 滴注，每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个月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次，终身总累积 剂量 &lt;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104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vertAlign w:val="superscript"/>
                <w:lang w:val="en-US" w:eastAsia="en-US" w:bidi="en-US"/>
              </w:rPr>
              <w:t>2</w:t>
            </w:r>
          </w:p>
        </w:tc>
      </w:tr>
    </w:tbl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distribute"/>
      </w:pPr>
      <w:r>
        <w:rPr>
          <w:color w:val="000000"/>
          <w:spacing w:val="0"/>
          <w:w w:val="100"/>
          <w:position w:val="0"/>
        </w:rPr>
        <w:t>注: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复发缓解型多发性硬化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继发进展型多发性 硬化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PRMS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进展复发型多发性硬化；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临床孤立综合征</w:t>
      </w:r>
    </w:p>
    <w:p>
      <w:pPr>
        <w:widowControl w:val="0"/>
        <w:spacing w:after="25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泰龙可有效减少肯定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EDSS</w:t>
      </w:r>
      <w:r>
        <w:rPr>
          <w:color w:val="000000"/>
          <w:spacing w:val="0"/>
          <w:w w:val="100"/>
          <w:position w:val="0"/>
        </w:rPr>
        <w:t>进展的患者比例和 延缓患者进入坐轮椅的时间，但来自北美的研究却 未能证实倍泰龙可有效延缓患者残疾进展的时 间⑶"。②利比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ETOMS</w:t>
      </w:r>
      <w:r>
        <w:rPr>
          <w:color w:val="000000"/>
          <w:spacing w:val="0"/>
          <w:w w:val="100"/>
          <w:position w:val="0"/>
        </w:rPr>
        <w:t>研究（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级证据）证实，与 安慰剂相比，利比可有效降低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患者进入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CDMS </w:t>
      </w:r>
      <w:r>
        <w:rPr>
          <w:color w:val="000000"/>
          <w:spacing w:val="0"/>
          <w:w w:val="100"/>
          <w:position w:val="0"/>
        </w:rPr>
        <w:t>的比例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34% ）</w:t>
      </w:r>
      <w:r>
        <w:rPr>
          <w:color w:val="000000"/>
          <w:spacing w:val="0"/>
          <w:w w:val="100"/>
          <w:position w:val="0"/>
        </w:rPr>
        <w:t>、延缓患者进入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CDMS</w:t>
      </w:r>
      <w:r>
        <w:rPr>
          <w:color w:val="000000"/>
          <w:spacing w:val="0"/>
          <w:w w:val="100"/>
          <w:position w:val="0"/>
        </w:rPr>
        <w:t>的时 间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252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，并有效减少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活动病灶 数目和丁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2</w:t>
      </w:r>
      <w:r>
        <w:rPr>
          <w:color w:val="000000"/>
          <w:spacing w:val="0"/>
          <w:w w:val="100"/>
          <w:position w:val="0"/>
        </w:rPr>
        <w:t>病灶容积"。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PRISMS</w:t>
      </w:r>
      <w:r>
        <w:rPr>
          <w:color w:val="000000"/>
          <w:spacing w:val="0"/>
          <w:w w:val="100"/>
          <w:position w:val="0"/>
        </w:rPr>
        <w:t>研究（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级证据） 发现,与安慰剂相比，利比可有效降低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 xml:space="preserve">患者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32%</w:t>
      </w:r>
      <w:r>
        <w:rPr>
          <w:color w:val="000000"/>
          <w:spacing w:val="0"/>
          <w:w w:val="100"/>
          <w:position w:val="0"/>
        </w:rPr>
        <w:t>的年复发率，显著减少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78%</w:t>
      </w:r>
      <w:r>
        <w:rPr>
          <w:color w:val="000000"/>
          <w:spacing w:val="0"/>
          <w:w w:val="100"/>
          <w:position w:val="0"/>
        </w:rPr>
        <w:t>的新增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病灶数 目和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14.7%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病灶容积，并有效延缓残疾进 展關。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SPECTRIMS</w:t>
      </w:r>
      <w:r>
        <w:rPr>
          <w:color w:val="000000"/>
          <w:spacing w:val="0"/>
          <w:w w:val="100"/>
          <w:position w:val="0"/>
        </w:rPr>
        <w:t>研究（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级证据）显示，与安慰 剂相比，利比可显著减少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</w:rPr>
        <w:t xml:space="preserve">患者的临床发作率、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发作率和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病灶容积，并显著延缓临床上仍有 复发患者的残疾进展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>的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推荐意见:①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［3-</w:t>
      </w:r>
      <w:r>
        <w:rPr>
          <w:color w:val="000000"/>
          <w:spacing w:val="0"/>
          <w:w w:val="100"/>
          <w:position w:val="0"/>
        </w:rPr>
        <w:t>干扰素可降低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和可能发 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的高危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患者的临床发作和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发作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级推荐）。②干扰素可减少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患者的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 xml:space="preserve">病 </w:t>
      </w:r>
      <w:r>
        <w:rPr>
          <w:color w:val="000000"/>
          <w:spacing w:val="0"/>
          <w:w w:val="100"/>
          <w:position w:val="0"/>
        </w:rPr>
        <w:t>灶容积和延缓残疾进展（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级推荐）。③有可能发 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的高危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或已确诊的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或仍有复发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</w:rPr>
        <w:t>患者应给予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B-</w:t>
      </w:r>
      <w:r>
        <w:rPr>
          <w:color w:val="000000"/>
          <w:spacing w:val="0"/>
          <w:w w:val="100"/>
          <w:position w:val="0"/>
        </w:rPr>
        <w:t>干扰素治疗（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级推荐）。 ④阶干扰素对临床无复发的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</w:rPr>
        <w:t xml:space="preserve">患者的疗效不清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（IV</w:t>
      </w:r>
      <w:r>
        <w:rPr>
          <w:color w:val="000000"/>
          <w:spacing w:val="0"/>
          <w:w w:val="100"/>
          <w:position w:val="0"/>
        </w:rPr>
        <w:t>级推荐）。治疗原则:早期、序贯、长期。推荐用 法:①倍泰龙:推荐剂量为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明，皮下注射，隔日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次。起始剂量为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62.5 jxg,</w:t>
      </w:r>
      <w:r>
        <w:rPr>
          <w:color w:val="000000"/>
          <w:spacing w:val="0"/>
          <w:w w:val="100"/>
          <w:position w:val="0"/>
        </w:rPr>
        <w:t>皮下注射，隔日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次，以后 每注射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次后，增加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62.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態,直至推荐剂量。②利 比:推荐剂量为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>四幻皮下注射，每周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次。起始剂 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jig,</w:t>
      </w:r>
      <w:r>
        <w:rPr>
          <w:color w:val="000000"/>
          <w:spacing w:val="0"/>
          <w:w w:val="100"/>
          <w:position w:val="0"/>
        </w:rPr>
        <w:t>皮下注射，每周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,2</w:t>
      </w:r>
      <w:r>
        <w:rPr>
          <w:color w:val="000000"/>
          <w:spacing w:val="0"/>
          <w:w w:val="100"/>
          <w:position w:val="0"/>
        </w:rPr>
        <w:t>周后可加量至 推荐剂量。常见不良反应及处理:①注射部位反应： 常见,甚至可引起注射局部坏死。注射前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</w:rPr>
        <w:t>将 药物从冰箱取出、用药前后冰敷、变更注射部位、注 射部位皮肤避免直接日照和加强无菌注射技术等可 有效改善注射部分反应。②流感样症状:常见于首 次注射或增加剂量时。从小剂量开始、睡前给药和 适当应用解热镇痛类药物（如对乙酰氨基酚、布洛 芬等）可改善流感样症状。应注意避免常规使用对 乙酰氨基酚,因其可能增加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B-</w:t>
      </w:r>
      <w:r>
        <w:rPr>
          <w:color w:val="000000"/>
          <w:spacing w:val="0"/>
          <w:w w:val="100"/>
          <w:position w:val="0"/>
        </w:rPr>
        <w:t>干扰素相关肝功异常 的发生。随着注射时间的延长，流感样症状可逐渐 减轻直至完全消失。③无症状肝功能异常:多为一 过性,减量或停药后可恢复正常。注意定期监测肝 功能。④其他:部分患者还可出现白细胞减少和甲 状腺功能,注意定期监测血常规和甲状腺功能,推荐 开始用药的前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个月每月检查。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60" w:val="left"/>
        </w:tabs>
        <w:bidi w:val="0"/>
        <w:spacing w:before="0" w:after="0" w:line="316" w:lineRule="exact"/>
        <w:ind w:left="0" w:right="0" w:firstLine="440"/>
        <w:jc w:val="both"/>
      </w:pPr>
      <w:bookmarkStart w:id="22" w:name="bookmark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米托蔥</w:t>
      </w:r>
      <w:r>
        <w:rPr>
          <w:color w:val="000000"/>
          <w:spacing w:val="0"/>
          <w:w w:val="100"/>
          <w:position w:val="0"/>
          <w:lang w:val="zh-CN" w:eastAsia="zh-CN" w:bidi="zh-CN"/>
        </w:rPr>
        <w:t>醍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mitoxantrone）</w:t>
      </w:r>
      <w:r>
        <w:rPr>
          <w:color w:val="000000"/>
          <w:spacing w:val="0"/>
          <w:w w:val="100"/>
          <w:position w:val="0"/>
        </w:rPr>
        <w:t>:第一个被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FDA</w:t>
      </w:r>
      <w:r>
        <w:rPr>
          <w:color w:val="000000"/>
          <w:spacing w:val="0"/>
          <w:w w:val="100"/>
          <w:position w:val="0"/>
        </w:rPr>
        <w:t>批 准用于治疗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的免疫抑制剂，为三线治疗药物。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推荐意见:几项研究证实,米托蔥醍治疗可以减 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患者的复发率（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级推荐）；延缓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RRMS, SPMS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PRMS</w:t>
      </w:r>
      <w:r>
        <w:rPr>
          <w:color w:val="000000"/>
          <w:spacing w:val="0"/>
          <w:w w:val="100"/>
          <w:position w:val="0"/>
        </w:rPr>
        <w:t>患者的疾病进展（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级推荐），但由 于其严重的心脏毒性和白血病的不良反应,建议用 于快速进展、其他治疗无效的患者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级推 荐）”或。推荐用法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8~12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静脉注射，每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次,终身总累积剂量限制在小于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疗程不宜超过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年。主要不良反应及处理：主要不 良反应为心脏毒性和白血病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,2010</w:t>
      </w:r>
      <w:r>
        <w:rPr>
          <w:color w:val="000000"/>
          <w:spacing w:val="0"/>
          <w:w w:val="100"/>
          <w:position w:val="0"/>
        </w:rPr>
        <w:t>年一项系统性综 述显示应用米托蔥醍治疗,心脏收缩功能障碍、心力 衰竭和急性白血病的发生风险分别为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12.0%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0.4%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8%</w:t>
      </w:r>
      <w:r>
        <w:rPr>
          <w:color w:val="000000"/>
          <w:spacing w:val="0"/>
          <w:w w:val="100"/>
          <w:position w:val="0"/>
        </w:rPr>
        <w:t>心"。使用时应注意监测其心脏 毒性,每次注射前应检测左室射血分数（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LVEF</w:t>
      </w:r>
      <w:r>
        <w:rPr>
          <w:color w:val="000000"/>
          <w:spacing w:val="0"/>
          <w:w w:val="100"/>
          <w:position w:val="0"/>
        </w:rPr>
        <w:t xml:space="preserve">）,若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LVEF&lt;50</w:t>
      </w:r>
      <w:r>
        <w:rPr>
          <w:color w:val="000000"/>
          <w:spacing w:val="0"/>
          <w:w w:val="100"/>
          <w:position w:val="0"/>
        </w:rPr>
        <w:t>或较前显著下降，应停用米托蔥醍。此 外,因米托蔥醍的心脏毒性有迟发效应,整个疗程结 束后,也应定期监测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LVEF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63" w:val="left"/>
        </w:tabs>
        <w:bidi w:val="0"/>
        <w:spacing w:before="0" w:after="0" w:line="316" w:lineRule="exact"/>
        <w:ind w:left="0" w:right="0" w:firstLine="440"/>
        <w:jc w:val="both"/>
      </w:pPr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环磷酰胺：三线治疗药物，可用于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&lt;40</w:t>
      </w:r>
      <w:r>
        <w:rPr>
          <w:color w:val="000000"/>
          <w:spacing w:val="0"/>
          <w:w w:val="100"/>
          <w:position w:val="0"/>
        </w:rPr>
        <w:t>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的早期进展型（进展时间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年）的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推荐意见:研究发现环磷酰胺冲击治疗不能改 变进展型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的病程（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级推荐）心〕。研究显示环 磷酰胺冲击加强化治疗可能对年轻的进展型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 者有一定疗效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级推荐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［45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推荐用法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400 mg/2 </w:t>
      </w:r>
      <w:r>
        <w:rPr>
          <w:color w:val="000000"/>
          <w:spacing w:val="0"/>
          <w:w w:val="100"/>
          <w:position w:val="0"/>
        </w:rPr>
        <w:t>周，静脉滴注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,6 ~ 12</w:t>
      </w:r>
      <w:r>
        <w:rPr>
          <w:color w:val="000000"/>
          <w:spacing w:val="0"/>
          <w:w w:val="100"/>
          <w:position w:val="0"/>
        </w:rPr>
        <w:t>次巩固治疗,总剂量不超过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</w:t>
      </w:r>
      <w:r>
        <w:rPr>
          <w:color w:val="000000"/>
          <w:spacing w:val="0"/>
          <w:w w:val="100"/>
          <w:position w:val="0"/>
        </w:rPr>
        <w:t>主要不良反应及处理：主要不良反应有恶心、呕 吐、感染、脱发、性腺抑制、月经不调、停经和出血性 膀胱炎。恶心和呕吐可适当应用止吐药对抗。感染 应及时应用抗生素。每次治疗前应行尿常规检查, 若出现出血性膀胱炎，可适当延长用药间隔。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87" w:val="left"/>
        </w:tabs>
        <w:bidi w:val="0"/>
        <w:spacing w:before="0" w:after="0" w:line="318" w:lineRule="exact"/>
        <w:ind w:left="0" w:right="0" w:firstLine="42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治疗策略：临床上对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首选一线治 疗药物，对于一线治疗药物疗效不理想的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RRMS</w:t>
      </w:r>
      <w:r>
        <w:rPr>
          <w:color w:val="000000"/>
          <w:spacing w:val="0"/>
          <w:w w:val="100"/>
          <w:position w:val="0"/>
        </w:rPr>
        <w:t>和 伴有复发过程的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SPMS</w:t>
      </w:r>
      <w:r>
        <w:rPr>
          <w:color w:val="000000"/>
          <w:spacing w:val="0"/>
          <w:w w:val="100"/>
          <w:position w:val="0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PRMS</w:t>
      </w:r>
      <w:r>
        <w:rPr>
          <w:color w:val="000000"/>
          <w:spacing w:val="0"/>
          <w:w w:val="100"/>
          <w:position w:val="0"/>
        </w:rPr>
        <w:t>可采用二线治疗, 二线治疗仍无效者，可选用三线治疗。对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PPMS</w:t>
      </w:r>
      <w:r>
        <w:rPr>
          <w:color w:val="000000"/>
          <w:spacing w:val="0"/>
          <w:w w:val="100"/>
          <w:position w:val="0"/>
        </w:rPr>
        <w:t>目 前尚无有效治疗。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82" w:val="left"/>
        </w:tabs>
        <w:bidi w:val="0"/>
        <w:spacing w:before="0" w:after="0" w:line="321" w:lineRule="exact"/>
        <w:ind w:left="0" w:right="0" w:firstLine="42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治疗评价:患者在接受正规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DMT</w:t>
      </w:r>
      <w:r>
        <w:rPr>
          <w:color w:val="000000"/>
          <w:spacing w:val="0"/>
          <w:w w:val="100"/>
          <w:position w:val="0"/>
        </w:rPr>
        <w:t>过程中，疾 病出现频繁复发或病情恶化（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＞3</w:t>
      </w:r>
      <w:r>
        <w:rPr>
          <w:color w:val="000000"/>
          <w:spacing w:val="0"/>
          <w:w w:val="100"/>
          <w:position w:val="0"/>
        </w:rPr>
        <w:t>次/年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）,EDSS</w:t>
      </w:r>
      <w:r>
        <w:rPr>
          <w:color w:val="000000"/>
          <w:spacing w:val="0"/>
          <w:w w:val="100"/>
          <w:position w:val="0"/>
        </w:rPr>
        <w:t>评 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年内增加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分以上或颅内活动病变数量较前 明显增加，界定为治疗无效或失败〔如。评价治疗失 败的最短治疗时间为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6~12</w:t>
      </w:r>
      <w:r>
        <w:rPr>
          <w:color w:val="000000"/>
          <w:spacing w:val="0"/>
          <w:w w:val="100"/>
          <w:position w:val="0"/>
        </w:rPr>
        <w:t>个月。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38" w:val="left"/>
        </w:tabs>
        <w:bidi w:val="0"/>
        <w:spacing w:before="0" w:after="0" w:line="321" w:lineRule="exact"/>
        <w:ind w:left="0" w:right="0" w:firstLine="420"/>
        <w:jc w:val="both"/>
      </w:pPr>
      <w:bookmarkStart w:id="26" w:name="bookmark26"/>
      <w:r>
        <w:rPr>
          <w:color w:val="000000"/>
          <w:spacing w:val="0"/>
          <w:w w:val="100"/>
          <w:position w:val="0"/>
        </w:rPr>
        <w:t>三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对症治疗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0" w:val="left"/>
        </w:tabs>
        <w:bidi w:val="0"/>
        <w:spacing w:before="0" w:after="0" w:line="321" w:lineRule="exact"/>
        <w:ind w:left="0" w:right="0" w:firstLine="42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痛性痉挛:可应用卡马西平、加巴喷汀、巴氯 芬等药物。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2" w:val="left"/>
        </w:tabs>
        <w:bidi w:val="0"/>
        <w:spacing w:before="0" w:after="0" w:line="324" w:lineRule="exact"/>
        <w:ind w:left="0" w:right="0" w:firstLine="42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慢性疼痛、感觉异常等:可用阿米替林、普瑞 巴林、选择性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5-</w:t>
      </w:r>
      <w:r>
        <w:rPr>
          <w:color w:val="000000"/>
          <w:spacing w:val="0"/>
          <w:w w:val="100"/>
          <w:position w:val="0"/>
        </w:rPr>
        <w:t>羟色胺及去甲肾上腺素再摄取抑制 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SNRI）</w:t>
      </w:r>
      <w:r>
        <w:rPr>
          <w:color w:val="000000"/>
          <w:spacing w:val="0"/>
          <w:w w:val="100"/>
          <w:position w:val="0"/>
        </w:rPr>
        <w:t>及去甲肾上腺素能与特异性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-羟色胺能 抗抑郁药物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（NaSSA）</w:t>
      </w:r>
      <w:r>
        <w:rPr>
          <w:color w:val="000000"/>
          <w:spacing w:val="0"/>
          <w:w w:val="100"/>
          <w:position w:val="0"/>
        </w:rPr>
        <w:t>类药物。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2" w:val="left"/>
        </w:tabs>
        <w:bidi w:val="0"/>
        <w:spacing w:before="0" w:after="0" w:line="324" w:lineRule="exact"/>
        <w:ind w:left="0" w:right="0" w:firstLine="42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抑郁焦虑:可应用选择性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-羟色胺再摄取抑 制剂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SNRI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NaSSA</w:t>
      </w:r>
      <w:r>
        <w:rPr>
          <w:color w:val="000000"/>
          <w:spacing w:val="0"/>
          <w:w w:val="100"/>
          <w:position w:val="0"/>
        </w:rPr>
        <w:t>类药物以及心理辅导治疗。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0" w:val="left"/>
        </w:tabs>
        <w:bidi w:val="0"/>
        <w:spacing w:before="0" w:after="0" w:line="324" w:lineRule="exact"/>
        <w:ind w:left="0" w:right="0" w:firstLine="42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乏力、疲劳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>患者较明显的症状）：可用莫 达非尼、金刚烷胺。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2" w:val="left"/>
        </w:tabs>
        <w:bidi w:val="0"/>
        <w:spacing w:before="0" w:after="0" w:line="324" w:lineRule="exact"/>
        <w:ind w:left="0" w:right="0" w:firstLine="42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震颤:可应用盐酸苯海索、盐酸阿罗洛尔等 药物。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82" w:val="left"/>
        </w:tabs>
        <w:bidi w:val="0"/>
        <w:spacing w:before="0" w:after="0" w:line="324" w:lineRule="exact"/>
        <w:ind w:left="0" w:right="0" w:firstLine="42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膀胱直肠功能障碍:配合药物治疗或借助导 尿等处理。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99" w:val="left"/>
        </w:tabs>
        <w:bidi w:val="0"/>
        <w:spacing w:before="0" w:after="0" w:line="324" w:lineRule="exact"/>
        <w:ind w:left="0" w:right="0" w:firstLine="42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性功能障碍:可应用改善性功能药物等。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99" w:val="left"/>
        </w:tabs>
        <w:bidi w:val="0"/>
        <w:spacing w:before="0" w:after="0" w:line="324" w:lineRule="exact"/>
        <w:ind w:left="0" w:right="0" w:firstLine="42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认知障碍:可应用胆碱酯酶抑制剂等。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838" w:val="left"/>
        </w:tabs>
        <w:bidi w:val="0"/>
        <w:spacing w:before="0" w:after="0" w:line="324" w:lineRule="exact"/>
        <w:ind w:left="0" w:right="0" w:firstLine="420"/>
        <w:jc w:val="both"/>
      </w:pPr>
      <w:bookmarkStart w:id="35" w:name="bookmark35"/>
      <w:r>
        <w:rPr>
          <w:color w:val="000000"/>
          <w:spacing w:val="0"/>
          <w:w w:val="100"/>
          <w:position w:val="0"/>
        </w:rPr>
        <w:t>四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康复治疗及生活指导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</w:rPr>
        <w:t xml:space="preserve">的康复治疗同样重要。对伴有肢体、语言、 吞咽等功能障碍的患者，应早期在专业医生的指导 下进行相应的功能康复训练。在对疾病的认识上, 医务工作者应耐心对患者及亲属进行宣教指导,强 调早期干预、早期治疗的必要性，合理交代病情及预 </w:t>
      </w:r>
      <w:r>
        <w:rPr>
          <w:color w:val="000000"/>
          <w:spacing w:val="0"/>
          <w:w w:val="100"/>
          <w:position w:val="0"/>
        </w:rPr>
        <w:t>后，增加患者治疗疾病的信心，提高治疗的依从性。 医务工作者还应在遗传、婚姻、妊娠、饮食、心理及用 药等生活的各个方面提供合理建议，包括避免预防 接种，避免过热的热水澡、强烈阳光下高温暴晒，保 持心情愉快,不吸烟，作息规律,适量运动，补充维生 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执笔邱伟、徐雁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" w:line="287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参与讨论人员(按姓氏笔画顺序排序)丁美萍、卜碧涛、 于春水、方树友、王丽华、王佳伟、王津存、王维治、王满侠、 冯逢、全超、刘卫彬、刘广志、安中平、许贤豪、初曙光、 吴卫平、吴晓牧、张华、张旭、张星虎、张洪亮、张美妮、 张晓君、张素平、张锦华、李宏增、李泽宇、李柱一、李振新、 李海峰、杜彦辉、杨欢、杨丽、汪鸿浩、肖保国、邱伟、陈少琼、 陈向军、周文斌、周红雨、郑雪平、侯熙德、施福东、段瑞生、 胡学强、赵玉武、郝勇、钟晓南、唐玉兰、徐运、徐雁、秦新月、 莫雪安、矫毓娟、郭力、郭守刚、高枫、高聪、崔丽英、戚晓昆、 黄德辉、彭华、程琦、董会卿、楚兰、詹国华、廖小平、管阳太、 薛群、魏东宁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 w:line="287" w:lineRule="exact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参考文献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40" w:right="0" w:hanging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[1 ] Weinshenker BG, Bass 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Rice GP, et al. The natural history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geographically based study. I . Clinical course and disability[ J]. Brain, 1989, 112 (Pt 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133-146.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Weinshenker BG, Bass B, Rice GPA, et al. The natural history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geographically based study. 2. Predictive value of the early clinical course [J ]. Brain, 1989, 112 ( Pt 6 )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1419-1428.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37" w:name="bookmark37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Compston DA. McAlpine's multiple sclerosis [ M ]. 4th ed. New York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Churchill Livingstone, 2006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287-346.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Lublin FD, Reingold SC. Defining the clinical course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results of an international surrey [ J ]. Neurology, 1996, 46(4):907-911.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Lublin FD, Baier M, Cutter G. Effect of relapses on development of residual deficit in multiple sclerosis. National Multiple Sclerosis Society ( USA ) Advisory Committee on Clinical Trials of New Agents in Multiple Sclerosis [ J ]. Neurology, 2003, 61 ( 11 )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1528-1532.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Lublin FD. The incomplete nature of multiple sclerosis relapse resolution[ J]. J Neurol Sci, 2007, 256 Suppl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S14-18.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Hirst C, Ingram G, Pearson 0, et al. Contrabution of relapses to disability in multiple sclerosis [ J ]. J Neurol, 2008, 255 ( 2 )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280-287.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42" w:name="bookmark42"/>
      <w:bookmarkEnd w:id="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Runmarker B, Amderson 0. Prognostic factors in a multiple sclerosis incidence cohort with twenty-five years of follow-up [ J ]. Brain, 1993, 116( Pt 1)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117-134.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317" w:lineRule="auto"/>
        <w:ind w:left="440" w:right="0" w:hanging="44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Tullman MJ, Oshinsky RJ, Lublin FD, et al. Clinical characteristics of progressive relapsing multiple sclerosis [ J ]. Mult Scler, 2004, 10(4)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45 M54.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40" w:right="0" w:hanging="440"/>
        <w:jc w:val="both"/>
      </w:pPr>
      <w:bookmarkStart w:id="44" w:name="bookmark44"/>
      <w:bookmarkEnd w:id="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Jacobs LD, Wende KE, Brownscheidle CM, et al. A profile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New York State Multiple Sclerosis Consortium[ J]. Mutt Suler, 1999, 5(5)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369-376.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40" w:right="0" w:hanging="44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Lublin FD. Clinical features and diagnosis of multiple sclerosis [J]. Neurol Clin, 2005, 23(1)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1-15 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40" w:right="0" w:hanging="44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Kamssis D, Biermann LD, Bohlega S, et al. A recommended treatment algorithm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report of an international consensus meeting [ J ]. Eur J Neurol, 2006, 13(1)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61-71.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40" w:right="0" w:hanging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558" w:h="16301"/>
          <w:pgMar w:top="1247" w:right="891" w:bottom="356" w:left="947" w:header="0" w:footer="3" w:gutter="0"/>
          <w:cols w:num="2" w:space="322"/>
          <w:noEndnote/>
          <w:rtlGutter w:val="0"/>
          <w:docGrid w:linePitch="360"/>
        </w:sectPr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Polman CH, Reingold SC, Edan G, et al. Diagnostic criteria for multiple sclerosis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 revisions to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McDonald Criteria”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213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[J]. Ann Neurol, 2011,69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292-302.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0" w:val="left"/>
        </w:tabs>
        <w:bidi w:val="0"/>
        <w:spacing w:before="0" w:after="0" w:line="317" w:lineRule="auto"/>
        <w:ind w:left="420" w:right="0" w:hanging="42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Krupp LB, Banwell R, Tenembaum S, el al. Consensus definitions proposed for pediatric multiple sclerosis and related disorders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Neurology, 2007 , 68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16 Suppl 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S7-12 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TintorE M, Rovira A, R(o I, et al. Baseline MRI predicts future attacks and disability in clinically isolated syndromes [ 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Neurology, 2006, 67(6)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968-972.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40" w:line="213" w:lineRule="exact"/>
        <w:ind w:left="420" w:right="0" w:hanging="420"/>
        <w:jc w:val="both"/>
      </w:pPr>
      <w:bookmarkStart w:id="50" w:name="bookmark50"/>
      <w:bookmarkEnd w:id="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Beck RW, Trobe JD, Moke PS, et al. High- and low-risk profiles for the development of multiple sclerosis within 10 years after optic neuritis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experience of the optic neuritis treatment trial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 ]. Arch Ophthalmol, 2003, 121(7)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944-949.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51" w:name="bookmark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17 ] CHAMPS Study Group. MRI predictors of early conversion to clinically definite MS in the CHAMPS placebo group [ 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Neurology, 2002, 59(7)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998-1005.</w:t>
      </w:r>
    </w:p>
    <w:p>
      <w:pPr>
        <w:pStyle w:val="Style2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0" w:val="left"/>
        </w:tabs>
        <w:bidi w:val="0"/>
        <w:spacing w:before="0" w:after="0" w:line="317" w:lineRule="auto"/>
        <w:ind w:left="420" w:right="0" w:hanging="42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Confavreux C, Vukusic S, Adeleine P. Early clinical predictors and progression of irreversible disability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 amnesic process[ J]. Brain, 2003, 126( Pt 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770-782.</w:t>
      </w:r>
    </w:p>
    <w:p>
      <w:pPr>
        <w:pStyle w:val="Style2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Minneboo A, Barkhof F, Pol man CH, et al. Infratentorial lesions predict long-term disability in patients with initial findings suggestive of multiple sclerosis [J ]. Arch Neural, 2004, 61(2)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217-221.</w:t>
      </w:r>
    </w:p>
    <w:p>
      <w:pPr>
        <w:pStyle w:val="Style2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54" w:name="bookmark54"/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Chard DT, Brex PA, Ciccarelli Q, et al. The longitudinal relation between brain lesion load and atrophy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14 year fallow-up study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J]. J Neurol Neurosurg Psychiatry, 2003 , 74(11)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1551-1554.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55" w:name="bookmark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21 ] Goodin DS, Frohman EM, Garmany GP Jr, et al. Disease modifying therapies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report of the Therapeutics and Technology Assessment Subcommittee of the American Academy of Neurology and the MS Council for Clinical Practice Guidelines[ J]. Neurology, 2002, 58(2)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169-178.</w:t>
      </w:r>
    </w:p>
    <w:p>
      <w:pPr>
        <w:pStyle w:val="Style2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56" w:name="bookmark56"/>
      <w:bookmarkEnd w:id="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Kantarci OH, Pirko I, Rodriguez M. Novel immunomodulatory approaches for the management of multiple sclerosis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 ]. Clin Pharmacol Ther, 2014, 95(1)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3244.</w:t>
      </w:r>
    </w:p>
    <w:p>
      <w:pPr>
        <w:pStyle w:val="Style2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57" w:name="bookmark57"/>
      <w:bookmarkEnd w:id="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Yamout B, Alroughani R, Al-Jumah M, et al. Consensus guidelines for the diagnosis and treatment of multiple sclerosis. Curr Med Res Opin, 2013 , 29(6)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611 -621.</w:t>
      </w:r>
    </w:p>
    <w:p>
      <w:pPr>
        <w:pStyle w:val="Style2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58" w:name="bookmark58"/>
      <w:bookmarkEnd w:id="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Waldman AT, Gorman MP, Rensel MR, et al. Management of pediatric central nervous system demyelinating disorders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consensus of United States neurologists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 ]. J Child Neurol, 2011,26(6)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675-682.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213" w:lineRule="exact"/>
        <w:ind w:left="420" w:right="0" w:hanging="420"/>
        <w:jc w:val="both"/>
      </w:pPr>
      <w:bookmarkStart w:id="59" w:name="bookmark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25 ] Banwell BL, Pediatric multiple sclerosis [ J ]. Curr Neurol Neurosci Rep, 2004, 4(3)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245-252.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0" w:val="left"/>
        </w:tabs>
        <w:bidi w:val="0"/>
        <w:spacing w:before="0" w:after="0" w:line="317" w:lineRule="auto"/>
        <w:ind w:left="420" w:right="0" w:hanging="420"/>
        <w:jc w:val="both"/>
      </w:pPr>
      <w:bookmarkStart w:id="60" w:name="bookmark60"/>
      <w:bookmarkEnd w:id="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Elovaara I, Apostolski S, Van Doom P, et al. EFNS guideline for the use of intravenous immunoglobulin in treatment of neurological disease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EFNS task force on the use of intravenous immunoglobulin in treatment of neurological diseases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J]. Eur J Neurol, 2008,15(9)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893-908.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61" w:name="bookmark61"/>
      <w:bookmarkEnd w:id="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Kappos L, Pol man CH, Freedman MS, et al. Treatment with interferon beta-lb delays conversion to clinically definite and McDonald MS in patients with clinically isolated syndromes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Neurology, 2006 , 67(7)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1242-1249.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62" w:name="bookmark62"/>
      <w:bookmarkEnd w:id="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IFNB Multiple Sclerosis Study Group. Interferon beta-1 b is effective in relapsing-remitting multiple sclerosis. I . Clinical results of a multicenter, randomized 9 double blind, placebo controlled trial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J]. Neurology, 1993,43(4)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655-661.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63" w:name="bookmark63"/>
      <w:bookmarkEnd w:id="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Paty DW, Li DK. Interferon beta-lb is effective in relapsing</w:t>
        <w:softHyphen/>
        <w:t>remitting multiple sclerosis. U. MRI analysis results of a mullicenter, randomized, double-blind, placebo-controlled trial. UBC MS/MRI Study Group and the IFNB Multiple Sclerosis Study Group[ J]. Neurology, 1993, 43(4)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662-667.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64" w:name="bookmark64"/>
      <w:bookmarkEnd w:id="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IFNB Multiple Sclerosis Study Group and the UBC MS/ MR Analysis Group. Interferon beta-1 b in the treatment of 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final outcome of the randomized controlled trial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J]. Neurology, 1995 , 45(7)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1277-1285.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0" w:right="0" w:firstLine="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European Study Group on interferon beta-1 b in secondary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progressive MS. Placebo-controlled multicentre randomized trial of interferon beta-1 b in treatment of secondary progressive multiple sclerosis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 ]. Lancet, 1998, 352(9139)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1491 -1497.</w:t>
      </w:r>
    </w:p>
    <w:p>
      <w:pPr>
        <w:pStyle w:val="Style26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66" w:name="bookmark66"/>
      <w:bookmarkEnd w:id="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Panitch H, Miller A, Paty D, et al. Interferon beta-1 b in secondary progressive 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results from a 3-year controlled study [J]. Neurology, 2004 , 63(10)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1788-1795.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67" w:name="bookmark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33 ] Filippi M, Rovaris M, Inglese M, et al. Interferon beta-1 a for brain tissue loss in patients at presentation with syndromes suggestive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randomised, double-blind, placebo-controlled trial [ J ]. Lancet, 2004 , 364 ( 9444)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1489</w:t>
        <w:softHyphen/>
        <w:t>1496.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68" w:name="bookmark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34] PRISMS Study Group. Randomized double-blind placebo controlled study of interferon beta-la in relapsing-remitting multiple sclerosis[J]. Lancet, 1998, 352(9139)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1498-1504.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69" w:name="bookmark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35 ] Secondary Progressive Efficacy Clinical Trial of Recombinant Interferon-Beta-1 a in MS ( SPECTRIMS ) Study Group. Randomized controlled trial of interferon- beta-la in secondary progressive 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clinical results[J]. Neurology, 2001, 56(11)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1496-1504.</w:t>
      </w:r>
    </w:p>
    <w:p>
      <w:pPr>
        <w:pStyle w:val="Style2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70" w:name="bookmark70"/>
      <w:bookmarkEnd w:id="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Hughes RA. Interferon beta la for secondary progressive multiple sclerosis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J Neurol Sci, 2003, 206(2)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199-202.</w:t>
      </w:r>
    </w:p>
    <w:p>
      <w:pPr>
        <w:pStyle w:val="Style2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71" w:name="bookmark71"/>
      <w:bookmarkEnd w:id="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Krapf H, Morrissey SP, Zenker O, et al. Effect of mitoxantrone on MRI in progressive MS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results of the MIMS trial [J]. Neurology, 2005, 65(5)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690-695.</w:t>
      </w:r>
    </w:p>
    <w:p>
      <w:pPr>
        <w:pStyle w:val="Style2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72" w:name="bookmark72"/>
      <w:bookmarkEnd w:id="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Goodin DS, Amason BG, Coyle PK, et al. The use of mitoxantrone (Novantrone) for the treatment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report of the Therapeutics and Technology Assessment Subcommittee of the American Academy of Neurology [ J ]. Neurology, 2003, 61(10)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1332-1338.</w:t>
      </w:r>
    </w:p>
    <w:p>
      <w:pPr>
        <w:pStyle w:val="Style2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Hartung HP, Gonsette R, Konig N, et al. Mitoxantrone in progressive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placebo-controlled, double-blind, randomised, multicentre trial [ 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Lancet, 2002, 360 (9350)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2018-2025.</w:t>
      </w:r>
    </w:p>
    <w:p>
      <w:pPr>
        <w:pStyle w:val="Style26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317" w:lineRule="auto"/>
        <w:ind w:left="420" w:right="0" w:hanging="420"/>
        <w:jc w:val="both"/>
      </w:pPr>
      <w:bookmarkStart w:id="74" w:name="bookmark74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Edan G, Miller D, Clanet M, et al. Therapeutic effect of mitoxantrone combined with methylprednisolone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randomised multicentre study of active disease using MRI and clinical criteria [ J ]. J Neurol Neurosurg Psychiatry, 1997, 62(2)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112-118.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bookmarkStart w:id="75" w:name="bookmark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41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Millefiorini E, Gasperini C, Pozzilli C, et al. Randomized placebo-controlled trial of mitoxantrone in relapsing-remitting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24-month clinical and MRI outcome [ J ]. J Neurol, 1997, 244(3)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153-159.</w:t>
      </w:r>
    </w:p>
    <w:p>
      <w:pPr>
        <w:pStyle w:val="Style2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Martinelli V, Cocco E, Capra R, et al. Acute myeloid leukemia in Italian patients with multiple sclerosis treated with mitoxantrone [J]. Neurology, 2011, 77(21)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1887-1895.</w:t>
      </w:r>
    </w:p>
    <w:p>
      <w:pPr>
        <w:pStyle w:val="Style2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77" w:name="bookmark77"/>
      <w:bookmarkEnd w:id="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Marriott JJ, Miyasaki JM, Gronseth G, et al. Evidence Report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 efficacy and safety of mitoxantrone ( Novantrone) in the treatment of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Report of the Therapeutics and Technology Assessment Subcommittee of the American Academy of Neurology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J]. Neurology, 2010 , 74(18)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1463-1470.</w:t>
      </w:r>
    </w:p>
    <w:p>
      <w:pPr>
        <w:pStyle w:val="Style2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78" w:name="bookmark78"/>
      <w:bookmarkEnd w:id="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Canadian Cooperative Multiple Sclerosis Study Group. The Canadian cooperative trial of cyclophosphamide and plasma exchange in progressive multiple sclerosis [ J ]. Lancet, 1991,337 (8739)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441-446.</w:t>
      </w:r>
    </w:p>
    <w:p>
      <w:pPr>
        <w:pStyle w:val="Style2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79" w:name="bookmark79"/>
      <w:bookmarkEnd w:id="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Weiner HL, Mackin GA, Orav EJ, et al. Intermittent cyclophosphamide pulse therapy in progressive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final report of the Northeast Cooperative Multiple Sclerosis Treatment Groupf J]. Neurology, 1993 , 43(5)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910-918.</w:t>
      </w:r>
    </w:p>
    <w:p>
      <w:pPr>
        <w:pStyle w:val="Style26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3" w:val="left"/>
        </w:tabs>
        <w:bidi w:val="0"/>
        <w:spacing w:before="0" w:after="0" w:line="317" w:lineRule="auto"/>
        <w:ind w:left="420" w:right="0" w:hanging="420"/>
        <w:jc w:val="both"/>
      </w:pPr>
      <w:bookmarkStart w:id="80" w:name="bookmark80"/>
      <w:bookmarkEnd w:id="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International Working Group for Treatment Optimization in MS. Treatment optimization in multiple sclerosis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report of an international consensus meeting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1A1A1A"/>
          <w:spacing w:val="0"/>
          <w:w w:val="100"/>
          <w:position w:val="0"/>
          <w:lang w:val="en-US" w:eastAsia="en-US" w:bidi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Eur J Neurol, 2004, 11 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4347.</w:t>
      </w:r>
    </w:p>
    <w:p>
      <w:pPr>
        <w:pStyle w:val="Style57"/>
        <w:keepNext/>
        <w:keepLines/>
        <w:widowControl w:val="0"/>
        <w:shd w:val="clear" w:color="auto" w:fill="auto"/>
        <w:bidi w:val="0"/>
        <w:spacing w:before="0" w:after="0"/>
        <w:ind w:firstLine="0"/>
        <w:jc w:val="right"/>
      </w:pPr>
      <w:bookmarkStart w:id="81" w:name="bookmark81"/>
      <w:bookmarkStart w:id="82" w:name="bookmark82"/>
      <w:bookmarkStart w:id="83" w:name="bookmark83"/>
      <w:r>
        <w:rPr>
          <w:color w:val="000000"/>
          <w:spacing w:val="0"/>
          <w:w w:val="100"/>
          <w:position w:val="0"/>
        </w:rPr>
        <w:t>(收稿日期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2014-ll-14) </w:t>
      </w:r>
      <w:r>
        <w:rPr>
          <w:color w:val="000000"/>
          <w:spacing w:val="0"/>
          <w:w w:val="100"/>
          <w:position w:val="0"/>
        </w:rPr>
        <w:t>(本文编辑:郑晴)</w:t>
      </w:r>
      <w:bookmarkEnd w:id="81"/>
      <w:bookmarkEnd w:id="82"/>
      <w:bookmarkEnd w:id="83"/>
    </w:p>
    <w:sectPr>
      <w:headerReference w:type="default" r:id="rId11"/>
      <w:footerReference w:type="default" r:id="rId12"/>
      <w:headerReference w:type="even" r:id="rId13"/>
      <w:footerReference w:type="even" r:id="rId14"/>
      <w:footnotePr>
        <w:pos w:val="pageBottom"/>
        <w:numFmt w:val="decimal"/>
        <w:numRestart w:val="continuous"/>
      </w:footnotePr>
      <w:type w:val="continuous"/>
      <w:pgSz w:w="11558" w:h="16301"/>
      <w:pgMar w:top="1247" w:right="891" w:bottom="356" w:left="947" w:header="0" w:footer="3" w:gutter="0"/>
      <w:cols w:num="2" w:space="322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5560060</wp:posOffset>
              </wp:positionH>
              <wp:positionV relativeFrom="page">
                <wp:posOffset>10157460</wp:posOffset>
              </wp:positionV>
              <wp:extent cx="1033145" cy="12827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31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37.80000000000001pt;margin-top:799.80000000000007pt;width:81.350000000000009pt;height:10.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5556250</wp:posOffset>
              </wp:positionH>
              <wp:positionV relativeFrom="page">
                <wp:posOffset>10146665</wp:posOffset>
              </wp:positionV>
              <wp:extent cx="1033145" cy="12827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314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37.5pt;margin-top:798.95000000000005pt;width:81.350000000000009pt;height:10.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5558790</wp:posOffset>
              </wp:positionH>
              <wp:positionV relativeFrom="page">
                <wp:posOffset>10144760</wp:posOffset>
              </wp:positionV>
              <wp:extent cx="1033145" cy="13081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31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u w:val="none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437.69999999999999pt;margin-top:798.80000000000007pt;width:81.350000000000009pt;height:10.3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u w:val="none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5558790</wp:posOffset>
              </wp:positionH>
              <wp:positionV relativeFrom="page">
                <wp:posOffset>10144760</wp:posOffset>
              </wp:positionV>
              <wp:extent cx="1033145" cy="13081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31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u w:val="none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437.69999999999999pt;margin-top:798.80000000000007pt;width:81.350000000000009pt;height:10.30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4"/>
                        <w:szCs w:val="24"/>
                        <w:u w:val="none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634365</wp:posOffset>
              </wp:positionH>
              <wp:positionV relativeFrom="page">
                <wp:posOffset>647700</wp:posOffset>
              </wp:positionV>
              <wp:extent cx="6004560" cy="977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中华神经科杂志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48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Neurol, May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48, No. 5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.950000000000003pt;margin-top:51.pt;width:472.80000000000001pt;height:7.70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中华神经科杂志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48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Neurol, May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48, No. 5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628015</wp:posOffset>
              </wp:positionH>
              <wp:positionV relativeFrom="page">
                <wp:posOffset>748030</wp:posOffset>
              </wp:positionV>
              <wp:extent cx="371856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185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450000000000003pt;margin-top:58.899999999999999pt;width:292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644525</wp:posOffset>
              </wp:positionV>
              <wp:extent cx="6013450" cy="10668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345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中华神经科杂志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48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Neurol, May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48, No. 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5.899999999999999pt;margin-top:50.75pt;width:473.5pt;height:8.40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中华神经科杂志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48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Neurol, May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48, No.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633730</wp:posOffset>
              </wp:positionH>
              <wp:positionV relativeFrom="page">
                <wp:posOffset>677545</wp:posOffset>
              </wp:positionV>
              <wp:extent cx="6004560" cy="94615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中华神经科杂志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 Neurol, May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2015,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Vol. 48, No. 5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49.899999999999999pt;margin-top:53.350000000000001pt;width:472.80000000000001pt;height:7.4500000000000002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中华神经科杂志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 Neurol, May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2015,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Vol. 48, No. 5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630555</wp:posOffset>
              </wp:positionH>
              <wp:positionV relativeFrom="page">
                <wp:posOffset>777875</wp:posOffset>
              </wp:positionV>
              <wp:extent cx="3715385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153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649999999999999pt;margin-top:61.25pt;width:292.5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633730</wp:posOffset>
              </wp:positionH>
              <wp:positionV relativeFrom="page">
                <wp:posOffset>677545</wp:posOffset>
              </wp:positionV>
              <wp:extent cx="6004560" cy="9461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456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中华神经科杂志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 Neurol, May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2015,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Vol. 48, No. 5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9.899999999999999pt;margin-top:53.350000000000001pt;width:472.80000000000001pt;height:7.4500000000000002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中华神经科杂志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 Neurol, May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2015,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Vol. 48, No. 5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630555</wp:posOffset>
              </wp:positionH>
              <wp:positionV relativeFrom="page">
                <wp:posOffset>777875</wp:posOffset>
              </wp:positionV>
              <wp:extent cx="3715385" cy="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153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649999999999999pt;margin-top:61.25pt;width:292.5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8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2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2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  <w:lang w:val="en-US" w:eastAsia="en-US" w:bidi="en-US"/>
      </w:rPr>
    </w:lvl>
  </w:abstractNum>
  <w:abstractNum w:abstractNumId="20">
    <w:multiLevelType w:val="multilevel"/>
    <w:lvl w:ilvl="0">
      <w:start w:val="3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Body text|6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2">
    <w:name w:val="Heading #1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2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3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24">
    <w:name w:val="Body text|4_"/>
    <w:basedOn w:val="DefaultParagraphFont"/>
    <w:link w:val="Style23"/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27">
    <w:name w:val="Body text|1_"/>
    <w:basedOn w:val="DefaultParagraphFont"/>
    <w:link w:val="Style26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32">
    <w:name w:val="Body text|5_"/>
    <w:basedOn w:val="DefaultParagraphFont"/>
    <w:link w:val="Style31"/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35">
    <w:name w:val="Table caption|1_"/>
    <w:basedOn w:val="DefaultParagraphFont"/>
    <w:link w:val="Style34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41">
    <w:name w:val="Other|1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51">
    <w:name w:val="Header or footer|1_"/>
    <w:basedOn w:val="DefaultParagraphFont"/>
    <w:link w:val="Style50"/>
    <w:rPr>
      <w:b w:val="0"/>
      <w:bCs w:val="0"/>
      <w:i w:val="0"/>
      <w:iCs w:val="0"/>
      <w:smallCaps w:val="0"/>
      <w:strike w:val="0"/>
      <w:sz w:val="14"/>
      <w:szCs w:val="14"/>
      <w:u w:val="single"/>
      <w:shd w:val="clear" w:color="auto" w:fill="auto"/>
    </w:rPr>
  </w:style>
  <w:style w:type="character" w:customStyle="1" w:styleId="CharStyle58">
    <w:name w:val="Heading #2|1_"/>
    <w:basedOn w:val="DefaultParagraphFont"/>
    <w:link w:val="Style57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Body text|6"/>
    <w:basedOn w:val="Normal"/>
    <w:link w:val="CharStyle10"/>
    <w:pPr>
      <w:widowControl w:val="0"/>
      <w:shd w:val="clear" w:color="auto" w:fill="auto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auto"/>
      <w:spacing w:after="23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4">
    <w:name w:val="Body text|2"/>
    <w:basedOn w:val="Normal"/>
    <w:link w:val="CharStyle15"/>
    <w:pPr>
      <w:widowControl w:val="0"/>
      <w:shd w:val="clear" w:color="auto" w:fill="auto"/>
      <w:spacing w:line="34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6">
    <w:name w:val="Body text|3"/>
    <w:basedOn w:val="Normal"/>
    <w:link w:val="CharStyle17"/>
    <w:pPr>
      <w:widowControl w:val="0"/>
      <w:shd w:val="clear" w:color="auto" w:fill="auto"/>
      <w:spacing w:after="280" w:line="170" w:lineRule="exact"/>
      <w:ind w:left="140" w:hanging="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3">
    <w:name w:val="Body text|4"/>
    <w:basedOn w:val="Normal"/>
    <w:link w:val="CharStyle24"/>
    <w:pPr>
      <w:widowControl w:val="0"/>
      <w:shd w:val="clear" w:color="auto" w:fill="auto"/>
      <w:spacing w:after="110" w:line="320" w:lineRule="exact"/>
      <w:ind w:firstLine="430"/>
    </w:pPr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6">
    <w:name w:val="Body text|1"/>
    <w:basedOn w:val="Normal"/>
    <w:link w:val="CharStyle27"/>
    <w:pPr>
      <w:widowControl w:val="0"/>
      <w:shd w:val="clear" w:color="auto" w:fill="auto"/>
      <w:spacing w:line="262" w:lineRule="exact"/>
      <w:ind w:firstLine="34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31">
    <w:name w:val="Body text|5"/>
    <w:basedOn w:val="Normal"/>
    <w:link w:val="CharStyle32"/>
    <w:pPr>
      <w:widowControl w:val="0"/>
      <w:shd w:val="clear" w:color="auto" w:fill="auto"/>
      <w:spacing w:after="120"/>
      <w:jc w:val="center"/>
    </w:pPr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34">
    <w:name w:val="Table caption|1"/>
    <w:basedOn w:val="Normal"/>
    <w:link w:val="CharStyle35"/>
    <w:pPr>
      <w:widowControl w:val="0"/>
      <w:shd w:val="clear" w:color="auto" w:fill="auto"/>
      <w:spacing w:line="274" w:lineRule="exact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40">
    <w:name w:val="Other|1"/>
    <w:basedOn w:val="Normal"/>
    <w:link w:val="CharStyle41"/>
    <w:pPr>
      <w:widowControl w:val="0"/>
      <w:shd w:val="clear" w:color="auto" w:fill="auto"/>
      <w:spacing w:line="34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50">
    <w:name w:val="Header or footer|1"/>
    <w:basedOn w:val="Normal"/>
    <w:link w:val="CharStyle5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4"/>
      <w:szCs w:val="14"/>
      <w:u w:val="single"/>
      <w:shd w:val="clear" w:color="auto" w:fill="auto"/>
    </w:rPr>
  </w:style>
  <w:style w:type="paragraph" w:customStyle="1" w:styleId="Style57">
    <w:name w:val="Heading #2|1"/>
    <w:basedOn w:val="Normal"/>
    <w:link w:val="CharStyle58"/>
    <w:pPr>
      <w:widowControl w:val="0"/>
      <w:shd w:val="clear" w:color="auto" w:fill="auto"/>
      <w:spacing w:line="302" w:lineRule="exact"/>
      <w:ind w:left="2600" w:right="380"/>
      <w:jc w:val="right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/Relationships>
</file>