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基于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“三结</w:t>
      </w:r>
      <w:r>
        <w:rPr>
          <w:color w:val="000000"/>
          <w:spacing w:val="0"/>
          <w:w w:val="100"/>
          <w:position w:val="0"/>
        </w:rPr>
        <w:t>合”注册审评证据体系下的</w:t>
        <w:br/>
        <w:t>沟通交流指导原则（试行）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5077" w:right="1635" w:bottom="4983" w:left="1751" w:header="4649" w:footer="4555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2022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月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 xml:space="preserve">— </w:t>
      </w:r>
      <w:r>
        <w:rPr>
          <w:color w:val="000000"/>
          <w:spacing w:val="0"/>
          <w:w w:val="100"/>
          <w:position w:val="0"/>
          <w:lang w:val="zh-CN" w:eastAsia="zh-CN" w:bidi="zh-CN"/>
        </w:rPr>
        <w:t>'概述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中药复方制剂一般来源于中医临床实践，具有传统中医 药理论的支持和指导，在总结个体用药经验的基础上，在临 床实践当中逐步明确适用人群、用药剂量、疗效特点和临床 获益，形成固定处方，研发制成适合群体用药的中药新药。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 xml:space="preserve">月印发的《中共中央 国务院关于促进中医药 传承创新发展的意见》提出了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“构</w:t>
      </w:r>
      <w:r>
        <w:rPr>
          <w:color w:val="000000"/>
          <w:spacing w:val="0"/>
          <w:w w:val="100"/>
          <w:position w:val="0"/>
        </w:rPr>
        <w:t>建中医药理论、人用经验、 临床试验相结合的中药注册审评证据体系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”（以</w:t>
      </w:r>
      <w:r>
        <w:rPr>
          <w:color w:val="000000"/>
          <w:spacing w:val="0"/>
          <w:w w:val="100"/>
          <w:position w:val="0"/>
        </w:rPr>
        <w:t>下简称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“三结 </w:t>
      </w:r>
      <w:r>
        <w:rPr>
          <w:color w:val="000000"/>
          <w:spacing w:val="0"/>
          <w:w w:val="100"/>
          <w:position w:val="0"/>
        </w:rPr>
        <w:t>合”审评证据体系）的要求。基于中药研发规律，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2020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9 </w:t>
      </w:r>
      <w:r>
        <w:rPr>
          <w:color w:val="000000"/>
          <w:spacing w:val="0"/>
          <w:w w:val="100"/>
          <w:position w:val="0"/>
        </w:rPr>
        <w:t>月发布的《中药注册分类及申报资料要求》已对中药注册分 类进行调整，重点优化了体现中药特点的中药复方制剂的注 册申报路径，丰富了古代经典名方中药复方制剂范围，以切 实促进传承精华、守正创新。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本指导原则在《药品注册管理办法》《药物研发与技术审 评沟通交流管理办法》（以下简称《沟通交流管理办法》）基 础上，明确了在“三结合”审评证据体系下研发的中药新药， 不同注册分类临床方面沟通交流的关键节点、会议资料要求 以及关注点，不涉及具体的审评技术要求。本指导原则适用 于在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“</w:t>
      </w:r>
      <w:r>
        <w:rPr>
          <w:color w:val="000000"/>
          <w:spacing w:val="0"/>
          <w:w w:val="100"/>
          <w:position w:val="0"/>
        </w:rPr>
        <w:t>三结合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审评</w:t>
      </w:r>
      <w:r>
        <w:rPr>
          <w:color w:val="000000"/>
          <w:spacing w:val="0"/>
          <w:w w:val="100"/>
          <w:position w:val="0"/>
        </w:rPr>
        <w:t xml:space="preserve">证据体系研发的中药复方制剂提出临床专 业沟通交流申请。如同时涉及药学及药理毒理方面内容，可 按照《中药新药研究过程中沟通交流会的药学资料要求（试 </w:t>
      </w:r>
      <w:r>
        <w:rPr>
          <w:color w:val="000000"/>
          <w:spacing w:val="0"/>
          <w:w w:val="100"/>
          <w:position w:val="0"/>
        </w:rPr>
        <w:t>行）》及其他指导原则要求一并提出沟通交流申请。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本指导原则中所涉及的沟通交流情形，除《沟通交流管 理办法》明确规定的新药临床试验申请前会议（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Pre-IND ）. </w:t>
      </w:r>
      <w:r>
        <w:rPr>
          <w:color w:val="000000"/>
          <w:spacing w:val="0"/>
          <w:w w:val="100"/>
          <w:position w:val="0"/>
        </w:rPr>
        <w:t>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II</w:t>
      </w:r>
      <w:r>
        <w:rPr>
          <w:color w:val="000000"/>
          <w:spacing w:val="0"/>
          <w:w w:val="100"/>
          <w:position w:val="0"/>
        </w:rPr>
        <w:t>期临床试验结束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/III</w:t>
      </w:r>
      <w:r>
        <w:rPr>
          <w:color w:val="000000"/>
          <w:spacing w:val="0"/>
          <w:w w:val="100"/>
          <w:position w:val="0"/>
        </w:rPr>
        <w:t>期临床试验启动前会议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End of Phase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II</w:t>
      </w:r>
      <w:r>
        <w:rPr>
          <w:color w:val="000000"/>
          <w:spacing w:val="0"/>
          <w:w w:val="100"/>
          <w:position w:val="0"/>
        </w:rPr>
        <w:t>）、新药上市许可申请前会议（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Pre-NDA</w:t>
      </w:r>
      <w:r>
        <w:rPr>
          <w:color w:val="000000"/>
          <w:spacing w:val="0"/>
          <w:w w:val="100"/>
          <w:position w:val="0"/>
        </w:rPr>
        <w:t>）按照《沟通 交流管理办法》中的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>类会议提出沟通交流申请外，其他情 形可按照《沟通交流管理办法》中的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</w:rPr>
        <w:t>类会议提出。对于涉 及药品加快上市注册程序、重大公卫事件以及审评过程中沟 通交流（专业审评问询函、发补通知、异议解决）等情形的 品种，以及按照其他审评证据体系研发的中药新药，应按照 相应的程序提出沟通交流。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目前，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结合”审评证据体系仍在构建和探索中，通过 沟通交流，监管机构将与申请人共同推进按照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三</w:t>
      </w:r>
      <w:r>
        <w:rPr>
          <w:color w:val="000000"/>
          <w:spacing w:val="0"/>
          <w:w w:val="100"/>
          <w:position w:val="0"/>
        </w:rPr>
        <w:t>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审评 </w:t>
      </w:r>
      <w:r>
        <w:rPr>
          <w:color w:val="000000"/>
          <w:spacing w:val="0"/>
          <w:w w:val="100"/>
          <w:position w:val="0"/>
        </w:rPr>
        <w:t>证据体系研发的中药复方制剂的上市进程。随着审评实践经 验的积累和相关法规的更新，本指导原则也将随之更新与完 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二'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结合”审评证据体系下中药新药沟通交流的关注 点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（一）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“1.1</w:t>
      </w:r>
      <w:r>
        <w:rPr>
          <w:color w:val="000000"/>
          <w:spacing w:val="0"/>
          <w:w w:val="100"/>
          <w:position w:val="0"/>
        </w:rPr>
        <w:t>中药复方制剂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”沟</w:t>
      </w:r>
      <w:r>
        <w:rPr>
          <w:color w:val="000000"/>
          <w:spacing w:val="0"/>
          <w:w w:val="100"/>
          <w:position w:val="0"/>
        </w:rPr>
        <w:t>通交流关注点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类中药的注册申请，依据研发不同阶段，临床方面需 要提供中医药理论、人用经验、临床试验等方面的申报资料。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类中药研发各关键阶段，申请人应基于所研发品 种的中医药治疗优势和特点，紧扣临床定位，持续动态评估 已有研究资料对拟定功能主治、有效性和安全性的支持情况, 能够回答哪些药物上市必须回答的临床问题，对注册申请事 项的支持程度，并根据品种特点合理规划研发路径。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6" w:val="left"/>
        </w:tabs>
        <w:bidi w:val="0"/>
        <w:spacing w:before="0" w:after="0" w:line="652" w:lineRule="exact"/>
        <w:ind w:left="0" w:right="0" w:firstLine="640"/>
        <w:jc w:val="both"/>
      </w:pPr>
      <w:bookmarkStart w:id="0" w:name="bookmark0"/>
      <w:bookmarkEnd w:id="0"/>
      <w:r>
        <w:rPr>
          <w:b/>
          <w:bCs/>
          <w:color w:val="000000"/>
          <w:spacing w:val="0"/>
          <w:w w:val="100"/>
          <w:position w:val="0"/>
        </w:rPr>
        <w:t>中医药理论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1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申请人应按照《中药新药复方制剂中医药理论申报资料 撰写指导原则（试行）》提交会议资料。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如拟定的中医证型、治则治法与传统中医药理论认识以 及当前诊疗实际存在差异，在会议资料中，建议重点就理法 方药一致性、与传统认识存在的差异及其合理性作出说明。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民族药品种的研制应符合民族医药理论，鼓励申请人在 正式申报前提出沟通交流，建议结合民族地区的使用情况， 针对民族医药理论支持情况、临床定位合理性等问题进行讨 论。为充分发挥民族医药专家在审评中的作用，建议邀请民 族医药专家共同参加沟通交流会议；或在提出会议申请前， 就拟沟通交流问题征求民族医学专家意见。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7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有关中医药理论的沟通交流，建议在关键研发阶段</w:t>
      </w:r>
      <w:r>
        <w:rPr>
          <w:color w:val="000000"/>
          <w:spacing w:val="0"/>
          <w:w w:val="100"/>
          <w:position w:val="0"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II </w:t>
      </w:r>
      <w:r>
        <w:rPr>
          <w:color w:val="000000"/>
          <w:spacing w:val="0"/>
          <w:w w:val="100"/>
          <w:position w:val="0"/>
        </w:rPr>
        <w:t>类会议），与其他拟沟通交流问题一并提出申请。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66" w:val="left"/>
        </w:tabs>
        <w:bidi w:val="0"/>
        <w:spacing w:before="0" w:after="0" w:line="653" w:lineRule="exact"/>
        <w:ind w:left="0" w:right="0" w:firstLine="640"/>
        <w:jc w:val="both"/>
      </w:pPr>
      <w:bookmarkStart w:id="1" w:name="bookmark1"/>
      <w:bookmarkEnd w:id="1"/>
      <w:r>
        <w:rPr>
          <w:b/>
          <w:bCs/>
          <w:color w:val="000000"/>
          <w:spacing w:val="0"/>
          <w:w w:val="100"/>
          <w:position w:val="0"/>
        </w:rPr>
        <w:t>人用经验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296" w:right="1172" w:bottom="1606" w:left="1363" w:header="868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获取人用经验的过程即为逐步探索明确中药复方制剂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有效性、安全性特点以及临床价值的过程，其研究可以贯穿 药物研发的始终。申请人可按照以下两个阶段提出沟通交流 申请：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293" w:val="left"/>
        </w:tabs>
        <w:bidi w:val="0"/>
        <w:spacing w:before="0" w:after="0" w:line="654" w:lineRule="exact"/>
        <w:ind w:left="0" w:right="0" w:firstLine="64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（</w:t>
      </w:r>
      <w:bookmarkEnd w:id="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人用经验研究方案的沟通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如处方组成符合中医药理论，鼓励在早期研发阶段获取 人用经验数据。申请人可针对人用经验研究方案的设计与药 审中心进行沟通交流。鼓励采用真实世界研究（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RWS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</w:rPr>
        <w:t>或应 用以患者为中心的药物研发（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PFDD </w:t>
      </w:r>
      <w:r>
        <w:rPr>
          <w:color w:val="000000"/>
          <w:spacing w:val="0"/>
          <w:w w:val="100"/>
          <w:position w:val="0"/>
        </w:rPr>
        <w:t>）、患者报告结局（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等能够体现中医药特点的新工具、新方法。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会议资料方面，应提供拟获取人用经验的研究方案，明 确研究类型，并针对目标人群基本特征、样本量、对照的选 择、主要有效性指标确定的依据、采集数据的范围、采集方 法及标准、数据来源、数据治理或数据管理计划、质量控制 措施和统计分析方法等方案设计关键环节的确定依据进行 说明。同时，建议对拟申报品种处方、工艺演变情况进行梳 理，并评估与拟申报品种处方、工艺之间的相关性。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293" w:val="left"/>
        </w:tabs>
        <w:bidi w:val="0"/>
        <w:spacing w:before="0" w:after="0" w:line="654" w:lineRule="exact"/>
        <w:ind w:left="0" w:right="0" w:firstLine="64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（</w:t>
      </w:r>
      <w:bookmarkEnd w:id="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）</w:t>
        <w:tab/>
        <w:t>人用经验数据的沟通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已获得人用经验的，申请人应针对已有中医药理论和人 用经验数据对注册申请事项的支持程度进行评估，包括样本 量、适用人群特征（年龄、性别、中医证候、疾病种类及严 重程度、病程、需排除的禁忌等风险人群）、功能主治和临床 </w:t>
      </w:r>
      <w:r>
        <w:rPr>
          <w:color w:val="000000"/>
          <w:spacing w:val="0"/>
          <w:w w:val="100"/>
          <w:position w:val="0"/>
        </w:rPr>
        <w:t>定位、用法用量（单独使用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联合用药、疗程、用药剂量、用 药频次）、有效性结果（主要疗效指标或主要结局终点、观察 期和随访节点、临床获益情况）、安全性结果（暴露时间，安 全性事件发生的性质、情况和频次）等方面。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如申请人评估认为已有研究资料可以回答上述所有临 床问题，会议资料方面应提供获取人用经验的研究方案、数 据治理或数据管理计划书、数据统计分析方案、总结报告、 支持注册申请事项的评估等资料。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如现有数据尚不能回答上述所有临床问题，则可提交人 用经验研究资料，并针对后续获取人用经验的研究方案或临 床试验设计关键问题进行沟通交流，会议资料应一并提供后 续研发计划、研究方案等。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8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对于人用经验数据的沟通交流，建议在关键研发阶段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（II</w:t>
      </w:r>
      <w:r>
        <w:rPr>
          <w:color w:val="000000"/>
          <w:spacing w:val="0"/>
          <w:w w:val="100"/>
          <w:position w:val="0"/>
        </w:rPr>
        <w:t>类会议），与其他拟沟通交流问题一并提出申请。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430" w:lineRule="auto"/>
        <w:ind w:left="0" w:right="0" w:firstLine="6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</w:rPr>
        <w:t>3.</w:t>
      </w:r>
      <w:r>
        <w:rPr>
          <w:b/>
          <w:bCs/>
          <w:color w:val="000000"/>
          <w:spacing w:val="0"/>
          <w:w w:val="100"/>
          <w:position w:val="0"/>
        </w:rPr>
        <w:t>临床试验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9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Pre-IND</w:t>
      </w:r>
      <w:r>
        <w:rPr>
          <w:b/>
          <w:bCs/>
          <w:color w:val="000000"/>
          <w:spacing w:val="0"/>
          <w:w w:val="100"/>
          <w:position w:val="0"/>
        </w:rPr>
        <w:t>会议：</w:t>
      </w:r>
      <w:r>
        <w:rPr>
          <w:color w:val="000000"/>
          <w:spacing w:val="0"/>
          <w:w w:val="100"/>
          <w:position w:val="0"/>
        </w:rPr>
        <w:t>申请人应结合中医药理论、人用经验， 初步评估现有研究结果已经回答了哪些临床问题，后续还需 要针对哪些问题开展临床试验，并提供临床试验方案。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应重点关注临床定位的合理性和科学性。临床定位应能 够体现中医药治疗优势和特点，清晰明确，需要考虑目前临 床需求和拟解决的临床问题。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EOPII</w:t>
      </w:r>
      <w:r>
        <w:rPr>
          <w:b/>
          <w:bCs/>
          <w:color w:val="000000"/>
          <w:spacing w:val="0"/>
          <w:w w:val="100"/>
          <w:position w:val="0"/>
        </w:rPr>
        <w:t>会议：</w:t>
      </w:r>
      <w:r>
        <w:rPr>
          <w:color w:val="000000"/>
          <w:spacing w:val="0"/>
          <w:w w:val="100"/>
          <w:position w:val="0"/>
        </w:rPr>
        <w:t>申请人应综合评估中医药理论、人用经验 以及已完成临床试验结果，评估现有研究结果已经回答了哪 些临床问题，后续还需要针对哪些问题继续进行人用经验研 究或开展临床试验。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Pre-NDA</w:t>
      </w:r>
      <w:r>
        <w:rPr>
          <w:b/>
          <w:bCs/>
          <w:color w:val="000000"/>
          <w:spacing w:val="0"/>
          <w:w w:val="100"/>
          <w:position w:val="0"/>
        </w:rPr>
        <w:t>会议：</w:t>
      </w:r>
      <w:r>
        <w:rPr>
          <w:color w:val="000000"/>
          <w:spacing w:val="0"/>
          <w:w w:val="100"/>
          <w:position w:val="0"/>
        </w:rPr>
        <w:t>申请人应综合评估中医药理论、人用经 验以及临床试验结果，评估现有数据是否满足药品上市有效 性和安全性的要求，说明能够充分回答哪些临床问题，评估 所选适用人群的风险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获益情况以及临床应用后可能存在的 主要安全性风险等。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以上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中药复方制剂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”的沟</w:t>
      </w:r>
      <w:r>
        <w:rPr>
          <w:color w:val="000000"/>
          <w:spacing w:val="0"/>
          <w:w w:val="100"/>
          <w:position w:val="0"/>
        </w:rPr>
        <w:t>通交流申请，应针对拟沟 通的技术问题提交充分的研究资料，对于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Pre-IND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Pre- NDA </w:t>
      </w:r>
      <w:r>
        <w:rPr>
          <w:color w:val="000000"/>
          <w:spacing w:val="0"/>
          <w:w w:val="100"/>
          <w:position w:val="0"/>
        </w:rPr>
        <w:t>会议，原则上资料应包括拟用于正式申报的全套资料, 并按照《中药注册分类及申报资料要求》整理。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（二）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“3.1</w:t>
      </w:r>
      <w:r>
        <w:rPr>
          <w:color w:val="000000"/>
          <w:spacing w:val="0"/>
          <w:w w:val="100"/>
          <w:position w:val="0"/>
        </w:rPr>
        <w:t>按古代经典名方目录管理的中药复方制剂” 沟通交流关注点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类中药的上市许可申请，临床方面需要提供药品说 明书、起草说明及依据。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国家中医药管理局、国家药品监督管理局已发布的《古 代经典名方关键信息表》中，明确了部分古代经典名方出处、 处方、制法及用法、功能主治、用法用量、折算剂量等关键 信息，但未包括说明书【方解】【历代医评】内容以及【不良 </w:t>
      </w:r>
      <w:r>
        <w:rPr>
          <w:color w:val="000000"/>
          <w:spacing w:val="0"/>
          <w:w w:val="100"/>
          <w:position w:val="0"/>
        </w:rPr>
        <w:t>反应】【禁忌】【注意事项】等安全性信息，且提出了折算剂 量可能与日服用量不一致等情况。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因此，在以上内容尚未形成共识，或申请人拟定说明书 内容与已上市同品种说明书内容（如有）存在差异的情况下, 鼓励围绕说明书起草的关键信息及其依据进行沟通交流。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按照相关规定，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类中药由古代经典名方中药复方制剂 专家审评委员会进行技术审评并出具技术审评意见。对于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3.1 </w:t>
      </w:r>
      <w:r>
        <w:rPr>
          <w:color w:val="000000"/>
          <w:spacing w:val="0"/>
          <w:w w:val="100"/>
          <w:position w:val="0"/>
        </w:rPr>
        <w:t>类中药的沟通交流，申请人应按照《古代经典名方中药复方 制剂说明书撰写指导原则（试行）》要求，提交《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3.1</w:t>
      </w:r>
      <w:r>
        <w:rPr>
          <w:color w:val="000000"/>
          <w:spacing w:val="0"/>
          <w:w w:val="100"/>
          <w:position w:val="0"/>
        </w:rPr>
        <w:t>类中药 沟通交流会议资料》（附件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）,包括说明书样稿、起草说明 及依据，为正式递交上市许可申请的申报资料能够满足专家 审评需要作准备。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建议重点关注确定用法用量（用药方法、剂量、用药频 次等）的具体依据，拟定说明书项目与已上市同品种说明书 （如有）或已发布《古代经典名方关键信息表》不一致的具 体考虑，安全性信息的起草是否具有中医药理论、既往临床 实践或文献报道、非临床安全性评价等方面依据。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（三）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“3.2</w:t>
      </w:r>
      <w:r>
        <w:rPr>
          <w:color w:val="000000"/>
          <w:spacing w:val="0"/>
          <w:w w:val="100"/>
          <w:position w:val="0"/>
        </w:rPr>
        <w:t>其他来源于古代经典名方的中药复方制剂” 沟通交流关注点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60"/>
        <w:jc w:val="both"/>
        <w:sectPr>
          <w:footerReference w:type="default" r:id="rId6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6" w:right="1172" w:bottom="1606" w:left="1363" w:header="86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对于递交上市许可申请前的沟通交流，申请人应按照 《中药注册分类及申报资料要求》以及相关指导原则要求,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提交全套申报资料，为申报资料能够满足专家审评需要作准 备。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如拟在早期研发阶段，针对人用经验方案进行沟通，可 参照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中药复方制剂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”有关</w:t>
      </w:r>
      <w:r>
        <w:rPr>
          <w:color w:val="000000"/>
          <w:spacing w:val="0"/>
          <w:w w:val="100"/>
          <w:position w:val="0"/>
        </w:rPr>
        <w:t>人用经验的会议资料要求、关 注点，提出沟通交流申请。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（四）其他分类和注册情形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4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改良型新药（如增加功能主治）、已上市中药变更（如变 更适用人群范围、变更用法用量等）、临床试验期间变更等情 形的中药新药，可根据拟申报品种情况，参照本指导原则有 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“1.1</w:t>
      </w:r>
      <w:r>
        <w:rPr>
          <w:color w:val="000000"/>
          <w:spacing w:val="0"/>
          <w:w w:val="100"/>
          <w:position w:val="0"/>
        </w:rPr>
        <w:t>中药复方制剂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”沟</w:t>
      </w:r>
      <w:r>
        <w:rPr>
          <w:color w:val="000000"/>
          <w:spacing w:val="0"/>
          <w:w w:val="100"/>
          <w:position w:val="0"/>
        </w:rPr>
        <w:t>通交流的会议资料要求、关注点， 提出沟通交流申请。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三'需要关注的其他问题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对于在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三</w:t>
      </w:r>
      <w:r>
        <w:rPr>
          <w:color w:val="000000"/>
          <w:spacing w:val="0"/>
          <w:w w:val="100"/>
          <w:position w:val="0"/>
        </w:rPr>
        <w:t>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审评</w:t>
      </w:r>
      <w:r>
        <w:rPr>
          <w:color w:val="000000"/>
          <w:spacing w:val="0"/>
          <w:w w:val="100"/>
          <w:position w:val="0"/>
        </w:rPr>
        <w:t>证据体系下研发的中药新药复方制 剂，沟通交流旨在讨论研发过程中的关键技术问题，确定符 合拟申报品种特点的研发路径，而非替代申请人对品种研发 策略作出评估，或针对品种的有效性和安全性进行全面技术 审评。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4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拟沟通问题应具体、明确、有针对性。会议资料应以拟 沟通交流的技术问题为导向，简要阐述提出问题的背景、目 的、提出倾向性意见及相应的支持性依据等。一般情况下, 申请人提供的沟通交流用幻灯片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PPT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内容应全面体现拟 </w:t>
      </w:r>
      <w:r>
        <w:rPr>
          <w:color w:val="000000"/>
          <w:spacing w:val="0"/>
          <w:w w:val="100"/>
          <w:position w:val="0"/>
        </w:rPr>
        <w:t>沟通问题和相应依据，以提高沟通交流工作效率。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视沟通交流目的和专业需求，申请人可邀请中医药理论、 方剂学、临床医学、统计学以及中药学、非临床研究等领域 专家参加沟通交流会议。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沟通交流形式的确定取决于如何更好地解决拟沟通交 流问题，如申请人的问题可以通过书面反馈意见的形式解决, 则不再召开面对面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视频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电话等形式的沟通交流会议。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00" w:line="65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四'参考文献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8" w:val="left"/>
        </w:tabs>
        <w:bidi w:val="0"/>
        <w:spacing w:before="0" w:after="0" w:line="427" w:lineRule="auto"/>
        <w:ind w:left="0" w:right="0" w:firstLine="66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中共中央国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务院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.</w:t>
      </w:r>
      <w:r>
        <w:rPr>
          <w:color w:val="000000"/>
          <w:spacing w:val="0"/>
          <w:w w:val="100"/>
          <w:position w:val="0"/>
        </w:rPr>
        <w:t>中共中央国务院关于促进中医药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58" w:lineRule="exact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</w:rPr>
        <w:t>传承创新发展的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意见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CN" w:eastAsia="zh-CN" w:bidi="zh-CN"/>
        </w:rPr>
        <w:t>.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2019.10.20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6" w:val="left"/>
        </w:tabs>
        <w:bidi w:val="0"/>
        <w:spacing w:before="0" w:after="300" w:line="658" w:lineRule="exact"/>
        <w:ind w:left="0" w:right="0" w:firstLine="660"/>
        <w:jc w:val="both"/>
        <w:rPr>
          <w:sz w:val="32"/>
          <w:szCs w:val="32"/>
        </w:rPr>
      </w:pPr>
      <w:bookmarkStart w:id="5" w:name="bookmark5"/>
      <w:bookmarkEnd w:id="5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中药注册分类及申报资料要 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.2020.09.27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71" w:val="left"/>
        </w:tabs>
        <w:bidi w:val="0"/>
        <w:spacing w:before="0" w:after="0" w:line="430" w:lineRule="auto"/>
        <w:ind w:left="0" w:right="0" w:firstLine="660"/>
        <w:jc w:val="both"/>
        <w:rPr>
          <w:sz w:val="32"/>
          <w:szCs w:val="32"/>
        </w:rPr>
      </w:pPr>
      <w:bookmarkStart w:id="6" w:name="bookmark6"/>
      <w:bookmarkEnd w:id="6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药品注册管理办法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.2020.03.30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1" w:val="left"/>
        </w:tabs>
        <w:bidi w:val="0"/>
        <w:spacing w:before="0" w:after="0" w:line="658" w:lineRule="exact"/>
        <w:ind w:left="0" w:right="0" w:firstLine="660"/>
        <w:jc w:val="both"/>
        <w:rPr>
          <w:sz w:val="32"/>
          <w:szCs w:val="32"/>
        </w:rPr>
      </w:pPr>
      <w:bookmarkStart w:id="7" w:name="bookmark7"/>
      <w:bookmarkEnd w:id="7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国家药品监督管理局药品审评中心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药物研发与技术 审评沟通交流管理办法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.2020.12.10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50" w:val="left"/>
        </w:tabs>
        <w:bidi w:val="0"/>
        <w:spacing w:before="0" w:after="0" w:line="658" w:lineRule="exact"/>
        <w:ind w:left="0" w:right="0" w:firstLine="660"/>
        <w:jc w:val="both"/>
        <w:rPr>
          <w:sz w:val="32"/>
          <w:szCs w:val="32"/>
        </w:rPr>
      </w:pPr>
      <w:bookmarkStart w:id="8" w:name="bookmark8"/>
      <w:bookmarkEnd w:id="8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国家药品监督管理局药品审评中心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中药新药研究过 程中沟通交流会的药学资料要求（试行）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.2020.11.10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50" w:val="left"/>
        </w:tabs>
        <w:bidi w:val="0"/>
        <w:spacing w:before="0" w:after="0" w:line="658" w:lineRule="exact"/>
        <w:ind w:left="0" w:right="0" w:firstLine="660"/>
        <w:jc w:val="both"/>
        <w:rPr>
          <w:sz w:val="32"/>
          <w:szCs w:val="32"/>
        </w:rPr>
      </w:pPr>
      <w:bookmarkStart w:id="9" w:name="bookmark9"/>
      <w:bookmarkEnd w:id="9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国家药品监督管理局药品审评中心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中药新药复方制 剂中医药理论申报资料撰写指导原则（试行）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.2021.10.15.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0" w:val="left"/>
        </w:tabs>
        <w:bidi w:val="0"/>
        <w:spacing w:before="0" w:after="0" w:line="658" w:lineRule="exact"/>
        <w:ind w:left="0" w:right="0" w:firstLine="660"/>
        <w:jc w:val="both"/>
        <w:rPr>
          <w:sz w:val="32"/>
          <w:szCs w:val="32"/>
        </w:rPr>
      </w:pPr>
      <w:bookmarkStart w:id="10" w:name="bookmark10"/>
      <w:bookmarkEnd w:id="10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国家药品监督管理局药品审评中心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古代经典名方中 药复方制剂说明书撰写指导原则（试行）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.2021.10.15.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560" w:val="left"/>
        </w:tabs>
        <w:bidi w:val="0"/>
        <w:spacing w:before="0" w:after="0" w:line="654" w:lineRule="exact"/>
        <w:ind w:left="520" w:right="0" w:firstLine="640"/>
        <w:jc w:val="left"/>
        <w:rPr>
          <w:sz w:val="32"/>
          <w:szCs w:val="32"/>
        </w:rPr>
      </w:pPr>
      <w:bookmarkStart w:id="11" w:name="bookmark11"/>
      <w:bookmarkEnd w:id="11"/>
      <w:r>
        <w:rPr>
          <w:color w:val="000000"/>
          <w:spacing w:val="0"/>
          <w:w w:val="100"/>
          <w:position w:val="0"/>
          <w:sz w:val="30"/>
          <w:szCs w:val="30"/>
        </w:rPr>
        <w:t>国家中医药管理局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古代经典名方关键信息表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7</w:t>
      </w:r>
      <w:r>
        <w:rPr>
          <w:color w:val="000000"/>
          <w:spacing w:val="0"/>
          <w:w w:val="100"/>
          <w:position w:val="0"/>
          <w:sz w:val="30"/>
          <w:szCs w:val="30"/>
        </w:rPr>
        <w:t>首方 剂）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.2020.10.15.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541" w:val="left"/>
        </w:tabs>
        <w:bidi w:val="0"/>
        <w:spacing w:before="0" w:after="0" w:line="654" w:lineRule="exact"/>
        <w:ind w:left="520" w:right="0" w:firstLine="640"/>
        <w:jc w:val="left"/>
        <w:rPr>
          <w:sz w:val="32"/>
          <w:szCs w:val="32"/>
        </w:rPr>
      </w:pPr>
      <w:bookmarkStart w:id="12" w:name="bookmark12"/>
      <w:bookmarkEnd w:id="12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真实世界证据支持药物研发与 审评的指导原则（试行）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.2020.01.03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18" w:val="left"/>
        </w:tabs>
        <w:bidi w:val="0"/>
        <w:spacing w:before="0" w:after="0" w:line="654" w:lineRule="exact"/>
        <w:ind w:left="520" w:right="0" w:firstLine="640"/>
        <w:jc w:val="left"/>
        <w:rPr>
          <w:sz w:val="32"/>
          <w:szCs w:val="32"/>
        </w:rPr>
        <w:sectPr>
          <w:footerReference w:type="default" r:id="rId7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6" w:right="1172" w:bottom="1606" w:left="1363" w:header="868" w:footer="3" w:gutter="0"/>
          <w:cols w:space="720"/>
          <w:noEndnote/>
          <w:rtlGutter w:val="0"/>
          <w:docGrid w:linePitch="360"/>
        </w:sectPr>
      </w:pPr>
      <w:bookmarkStart w:id="13" w:name="bookmark13"/>
      <w:bookmarkEnd w:id="13"/>
      <w:r>
        <w:rPr>
          <w:color w:val="000000"/>
          <w:spacing w:val="0"/>
          <w:w w:val="100"/>
          <w:position w:val="0"/>
          <w:sz w:val="30"/>
          <w:szCs w:val="30"/>
        </w:rPr>
        <w:t>国家药品监督管理局药品审评中心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用于产生真实世 界证据的真实世界数据指导原则（试行）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.2021.04.13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附件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4" w:name="bookmark14"/>
      <w:bookmarkStart w:id="15" w:name="bookmark15"/>
      <w:bookmarkStart w:id="16" w:name="bookmark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类中药沟通交流会议资料</w:t>
      </w:r>
      <w:bookmarkEnd w:id="14"/>
      <w:bookmarkEnd w:id="15"/>
      <w:bookmarkEnd w:id="16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— </w:t>
      </w:r>
      <w:r>
        <w:rPr>
          <w:color w:val="000000"/>
          <w:spacing w:val="0"/>
          <w:w w:val="100"/>
          <w:position w:val="0"/>
          <w:lang w:val="zh-CN" w:eastAsia="zh-CN" w:bidi="zh-CN"/>
        </w:rPr>
        <w:t>'药品</w:t>
      </w:r>
      <w:r>
        <w:rPr>
          <w:color w:val="000000"/>
          <w:spacing w:val="0"/>
          <w:w w:val="100"/>
          <w:position w:val="0"/>
        </w:rPr>
        <w:t>说明书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二、药品说明书起草说明及依据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542" w:val="left"/>
        </w:tabs>
        <w:bidi w:val="0"/>
        <w:spacing w:before="0" w:after="0" w:line="654" w:lineRule="exact"/>
        <w:ind w:left="1160" w:right="0" w:firstLine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《古代经典名方关键信息表》中的考证信息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576" w:val="left"/>
        </w:tabs>
        <w:bidi w:val="0"/>
        <w:spacing w:before="0" w:after="0" w:line="654" w:lineRule="exact"/>
        <w:ind w:left="1160" w:right="0" w:firstLine="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每味药日服饮片量、用法用量的撰写依据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4" w:lineRule="exact"/>
        <w:ind w:left="520" w:right="0" w:firstLine="640"/>
        <w:jc w:val="left"/>
      </w:pPr>
      <w:r>
        <w:rPr>
          <w:color w:val="000000"/>
          <w:spacing w:val="0"/>
          <w:w w:val="100"/>
          <w:position w:val="0"/>
        </w:rPr>
        <w:t>应与《古代经典名方关键信息表》一致，如已发布《古 代经典名方关键信息表》中日服饮片量、用法用量未明确， 应提交以下资料：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963" w:val="left"/>
        </w:tabs>
        <w:bidi w:val="0"/>
        <w:spacing w:before="0" w:after="0" w:line="654" w:lineRule="exact"/>
        <w:ind w:left="520" w:right="0" w:firstLine="640"/>
        <w:jc w:val="left"/>
      </w:pPr>
      <w:bookmarkStart w:id="19" w:name="bookmark19"/>
      <w:r>
        <w:rPr>
          <w:color w:val="000000"/>
          <w:spacing w:val="0"/>
          <w:w w:val="100"/>
          <w:position w:val="0"/>
        </w:rPr>
        <w:t>（</w:t>
      </w:r>
      <w:bookmarkEnd w:id="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古代度量衡与现代对应关系，估量单位折算方法等 的说明。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2002" w:val="left"/>
        </w:tabs>
        <w:bidi w:val="0"/>
        <w:spacing w:before="0" w:after="320" w:line="659" w:lineRule="exact"/>
        <w:ind w:left="520" w:right="0" w:firstLine="64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（</w:t>
      </w:r>
      <w:bookmarkEnd w:id="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）</w:t>
        <w:tab/>
        <w:t>古籍或文献资料中处方药味日服饮片量的演变情 况，应当依据原文中相关内容，通过文字或表格（见下表） 简述处方变化情况、使用情况及出处，并附证明性材料，包 括古籍（封面、所涉及的目录、正文内容）、国家规划教材中 每味药日服饮片量以及相关文献等资料。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57" w:right="0" w:firstLine="0"/>
        <w:jc w:val="left"/>
      </w:pPr>
      <w:r>
        <w:rPr>
          <w:color w:val="000000"/>
          <w:spacing w:val="0"/>
          <w:w w:val="100"/>
          <w:position w:val="0"/>
        </w:rPr>
        <w:t>处方变化情况表</w:t>
      </w:r>
    </w:p>
    <w:tbl>
      <w:tblPr>
        <w:tblOverlap w:val="never"/>
        <w:jc w:val="center"/>
        <w:tblLayout w:type="fixed"/>
      </w:tblPr>
      <w:tblGrid>
        <w:gridCol w:w="1186"/>
        <w:gridCol w:w="1934"/>
        <w:gridCol w:w="2126"/>
        <w:gridCol w:w="1829"/>
        <w:gridCol w:w="1003"/>
        <w:gridCol w:w="1286"/>
      </w:tblGrid>
      <w:tr>
        <w:trPr>
          <w:trHeight w:val="48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处方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变化情况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变化出处</w:t>
            </w:r>
          </w:p>
        </w:tc>
      </w:tr>
      <w:tr>
        <w:trPr>
          <w:trHeight w:val="62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药味、炮制 及药量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exac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功能主治和/或 适用人群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用法用量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疗程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处方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处方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5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此外，应说明处方药味基原和炮制情况。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sectPr>
          <w:foot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1590" w:right="1268" w:bottom="982" w:left="1268" w:header="1162" w:footer="554" w:gutter="0"/>
          <w:pgNumType w:start="12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106" w:val="left"/>
        </w:tabs>
        <w:bidi w:val="0"/>
        <w:spacing w:before="0" w:after="0" w:line="662" w:lineRule="exact"/>
        <w:ind w:left="1720" w:right="0" w:firstLine="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方解的撰写依据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62" w:lineRule="exact"/>
        <w:ind w:left="1080" w:right="0" w:firstLine="640"/>
        <w:jc w:val="both"/>
      </w:pPr>
      <w:r>
        <w:rPr>
          <w:color w:val="000000"/>
          <w:spacing w:val="0"/>
          <w:w w:val="100"/>
          <w:position w:val="0"/>
        </w:rPr>
        <w:t>可参考已上市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类中药产品说明书【方解】制定。尚 无已上市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类中药的，应说明参考制定的出处，如古籍或 国家规划教材，鼓励提供相关原文资料。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111" w:val="left"/>
        </w:tabs>
        <w:bidi w:val="0"/>
        <w:spacing w:before="0" w:after="0" w:line="653" w:lineRule="exact"/>
        <w:ind w:left="1720" w:right="0" w:firstLine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历代医评的撰写依据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1080" w:right="0" w:firstLine="640"/>
        <w:jc w:val="both"/>
      </w:pPr>
      <w:r>
        <w:rPr>
          <w:color w:val="000000"/>
          <w:spacing w:val="0"/>
          <w:w w:val="100"/>
          <w:position w:val="0"/>
        </w:rPr>
        <w:t>系统梳理该处方在历代医家记载的对方剂的认识和临 床使用情况，如历代医籍中记录的有关临床用药心得、医案 等，整理总结现代学者对处方的研究应用情况，提供对历代 医评考证的总结资料，应当依据原文中相关内容，通过文字 或表格简述各朝代医家述评，并附证明性材料，包括古籍（封 面、所涉及的目录、正文资料）、国家规划教材中功能主治表 述以及相关文献等资料。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114" w:val="left"/>
        </w:tabs>
        <w:bidi w:val="0"/>
        <w:spacing w:before="0" w:after="0" w:line="653" w:lineRule="exact"/>
        <w:ind w:left="1080" w:right="0" w:firstLine="64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古籍、既往临床实践和文献报道中发现的不良反应、 禁忌和注意事项相关的安全性信息的总结和相关原文信息 等资料。如涉及现代药理毒理研究或临床应用发现有安全性 风险的药味，应当一并列出。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108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附件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bookmarkStart w:id="24" w:name="bookmark24"/>
      <w:bookmarkStart w:id="25" w:name="bookmark25"/>
      <w:bookmarkStart w:id="26" w:name="bookmark26"/>
      <w:r>
        <w:rPr>
          <w:color w:val="000000"/>
          <w:spacing w:val="0"/>
          <w:w w:val="100"/>
          <w:position w:val="0"/>
        </w:rPr>
        <w:t>中药临床方面沟通交流会议类型</w:t>
      </w:r>
      <w:bookmarkEnd w:id="24"/>
      <w:bookmarkEnd w:id="25"/>
      <w:bookmarkEnd w:id="26"/>
    </w:p>
    <w:tbl>
      <w:tblPr>
        <w:tblOverlap w:val="never"/>
        <w:jc w:val="center"/>
        <w:tblLayout w:type="fixed"/>
      </w:tblPr>
      <w:tblGrid>
        <w:gridCol w:w="3830"/>
        <w:gridCol w:w="4536"/>
        <w:gridCol w:w="2131"/>
      </w:tblGrid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注册分类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拟沟通交流的技术问题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会议类型</w:t>
            </w:r>
          </w:p>
        </w:tc>
      </w:tr>
      <w:tr>
        <w:trPr>
          <w:trHeight w:val="156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1.1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中药复方制剂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4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拟开展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已开展临床试验，可在研发关键节 点，针对中医药理论、人用经验数据及其 他技术问题进行沟通交流。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II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类：</w:t>
            </w:r>
          </w:p>
          <w:p>
            <w:pPr>
              <w:pStyle w:val="Style26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406" w:val="left"/>
              </w:tabs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Pre-IND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会议</w:t>
            </w:r>
          </w:p>
          <w:p>
            <w:pPr>
              <w:pStyle w:val="Style26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406" w:val="left"/>
              </w:tabs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EOPII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会议</w:t>
            </w:r>
          </w:p>
          <w:p>
            <w:pPr>
              <w:pStyle w:val="Style26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406" w:val="left"/>
              </w:tabs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Pre-NDA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会议</w:t>
            </w:r>
          </w:p>
        </w:tc>
      </w:tr>
      <w:tr>
        <w:trPr>
          <w:trHeight w:val="84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尚未计划开展临床试验，拟针对人用经验 研究方案进行沟通交流。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III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类</w:t>
            </w:r>
          </w:p>
        </w:tc>
      </w:tr>
      <w:tr>
        <w:trPr>
          <w:trHeight w:val="10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7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3.1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按古代经典名方目录管理的中 药复方制剂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说明书起草的关键信息及其依据。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II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类：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Pre-NDA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会议</w:t>
            </w:r>
          </w:p>
        </w:tc>
      </w:tr>
      <w:tr>
        <w:trPr>
          <w:trHeight w:val="48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0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3.2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其他来源于古代经典名方的中 药复方制剂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拟针对人用经验研究方案进行沟通交流。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类</w:t>
            </w:r>
          </w:p>
        </w:tc>
      </w:tr>
      <w:tr>
        <w:trPr>
          <w:trHeight w:val="84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递交上市许可申请前进行沟通交流。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II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类：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Pre-NDA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会议</w:t>
            </w:r>
          </w:p>
        </w:tc>
      </w:tr>
      <w:tr>
        <w:trPr>
          <w:trHeight w:val="229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2" w:lineRule="exac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其他分类和注册情形：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tabs>
                <w:tab w:pos="437" w:val="left"/>
              </w:tabs>
              <w:bidi w:val="0"/>
              <w:spacing w:before="0" w:after="0" w:line="372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•</w:t>
              <w:tab/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改良型新药（如增加功能主治）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372" w:lineRule="exact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已上市中药变更（如变更适用 人群范围变更用法用量等）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临床试验期间变更</w:t>
            </w:r>
          </w:p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其他分类的中药新药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参照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1.1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中药复方制剂”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437" w:lineRule="exact"/>
        <w:ind w:left="107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注：上表仅列出了中药临床方面沟通交流的一般常见情形，申请人应视品种 研发实际情况，参照确定沟通交流申请的会议类型。</w:t>
      </w:r>
    </w:p>
    <w:sectPr>
      <w:footerReference w:type="default" r:id="rId9"/>
      <w:footnotePr>
        <w:pos w:val="pageBottom"/>
        <w:numFmt w:val="decimal"/>
        <w:numRestart w:val="continuous"/>
      </w:footnotePr>
      <w:pgSz w:w="11900" w:h="16840"/>
      <w:pgMar w:top="1297" w:right="701" w:bottom="4894" w:left="701" w:header="869" w:footer="3" w:gutter="0"/>
      <w:pgNumType w:start="12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3776345</wp:posOffset>
              </wp:positionH>
              <wp:positionV relativeFrom="page">
                <wp:posOffset>9827260</wp:posOffset>
              </wp:positionV>
              <wp:extent cx="30480" cy="793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7.35000000000002pt;margin-top:773.80000000000007pt;width:2.3999999999999999pt;height:6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3709035</wp:posOffset>
              </wp:positionH>
              <wp:positionV relativeFrom="page">
                <wp:posOffset>9829800</wp:posOffset>
              </wp:positionV>
              <wp:extent cx="52070" cy="7937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7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92.05000000000001pt;margin-top:774.pt;width:4.0999999999999996pt;height:6.2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3794760</wp:posOffset>
              </wp:positionH>
              <wp:positionV relativeFrom="page">
                <wp:posOffset>9824085</wp:posOffset>
              </wp:positionV>
              <wp:extent cx="94615" cy="7937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61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98.80000000000001pt;margin-top:773.55000000000007pt;width:7.4500000000000002pt;height:6.2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3733800</wp:posOffset>
              </wp:positionH>
              <wp:positionV relativeFrom="page">
                <wp:posOffset>9828530</wp:posOffset>
              </wp:positionV>
              <wp:extent cx="94615" cy="793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61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94.pt;margin-top:773.89999999999998pt;width:7.4500000000000002pt;height:6.2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3_"/>
    <w:basedOn w:val="DefaultParagraphFont"/>
    <w:link w:val="Style4"/>
    <w:rPr>
      <w:b/>
      <w:bCs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8">
    <w:name w:val="Body text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0">
    <w:name w:val="Header or footer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8">
    <w:name w:val="Header or footer|1_"/>
    <w:basedOn w:val="DefaultParagraphFont"/>
    <w:link w:val="Style17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2">
    <w:name w:val="Heading #1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25">
    <w:name w:val="Table caption|1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27">
    <w:name w:val="Other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32">
    <w:name w:val="Body text|4_"/>
    <w:basedOn w:val="DefaultParagraphFont"/>
    <w:link w:val="Style31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auto"/>
      <w:spacing w:after="5080" w:line="547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4">
    <w:name w:val="Body text|3"/>
    <w:basedOn w:val="Normal"/>
    <w:link w:val="CharStyle5"/>
    <w:pPr>
      <w:widowControl w:val="0"/>
      <w:shd w:val="clear" w:color="auto" w:fill="auto"/>
      <w:jc w:val="center"/>
    </w:pPr>
    <w:rPr>
      <w:b/>
      <w:bCs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auto"/>
      <w:spacing w:line="45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9">
    <w:name w:val="Header or footer|2"/>
    <w:basedOn w:val="Normal"/>
    <w:link w:val="CharStyle1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7">
    <w:name w:val="Header or footer|1"/>
    <w:basedOn w:val="Normal"/>
    <w:link w:val="CharStyle1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1">
    <w:name w:val="Heading #1|1"/>
    <w:basedOn w:val="Normal"/>
    <w:link w:val="CharStyle22"/>
    <w:pPr>
      <w:widowControl w:val="0"/>
      <w:shd w:val="clear" w:color="auto" w:fill="auto"/>
      <w:spacing w:after="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24">
    <w:name w:val="Table caption|1"/>
    <w:basedOn w:val="Normal"/>
    <w:link w:val="CharStyle2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6">
    <w:name w:val="Other|1"/>
    <w:basedOn w:val="Normal"/>
    <w:link w:val="CharStyle27"/>
    <w:pPr>
      <w:widowControl w:val="0"/>
      <w:shd w:val="clear" w:color="auto" w:fill="auto"/>
      <w:spacing w:line="45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31">
    <w:name w:val="Body text|4"/>
    <w:basedOn w:val="Normal"/>
    <w:link w:val="CharStyle32"/>
    <w:pPr>
      <w:widowControl w:val="0"/>
      <w:shd w:val="clear" w:color="auto" w:fill="auto"/>
      <w:spacing w:after="120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侯晨晨</dc:creator>
  <cp:keywords/>
</cp:coreProperties>
</file>