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基于人用经验的中药复方制剂新药</w:t>
        <w:br/>
        <w:t>临床研发指导原则（试行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2"/>
          <w:szCs w:val="3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277" w:right="1477" w:bottom="1630" w:left="1745" w:header="849" w:footer="1202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2022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4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月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—\概述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中药复方制剂一般来源于中医临床实践，具有传统中医 药理论的支持和指导，在总结个体用药经验的基础上，在临 床实践当中逐步明确适用人群、用药剂量、疗效特点和临床 获益，形成固定处方，研发制成适合群体用药的中药新药。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为了促进中药传承精华、守正创新，加快构建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</w:t>
      </w:r>
      <w:r>
        <w:rPr>
          <w:color w:val="000000"/>
          <w:spacing w:val="0"/>
          <w:w w:val="100"/>
          <w:position w:val="0"/>
        </w:rPr>
        <w:t>医药 理论、人用经验和临床试验相结合的中药注册审评证据体系” （以下简称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结合”审评证据体系），引导中药复方制剂基 于中药的研发规律和特点开展新药研发，特制定本指导原则。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中医药理论是中药复方制剂在临床遣方用药的重要依 据，主要体现组方对拟定功能主治的中医药理论的合理性解 释，即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“</w:t>
      </w:r>
      <w:r>
        <w:rPr>
          <w:color w:val="000000"/>
          <w:spacing w:val="0"/>
          <w:w w:val="100"/>
          <w:position w:val="0"/>
        </w:rPr>
        <w:t>理法方药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的合</w:t>
      </w:r>
      <w:r>
        <w:rPr>
          <w:color w:val="000000"/>
          <w:spacing w:val="0"/>
          <w:w w:val="100"/>
          <w:position w:val="0"/>
        </w:rPr>
        <w:t>理性，拟研发的中药复方制剂应当有 中医药理论的支持。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人用经验包含了中药处方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制剂在临床用药过程中积累 的对其适用人群、用药剂量、疗效特点和临床获益的认识和 总结。获取人用经验的过程即为逐步探索明确中药复方制剂 有效性、安全性以及临床获益的过程，也是中药复方制剂研 发过程中的重要阶段，其研究可贯穿研发全过程。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临床试验应当结合上述中医药理论依据和人用经验的 总结，对尚未明确的有效性、安全性问题开展研究，可根据 需要采用不同的研发策略和灵活多样的试验设计。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中医药理论、人用经验和临床试验相结合形成支持中药 复方制剂上市注册申请的证据体系。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中药复方制剂新药研发应当以患者为中心、以临床价值 为导向、体现中医药的作用特点、发挥中医药的临床优势, 以病证结合、专病专药或证候类中药等多种方式开展，明确 患者的临床获益。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中药复方制剂来源不仅包括中医临床经验方、医疗机构 制剂、古代经典名方化裁，还包括基于现代研究的科研方等, 其研发具有多路径的特点。本指导原则侧重阐述人用经验的 收集以及如何基于人用经验产生支持监管决策的证据，适用 于基于人用经验的中药复方制剂新药临床研发。随着相关法 规的更新和实践经验的积累，本指导原则也将随之更新与完 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二' 一般原则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653" w:lineRule="exact"/>
        <w:ind w:left="0" w:right="0" w:firstLine="640"/>
        <w:jc w:val="both"/>
      </w:pPr>
      <w:bookmarkStart w:id="0" w:name="bookmark0"/>
      <w:bookmarkEnd w:id="0"/>
      <w:r>
        <w:rPr>
          <w:color w:val="000000"/>
          <w:spacing w:val="0"/>
          <w:w w:val="100"/>
          <w:position w:val="0"/>
        </w:rPr>
        <w:t>本指导原则所讨论的人用经验的信息是在具有中医 药理论支持的固定的中药处方或中药复方制剂在临床实践 过程中，处方药味（包括基原、药用部位、炮制等）及其用 量、临床定位基本明确后，经较长时间和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 xml:space="preserve">或较大人群范围临 床使用而积累形成的，包括处方来源（和演变）、关键药学资 料、临床使用情况、临床实践数据、以及与其相关的其他临 床研究数据等，用于支持中药复方制剂新药的研发决策或注 </w:t>
      </w:r>
      <w:r>
        <w:rPr>
          <w:color w:val="000000"/>
          <w:spacing w:val="0"/>
          <w:w w:val="100"/>
          <w:position w:val="0"/>
        </w:rPr>
        <w:t>册申请。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46" w:val="left"/>
        </w:tabs>
        <w:bidi w:val="0"/>
        <w:spacing w:before="0" w:after="0" w:line="657" w:lineRule="exact"/>
        <w:ind w:left="0" w:right="0" w:firstLine="640"/>
        <w:jc w:val="both"/>
      </w:pPr>
      <w:bookmarkStart w:id="1" w:name="bookmark1"/>
      <w:bookmarkEnd w:id="1"/>
      <w:r>
        <w:rPr>
          <w:color w:val="000000"/>
          <w:spacing w:val="0"/>
          <w:w w:val="100"/>
          <w:position w:val="0"/>
        </w:rPr>
        <w:t>除已获批准的制剂（如医疗机构中药制剂）外，其制 备工艺应当为能够反映中医临床实践实际情况的传统工艺。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46" w:val="left"/>
        </w:tabs>
        <w:bidi w:val="0"/>
        <w:spacing w:before="0" w:after="0" w:line="657" w:lineRule="exact"/>
        <w:ind w:left="0" w:right="0" w:firstLine="640"/>
        <w:jc w:val="both"/>
      </w:pPr>
      <w:bookmarkStart w:id="2" w:name="bookmark2"/>
      <w:bookmarkEnd w:id="2"/>
      <w:r>
        <w:rPr>
          <w:color w:val="000000"/>
          <w:spacing w:val="0"/>
          <w:w w:val="100"/>
          <w:position w:val="0"/>
        </w:rPr>
        <w:t>人用经验研究可贯穿中药复方制剂新药研发的全过 程，尤其是基于古代经典名方、名老中医经验方、医疗机构 制剂等具有人用经验的中药新药，可通过预先的研究设计， 将中医临床诊疗实践过程中产生的信息进行合理利用，进一 步说明其临床应用人群、疗效特点等，为研究者制定药物研 发策略提供支撑，为制定非临床研究及临床研究方案提供参 考。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46" w:val="left"/>
        </w:tabs>
        <w:bidi w:val="0"/>
        <w:spacing w:before="0" w:after="0" w:line="653" w:lineRule="exact"/>
        <w:ind w:left="0" w:right="0" w:firstLine="64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如人用经验满足数据治理与评估的相关要求，并具备 对人用经验数据的合理与充分的分析以及正确的结果解释， 可作为支持注册申请的证据。基于人用经验的中药复方制剂 的新药研发，可通过人用经验初步确定临床获益、适用人群、 用药剂量、疗效特点等，通常不需要开展非临床药效学研究。 如需开展临床试验，应当根据处方特点及人用经验的支持情 况合理设计后续临床试验，可采用随机对照的临床试验设计, 也可采用实用临床试验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PCT </w:t>
      </w:r>
      <w:r>
        <w:rPr>
          <w:color w:val="000000"/>
          <w:spacing w:val="0"/>
          <w:w w:val="100"/>
          <w:position w:val="0"/>
        </w:rPr>
        <w:t>）等真实世界研究设计方法。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46" w:val="left"/>
        </w:tabs>
        <w:bidi w:val="0"/>
        <w:spacing w:before="0" w:after="0" w:line="653" w:lineRule="exact"/>
        <w:ind w:left="0" w:right="0" w:firstLine="640"/>
        <w:jc w:val="both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1277" w:right="1477" w:bottom="1630" w:left="1745" w:header="849" w:footer="3" w:gutter="0"/>
          <w:pgNumType w:start="1"/>
          <w:cols w:space="720"/>
          <w:noEndnote/>
          <w:rtlGutter w:val="0"/>
          <w:docGrid w:linePitch="360"/>
        </w:sectPr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根据中药复方制剂不同的申报类别和人用经验情况， 可选择不同的中药新药研发路径。在实际应用过程中，申请 人可根据具体品种情况，与药审中心进行沟通交流。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0" w:lineRule="exact"/>
        <w:ind w:left="0" w:right="0" w:firstLine="64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三'适用范围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本指导原则适用于基于人用经验的中药复方制剂的新 药临床研发，如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</w:rPr>
        <w:t>类中药复方制剂、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类其他来源于古代 经典名方的中药复方制剂等。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0" w:lineRule="exact"/>
        <w:ind w:left="0" w:right="0" w:firstLine="64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四' 人用经验信息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478" w:val="left"/>
        </w:tabs>
        <w:bidi w:val="0"/>
        <w:spacing w:before="0" w:after="0" w:line="240" w:lineRule="auto"/>
        <w:ind w:left="0" w:right="0" w:firstLine="640"/>
        <w:jc w:val="both"/>
      </w:pPr>
      <w:bookmarkStart w:id="5" w:name="bookmark5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5"/>
      <w:r>
        <w:rPr>
          <w:b/>
          <w:bCs/>
          <w:color w:val="000000"/>
          <w:spacing w:val="0"/>
          <w:w w:val="100"/>
          <w:position w:val="0"/>
        </w:rPr>
        <w:t>一）</w:t>
        <w:tab/>
        <w:t>处方来源与演变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中药复方制剂的处方来源与演变包括处方的来源、所依 据的中医药理论基础，处方药味药量、剂型、功能主治范围、 适用人群、用法用量、疗程、是否含有毒性药味或含有中药 配伍禁忌等信息。如果处方是基于古代经典名方加减化裁的, 还应当提供相应的变化及其依据。更具体的内容和要求参见 《中药新药复方制剂中医药理论申报资料撰写指导原则（试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行）》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478" w:val="left"/>
        </w:tabs>
        <w:bidi w:val="0"/>
        <w:spacing w:before="0" w:after="0" w:line="240" w:lineRule="auto"/>
        <w:ind w:left="0" w:right="0" w:firstLine="640"/>
        <w:jc w:val="both"/>
      </w:pPr>
      <w:bookmarkStart w:id="6" w:name="bookmark6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6"/>
      <w:r>
        <w:rPr>
          <w:b/>
          <w:bCs/>
          <w:color w:val="000000"/>
          <w:spacing w:val="0"/>
          <w:w w:val="100"/>
          <w:position w:val="0"/>
        </w:rPr>
        <w:t>二）</w:t>
        <w:tab/>
        <w:t>关键药学资料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包括但不限于：处方药味（包括基原、药用部位、炮制 等）、剂型和制备工艺及其变更演变（如果有）情况，具体要 求参见相关指导原则。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478" w:val="left"/>
        </w:tabs>
        <w:bidi w:val="0"/>
        <w:spacing w:before="0" w:after="0" w:line="240" w:lineRule="auto"/>
        <w:ind w:left="0" w:right="0" w:firstLine="640"/>
        <w:jc w:val="both"/>
      </w:pPr>
      <w:bookmarkStart w:id="7" w:name="bookmark7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7"/>
      <w:r>
        <w:rPr>
          <w:b/>
          <w:bCs/>
          <w:color w:val="000000"/>
          <w:spacing w:val="0"/>
          <w:w w:val="100"/>
          <w:position w:val="0"/>
        </w:rPr>
        <w:t>三）</w:t>
        <w:tab/>
        <w:t>临床使用情况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中药复方制剂从原始方剂到申报制剂的整个临床使用 及其演变（如果有）情况，包括临床使用的医疗机构（名称、 等级、地域）、起始年月、科室、主要人群、人数剂次、不良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反应情况等。如果存在临床使用中断情况，应当说明其原因。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</w:rPr>
        <w:t>（四）临床实践数据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临床实践的原始数据主要来源于医院信息系统及病案 库等原始记录数据，包括结构化和非结构化数据，数字化或 非数字化的病历记录。临床实践的数据还可以来源于既往开 展的临床研究。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18" w:val="left"/>
        </w:tabs>
        <w:bidi w:val="0"/>
        <w:spacing w:before="0" w:after="0" w:line="425" w:lineRule="auto"/>
        <w:ind w:left="0" w:right="0" w:firstLine="64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病历记录数据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病历记录数据是最主要的临床实践数据来源。目前的病 历记录绝大多数使用的是电子病历，但也有可能是纸质病历 记录形式。无论何种形式，都需要经过数据治理才能达到后 续分析的要求，并符合注册申报的递交标准。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一般而言，门诊和急诊病历记录的信息量较少，院外数 据缺失较多，特别是临床结局变量，直接影响到个体病例纵 向数据的完整性，此类数据用于临床研究应当非常慎重。因 此，应当通过信息化手段加强门诊和急诊病历记录的完整性, 提升数据质量，从而支持中药的临床研发。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51" w:val="left"/>
        </w:tabs>
        <w:bidi w:val="0"/>
        <w:spacing w:before="0" w:after="0" w:line="427" w:lineRule="auto"/>
        <w:ind w:left="0" w:right="0" w:firstLine="64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临床研究数据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对于既往针对中药复方制剂开展的临床研究，无论是前 瞻性或回顾性观察性研究，还是随机对照临床试验，其数据 质量通常优于医疗实践中的病历记录。针对同一中药复方制 剂开展的临床研究可能有多项，而且研究类型也可能有多种, </w:t>
      </w:r>
      <w:r>
        <w:rPr>
          <w:color w:val="000000"/>
          <w:spacing w:val="0"/>
          <w:w w:val="100"/>
          <w:position w:val="0"/>
        </w:rPr>
        <w:t>例如有回顾性研究也有前瞻性研究，有观察性研究也有干预 性研究等。如果这些研究没有执行统一的数据标准，或所采 用的标准不符合注册研究的要求，需要先对来源于这些研究 的数据进行统一和规范的治理，才可能适用于后续的以注册 上市为目的的数据分析。此外，这些研究数据应当可溯源到 原始的病历记录，或可溯源到所开展项目独立收集并录入的 源数据库。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3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对来源于同一固定的中药处方或中药复方制剂开展的 多项临床研究的数据，如需合并分析（如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分析），鼓励 该分析基于各项临床研究的个体层面数据，而非从研究报告 摘录的汇总统计量。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0" w:right="0" w:firstLine="64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五' 基于人用经验的中药复方制剂新药临床研发策略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40"/>
        <w:jc w:val="both"/>
        <w:sectPr>
          <w:footerReference w:type="default" r:id="rId6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77" w:right="1477" w:bottom="1630" w:left="1745" w:header="84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遵循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结合”审评证据体系，在有充分的中医药理论 的前提下，人用经验可用于支持中药复方制剂新药的研发决 策或注册申请。基于人用经验的临床研发策略如图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730750" cy="2785745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730750" cy="2785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0" w:line="650" w:lineRule="exact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基于人用经验的中药复方制剂临床研发策略示意图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*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在”的分界点：路径①和③为获得临床试验许可的时间；路径②和④为获 得临床研究许可的时间，或与监管机构沟通交流达成共识后的时间；路径⑤为提 出上市申请的时间；路径⑥和⑦为与监管机构沟通交流达成共识后的时间。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65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根据研究数据获取的时间，本指导原则将研究分为基于 既往人用经验数据的临床研究和前瞻性研究两类。既往的人 用经验数据，可以是来自病历记录的原始数据，也可以是来 自以前开展的临床研究数据，这些研究可能是回顾性或前瞻 性观察性研究，或回顾前瞻性观察性研究，还可能是随机对 照临床试验（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或实用临床试验（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PCT </w:t>
      </w:r>
      <w:r>
        <w:rPr>
          <w:color w:val="000000"/>
          <w:spacing w:val="0"/>
          <w:w w:val="100"/>
          <w:position w:val="0"/>
        </w:rPr>
        <w:t>）。对于既往数据， 无论是病历记录的原始数据，还是开展不同临床研究所获得 的数据，都应当经过统一的数据治理使其满足分析的要求。 前瞻收集的数据均来自前瞻性研究，包括随机对照临床试验、 实用临床试验和前瞻性观察性临床研究。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既往获得的数据和前瞻收集的数据以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在”为分界点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sectPr>
          <w:footerReference w:type="default" r:id="rId9"/>
          <w:footnotePr>
            <w:pos w:val="pageBottom"/>
            <w:numFmt w:val="decimal"/>
            <w:numRestart w:val="continuous"/>
          </w:footnotePr>
          <w:pgSz w:w="11900" w:h="16840"/>
          <w:pgMar w:top="1527" w:right="1453" w:bottom="957" w:left="1779" w:header="1099" w:footer="529" w:gutter="0"/>
          <w:pgNumType w:start="8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区分，根据申报的类别不同，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在”可能是提出上市申请的 时间，或临床研究（包括临床试验和真实世界研究）许可的 时间，或与监管机构沟通交流达成共识后的时间（见图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注 释）。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65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基于人用经验获得的证据支持新药上市大致分为直接 支持上市和为后续临床研究奠定基础两种情况。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015" w:val="left"/>
        </w:tabs>
        <w:bidi w:val="0"/>
        <w:spacing w:before="0" w:after="0" w:line="425" w:lineRule="auto"/>
        <w:ind w:left="0" w:right="0" w:firstLine="64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基于人用经验获得的证据支持注册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65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对于既往获得的人用经验数据，通过良好的研究设计、 规范的数据治理和充分合理的统计分析，如果在拟定的功能 主治范围及用法用量内，分析结果能够提供充分的有效性和 安全性证据，可与药品监管机构沟通后，直接作为支持产品 上市注册的关键性证据，如图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类其他来源于古代经 典名方的中药复方制剂的研发路径⑤。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048" w:val="left"/>
        </w:tabs>
        <w:bidi w:val="0"/>
        <w:spacing w:before="0" w:after="0" w:line="425" w:lineRule="auto"/>
        <w:ind w:left="0" w:right="0" w:firstLine="64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基于人用经验进一步开展临床研究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如果上述基于人用经验的研究结果对药物的有效性和 安全性支持证据尚不充分，不能完整准确地回答支持上市的 科学问题，则需要进一步开展临床研究，以获取更充分的临 床证据支持新药上市。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4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如果将人用经验用于支持后续的临床研究设计，可以通 过对人用经验数据的分析，为研究设计确定一些关键要素提 供依据，如适用人群和功能主治范围、药物的用法用量、主 </w:t>
      </w:r>
      <w:r>
        <w:rPr>
          <w:color w:val="000000"/>
          <w:spacing w:val="0"/>
          <w:w w:val="100"/>
          <w:position w:val="0"/>
        </w:rPr>
        <w:t>要终点、观察期和随访节点、样本量估计所需的具体参数或 效应量参数等。不仅如此，如果人用经验数据质量较好，并 有一定的数量，其分析结果可与后续的临床研究结果同时作 为监管决策的证据。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后续开展的临床研究采用的研究类型，应当根据项目的 具体情况而定。如具有高质量人用经验数据，且研究结果积 极或显示较明确的积极趋势，则后续可以直接开展确证性随 机对照临床试验，或实用临床试验；否则，后续仍需先开展 探索性临床研究，这种探索性研究可以是干预性的，也可以 是观察性的，再在此基础上评估是否进一步开展确证性临床 试验。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需要指出，如果没有前期基于人用经验的研究基础，中 药复方制剂的临床研发仍然要遵循常规路径。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以下根据申报类别分别阐述不同的研发路径。需要强调, 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所示的研发路径并不代表所有可能的研发路径，申请人 可以根据品种情况选择适宜的路径，也可以就研发策略与监 管机构充分沟通交流。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（一）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1.1</w:t>
      </w:r>
      <w:r>
        <w:rPr>
          <w:b/>
          <w:bCs/>
          <w:color w:val="000000"/>
          <w:spacing w:val="0"/>
          <w:w w:val="100"/>
          <w:position w:val="0"/>
        </w:rPr>
        <w:t>类中药复方制剂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77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路径①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〜</w:t>
      </w:r>
      <w:r>
        <w:rPr>
          <w:color w:val="000000"/>
          <w:spacing w:val="0"/>
          <w:w w:val="100"/>
          <w:position w:val="0"/>
        </w:rPr>
        <w:t>④主要针对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</w:rPr>
        <w:t>类中药复方制剂。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77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 xml:space="preserve">路径①：无任何人用经验基础，遵循常规临床试验路径， 即按照探索性试验和确证性随机对照试验的顺序开展临床 </w:t>
      </w:r>
      <w:r>
        <w:rPr>
          <w:color w:val="000000"/>
          <w:spacing w:val="0"/>
          <w:w w:val="100"/>
          <w:position w:val="0"/>
        </w:rPr>
        <w:t>研究。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路径②：基于既往人用经验数据的临床研究所获得的证 据较弱，但可以为后续临床研究设计提供依据，后续临床研 究需先行探索性研究（可以是干预性的，也可以是观察性的）, 再行确证性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路径③：具有高质量人用经验数据，且研究结果积极或 显示较明确的积极趋势，后续可以直接开展确证性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路径④：具有高质量人用经验数据，且研究结果积极或 显示较明确的积极趋势，后续可以直接开展确证性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（二）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3.2</w:t>
      </w:r>
      <w:r>
        <w:rPr>
          <w:b/>
          <w:bCs/>
          <w:color w:val="000000"/>
          <w:spacing w:val="0"/>
          <w:w w:val="100"/>
          <w:position w:val="0"/>
        </w:rPr>
        <w:t>类其他来源于古代经典名方的中药复方制剂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路径⑤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〜</w:t>
      </w:r>
      <w:r>
        <w:rPr>
          <w:color w:val="000000"/>
          <w:spacing w:val="0"/>
          <w:w w:val="100"/>
          <w:position w:val="0"/>
        </w:rPr>
        <w:t>⑦主要针对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类其他来源于古代经典名方的 中药复方制剂。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7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路径⑤：基于既往人用经验数据的临床研究所获得的证 据支持注册。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路径⑥：根据前瞻性研究所获得的证据支持注册。前瞻 性研究可以是干预性的，也可以是观察性的。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7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路径⑦：基于既往人用经验数据的临床研究所获得的证 据尚不充分，需要通过前瞻性研究增加证据强度支持注册。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48" w:lineRule="exact"/>
        <w:ind w:left="0" w:right="0" w:firstLine="66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六'人用经验临床实践数据的治理与评估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4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基于人用经验的中药临床研发，其临床数据通常是既往 获得的，无论其源于病历记录，还是源于之前开展的相关临 </w:t>
      </w:r>
      <w:r>
        <w:rPr>
          <w:color w:val="000000"/>
          <w:spacing w:val="0"/>
          <w:w w:val="100"/>
          <w:position w:val="0"/>
        </w:rPr>
        <w:t>床研究。由于这类数据往往存在不完整、数据的标准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模型和 描述方法不统一等问题，难以直接成为满足研究目的的分析 数据，必须经过规范的治理过程，使其满足产生临床证据所 需的要求，并符合数据的递交标准。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451" w:val="left"/>
        </w:tabs>
        <w:bidi w:val="0"/>
        <w:spacing w:before="0" w:after="0" w:line="240" w:lineRule="auto"/>
        <w:ind w:left="0" w:right="0" w:firstLine="640"/>
        <w:jc w:val="both"/>
      </w:pPr>
      <w:bookmarkStart w:id="12" w:name="bookmark12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"/>
      <w:r>
        <w:rPr>
          <w:b/>
          <w:bCs/>
          <w:color w:val="000000"/>
          <w:spacing w:val="0"/>
          <w:w w:val="100"/>
          <w:position w:val="0"/>
        </w:rPr>
        <w:t>一）</w:t>
        <w:tab/>
        <w:t>数据治理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既往临床数据的治理主要包括但不限于：数据安全性 （脱敏）处理、数据提取（含多个数据源）、数据清洗（逻辑 核查及异常数据和缺失数据的处理等）、数据转化（数据标准、 通用数据模型、归一化、自然语言处理、医学编码、衍生变 量计算等）、数据传输和存储、数据质量控制等环节。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451" w:val="left"/>
        </w:tabs>
        <w:bidi w:val="0"/>
        <w:spacing w:before="0" w:after="0" w:line="240" w:lineRule="auto"/>
        <w:ind w:left="0" w:right="0" w:firstLine="640"/>
        <w:jc w:val="both"/>
      </w:pPr>
      <w:bookmarkStart w:id="13" w:name="bookmark13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3"/>
      <w:r>
        <w:rPr>
          <w:b/>
          <w:bCs/>
          <w:color w:val="000000"/>
          <w:spacing w:val="0"/>
          <w:w w:val="100"/>
          <w:position w:val="0"/>
        </w:rPr>
        <w:t>二）</w:t>
        <w:tab/>
        <w:t>数据质量评估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4" w:lineRule="exact"/>
        <w:ind w:left="0" w:right="0" w:firstLine="640"/>
        <w:jc w:val="both"/>
        <w:sectPr>
          <w:footerReference w:type="default" r:id="rId10"/>
          <w:footnotePr>
            <w:pos w:val="pageBottom"/>
            <w:numFmt w:val="decimal"/>
            <w:numRestart w:val="continuous"/>
          </w:footnotePr>
          <w:pgSz w:w="11900" w:h="16840"/>
          <w:pgMar w:top="1287" w:right="1502" w:bottom="1615" w:left="1719" w:header="859" w:footer="3" w:gutter="0"/>
          <w:pgNumType w:start="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既往临床数据的质量评估一般分为两个步骤。首先初步 评价源数据是否满足基本分析要求，主要评估数据的使用是 否符合伦理审查法规要求和数据安全与隐私保护要求、数据 是否可及、关键变量（如结局变量、暴露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干预变量、人口学 变量和重要的协变量等）的完整性，以及能否保证经治理后 有足够的样本量。其次评估经治理数据的适用性，主要从相 关性和可靠性两方面进行评价。相关性重点关注关键变量的 覆盖度、暴露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干预和临床结局定义的准确性、目标人群的代 表性和多源异构数据的融合性；可靠性主要包括数据的完整 性、准确性、透明性、质量控制和质量保证等几个方面。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数据治理和质量评估的详细要求可参阅《用于产生真实 世界证据的真实世界数据指导原则（试行）》等，有关数据递 交标准可参阅《药物临床试验数据递交指导原则（试行）》等。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4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七'基于人用经验的临床研究设计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如第五部分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“基</w:t>
      </w:r>
      <w:r>
        <w:rPr>
          <w:color w:val="000000"/>
          <w:spacing w:val="0"/>
          <w:w w:val="100"/>
          <w:position w:val="0"/>
        </w:rPr>
        <w:t>于人用经验的中药复方制剂新药临床研 发策略”所述，分为基于既往人用经验数据的临床研究设计 和基于前瞻收集临床数据的前瞻性研究设计。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（一）基于既往人用经验数据的临床研究设计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018" w:val="left"/>
        </w:tabs>
        <w:bidi w:val="0"/>
        <w:spacing w:before="0" w:after="0" w:line="427" w:lineRule="auto"/>
        <w:ind w:left="0" w:right="0" w:firstLine="64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研究目的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应当明确研究目的，围绕目标人群、治疗或暴露以及效 应指标，阐述临床研究所要回答的科学问题。除了主要目的 外，也可以设定次要目的和探索性目的。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051" w:val="left"/>
        </w:tabs>
        <w:bidi w:val="0"/>
        <w:spacing w:before="0" w:after="0" w:line="427" w:lineRule="auto"/>
        <w:ind w:left="0" w:right="0" w:firstLine="64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目标人群和临床定位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临床研究的目标人群和临床定位应当符合中医药理论 和中医药诊疗实际，并与研究目的相一致。入排标准的设定 视研究目的而定，如果希望药物有更广的适应人群，可适当 放宽入排标准；如果更关注的是研究结论的确证性，入排标 准可相对严格。研究人群所依据的诊断标准（如果有）应当 给予详细描述，或明确出处。应当充分考虑中药的疗效特点 和优势进行临床定位，明确其功能主治范围。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280" w:line="240" w:lineRule="auto"/>
        <w:ind w:left="0" w:right="0" w:firstLine="64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对照的选择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基于人用经验的临床研究通常选择阳性对照或标准治 疗对照，应当关注研究中药与对照药物功能主治的可比性， 如果选择阳性对照，应当是目前临床实践中公认的、疗效明 确的治疗方法或治疗策略。如果既往开展了严格规范的以安 慰剂为对照的随机临床试验，也可用于支持监管决策的证据。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425" w:lineRule="auto"/>
        <w:ind w:left="0" w:right="0" w:firstLine="64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结局变量及其他研究变量的确定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结局变量（指标）通常分主要终点和次要终点，主要终 点的确定是研究设计的核心问题，应当与其临床定位相对应, 采用公认的结局指标或其替代指标，包括对疾病痊愈或进展 延缓、病情或症状改善等。同时，应当重视患者关注的临床 结局评估（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Clinical Outcome Assessment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COA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指标的使用， 如患者报告结局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Patient-Reported Outcome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PRO</w:t>
      </w:r>
      <w:r>
        <w:rPr>
          <w:color w:val="000000"/>
          <w:spacing w:val="0"/>
          <w:w w:val="100"/>
          <w:position w:val="0"/>
        </w:rPr>
        <w:t>）等，具体 内容可参考《患者报告结局在药物临床研究中应用的指导原 则》等。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应当尽可能地收集与研究直接或间接相关的变量（指 标），除研究变量（指标）外，至少还应当包括：治疗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暴露组 别、人口学资料、病史、治疗方案（剂型、用法用量、疗程 等）、合并治疗、各类检查、各个变量采集的时间点等，并在 上述变量基础上定义对临床结局可能产生影响的重要基线 变量。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280" w:line="240" w:lineRule="auto"/>
        <w:ind w:left="0" w:right="0" w:firstLine="64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数据来源与治理计划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应当初步拟定数据来源，详细制定数据治理计划，如果 数据治理计划内容较多，也可以方案的附件形式呈现。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062" w:val="left"/>
        </w:tabs>
        <w:bidi w:val="0"/>
        <w:spacing w:before="0" w:after="0" w:line="425" w:lineRule="auto"/>
        <w:ind w:left="0" w:right="0" w:firstLine="66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统计分析计划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应当详细制定统计分析计划，如果统计分析计划内容较 多，也可以方案的附件形式呈现，但必须与方案同步确定。 分析计划应当重点阐述主要分析的统计假设和分析模型。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样本量估计由于涉及因果推断，需要考虑主要分析模型 中协变量的个数及其与治疗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暴露因素的关联性，同时还要考 虑经数据治理后的可用数据的比例。原则上，鼓励在满足研 究所需的最低样本量的基础上，按照入排标准，尽可能地纳 入所有满足条件的病例。如果不是纳入全部病例，则应当明 确纳入病例的规则，并说明理由，如对全部病例进行随机抽 样，或选取最近一段时期的病例，以避免选择性偏倚。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062" w:val="left"/>
        </w:tabs>
        <w:bidi w:val="0"/>
        <w:spacing w:before="0" w:after="0" w:line="425" w:lineRule="auto"/>
        <w:ind w:left="0" w:right="0" w:firstLine="66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偏倚控制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4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应当充分考虑各种偏倚对研究结果可能造成的影响，并 提出应对措施。对此，需要重点考虑数据选择偏倚、混杂偏 倚和结果驱动偏倚等，其应对措施可体现于数据治理计划和 统计分析计划，以及实施过程中相应的方案重大调整计划。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4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如果基于人用经验的研究只是为后续的临床研究设计 提供依据，其研究设计只要能够达到探索的目的即可。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660"/>
        <w:jc w:val="left"/>
      </w:pPr>
      <w:r>
        <w:rPr>
          <w:b/>
          <w:bCs/>
          <w:color w:val="000000"/>
          <w:spacing w:val="0"/>
          <w:w w:val="100"/>
          <w:position w:val="0"/>
        </w:rPr>
        <w:t>（二）前瞻性临床研究设计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如果基于既往人用经验的研究结果不足以支持中药新 药上市，则需要进一步开展前瞻性临床研究，以形成充分的 临床证据支持申请上市。对此，前期的研究结果可以为后续 的研究设计提供依据（见前述第五部分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“基于</w:t>
      </w:r>
      <w:r>
        <w:rPr>
          <w:color w:val="000000"/>
          <w:spacing w:val="0"/>
          <w:w w:val="100"/>
          <w:position w:val="0"/>
        </w:rPr>
        <w:t>人用经验的中 药复方制剂新药临床研发策略”）。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后续开展的临床研究原则上应当为干预性前瞻性研究， 如随机对照临床试验、实用临床试验，或特殊情形的单臂试 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关于随机对照临床试验，可参照国际和国内相关指导原 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640"/>
        <w:jc w:val="both"/>
        <w:sectPr>
          <w:footerReference w:type="default" r:id="rId11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7" w:right="1502" w:bottom="1615" w:left="1719" w:header="85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关于实用临床试验，其与随机对照临床试验主要不同之 处在于接近真实医疗实践的程度。在设计上，实用临床试验 应当尽可能地接近真实医疗实践，采用较宽泛的入排标准以 使研究人群更具代表性；其干预可以是标准的，也可以是根 据诊疗常规实施的；一般应当选择阳性对照或标准治疗对照, 不鼓励采用安慰剂对照；尽可能采用随机设计，若实施困难 也可以采用非随机设计；尽可能采用盲法，但也接受基于实 操因素考虑采用的开放设计。另外，实用临床试验的效应评 价通常不局限于临床有效性（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efficacy</w:t>
      </w:r>
      <w:r>
        <w:rPr>
          <w:color w:val="000000"/>
          <w:spacing w:val="0"/>
          <w:w w:val="100"/>
          <w:position w:val="0"/>
        </w:rPr>
        <w:t>），而更注重能够体现中 药治疗特色的整体效果（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effectiveness </w:t>
      </w:r>
      <w:r>
        <w:rPr>
          <w:color w:val="000000"/>
          <w:spacing w:val="0"/>
          <w:w w:val="100"/>
          <w:position w:val="0"/>
        </w:rPr>
        <w:t>）,例如生存质量的改善 等；其主分析应当尽可能地控制潜在混杂因素的影响，特别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4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是非随机设计；还需充分考虑各种偏倚的影响和控制等。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4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关于单臂试验，多用于罕见病和危重疾病，应当重点考 虑试验组与外部对照的可比性，以及偏倚（如选择偏倚、幸 存者偏倚等）的控制。外部对照可以是历史对照，也可以是 平行对照，鼓励采用平行外部对照。如果采用目标值对照， 目标值的确定应当有充分依据。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49" w:lineRule="exact"/>
        <w:ind w:left="0" w:right="0" w:firstLine="66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八' 基于人用经验的临床研究评价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（一）有效性评价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中药的有效性评价应当能反映其临床应用的特点，体现 中药疗效的特色。鼓励针对中药治疗的优势病种和临床定位, 研发和制定可以反映中药临床疗效的、具有临床价值的疗效 评价指标、评价工具和评价方法。若采用新工具、新方法评 价疗效，应当提供其合理性、科学性依据，并说明其所反映 的临床意义和临床获益。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427" w:lineRule="auto"/>
        <w:ind w:left="0" w:right="0" w:firstLine="66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人用经验信息的充分性与临床数据的适用性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人用经验信息应当至少包含处方的来源和演变（如果 有）、所依据的中医药理论、临床定位、剂型和制备工艺及其 变更（如果有）、以及临床数据。如果有与其相关的其他临床 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或非临床数据，也尽可能提供，如外部对照数据，基础研 究数据等。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65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临床数据的适用性评估应当满足相关性和可靠性要求，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确保数据可追溯（参见《用于产生真实世界证据的真实世界 数据指导原则（试行）》）。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20" w:val="left"/>
        </w:tabs>
        <w:bidi w:val="0"/>
        <w:spacing w:before="0" w:after="0" w:line="425" w:lineRule="auto"/>
        <w:ind w:left="0" w:right="0" w:firstLine="64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临床研究方案合理性、完整性与执行的一致性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临床研究方案应当科学合理，内容完整，具有可操作性, 且需要在研究开始前拟定。临床研究方案除了要考虑一般设 计原则，还应当详尽阐述偏倚的控制方法和措施、数据治理 计划及统计分析计划。如果数据治理计划和统计分析计划不 便在方案中详细展开，可作为方案的附件呈现，但必须与方 案同步。为保证研究的透明性，研究方案应当事先在临床研 究注册平台进行登记，如方案出现重大调整，也应当在注册 系统上及时更新。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在研究的实施过程中，应当与方案保持一致。如果执行 过程需要调整数据治理计划而使目标分析人群的性质或数 量有较大变动，或需要调整主要分析计划，均属于方案重大 调整，需要重新经过伦理审查，并与监管部门沟通达成一致。 这些也是保证研究透明性的必要措施。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20" w:val="left"/>
        </w:tabs>
        <w:bidi w:val="0"/>
        <w:spacing w:before="0" w:after="0" w:line="425" w:lineRule="auto"/>
        <w:ind w:left="0" w:right="0" w:firstLine="64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研究报告的整体性、正确性与充分性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65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研究报告应当具有整体性、正确性与充分性。除主报告 之外，鼓励提供其他相关的独立研究报告。研究报告应当体 现评价研究设计、研究的质量控制是否严格、研究过程（包 括数据获取和数据治理过程、数据治理计划和统计分析计划 </w:t>
      </w:r>
      <w:r>
        <w:rPr>
          <w:color w:val="000000"/>
          <w:spacing w:val="0"/>
          <w:w w:val="100"/>
          <w:position w:val="0"/>
        </w:rPr>
        <w:t>的变更）是否透明、不同假设下的分析结果是否稳健，数据 分析方法以及分析结果的解释是否恰当等。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456" w:val="left"/>
        </w:tabs>
        <w:bidi w:val="0"/>
        <w:spacing w:before="0" w:after="0" w:line="240" w:lineRule="auto"/>
        <w:ind w:left="0" w:right="0" w:firstLine="640"/>
        <w:jc w:val="both"/>
      </w:pPr>
      <w:bookmarkStart w:id="24" w:name="bookmark24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24"/>
      <w:r>
        <w:rPr>
          <w:b/>
          <w:bCs/>
          <w:color w:val="000000"/>
          <w:spacing w:val="0"/>
          <w:w w:val="100"/>
          <w:position w:val="0"/>
        </w:rPr>
        <w:t>二）</w:t>
        <w:tab/>
        <w:t>安全性评价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安全性评价所涉及的人用经验信息的充分性和数据适 用性，以及研究方案的合理性与执行的一致性，与有效性评 价类似。应当详尽报告中药复方制剂临床使用中出现的不良 反应和严重不良事件，并进行相关分析。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65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对风险信号的识别，应当关注处方中是否含毒性或已知 毒性成份的药味，或根据中医药理论提示可能存在协同增加 毒性的配伍。若非临床研究中出现了相关的毒性反应，应当 根据毒性反应的特点（包括靶器官、出现时间、剂量相关性、 是否可逆、是否存在种属差异等），以及人体是否存在敏感的 监测指标等，结合人用经验中的安全性情况，对适用人群承 受该风险的能力进行评估，为制订相关风险控制措施提供依 据，以充分保障受试者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患者的安全。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456" w:val="left"/>
        </w:tabs>
        <w:bidi w:val="0"/>
        <w:spacing w:before="0" w:after="0" w:line="240" w:lineRule="auto"/>
        <w:ind w:left="0" w:right="0" w:firstLine="640"/>
        <w:jc w:val="both"/>
      </w:pPr>
      <w:bookmarkStart w:id="25" w:name="bookmark25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25"/>
      <w:r>
        <w:rPr>
          <w:b/>
          <w:bCs/>
          <w:color w:val="000000"/>
          <w:spacing w:val="0"/>
          <w:w w:val="100"/>
          <w:position w:val="0"/>
        </w:rPr>
        <w:t>三）</w:t>
        <w:tab/>
        <w:t>获益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-</w:t>
      </w:r>
      <w:r>
        <w:rPr>
          <w:b/>
          <w:bCs/>
          <w:color w:val="000000"/>
          <w:spacing w:val="0"/>
          <w:w w:val="100"/>
          <w:position w:val="0"/>
        </w:rPr>
        <w:t>风险评估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综合评估临床研究的结果是否能够回答该产品作为药 品上市的科学问题，包括但不限于：①明确的功能主治范围 及符合功能主治特点的适用人群特征，如年龄、疾病严重程 度、证候特点、存在使用风险的亚组人群等；②明确的、符 合临床实际的用药方法，包括剂量、疗程等；③明确的临床 </w:t>
      </w:r>
      <w:r>
        <w:rPr>
          <w:color w:val="000000"/>
          <w:spacing w:val="0"/>
          <w:w w:val="100"/>
          <w:position w:val="0"/>
        </w:rPr>
        <w:t>应用优势；④能够为患者带来明确的临床获益，且获益大于 风险。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47" w:lineRule="exact"/>
        <w:ind w:left="0" w:right="0" w:firstLine="64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九'与监管机构的沟通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47" w:lineRule="exact"/>
        <w:ind w:left="0" w:right="0" w:firstLine="640"/>
        <w:jc w:val="both"/>
        <w:sectPr>
          <w:footerReference w:type="default" r:id="rId12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7" w:right="1502" w:bottom="1615" w:left="1719" w:header="85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为保证研究结论的可靠性，周密严谨的研究设计、项目 实施过程中良好的质量控制（特别是数据质量控制）、正确的 统计分析和合理的结果解释是非常必要的。鼓励申请人在研 发的关键时点与监管机构沟通交流，详细内容可参照《基于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“三结</w:t>
      </w:r>
      <w:r>
        <w:rPr>
          <w:color w:val="000000"/>
          <w:spacing w:val="0"/>
          <w:w w:val="100"/>
          <w:position w:val="0"/>
        </w:rPr>
        <w:t>合”注册审评证据体系下的沟通交流指导</w:t>
      </w:r>
      <w:r>
        <w:rPr>
          <w:color w:val="000000"/>
          <w:spacing w:val="0"/>
          <w:w w:val="100"/>
          <w:position w:val="0"/>
          <w:lang w:val="zh-CN" w:eastAsia="zh-CN" w:bidi="zh-CN"/>
        </w:rPr>
        <w:t>原则》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参考文献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44" w:val="left"/>
        </w:tabs>
        <w:bidi w:val="0"/>
        <w:spacing w:before="0" w:after="0" w:line="518" w:lineRule="exact"/>
        <w:ind w:left="440" w:right="0" w:hanging="440"/>
        <w:jc w:val="both"/>
        <w:rPr>
          <w:sz w:val="28"/>
          <w:szCs w:val="28"/>
        </w:rPr>
      </w:pPr>
      <w:bookmarkStart w:id="26" w:name="bookmark26"/>
      <w:bookmarkEnd w:id="26"/>
      <w:r>
        <w:rPr>
          <w:color w:val="000000"/>
          <w:spacing w:val="0"/>
          <w:w w:val="100"/>
          <w:position w:val="0"/>
          <w:sz w:val="28"/>
          <w:szCs w:val="28"/>
        </w:rPr>
        <w:t>中共中央国务院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中共中央国务院关于促进中医药传承创新发展 的意见.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2019.10.20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44" w:val="left"/>
        </w:tabs>
        <w:bidi w:val="0"/>
        <w:spacing w:before="0" w:after="0" w:line="538" w:lineRule="exact"/>
        <w:ind w:left="440" w:right="0" w:hanging="440"/>
        <w:jc w:val="both"/>
        <w:rPr>
          <w:sz w:val="28"/>
          <w:szCs w:val="28"/>
        </w:rPr>
      </w:pPr>
      <w:bookmarkStart w:id="27" w:name="bookmark27"/>
      <w:bookmarkEnd w:id="27"/>
      <w:r>
        <w:rPr>
          <w:color w:val="000000"/>
          <w:spacing w:val="0"/>
          <w:w w:val="100"/>
          <w:position w:val="0"/>
          <w:sz w:val="28"/>
          <w:szCs w:val="28"/>
        </w:rPr>
        <w:t>国家药品监督管理局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国家药监局关于促进中药传承创新发展的 实施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意见.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2020.12.21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44" w:val="left"/>
        </w:tabs>
        <w:bidi w:val="0"/>
        <w:spacing w:before="0" w:after="160" w:line="539" w:lineRule="exact"/>
        <w:ind w:left="0" w:right="0" w:firstLine="0"/>
        <w:jc w:val="both"/>
        <w:rPr>
          <w:sz w:val="28"/>
          <w:szCs w:val="28"/>
        </w:rPr>
      </w:pPr>
      <w:bookmarkStart w:id="28" w:name="bookmark28"/>
      <w:bookmarkEnd w:id="28"/>
      <w:r>
        <w:rPr>
          <w:color w:val="000000"/>
          <w:spacing w:val="0"/>
          <w:w w:val="100"/>
          <w:position w:val="0"/>
          <w:sz w:val="28"/>
          <w:szCs w:val="28"/>
        </w:rPr>
        <w:t>国务院办公厅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关于加快中医药特色发展的若干政策措施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0" w:right="0" w:firstLine="44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28"/>
          <w:szCs w:val="28"/>
        </w:rPr>
        <w:t>2021.02.09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44" w:val="left"/>
        </w:tabs>
        <w:bidi w:val="0"/>
        <w:spacing w:before="0" w:after="0" w:line="538" w:lineRule="exact"/>
        <w:ind w:left="440" w:right="0" w:hanging="440"/>
        <w:jc w:val="both"/>
        <w:rPr>
          <w:sz w:val="28"/>
          <w:szCs w:val="28"/>
        </w:rPr>
      </w:pPr>
      <w:bookmarkStart w:id="29" w:name="bookmark29"/>
      <w:bookmarkEnd w:id="29"/>
      <w:r>
        <w:rPr>
          <w:color w:val="000000"/>
          <w:spacing w:val="0"/>
          <w:w w:val="100"/>
          <w:position w:val="0"/>
          <w:sz w:val="28"/>
          <w:szCs w:val="28"/>
        </w:rPr>
        <w:t>国务院办公厅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国务院办公厅关于全面加强药品监管能力建设的 实施意见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2021.04.27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44" w:val="left"/>
        </w:tabs>
        <w:bidi w:val="0"/>
        <w:spacing w:before="0" w:after="0" w:line="539" w:lineRule="exact"/>
        <w:ind w:left="440" w:right="0" w:hanging="440"/>
        <w:jc w:val="both"/>
        <w:rPr>
          <w:sz w:val="28"/>
          <w:szCs w:val="28"/>
        </w:rPr>
      </w:pPr>
      <w:bookmarkStart w:id="30" w:name="bookmark30"/>
      <w:bookmarkEnd w:id="30"/>
      <w:r>
        <w:rPr>
          <w:color w:val="000000"/>
          <w:spacing w:val="0"/>
          <w:w w:val="100"/>
          <w:position w:val="0"/>
          <w:sz w:val="28"/>
          <w:szCs w:val="28"/>
        </w:rPr>
        <w:t>国家药品监督管理局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真实世界证据支持药物研发与审评的指导 原则（试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行）.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2020.01.03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44" w:val="left"/>
        </w:tabs>
        <w:bidi w:val="0"/>
        <w:spacing w:before="0" w:after="0" w:line="539" w:lineRule="exact"/>
        <w:ind w:left="440" w:right="0" w:hanging="440"/>
        <w:jc w:val="both"/>
        <w:rPr>
          <w:sz w:val="28"/>
          <w:szCs w:val="28"/>
        </w:rPr>
      </w:pPr>
      <w:bookmarkStart w:id="31" w:name="bookmark31"/>
      <w:bookmarkEnd w:id="31"/>
      <w:r>
        <w:rPr>
          <w:color w:val="000000"/>
          <w:spacing w:val="0"/>
          <w:w w:val="100"/>
          <w:position w:val="0"/>
          <w:sz w:val="28"/>
          <w:szCs w:val="28"/>
        </w:rPr>
        <w:t>国家药品监督管理局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用于产生真实世界证据的真实世界数据指 导原则（试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行）.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2021.04.13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44" w:val="left"/>
        </w:tabs>
        <w:bidi w:val="0"/>
        <w:spacing w:before="0" w:after="0" w:line="539" w:lineRule="exact"/>
        <w:ind w:left="0" w:right="0" w:firstLine="0"/>
        <w:jc w:val="left"/>
        <w:rPr>
          <w:sz w:val="28"/>
          <w:szCs w:val="28"/>
        </w:rPr>
      </w:pPr>
      <w:bookmarkStart w:id="32" w:name="bookmark32"/>
      <w:bookmarkEnd w:id="32"/>
      <w:r>
        <w:rPr>
          <w:color w:val="000000"/>
          <w:spacing w:val="0"/>
          <w:w w:val="100"/>
          <w:position w:val="0"/>
          <w:sz w:val="28"/>
          <w:szCs w:val="28"/>
        </w:rPr>
        <w:t>国家药品监督管理局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中药注册分类及申报资料要求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2020.09.27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44" w:val="left"/>
        </w:tabs>
        <w:bidi w:val="0"/>
        <w:spacing w:before="0" w:after="0" w:line="539" w:lineRule="exact"/>
        <w:ind w:left="440" w:right="0" w:hanging="440"/>
        <w:jc w:val="both"/>
        <w:rPr>
          <w:sz w:val="28"/>
          <w:szCs w:val="28"/>
        </w:rPr>
      </w:pPr>
      <w:bookmarkStart w:id="33" w:name="bookmark33"/>
      <w:bookmarkEnd w:id="33"/>
      <w:r>
        <w:rPr>
          <w:color w:val="000000"/>
          <w:spacing w:val="0"/>
          <w:w w:val="100"/>
          <w:position w:val="0"/>
          <w:sz w:val="28"/>
          <w:szCs w:val="28"/>
        </w:rPr>
        <w:t>国家药品监督管理局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中药新药复方制剂中医药理论申报资料撰 写指导原则（试行）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.2021.10.15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44" w:val="left"/>
        </w:tabs>
        <w:bidi w:val="0"/>
        <w:spacing w:before="0" w:after="0" w:line="509" w:lineRule="exact"/>
        <w:ind w:left="440" w:right="0" w:hanging="440"/>
        <w:jc w:val="both"/>
        <w:rPr>
          <w:sz w:val="28"/>
          <w:szCs w:val="28"/>
        </w:rPr>
      </w:pPr>
      <w:bookmarkStart w:id="34" w:name="bookmark34"/>
      <w:bookmarkEnd w:id="34"/>
      <w:r>
        <w:rPr>
          <w:color w:val="000000"/>
          <w:spacing w:val="0"/>
          <w:w w:val="100"/>
          <w:position w:val="0"/>
          <w:sz w:val="28"/>
          <w:szCs w:val="28"/>
        </w:rPr>
        <w:t>国家药品监督管理局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药物临床试验数据递交指导原则（试行）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2020.07.20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98" w:val="left"/>
        </w:tabs>
        <w:bidi w:val="0"/>
        <w:spacing w:before="0" w:after="0" w:line="646" w:lineRule="exact"/>
        <w:ind w:left="440" w:right="0" w:hanging="440"/>
        <w:jc w:val="both"/>
        <w:rPr>
          <w:sz w:val="28"/>
          <w:szCs w:val="28"/>
        </w:rPr>
      </w:pPr>
      <w:bookmarkStart w:id="35" w:name="bookmark35"/>
      <w:bookmarkEnd w:id="35"/>
      <w:r>
        <w:rPr>
          <w:color w:val="000000"/>
          <w:spacing w:val="0"/>
          <w:w w:val="100"/>
          <w:position w:val="0"/>
          <w:sz w:val="28"/>
          <w:szCs w:val="28"/>
        </w:rPr>
        <w:t>国家药品监督管理局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患者报告结局在药物临床研究中应用的指 导原则（征求意见稿）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.2021.09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98" w:val="left"/>
        </w:tabs>
        <w:bidi w:val="0"/>
        <w:spacing w:before="0" w:after="0" w:line="646" w:lineRule="exact"/>
        <w:ind w:left="440" w:right="0" w:hanging="440"/>
        <w:jc w:val="both"/>
        <w:rPr>
          <w:sz w:val="28"/>
          <w:szCs w:val="28"/>
        </w:rPr>
      </w:pPr>
      <w:bookmarkStart w:id="36" w:name="bookmark36"/>
      <w:bookmarkEnd w:id="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ICH. ICH E1:</w:t>
      </w:r>
      <w:r>
        <w:rPr>
          <w:color w:val="000000"/>
          <w:spacing w:val="0"/>
          <w:w w:val="100"/>
          <w:position w:val="0"/>
          <w:sz w:val="28"/>
          <w:szCs w:val="28"/>
        </w:rPr>
        <w:t>人群暴露程度：评估非危及生命性疾病长期治疗药 物的临床安全性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.1994.10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词汇表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观察性研究(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Observational Study</w:t>
      </w:r>
      <w:r>
        <w:rPr>
          <w:color w:val="000000"/>
          <w:spacing w:val="0"/>
          <w:w w:val="100"/>
          <w:position w:val="0"/>
        </w:rPr>
        <w:t>):根据特定研究问题， 不施加主动干预的、以自然人群或临床人群为对象的、探索 暴露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治疗与结局因果关系的研究。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回顾性观察性研究(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Retrospective Observational Study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): </w:t>
      </w:r>
      <w:r>
        <w:rPr>
          <w:color w:val="000000"/>
          <w:spacing w:val="0"/>
          <w:w w:val="100"/>
          <w:position w:val="0"/>
        </w:rPr>
        <w:t>在研究开始时确定目标人群，并根据历史数据(研究开始前 生成的数据)开展的观察性研究。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回顾前瞻性观察性研究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Retrospective and Prospective Observational Study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在研究开始时确定目标人群，在研究开 始前确定将要收集的暴露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治疗和结果数据，并据此根据历史 数据(研究开始前生成的数据)和前瞻性收集的数据开展的 观察性研究。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临床试验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Clinical Trial</w:t>
      </w:r>
      <w:r>
        <w:rPr>
          <w:color w:val="000000"/>
          <w:spacing w:val="0"/>
          <w:w w:val="100"/>
          <w:position w:val="0"/>
        </w:rPr>
        <w:t>)：属于干预性临床研究，是将 一种或多种干预(可能包括安慰剂或其他对照)前瞻性地分 配给人类受试者，以评估这些干预对健康相关的生物医学或 行为结局的影响。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前瞻性观察性研究(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Prospective Observational Study</w:t>
      </w:r>
      <w:r>
        <w:rPr>
          <w:color w:val="000000"/>
          <w:spacing w:val="0"/>
          <w:w w:val="100"/>
          <w:position w:val="0"/>
        </w:rPr>
        <w:t>):在 研究开始时确定目标人群，并在研究开始前确定将要收集的 暴露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治疗和结果数据的观察性研究。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实用临床试验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Pragmatic Clinical Trial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:又称实 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实效临床试验，指尽可能接近临床真实世界环境的临床试 验，是介于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和观察性研究之间的一种研究类型。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0" w:line="562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数据治理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Data Curation</w:t>
      </w:r>
      <w:r>
        <w:rPr>
          <w:color w:val="000000"/>
          <w:spacing w:val="0"/>
          <w:w w:val="100"/>
          <w:position w:val="0"/>
        </w:rPr>
        <w:t xml:space="preserve">):指针对特定临床研究问题， </w:t>
      </w:r>
      <w:r>
        <w:rPr>
          <w:color w:val="000000"/>
          <w:spacing w:val="0"/>
          <w:w w:val="100"/>
          <w:position w:val="0"/>
        </w:rPr>
        <w:t>为适用于统计分析而对原始数据所进行的治理，其内容至少 包括数据采集（可包含多个数据源）、数据安全性处理、数据 清洗（逻辑判断及异常数据处理、数据完整性处理等）、数据 导入和结构化（通用数据模型、归一化、自然语言处理、医学 编码、衍生点位等）、数据传输等若干环节。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真实世界数据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Real-World Data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RWD</w:t>
      </w:r>
      <w:r>
        <w:rPr>
          <w:color w:val="000000"/>
          <w:spacing w:val="0"/>
          <w:w w:val="100"/>
          <w:position w:val="0"/>
        </w:rPr>
        <w:t>）：来源于日常所 收集的各种与患者健康状况和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或诊疗及保健有关的数据。并 非所有的真实世界数据经分析后都能成为真实世界证据，只 有满足适用性的真实世界数据才有可能产生真实世界证据。</w:t>
      </w:r>
    </w:p>
    <w:sectPr>
      <w:footerReference w:type="default" r:id="rId13"/>
      <w:footnotePr>
        <w:pos w:val="pageBottom"/>
        <w:numFmt w:val="decimal"/>
        <w:numRestart w:val="continuous"/>
      </w:footnotePr>
      <w:pgSz w:w="11900" w:h="16840"/>
      <w:pgMar w:top="1490" w:right="1653" w:bottom="1690" w:left="1727" w:header="1062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3740785</wp:posOffset>
              </wp:positionH>
              <wp:positionV relativeFrom="page">
                <wp:posOffset>9822815</wp:posOffset>
              </wp:positionV>
              <wp:extent cx="30480" cy="7937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4.55000000000001pt;margin-top:773.45000000000005pt;width:2.3999999999999999pt;height:6.2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3729355</wp:posOffset>
              </wp:positionH>
              <wp:positionV relativeFrom="page">
                <wp:posOffset>9827260</wp:posOffset>
              </wp:positionV>
              <wp:extent cx="52070" cy="7937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07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93.65000000000003pt;margin-top:773.80000000000007pt;width:4.0999999999999996pt;height:6.2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9828530</wp:posOffset>
              </wp:positionV>
              <wp:extent cx="97790" cy="7937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779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293.10000000000002pt;margin-top:773.89999999999998pt;width:7.7000000000000002pt;height:6.2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3763645</wp:posOffset>
              </wp:positionH>
              <wp:positionV relativeFrom="page">
                <wp:posOffset>9827260</wp:posOffset>
              </wp:positionV>
              <wp:extent cx="97790" cy="7937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779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296.35000000000002pt;margin-top:773.80000000000007pt;width:7.7000000000000002pt;height:6.2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3700780</wp:posOffset>
              </wp:positionH>
              <wp:positionV relativeFrom="page">
                <wp:posOffset>9827260</wp:posOffset>
              </wp:positionV>
              <wp:extent cx="97790" cy="7937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779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291.40000000000003pt;margin-top:773.80000000000007pt;width:7.7000000000000002pt;height:6.2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3743960</wp:posOffset>
              </wp:positionH>
              <wp:positionV relativeFrom="page">
                <wp:posOffset>9947275</wp:posOffset>
              </wp:positionV>
              <wp:extent cx="109855" cy="7937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9855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294.80000000000001pt;margin-top:783.25pt;width:8.6500000000000004pt;height:6.2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3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6">
    <w:name w:val="Body text|4_"/>
    <w:basedOn w:val="DefaultParagraphFont"/>
    <w:link w:val="Style5"/>
    <w:rPr>
      <w:b/>
      <w:bCs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9">
    <w:name w:val="Body text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12">
    <w:name w:val="Header or footer|2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6">
    <w:name w:val="Header or footer|1_"/>
    <w:basedOn w:val="DefaultParagraphFont"/>
    <w:link w:val="Style15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19">
    <w:name w:val="Body text|2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22">
    <w:name w:val="Body text|5_"/>
    <w:basedOn w:val="DefaultParagraphFont"/>
    <w:link w:val="Style21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2">
    <w:name w:val="Body text|3"/>
    <w:basedOn w:val="Normal"/>
    <w:link w:val="CharStyle3"/>
    <w:pPr>
      <w:widowControl w:val="0"/>
      <w:shd w:val="clear" w:color="auto" w:fill="auto"/>
      <w:spacing w:before="4000" w:after="6000" w:line="646" w:lineRule="exact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5">
    <w:name w:val="Body text|4"/>
    <w:basedOn w:val="Normal"/>
    <w:link w:val="CharStyle6"/>
    <w:pPr>
      <w:widowControl w:val="0"/>
      <w:shd w:val="clear" w:color="auto" w:fill="auto"/>
      <w:jc w:val="center"/>
    </w:pPr>
    <w:rPr>
      <w:b/>
      <w:bCs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line="458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11">
    <w:name w:val="Header or footer|2"/>
    <w:basedOn w:val="Normal"/>
    <w:link w:val="CharStyle12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5">
    <w:name w:val="Header or footer|1"/>
    <w:basedOn w:val="Normal"/>
    <w:link w:val="CharStyle1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18">
    <w:name w:val="Body text|2"/>
    <w:basedOn w:val="Normal"/>
    <w:link w:val="CharStyle19"/>
    <w:pPr>
      <w:widowControl w:val="0"/>
      <w:shd w:val="clear" w:color="auto" w:fill="auto"/>
      <w:spacing w:line="526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21">
    <w:name w:val="Body text|5"/>
    <w:basedOn w:val="Normal"/>
    <w:link w:val="CharStyle22"/>
    <w:pPr>
      <w:widowControl w:val="0"/>
      <w:shd w:val="clear" w:color="auto" w:fill="auto"/>
      <w:spacing w:after="200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侯晨晨</dc:creator>
  <cp:keywords/>
</cp:coreProperties>
</file>