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405" w:h="874" w:wrap="none" w:hAnchor="page" w:x="3131" w:y="4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现代中医药</w:t>
      </w:r>
    </w:p>
    <w:p>
      <w:pPr>
        <w:pStyle w:val="Style2"/>
        <w:keepNext w:val="0"/>
        <w:keepLines w:val="0"/>
        <w:framePr w:w="2405" w:h="874" w:wrap="none" w:hAnchor="page" w:x="3131" w:y="4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Modern Chinese Medicine</w:t>
      </w:r>
    </w:p>
    <w:p>
      <w:pPr>
        <w:pStyle w:val="Style2"/>
        <w:keepNext w:val="0"/>
        <w:keepLines w:val="0"/>
        <w:framePr w:w="2405" w:h="874" w:wrap="none" w:hAnchor="page" w:x="3131" w:y="4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ISSN 1672-0571,CN 61-1397/R</w:t>
      </w:r>
    </w:p>
    <w:p>
      <w:pPr>
        <w:widowControl w:val="0"/>
        <w:spacing w:line="360" w:lineRule="exact"/>
      </w:pPr>
      <w:r>
        <w:drawing>
          <wp:anchor distT="0" distB="0" distL="0" distR="1606550" simplePos="0" relativeHeight="62914690" behindDoc="1" locked="0" layoutInCell="1" allowOverlap="1">
            <wp:simplePos x="0" y="0"/>
            <wp:positionH relativeFrom="page">
              <wp:posOffset>1137285</wp:posOffset>
            </wp:positionH>
            <wp:positionV relativeFrom="margin">
              <wp:posOffset>0</wp:posOffset>
            </wp:positionV>
            <wp:extent cx="774065" cy="106680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74065" cy="1066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9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436" w:right="1676" w:bottom="1649" w:left="1791" w:header="0" w:footer="1221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before="89" w:after="8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6" w:right="0" w:bottom="1649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1137285</wp:posOffset>
                </wp:positionH>
                <wp:positionV relativeFrom="paragraph">
                  <wp:posOffset>670560</wp:posOffset>
                </wp:positionV>
                <wp:extent cx="847090" cy="80772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47090" cy="8077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题目：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作者：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网络首发日期: 引用格式：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89.549999999999997pt;margin-top:52.800000000000004pt;width:66.700000000000003pt;height:63.600000000000001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7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题目：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7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作者：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7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网络首发日期: 引用格式：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《现代中医药》网络首发论文</w:t>
      </w:r>
      <w:bookmarkEnd w:id="0"/>
      <w:bookmarkEnd w:id="1"/>
      <w:bookmarkEnd w:id="2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280" w:right="0" w:firstLine="0"/>
        <w:jc w:val="left"/>
      </w:pPr>
      <w:r>
        <w:rPr>
          <w:color w:val="000000"/>
          <w:spacing w:val="0"/>
          <w:w w:val="100"/>
          <w:position w:val="0"/>
        </w:rPr>
        <w:t>《糖尿病肾病病证结合诊疗指南》解读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28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孟元，赵文景，王雨，王悦芬，崔方强，王梦迪，张康，孙雪艳，李佳霖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2022-12-08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307" w:lineRule="exact"/>
        <w:ind w:left="280" w:right="0" w:firstLine="0"/>
        <w:jc w:val="left"/>
      </w:pPr>
      <w:r>
        <w:rPr>
          <w:color w:val="000000"/>
          <w:spacing w:val="0"/>
          <w:w w:val="100"/>
          <w:position w:val="0"/>
        </w:rPr>
        <w:t>孟元，赵文景，王雨，王悦芬，崔方强，王梦迪，张康，孙雪艳，李佳霖.《糖 尿病肾病病证结合诊疗指南》解读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[J/O L]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现代中医药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2" w:lineRule="auto"/>
        <w:ind w:left="28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6" w:right="1676" w:bottom="1649" w:left="3125" w:header="0" w:footer="3" w:gutter="0"/>
          <w:cols w:space="720"/>
          <w:noEndnote/>
          <w:rtlGutter w:val="0"/>
          <w:docGrid w:linePitch="360"/>
        </w:sectPr>
      </w:pPr>
      <w:r>
        <w:fldChar w:fldCharType="begin"/>
      </w:r>
      <w:r>
        <w:rPr/>
        <w:instrText> HYPERLINK "https://kns.cnki.net/kcms/detail//61.1397.R.20221207.1903.002.html"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https://kns.cnki.net/kcms/detail//61.1397.R.20221207.1903.002.html</w:t>
      </w:r>
      <w:r>
        <w:fldChar w:fldCharType="end"/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1137285</wp:posOffset>
            </wp:positionH>
            <wp:positionV relativeFrom="paragraph">
              <wp:posOffset>12700</wp:posOffset>
            </wp:positionV>
            <wp:extent cx="780415" cy="780415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780415" cy="7804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after="50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6" w:right="1676" w:bottom="1649" w:left="179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9" w:after="7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23" w:right="0" w:bottom="133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GlKi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lang w:val="zh-TW" w:eastAsia="zh-TW" w:bidi="zh-TW"/>
        </w:rPr>
        <w:t>俏如钢</w:t>
      </w:r>
      <w:bookmarkEnd w:id="3"/>
      <w:bookmarkEnd w:id="4"/>
      <w:bookmarkEnd w:id="5"/>
    </w:p>
    <w:p>
      <w:pPr>
        <w:pStyle w:val="Style1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/>
        <w:ind w:left="0" w:right="0"/>
        <w:jc w:val="left"/>
      </w:pPr>
      <w:r>
        <w:fldChar w:fldCharType="begin"/>
      </w:r>
      <w:r>
        <w:rPr/>
        <w:instrText> HYPERLINK "http://www.cnki.net"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www.cnki.net</w:t>
      </w:r>
      <w:r>
        <w:fldChar w:fldCharType="end"/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</w:rPr>
        <w:t>网络首发</w:t>
      </w:r>
      <w:r>
        <w:rPr>
          <w:color w:val="000000"/>
          <w:spacing w:val="0"/>
          <w:w w:val="100"/>
          <w:position w:val="0"/>
        </w:rPr>
        <w:t>：在编辑部工作流程中，稿件从录用到岀版要经历录用定稿、排版定稿、整期汇编定稿等阶 段。录用定稿指内容已经确定，且通过同行评议、主编终审同意刊用的稿件。排版定稿指录用定稿按照期 刊特定版式（包括网络呈现版式）排版后的稿件，可暂不确定岀版年、卷、期和页码。整期汇编定稿指岀 版年、卷、期、页码均已确定的印刷或数字岀版的整期汇编稿件。录用定稿网络首发稿件内容必须符合《岀 版管理条例》和《期刊岀版管理规定》的有关规定；学术研究成果具有创新性、科学性和先进性，符合编 辑部对刊文的录用要求，不存在学术不端行为及其他侵权行为；稿件内容应基本符合国家有关书刊编辑、 岀版的技术标准，正确使用和统一规范语言文字、符号、数字、外文字母、法定计量单位及地图标注等。 为确保录用定稿网络首发的严肃性，录用定稿一经发布，不得修改论文题目、作者、机构名称和学术内容, 只可基于编辑规范进行少量文字的修改。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100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</w:rPr>
        <w:t>出版确认</w:t>
      </w:r>
      <w:r>
        <w:rPr>
          <w:color w:val="000000"/>
          <w:spacing w:val="0"/>
          <w:w w:val="100"/>
          <w:position w:val="0"/>
        </w:rPr>
        <w:t>：纸质期刊编辑部通过与《中国学术期刊（光盘版）》电子杂志社有限公司签约，在《中国 学术期刊（网络版）》岀版传播平台上创办与纸质期刊内容一致的网络版，以单篇或整期岀版形式，在印刷 岀版之前刊发论文的录用定稿、排版定稿、整期汇编定稿。因为《中国学术期刊（网络版）》是国家新闻岀 版广电总局批准的网络连续型岀版物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ISSN 2096-4188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 11-6037/Z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），</w:t>
      </w:r>
      <w:r>
        <w:rPr>
          <w:color w:val="000000"/>
          <w:spacing w:val="0"/>
          <w:w w:val="100"/>
          <w:position w:val="0"/>
        </w:rPr>
        <w:t>所以签约期刊的网络版上网络首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发论文视为正式岀版。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网络首发时间：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2022-12-08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16:39:28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/>
        <w:jc w:val="left"/>
      </w:pP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网络首发地址：</w:t>
      </w:r>
      <w:r>
        <w:fldChar w:fldCharType="begin"/>
      </w:r>
      <w:r>
        <w:rPr/>
        <w:instrText> HYPERLINK "https://kns.cnki.net/kcms/detail//61.1397.R.20221207.1903.002.html"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https://kns.cnki.net/kcms/detail//61.1397.R.20221207.1903.002.html</w:t>
      </w:r>
      <w:r>
        <w:fldChar w:fldCharType="end"/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0"/>
        <w:jc w:val="center"/>
        <w:rPr>
          <w:sz w:val="14"/>
          <w:szCs w:val="14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《糖尿病肾病病证结合诊疗指南》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解读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4"/>
          <w:szCs w:val="14"/>
          <w:lang w:val="zh-CN" w:eastAsia="zh-CN" w:bidi="zh-CN"/>
        </w:rPr>
        <w:t>*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1180" w:right="0" w:firstLine="0"/>
        <w:jc w:val="left"/>
      </w:pPr>
      <w:r>
        <w:rPr>
          <w:color w:val="000000"/>
          <w:spacing w:val="0"/>
          <w:w w:val="100"/>
          <w:position w:val="0"/>
        </w:rPr>
        <w:t>孟元赵文景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**</w:t>
      </w:r>
      <w:r>
        <w:rPr>
          <w:color w:val="000000"/>
          <w:spacing w:val="0"/>
          <w:w w:val="100"/>
          <w:position w:val="0"/>
        </w:rPr>
        <w:t>王雨王悦芬崔方强王梦迪张康孙雪艳李佳霖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(首都医科大学附属北京中医医院肾病科，北京，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100010</w:t>
      </w:r>
      <w:r>
        <w:rPr>
          <w:color w:val="000000"/>
          <w:spacing w:val="0"/>
          <w:w w:val="100"/>
          <w:position w:val="0"/>
        </w:rPr>
        <w:t>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440"/>
        <w:jc w:val="both"/>
      </w:pPr>
      <w:r>
        <w:rPr>
          <w:b/>
          <w:bCs/>
          <w:color w:val="000000"/>
          <w:spacing w:val="0"/>
          <w:w w:val="100"/>
          <w:position w:val="0"/>
        </w:rPr>
        <w:t>摘要</w:t>
      </w:r>
      <w:r>
        <w:rPr>
          <w:color w:val="000000"/>
          <w:spacing w:val="0"/>
          <w:w w:val="100"/>
          <w:position w:val="0"/>
        </w:rPr>
        <w:t>：《糖尿病肾病病证结合诊疗指南》基于糖尿病肾脏疾病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 xml:space="preserve">症状指标、西 医分期与中医病证结合思路制定了糖尿病肾脏病诊疗指南，提出了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病证结合的诊疗路 径，突出中医特色，现对该指南的诊断、治疗和管理等更新内容进行解读。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469" w:lineRule="exact"/>
        <w:ind w:left="0" w:right="0" w:firstLine="440"/>
        <w:jc w:val="left"/>
      </w:pPr>
      <w:r>
        <w:rPr>
          <w:b/>
          <w:bCs/>
          <w:color w:val="000000"/>
          <w:spacing w:val="0"/>
          <w:w w:val="100"/>
          <w:position w:val="0"/>
        </w:rPr>
        <w:t>关键词</w:t>
      </w:r>
      <w:r>
        <w:rPr>
          <w:color w:val="000000"/>
          <w:spacing w:val="0"/>
          <w:w w:val="100"/>
          <w:position w:val="0"/>
        </w:rPr>
        <w:t>：糖尿病肾脏病，中医，病证结合，临床实践指南，指南解读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</w:t>
      </w:r>
      <w:r>
        <w:rPr>
          <w:b/>
          <w:bCs/>
          <w:color w:val="000000"/>
          <w:spacing w:val="0"/>
          <w:w w:val="100"/>
          <w:position w:val="0"/>
        </w:rPr>
        <w:t>指南制订背景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80" w:line="469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糖尿病肾脏疾病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diabetic kidney disease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是全球引起慢性肾脏病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chronic kidney disease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CKD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和终末期肾脏病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end-stage kidney disease, ESKD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的主要原因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［1］</w:t>
      </w:r>
      <w:r>
        <w:rPr>
          <w:color w:val="000000"/>
          <w:spacing w:val="0"/>
          <w:w w:val="100"/>
          <w:position w:val="0"/>
        </w:rPr>
        <w:t>，是我国中 老年人发生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ESKD</w:t>
      </w:r>
      <w:r>
        <w:rPr>
          <w:color w:val="000000"/>
          <w:spacing w:val="0"/>
          <w:w w:val="100"/>
          <w:position w:val="0"/>
        </w:rPr>
        <w:t>的首要病因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［A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通常在是糖尿病(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diabetes mellitus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DM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患者中， 基于尿白蛋白排泄增加和或估算肾小球滤过率(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estimated glomerular filtration rate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eGFR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</w:rPr>
        <w:t>降低而做出的临床诊断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 DKD</w:t>
      </w:r>
      <w:r>
        <w:rPr>
          <w:color w:val="000000"/>
          <w:spacing w:val="0"/>
          <w:w w:val="100"/>
          <w:position w:val="0"/>
        </w:rPr>
        <w:t>的临床和病理表现多样化，临床结局差异很大囲；随着白蛋 白尿水平重度升高，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GFR</w:t>
      </w:r>
      <w:r>
        <w:rPr>
          <w:color w:val="000000"/>
          <w:spacing w:val="0"/>
          <w:w w:val="100"/>
          <w:position w:val="0"/>
        </w:rPr>
        <w:t>恶化、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ESKD</w:t>
      </w:r>
      <w:r>
        <w:rPr>
          <w:color w:val="000000"/>
          <w:spacing w:val="0"/>
          <w:w w:val="100"/>
          <w:position w:val="0"/>
        </w:rPr>
        <w:t>和心血管事件风险也大幅增加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［5］</w:t>
      </w:r>
      <w:r>
        <w:rPr>
          <w:color w:val="000000"/>
          <w:spacing w:val="0"/>
          <w:w w:val="100"/>
          <w:position w:val="0"/>
        </w:rPr>
        <w:t xml:space="preserve">，正常白蛋白尿的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normoalbuminuric diabetic kidney disease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NADKD)</w:t>
      </w:r>
      <w:r>
        <w:rPr>
          <w:color w:val="000000"/>
          <w:spacing w:val="0"/>
          <w:w w:val="100"/>
          <w:position w:val="0"/>
        </w:rPr>
        <w:t>进展相对更慢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6］</w:t>
      </w:r>
      <w:r>
        <w:rPr>
          <w:color w:val="000000"/>
          <w:spacing w:val="0"/>
          <w:w w:val="100"/>
          <w:position w:val="0"/>
        </w:rPr>
        <w:t xml:space="preserve">。因此，提高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DKD </w:t>
      </w:r>
      <w:r>
        <w:rPr>
          <w:color w:val="000000"/>
          <w:spacing w:val="0"/>
          <w:w w:val="100"/>
          <w:position w:val="0"/>
        </w:rPr>
        <w:t>防治能力意义重大。目前，全球已颁布了多项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及糖尿病肾病(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diabetic nephropathy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DN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诊断、治疗、管理的临床指南或专家共识，其中涉及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DN</w:t>
      </w:r>
      <w:r>
        <w:rPr>
          <w:color w:val="000000"/>
          <w:spacing w:val="0"/>
          <w:w w:val="100"/>
          <w:position w:val="0"/>
        </w:rPr>
        <w:t>中医诊疗方案，具有 积极的指导意义。但是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中医辨证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分型.</w:t>
      </w:r>
      <w:r>
        <w:rPr>
          <w:color w:val="000000"/>
          <w:spacing w:val="0"/>
          <w:w w:val="100"/>
          <w:position w:val="0"/>
        </w:rPr>
        <w:t>治法方药尚未统一，分期论治、规范辨证、合 理用药、康复管理等问题仍有待完善。中国医师协会中西医结合医师分会内分泌与代谢病学 专业委员会参阅了《糖尿病肾病中医防治指南》(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2011</w:t>
      </w:r>
      <w:r>
        <w:rPr>
          <w:color w:val="000000"/>
          <w:spacing w:val="0"/>
          <w:w w:val="100"/>
          <w:position w:val="0"/>
        </w:rPr>
        <w:t>年)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［7］</w:t>
      </w:r>
      <w:r>
        <w:rPr>
          <w:color w:val="000000"/>
          <w:spacing w:val="0"/>
          <w:w w:val="100"/>
          <w:position w:val="0"/>
        </w:rPr>
        <w:t>及《糖尿病肾病中西医结合防 治专家共识(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2019</w:t>
      </w:r>
      <w:r>
        <w:rPr>
          <w:color w:val="000000"/>
          <w:spacing w:val="0"/>
          <w:w w:val="100"/>
          <w:position w:val="0"/>
        </w:rPr>
        <w:t>版)》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8］</w:t>
      </w:r>
      <w:r>
        <w:rPr>
          <w:color w:val="000000"/>
          <w:spacing w:val="0"/>
          <w:w w:val="100"/>
          <w:position w:val="0"/>
        </w:rPr>
        <w:t>的相关内容，基于临床证据和专家共识意见，将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 xml:space="preserve">西医分期 诊疗与中医辨证论治相结合，提出了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病证结合的诊疗路径，辨症状、指标的治疗方案， 并梳理经验用药，拓展了康复治疗，制订出适用于中国人群的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中西医结合、病证结合 诊疗指南，也是中国首部中医病证结合临床诊疗实践指南。该指南旨在整合目前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中医 诊疗的方案与思路，提出新观点，传承名医经验，对进一步规范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中医病证结合诊疗体 系，指导合理选方用药、延缓肾脏病进展、提高临床疗效、改善患者生存质量具有一定价值,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基金项目：北京市自然科学基金面上项目(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7222271 </w:t>
      </w:r>
      <w:r>
        <w:rPr>
          <w:color w:val="000000"/>
          <w:spacing w:val="0"/>
          <w:w w:val="100"/>
          <w:position w:val="0"/>
        </w:rPr>
        <w:t>)；首都卫生发展科研专项项目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2022-4-1162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；北京市中医药科技发展资金项目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JJ-2020-46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**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通讯作者：赵文景，主任医师。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E-mail:</w:t>
      </w:r>
      <w:r>
        <w:fldChar w:fldCharType="begin"/>
      </w:r>
      <w:r>
        <w:rPr/>
        <w:instrText> HYPERLINK "mailto:wenjingz@263.net"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wenjingz@263.net</w:t>
      </w:r>
      <w:r>
        <w:fldChar w:fldCharType="end"/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46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现对该指南的诊断、治疗和管理等更新内容进行解读。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</w:t>
      </w:r>
      <w:r>
        <w:rPr>
          <w:b/>
          <w:bCs/>
          <w:color w:val="000000"/>
          <w:spacing w:val="0"/>
          <w:w w:val="100"/>
          <w:position w:val="0"/>
        </w:rPr>
        <w:t>指南特色与更新内容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本指南较全面构建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诊断与防治的关键中医临床问题，对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的中医诊断、治疗、 管理等临床实践方面形成了病证结合诊断、治疗、康复等主要指导建议，并提出慎用可致肾 毒性的药物，强调了辨症状和辨指标治疗方案。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</w:rPr>
        <w:t>提出病证结合，虚实辨证，分期论治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中医病名沿袭传统观点，归于消渴病继发的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“水肿”“虚</w:t>
      </w:r>
      <w:r>
        <w:rPr>
          <w:color w:val="000000"/>
          <w:spacing w:val="0"/>
          <w:w w:val="100"/>
          <w:position w:val="0"/>
        </w:rPr>
        <w:t>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”“关</w:t>
      </w:r>
      <w:r>
        <w:rPr>
          <w:color w:val="000000"/>
          <w:spacing w:val="0"/>
          <w:w w:val="100"/>
          <w:position w:val="0"/>
        </w:rPr>
        <w:t>格”等范畴卩同。采取西医临床分期标准与中医辨病、辨证相结合的 原则，结合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CKD</w:t>
      </w:r>
      <w:r>
        <w:rPr>
          <w:color w:val="000000"/>
          <w:spacing w:val="0"/>
          <w:w w:val="100"/>
          <w:position w:val="0"/>
        </w:rPr>
        <w:t>评估与管理临床实践指南中提出的病因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肾小球滤过率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白蛋白尿分 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［9］</w:t>
      </w:r>
      <w:r>
        <w:rPr>
          <w:color w:val="000000"/>
          <w:spacing w:val="0"/>
          <w:w w:val="100"/>
          <w:position w:val="0"/>
        </w:rPr>
        <w:t>，分为低危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中危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高危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极高危期，形成早期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中期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晚期的分期辨证原则。结合脏腑、虚 实辨证，整合发病因素、病机演变及病理产物，提出病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症结合的中医临床诊疗模式； 与《糖尿病肾病中医防治指南》（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2011</w:t>
      </w:r>
      <w:r>
        <w:rPr>
          <w:color w:val="000000"/>
          <w:spacing w:val="0"/>
          <w:w w:val="100"/>
          <w:position w:val="0"/>
        </w:rPr>
        <w:t>年）的主证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兼证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变证的辨证模式不同，提出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DKD </w:t>
      </w:r>
      <w:r>
        <w:rPr>
          <w:color w:val="000000"/>
          <w:spacing w:val="0"/>
          <w:w w:val="100"/>
          <w:position w:val="0"/>
        </w:rPr>
        <w:t>分期辨证以虚为主；拓展了《糖尿病肾病中西医结合防治专家共识（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2019</w:t>
      </w:r>
      <w:r>
        <w:rPr>
          <w:color w:val="000000"/>
          <w:spacing w:val="0"/>
          <w:w w:val="100"/>
          <w:position w:val="0"/>
        </w:rPr>
        <w:t>版）》的辨证分 型，提出了分期辨证结合危险分层，关注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临床结局的预后判定。本指南基于循证医学 证据，采用共识会议法形成推荐意见，提岀早期（中危期）、中期（高危期）以本虚为主， 病性本虚标实，病位在脾、肾、肝为主；早期分为肝肾阴虚或脾肾气虚证，中期分为气阴两 虚、脾肾阳虚证。晚期（极高危期）以虚证或虚实夹杂证为主，分为阴阳两虚、肾阳衰微、 浊毒瘀阻证，确定扶正祛邪、活血解毒的治法，具体辨证分型、选方用药契合临床，为中医 及中西医结合专业医生提供了以目标为导向的治疗选择（降低蛋白尿、延缓肾脏病进展）， 更利于医生做出合理有效的医疗决策。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3898" w:val="left"/>
        </w:tabs>
        <w:bidi w:val="0"/>
        <w:spacing w:before="0" w:after="0" w:line="468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2.2</w:t>
      </w:r>
      <w:r>
        <w:rPr>
          <w:color w:val="000000"/>
          <w:spacing w:val="0"/>
          <w:w w:val="100"/>
          <w:position w:val="0"/>
        </w:rPr>
        <w:t>创新病证结合，症状指标，分而论治</w:t>
        <w:tab/>
        <w:t>本指南将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常见症状、临床指标、合并症、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并发症进行量化分级（轻度、重度或轻度、中度、重度），从脏腑虚实辨证入手，增加了辨 症状、辨指标论治。对常见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合并症、并发症处理中的主观症状、体征及客观指标，进 行量化、细化辨证，实用性强，目的明确，能够改善临床预后。辨症状围绕中医肾系病证， 水液代谢输布失常以及肾与他脏共病所出现的临床常见症状（水肿、尿浊、便秘、少尿、呕 吐）进行量化程度分层，主症、次症、兼症辨识，体现了辨病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症相结合的论治思想；辨 指标关注临床常见代谢指标（血糖、血压、血脂、血尿酸）及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CKD</w:t>
      </w:r>
      <w:r>
        <w:rPr>
          <w:color w:val="000000"/>
          <w:spacing w:val="0"/>
          <w:w w:val="100"/>
          <w:position w:val="0"/>
        </w:rPr>
        <w:t xml:space="preserve">临床管理指标（血钾、 钙磷代谢、贫血）进行分层辨证管理，突出了不同时相高血糖、不同分级高血压、不同分类 高脂血症、不同程度高尿酸血症的治疗思路，为有效的降糖、降压、血脂管理、控制血尿酸, 提供了重要的中医辅助治疗手段依据。指南提出高钾血症应慎用含钾量高的方药，为临床合 理用药，降低高钾血症风险提供了参考。指南补充了可以调整钙磷代谢紊乱的成药和单药以 </w:t>
      </w:r>
      <w:r>
        <w:rPr>
          <w:color w:val="000000"/>
          <w:spacing w:val="0"/>
          <w:w w:val="100"/>
          <w:position w:val="0"/>
        </w:rPr>
        <w:t xml:space="preserve">及不同程度贫血的选方用药及成药选择，丰富了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CKD</w:t>
      </w:r>
      <w:r>
        <w:rPr>
          <w:color w:val="000000"/>
          <w:spacing w:val="0"/>
          <w:w w:val="100"/>
          <w:position w:val="0"/>
        </w:rPr>
        <w:t xml:space="preserve">合并症、并发症的标化治疗选择。综 上，本指南创新了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中医临床指南、共识的制订体例与模式，提高了基层中医临床医生 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疾病演变的辨证准确性，开拓了西医临床医生应用中医药治疗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的治疗选择， 深化中西医结合，培养正确的中医辨证施治用药习惯，利于临床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科研一体化管理。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</w:rPr>
        <w:t>增加单味中药，经验用药，成药推荐本指南依据病证结合原则，增加了单味中药，经 验用药，成药推荐；提高了临床医生掌握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应用单味中药、经验用药、成药治疗适应症 的准确性，拓展了治疗策略。其中代表性单味中药具有降低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患者蛋白尿、改善肾功能 的作用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19］</w:t>
      </w:r>
      <w:r>
        <w:rPr>
          <w:color w:val="000000"/>
          <w:spacing w:val="0"/>
          <w:w w:val="100"/>
          <w:position w:val="0"/>
        </w:rPr>
        <w:t>（证据等级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强推荐）：黄芪补气升阳、利水消肿、生津养血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11］</w:t>
      </w:r>
      <w:r>
        <w:rPr>
          <w:color w:val="000000"/>
          <w:spacing w:val="0"/>
          <w:w w:val="100"/>
          <w:position w:val="0"/>
        </w:rPr>
        <w:t>，冬虫夏草 补肾益肺、止血化痰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［12］</w:t>
      </w:r>
      <w:r>
        <w:rPr>
          <w:color w:val="000000"/>
          <w:spacing w:val="0"/>
          <w:w w:val="100"/>
          <w:position w:val="0"/>
        </w:rPr>
        <w:t>、丹参活血祛瘀、清心除烦、凉血消痈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［13-14］</w:t>
      </w:r>
      <w:r>
        <w:rPr>
          <w:color w:val="000000"/>
          <w:spacing w:val="0"/>
          <w:w w:val="100"/>
          <w:position w:val="0"/>
        </w:rPr>
        <w:t>-水蛭破血通经、逐瘀 消癥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［15-16］</w:t>
      </w:r>
      <w:r>
        <w:rPr>
          <w:color w:val="000000"/>
          <w:spacing w:val="0"/>
          <w:w w:val="100"/>
          <w:position w:val="0"/>
        </w:rPr>
        <w:t>；大黄清热泻火、泻下攻积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［17-18］</w:t>
      </w:r>
      <w:r>
        <w:rPr>
          <w:color w:val="000000"/>
          <w:spacing w:val="0"/>
          <w:w w:val="100"/>
          <w:position w:val="0"/>
        </w:rPr>
        <w:t>；黄蜀葵花清利湿热，消肿解毒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  <w:lang w:val="zh-CN" w:eastAsia="zh-CN" w:bidi="zh-CN"/>
        </w:rPr>
        <w:t>［19］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</w:rPr>
        <w:t>代表性中成 药能够减轻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CKD</w:t>
      </w:r>
      <w:r>
        <w:rPr>
          <w:color w:val="000000"/>
          <w:spacing w:val="0"/>
          <w:w w:val="100"/>
          <w:position w:val="0"/>
        </w:rPr>
        <w:t>患者症状，改善生存质量（证据等级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Ia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强推荐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，：</w:t>
      </w:r>
      <w:r>
        <w:rPr>
          <w:color w:val="000000"/>
          <w:spacing w:val="0"/>
          <w:w w:val="100"/>
          <w:position w:val="0"/>
        </w:rPr>
        <w:t>渴络欣具有 功擅益气养阴、活血化瘀之功，用于气阴两虚兼血瘀证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患者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［20］</w:t>
      </w:r>
      <w:r>
        <w:rPr>
          <w:color w:val="000000"/>
          <w:spacing w:val="0"/>
          <w:w w:val="100"/>
          <w:position w:val="0"/>
        </w:rPr>
        <w:t>；黄葵胶囊具有清利湿 热、解毒消肿之功，用于湿热证患者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［21-22］</w:t>
      </w:r>
      <w:r>
        <w:rPr>
          <w:color w:val="000000"/>
          <w:spacing w:val="0"/>
          <w:w w:val="100"/>
          <w:position w:val="0"/>
        </w:rPr>
        <w:t>；参芪降糖颗粒</w:t>
      </w:r>
      <w:r>
        <w:rPr>
          <w:color w:val="000000"/>
          <w:spacing w:val="0"/>
          <w:w w:val="100"/>
          <w:position w:val="0"/>
          <w:sz w:val="14"/>
          <w:szCs w:val="14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23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］</w:t>
      </w:r>
      <w:r>
        <w:rPr>
          <w:color w:val="000000"/>
          <w:spacing w:val="0"/>
          <w:w w:val="100"/>
          <w:position w:val="0"/>
        </w:rPr>
        <w:t>具有益气养阴、滋脾补肾之功， 用于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T2DM</w:t>
      </w:r>
      <w:r>
        <w:rPr>
          <w:color w:val="000000"/>
          <w:spacing w:val="0"/>
          <w:w w:val="100"/>
          <w:position w:val="0"/>
        </w:rPr>
        <w:t>患者。益肾化湿颗粒具有升阳补脾、益肾化湿、利水消肿之功，用于脾虚湿盛 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24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】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专家核心经验专方专药能够降低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患者血肌酐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serum creatinine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SCr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 xml:space="preserve">、尿素氮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blood urea nitrogen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［25-29］</w:t>
      </w:r>
      <w:r>
        <w:rPr>
          <w:color w:val="000000"/>
          <w:spacing w:val="0"/>
          <w:w w:val="100"/>
          <w:position w:val="0"/>
        </w:rPr>
        <w:t>（证据等级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弱推荐）：张大宁糖肾方功擅补肾活血、 祛浊排毒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［25］</w:t>
      </w:r>
      <w:r>
        <w:rPr>
          <w:color w:val="000000"/>
          <w:spacing w:val="0"/>
          <w:w w:val="100"/>
          <w:position w:val="0"/>
        </w:rPr>
        <w:t>；时振声经验方功擅益气滋肾、活血利水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［26］</w:t>
      </w:r>
      <w:r>
        <w:rPr>
          <w:color w:val="000000"/>
          <w:spacing w:val="0"/>
          <w:w w:val="100"/>
          <w:position w:val="0"/>
        </w:rPr>
        <w:t>；吕仁和经验方功擅益气养阴，养 血活血、泄浊解毒、清热除湿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［27］</w:t>
      </w:r>
      <w:r>
        <w:rPr>
          <w:color w:val="000000"/>
          <w:spacing w:val="0"/>
          <w:w w:val="100"/>
          <w:position w:val="0"/>
        </w:rPr>
        <w:t>；李济仁排毒方功擅解毒排浊、固护正气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［28］</w:t>
      </w:r>
      <w:r>
        <w:rPr>
          <w:color w:val="000000"/>
          <w:spacing w:val="0"/>
          <w:w w:val="100"/>
          <w:position w:val="0"/>
        </w:rPr>
        <w:t>；邹燕勤经验 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</w:rPr>
        <w:t>［29］</w:t>
      </w:r>
      <w:r>
        <w:rPr>
          <w:color w:val="000000"/>
          <w:spacing w:val="0"/>
          <w:w w:val="100"/>
          <w:position w:val="0"/>
        </w:rPr>
        <w:t>功擅健脾补肾、活血和络。运用列表显示单味中药、药食同源中药治疗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的功效、 作用及推荐意见，结合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客观指标及药理机制，便于临床医生汤药化裁加减及调护指导 建议参考。指南提岀慎用可致肾毒性的药物，利于提高临床用药安全，规避医疗风险。指南 推荐专家经验用药经验对药，促进当代名家核心经验用药的推广应用及疗效验证。梳理、整 合当代名医（张大宁、时振声、吕仁和、李济仁、邹燕勤）专方专药及专家角药、对药的功 效、作用、适应症及证据级别，有助于纠正离宗传承，保持道地特色，促使名老中医经验有 效继承、临床实践与推广应用。指南补充常用中成药治疗的组成、功用、适应症、禁忌症、 用法用量、证据等级与推荐意见，规范了西医临床医生和中医基层医生的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临床用药选 择，利于提高患者依从性。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2.4</w:t>
      </w:r>
      <w:r>
        <w:rPr>
          <w:color w:val="000000"/>
          <w:spacing w:val="0"/>
          <w:w w:val="100"/>
          <w:position w:val="0"/>
        </w:rPr>
        <w:t>病证结合康复，内外同治，针药功法指南推荐在病证结合思想指导下，应用康复药膳 用于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患者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eGFR</w:t>
      </w:r>
      <w:r>
        <w:rPr>
          <w:color w:val="000000"/>
          <w:spacing w:val="0"/>
          <w:w w:val="100"/>
          <w:position w:val="0"/>
        </w:rPr>
        <w:t>下降及水肿患者，并附有具体做法，属于饮食治疗范畴，药膳可操作 性强，配合分期辨证治疗，改善蛋白质能量消耗，促进疾病向愈，为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的营养指导、饮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7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食干预提供了中医治疗意见。内外同治、灌肠、针药并举，强调了外治法在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中的治疗 地位，内外理法同源，结合中药灌肠(证据级别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la</w:t>
      </w:r>
      <w:r>
        <w:rPr>
          <w:color w:val="000000"/>
          <w:spacing w:val="0"/>
          <w:w w:val="100"/>
          <w:position w:val="0"/>
        </w:rPr>
        <w:t>，强推荐，组成生大黄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牡蛎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</w:rPr>
        <w:t>炮附片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 xml:space="preserve">紫花地丁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-3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具有补益脾肾、祛瘀解毒之功)因势利导、给邪以出路; 针灸治疗，补泻相宜，不仅能够降低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患者蛋白尿、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SCr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甘油三酯，还增补了中医治 疗手段，保持中医特色。值得注意的是，指南明确提出灌肠和针灸治疗的禁忌症规范了临床 诊疗行为。推荐传统功法，改变生活方式，突出了传统运动疗法在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防治康复中的应用 与前景，禁忌症相当于运动康复前的评估工作，为后续深入研究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传统功法康复训练提 供了指导路径。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47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2.5</w:t>
      </w:r>
      <w:r>
        <w:rPr>
          <w:color w:val="000000"/>
          <w:spacing w:val="0"/>
          <w:w w:val="100"/>
          <w:position w:val="0"/>
        </w:rPr>
        <w:t>中医证据分级、推荐级别及证据描述本指南基于古籍经方、成方、临床实践验方广泛 应用的医疗现状和相关文献的不断更新，从传统名老中医经验传承向循证医学模式转变，采 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2001</w:t>
      </w:r>
      <w:r>
        <w:rPr>
          <w:color w:val="000000"/>
          <w:spacing w:val="0"/>
          <w:w w:val="100"/>
          <w:position w:val="0"/>
        </w:rPr>
        <w:t>年英国牛津大学循证医学中心证据级别与推荐强度标准，仅纳入证据级别较高的系 统综述及临床研究数据，证据级别分为推荐强度分为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类、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</w:t>
      </w:r>
      <w:r>
        <w:rPr>
          <w:color w:val="000000"/>
          <w:spacing w:val="0"/>
          <w:w w:val="100"/>
          <w:position w:val="0"/>
        </w:rPr>
        <w:t>类、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III</w:t>
      </w:r>
      <w:r>
        <w:rPr>
          <w:color w:val="000000"/>
          <w:spacing w:val="0"/>
          <w:w w:val="100"/>
          <w:position w:val="0"/>
        </w:rPr>
        <w:t>类,强推荐和弱推荐。 随着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</w:rPr>
        <w:t>发病机制不断阐明、干预靶点不断明确、治疗选择不断更新，循证依据不断积累， 指南提供了科学、严谨的指导意见，也将不断完善。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94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3 </w:t>
      </w:r>
      <w:r>
        <w:rPr>
          <w:b/>
          <w:bCs/>
          <w:color w:val="000000"/>
          <w:spacing w:val="0"/>
          <w:w w:val="100"/>
          <w:position w:val="0"/>
        </w:rPr>
        <w:t>小结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277" w:val="left"/>
        </w:tabs>
        <w:bidi w:val="0"/>
        <w:spacing w:before="0" w:after="0" w:line="473" w:lineRule="exact"/>
        <w:ind w:left="0" w:right="0" w:firstLine="34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本指南为规范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  <w:sz w:val="20"/>
          <w:szCs w:val="20"/>
        </w:rPr>
        <w:t>中医病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-</w:t>
      </w:r>
      <w:r>
        <w:rPr>
          <w:color w:val="000000"/>
          <w:spacing w:val="0"/>
          <w:w w:val="100"/>
          <w:position w:val="0"/>
          <w:sz w:val="20"/>
          <w:szCs w:val="20"/>
        </w:rPr>
        <w:t>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-</w:t>
      </w:r>
      <w:r>
        <w:rPr>
          <w:color w:val="000000"/>
          <w:spacing w:val="0"/>
          <w:w w:val="100"/>
          <w:position w:val="0"/>
          <w:sz w:val="20"/>
          <w:szCs w:val="20"/>
        </w:rPr>
        <w:t>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-</w:t>
      </w:r>
      <w:r>
        <w:rPr>
          <w:color w:val="000000"/>
          <w:spacing w:val="0"/>
          <w:w w:val="100"/>
          <w:position w:val="0"/>
          <w:sz w:val="20"/>
          <w:szCs w:val="20"/>
        </w:rPr>
        <w:t>症的规范化诊疗体系、制定合理辨证治则、指导精准 用药、提高临床疗效、提供循证依据和推荐意见，关注临床结局，优化经验用药，重视传承 与创新，提出病证结合、分期论治的治疗原则，提出辨症状、辨指标等辨证特色，补充中医 单药、专方专药及药膳、功法、针灸、外治的治疗途径，以形成中国特色的中医病证结合诊 疗模式，提供行之有效的临床指引，提升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DKD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防治水平，满足基层中医药服务需求。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参考文献</w:t>
        <w:tab/>
      </w:r>
      <w:r>
        <w:rPr>
          <w:rFonts w:ascii="Times New Roman" w:eastAsia="Times New Roman" w:hAnsi="Times New Roman" w:cs="Times New Roman"/>
          <w:i/>
          <w:iCs/>
          <w:color w:val="D9FED8"/>
          <w:spacing w:val="0"/>
          <w:w w:val="100"/>
          <w:position w:val="0"/>
          <w:sz w:val="34"/>
          <w:szCs w:val="34"/>
          <w:lang w:val="en-US" w:eastAsia="en-US" w:bidi="en-US"/>
        </w:rPr>
        <w:t>xXX/'y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0" w:val="left"/>
        </w:tabs>
        <w:bidi w:val="0"/>
        <w:spacing w:before="0" w:after="0" w:line="470" w:lineRule="exact"/>
        <w:ind w:left="0" w:right="0" w:firstLine="0"/>
        <w:jc w:val="both"/>
        <w:rPr>
          <w:sz w:val="19"/>
          <w:szCs w:val="19"/>
        </w:rPr>
      </w:pPr>
      <w:bookmarkStart w:id="6" w:name="bookmark6"/>
      <w:bookmarkEnd w:id="6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TONNIES T, RATHMANN W, HOYER A, et al. Quantifying the underestimation of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5563" w:val="left"/>
        </w:tabs>
        <w:bidi w:val="0"/>
        <w:spacing w:before="0" w:after="0" w:line="470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projected global diabetes prevalence by the International Diabetes Federation (IDF) Diabetes Atlas[J]. B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町 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Open Diabetes Res Care, 2021,</w:t>
        <w:tab/>
        <w:t>9(1):e002122.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0" w:val="left"/>
        </w:tabs>
        <w:bidi w:val="0"/>
        <w:spacing w:before="0" w:after="0" w:line="470" w:lineRule="exact"/>
        <w:ind w:left="0" w:right="0" w:firstLine="0"/>
        <w:jc w:val="both"/>
        <w:rPr>
          <w:sz w:val="19"/>
          <w:szCs w:val="19"/>
        </w:rPr>
      </w:pPr>
      <w:bookmarkStart w:id="7" w:name="bookmark7"/>
      <w:bookmarkEnd w:id="7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HOU JH, ZHU HX, ZHOU ML, et al. Changes in the spectrum of kidney diseases: an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570" w:val="left"/>
        </w:tabs>
        <w:bidi w:val="0"/>
        <w:spacing w:before="0" w:after="0" w:line="470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analysis of 40,759 biopsy-proven cases from 2003 to 2014 in China[J]. Kidney Dis (Basel), 2018,</w:t>
        <w:tab/>
        <w:t>4(1):10-19.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9" w:val="left"/>
        </w:tabs>
        <w:bidi w:val="0"/>
        <w:spacing w:before="0" w:after="0" w:line="470" w:lineRule="exact"/>
        <w:ind w:left="0" w:right="0" w:firstLine="0"/>
        <w:jc w:val="both"/>
        <w:rPr>
          <w:sz w:val="19"/>
          <w:szCs w:val="19"/>
        </w:rPr>
      </w:pPr>
      <w:bookmarkStart w:id="8" w:name="bookmark8"/>
      <w:bookmarkEnd w:id="8"/>
      <w:r>
        <w:rPr>
          <w:color w:val="000000"/>
          <w:spacing w:val="0"/>
          <w:w w:val="100"/>
          <w:position w:val="0"/>
          <w:sz w:val="20"/>
          <w:szCs w:val="20"/>
        </w:rPr>
        <w:t>中华医学会肾脏病学分会专家组.糖尿病肾脏疾病临床诊疗中国指南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>中华肾脏病杂 志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,2021,37(3):255-304.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0" w:val="left"/>
        </w:tabs>
        <w:bidi w:val="0"/>
        <w:spacing w:before="0" w:after="0" w:line="470" w:lineRule="exact"/>
        <w:ind w:left="0" w:right="0" w:firstLine="0"/>
        <w:jc w:val="both"/>
        <w:rPr>
          <w:sz w:val="19"/>
          <w:szCs w:val="19"/>
        </w:rPr>
      </w:pPr>
      <w:bookmarkStart w:id="9" w:name="bookmark9"/>
      <w:bookmarkEnd w:id="9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WANG ZQ, Hoy WE. Diabetes and lifetime risk of ESRD in high-risk remote-dwelling 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Australian Aboriginal people: a 20-year cohort study. Am J Kidney Dis[J]. 2013, 62(4):845-856.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0" w:val="left"/>
        </w:tabs>
        <w:bidi w:val="0"/>
        <w:spacing w:before="0" w:after="0" w:line="469" w:lineRule="exact"/>
        <w:ind w:left="0" w:right="0" w:firstLine="0"/>
        <w:jc w:val="both"/>
        <w:rPr>
          <w:sz w:val="19"/>
          <w:szCs w:val="19"/>
        </w:rPr>
      </w:pPr>
      <w:bookmarkStart w:id="10" w:name="bookmark10"/>
      <w:bookmarkEnd w:id="10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de Boer IH, Gao X, Cleary PA, et al. Albuminuria Changes and Cardiovascular and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661" w:val="left"/>
        </w:tabs>
        <w:bidi w:val="0"/>
        <w:spacing w:before="0" w:after="0" w:line="469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Renal Outcomes in Type 1 Diabetes: The DCCT/EDIC Study. Clin J Am Soc Nephrol[J]. 2016,</w:t>
        <w:tab/>
        <w:t>11(11):1969-1977.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0" w:val="left"/>
        </w:tabs>
        <w:bidi w:val="0"/>
        <w:spacing w:before="0" w:after="0" w:line="469" w:lineRule="exact"/>
        <w:ind w:left="0" w:right="0" w:firstLine="0"/>
        <w:jc w:val="both"/>
        <w:rPr>
          <w:sz w:val="19"/>
          <w:szCs w:val="19"/>
        </w:rPr>
      </w:pPr>
      <w:bookmarkStart w:id="11" w:name="bookmark11"/>
      <w:bookmarkEnd w:id="11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MACLSAAC RJ, TSALAMANDRIS C, PANAGIOTOPOULOS S, et al. Nonalbuminuric renal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5994" w:val="left"/>
        </w:tabs>
        <w:bidi w:val="0"/>
        <w:spacing w:before="0" w:after="0" w:line="469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insufficiency in type 2 diabetes[J].Diabetes Care, 2004,</w:t>
        <w:tab/>
        <w:t>27(1):195-200.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469" w:lineRule="exact"/>
        <w:ind w:left="0" w:right="0" w:firstLine="0"/>
        <w:jc w:val="both"/>
        <w:rPr>
          <w:sz w:val="19"/>
          <w:szCs w:val="19"/>
        </w:rPr>
      </w:pPr>
      <w:bookmarkStart w:id="12" w:name="bookmark12"/>
      <w:bookmarkEnd w:id="12"/>
      <w:r>
        <w:rPr>
          <w:color w:val="000000"/>
          <w:spacing w:val="0"/>
          <w:w w:val="100"/>
          <w:position w:val="0"/>
          <w:sz w:val="20"/>
          <w:szCs w:val="20"/>
        </w:rPr>
        <w:t>高彦彬，刘铜华，李平.糖尿病肾病中医防治指南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>中国中医药现代远程教 育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,2011,9(4):151-153.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4" w:val="left"/>
        </w:tabs>
        <w:bidi w:val="0"/>
        <w:spacing w:before="0" w:after="0" w:line="469" w:lineRule="exact"/>
        <w:ind w:left="0" w:right="0" w:firstLine="0"/>
        <w:jc w:val="both"/>
        <w:rPr>
          <w:sz w:val="19"/>
          <w:szCs w:val="19"/>
        </w:rPr>
      </w:pPr>
      <w:bookmarkStart w:id="13" w:name="bookmark13"/>
      <w:bookmarkEnd w:id="13"/>
      <w:r>
        <w:rPr>
          <w:color w:val="000000"/>
          <w:spacing w:val="0"/>
          <w:w w:val="100"/>
          <w:position w:val="0"/>
          <w:sz w:val="20"/>
          <w:szCs w:val="20"/>
        </w:rPr>
        <w:t>余江毅.糖尿病肾病中西医结合防治专家共识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(2019)[C]//</w:t>
      </w:r>
      <w:r>
        <w:rPr>
          <w:color w:val="000000"/>
          <w:spacing w:val="0"/>
          <w:w w:val="100"/>
          <w:position w:val="0"/>
          <w:sz w:val="20"/>
          <w:szCs w:val="20"/>
        </w:rPr>
        <w:t>中国中西医结合学会内分泌专 业委员会.第十二次全国中西医结合内分泌代谢病学术大会暨糖尿病、甲状腺疾病高峰论坛 论文资料汇编.沈阳：中国中西医结合学会内分泌专业委员会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,2019:7.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9" w:val="left"/>
        </w:tabs>
        <w:bidi w:val="0"/>
        <w:spacing w:before="0" w:after="0" w:line="469" w:lineRule="exact"/>
        <w:ind w:left="0" w:right="0" w:firstLine="0"/>
        <w:jc w:val="both"/>
        <w:rPr>
          <w:sz w:val="19"/>
          <w:szCs w:val="19"/>
        </w:rPr>
      </w:pPr>
      <w:bookmarkStart w:id="14" w:name="bookmark14"/>
      <w:bookmarkEnd w:id="14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STEVENS PE, LEVIN A, Kidney Disease: Improving Global Outcomes Chronic Kidney Disease Guideline Development Work Group Members. Evaluation and management of 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chronic kidney disease: synopsis of the kidney disease: improving global outcomes 2012 clinical practice guideline[J].nn Intern Med. 2013,158(11):825-830.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463" w:lineRule="exact"/>
        <w:ind w:left="0" w:right="0" w:firstLine="0"/>
        <w:jc w:val="both"/>
        <w:rPr>
          <w:sz w:val="19"/>
          <w:szCs w:val="19"/>
        </w:rPr>
      </w:pPr>
      <w:bookmarkStart w:id="15" w:name="bookmark15"/>
      <w:bookmarkEnd w:id="15"/>
      <w:r>
        <w:rPr>
          <w:color w:val="000000"/>
          <w:spacing w:val="0"/>
          <w:w w:val="100"/>
          <w:position w:val="0"/>
          <w:sz w:val="20"/>
          <w:szCs w:val="20"/>
        </w:rPr>
        <w:t>刘仪红，田浩.黄芪治疗糖尿病肾病的系统评价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>中国循证医学杂志</w:t>
      </w:r>
      <w:r>
        <w:rPr>
          <w:color w:val="000000"/>
          <w:spacing w:val="0"/>
          <w:w w:val="100"/>
          <w:position w:val="0"/>
          <w:sz w:val="19"/>
          <w:szCs w:val="19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2007. </w:t>
      </w:r>
      <w:r>
        <w:rPr>
          <w:color w:val="000000"/>
          <w:spacing w:val="0"/>
          <w:w w:val="100"/>
          <w:position w:val="0"/>
          <w:sz w:val="19"/>
          <w:szCs w:val="19"/>
        </w:rPr>
        <w:t>7</w:t>
      </w:r>
    </w:p>
    <w:p>
      <w:pPr>
        <w:pStyle w:val="Style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31" w:val="left"/>
        </w:tabs>
        <w:bidi w:val="0"/>
        <w:spacing w:before="0" w:after="0" w:line="463" w:lineRule="exact"/>
        <w:ind w:left="0" w:right="0" w:firstLine="0"/>
        <w:jc w:val="both"/>
        <w:rPr>
          <w:sz w:val="19"/>
          <w:szCs w:val="19"/>
        </w:rPr>
      </w:pPr>
      <w:bookmarkStart w:id="16" w:name="bookmark16"/>
      <w:bookmarkEnd w:id="16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:715-727.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70" w:val="left"/>
        </w:tabs>
        <w:bidi w:val="0"/>
        <w:spacing w:before="0" w:after="220" w:line="463" w:lineRule="exact"/>
        <w:ind w:left="0" w:right="0" w:firstLine="0"/>
        <w:jc w:val="both"/>
        <w:rPr>
          <w:sz w:val="19"/>
          <w:szCs w:val="19"/>
        </w:rPr>
      </w:pPr>
      <w:bookmarkStart w:id="17" w:name="bookmark17"/>
      <w:bookmarkEnd w:id="17"/>
      <w:r>
        <w:rPr>
          <w:color w:val="000000"/>
          <w:spacing w:val="0"/>
          <w:w w:val="100"/>
          <w:position w:val="0"/>
          <w:sz w:val="20"/>
          <w:szCs w:val="20"/>
        </w:rPr>
        <w:t>徐进，蒋春波.中药黄芪治肾病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“机理”说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陕西中医药大学学报， 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2022,45(2):127-131.</w:t>
      </w:r>
    </w:p>
    <w:tbl>
      <w:tblPr>
        <w:tblOverlap w:val="never"/>
        <w:jc w:val="center"/>
        <w:tblLayout w:type="fixed"/>
      </w:tblPr>
      <w:tblGrid>
        <w:gridCol w:w="2059"/>
        <w:gridCol w:w="6288"/>
      </w:tblGrid>
      <w:tr>
        <w:trPr>
          <w:trHeight w:val="36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[12]</w:t>
            </w:r>
            <w:r>
              <w:rPr>
                <w:color w:val="000000"/>
                <w:spacing w:val="0"/>
                <w:w w:val="100"/>
                <w:position w:val="0"/>
              </w:rPr>
              <w:t>陈仁慈，项洁琼,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陈洪宇.冬虫夏草治疗糖尿病肾病疗效的系统评价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[J].</w:t>
            </w:r>
            <w:r>
              <w:rPr>
                <w:color w:val="000000"/>
                <w:spacing w:val="0"/>
                <w:w w:val="100"/>
                <w:position w:val="0"/>
              </w:rPr>
              <w:t>中国中西医</w:t>
            </w:r>
          </w:p>
        </w:tc>
      </w:tr>
      <w:tr>
        <w:trPr>
          <w:trHeight w:val="46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结合肾病杂志，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2017.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</w:rPr>
              <w:t>18(4):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340-344.</w:t>
            </w:r>
          </w:p>
        </w:tc>
      </w:tr>
      <w:tr>
        <w:trPr>
          <w:trHeight w:val="37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[13]</w:t>
            </w:r>
            <w:r>
              <w:rPr>
                <w:color w:val="000000"/>
                <w:spacing w:val="0"/>
                <w:w w:val="100"/>
                <w:position w:val="0"/>
              </w:rPr>
              <w:t>王琳琳，冯佳莉，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刘俊芬，等.丹参多酚酸盐在糖尿病肾病治疗中的临床研究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[J].</w:t>
            </w:r>
            <w:r>
              <w:rPr>
                <w:color w:val="000000"/>
                <w:spacing w:val="0"/>
                <w:w w:val="100"/>
                <w:position w:val="0"/>
              </w:rPr>
              <w:t>中</w:t>
            </w:r>
          </w:p>
        </w:tc>
      </w:tr>
    </w:tbl>
    <w:p>
      <w:pPr>
        <w:pStyle w:val="Style6"/>
        <w:keepNext w:val="0"/>
        <w:keepLines w:val="0"/>
        <w:widowControl w:val="0"/>
        <w:shd w:val="clear" w:color="auto" w:fill="auto"/>
        <w:tabs>
          <w:tab w:pos="2350" w:val="left"/>
          <w:tab w:pos="2695" w:val="left"/>
        </w:tabs>
        <w:bidi w:val="0"/>
        <w:spacing w:before="0" w:after="0" w:line="467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国医院药学杂志，</w:t>
      </w:r>
      <w:r>
        <w:rPr>
          <w:color w:val="000000"/>
          <w:spacing w:val="0"/>
          <w:w w:val="100"/>
          <w:position w:val="0"/>
          <w:sz w:val="19"/>
          <w:szCs w:val="19"/>
        </w:rPr>
        <w:t>2018,</w:t>
        <w:tab/>
        <w:t>38</w:t>
        <w:tab/>
        <w:t>(6) :654-661.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36" w:val="left"/>
        </w:tabs>
        <w:bidi w:val="0"/>
        <w:spacing w:before="0" w:after="0" w:line="467" w:lineRule="exact"/>
        <w:ind w:left="0" w:right="0" w:firstLine="0"/>
        <w:jc w:val="both"/>
        <w:rPr>
          <w:sz w:val="19"/>
          <w:szCs w:val="19"/>
        </w:rPr>
      </w:pPr>
      <w:bookmarkStart w:id="18" w:name="bookmark18"/>
      <w:bookmarkEnd w:id="18"/>
      <w:r>
        <w:rPr>
          <w:color w:val="000000"/>
          <w:spacing w:val="0"/>
          <w:w w:val="100"/>
          <w:position w:val="0"/>
          <w:sz w:val="20"/>
          <w:szCs w:val="20"/>
        </w:rPr>
        <w:t xml:space="preserve">李会芳，程生辉，赵换.丹参注射液辅助治疗糖尿病肾病有效性及安全性的系统评价 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>中国实验方剂学杂志，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2013, 19 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(6):353-358.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272" w:val="left"/>
          <w:tab w:pos="3642" w:val="left"/>
        </w:tabs>
        <w:bidi w:val="0"/>
        <w:spacing w:before="0" w:after="0" w:line="467" w:lineRule="exact"/>
        <w:ind w:left="0" w:right="0" w:firstLine="0"/>
        <w:jc w:val="both"/>
        <w:rPr>
          <w:sz w:val="19"/>
          <w:szCs w:val="19"/>
        </w:rPr>
      </w:pPr>
      <w:bookmarkStart w:id="19" w:name="bookmark19"/>
      <w:bookmarkEnd w:id="19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</w:rPr>
        <w:t>王朝，蒋莉莉，施莉莉，等.水蛭配合西药治疗糖尿病肾病及对尿微量白蛋白和内皮 功能的影响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>陕西中医，</w:t>
      </w:r>
      <w:r>
        <w:rPr>
          <w:color w:val="000000"/>
          <w:spacing w:val="0"/>
          <w:w w:val="100"/>
          <w:position w:val="0"/>
          <w:sz w:val="19"/>
          <w:szCs w:val="19"/>
        </w:rPr>
        <w:t>2014,</w:t>
        <w:tab/>
        <w:t>35</w:t>
        <w:tab/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(10):1306-1308.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432" w:val="left"/>
          <w:tab w:pos="2802" w:val="left"/>
        </w:tabs>
        <w:bidi w:val="0"/>
        <w:spacing w:before="0" w:after="0" w:line="467" w:lineRule="exact"/>
        <w:ind w:left="0" w:right="0" w:firstLine="0"/>
        <w:jc w:val="both"/>
        <w:rPr>
          <w:sz w:val="19"/>
          <w:szCs w:val="19"/>
        </w:rPr>
      </w:pPr>
      <w:bookmarkStart w:id="20" w:name="bookmark20"/>
      <w:bookmarkEnd w:id="20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</w:rPr>
        <w:t>刘吉尧，徐霜霜，曾海文，等.水蛭对糖尿病肾病的疗效及安全性的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  <w:sz w:val="20"/>
          <w:szCs w:val="20"/>
        </w:rPr>
        <w:t>分析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[J]. </w:t>
      </w:r>
      <w:r>
        <w:rPr>
          <w:color w:val="000000"/>
          <w:spacing w:val="0"/>
          <w:w w:val="100"/>
          <w:position w:val="0"/>
          <w:sz w:val="20"/>
          <w:szCs w:val="20"/>
        </w:rPr>
        <w:t>实用中医内科杂志</w:t>
      </w:r>
      <w:r>
        <w:rPr>
          <w:color w:val="000000"/>
          <w:spacing w:val="0"/>
          <w:w w:val="100"/>
          <w:position w:val="0"/>
          <w:sz w:val="19"/>
          <w:szCs w:val="19"/>
        </w:rPr>
        <w:t>,2021,</w:t>
        <w:tab/>
        <w:t>35</w:t>
        <w:tab/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(5):137-139, 157.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220" w:line="240" w:lineRule="auto"/>
        <w:ind w:left="0" w:right="0" w:firstLine="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王红纲，赵振霄，刘丽秋，等.大黄对糖尿病肾病治疗作用的临床研究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J].</w:t>
      </w:r>
      <w:r>
        <w:rPr>
          <w:color w:val="000000"/>
          <w:spacing w:val="0"/>
          <w:w w:val="100"/>
          <w:position w:val="0"/>
        </w:rPr>
        <w:t>北京中医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909" w:val="left"/>
        </w:tabs>
        <w:bidi w:val="0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药大学学报，</w:t>
      </w:r>
      <w:r>
        <w:rPr>
          <w:color w:val="000000"/>
          <w:spacing w:val="0"/>
          <w:w w:val="100"/>
          <w:position w:val="0"/>
          <w:sz w:val="19"/>
          <w:szCs w:val="19"/>
        </w:rPr>
        <w:t>1996,</w:t>
        <w:tab/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19(5):36-37.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56" w:val="left"/>
          <w:tab w:pos="1034" w:val="left"/>
        </w:tabs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bookmarkStart w:id="22" w:name="bookmark22"/>
      <w:bookmarkEnd w:id="22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</w:rPr>
        <w:t>黄颖，吴思敏，赵玲.大黄治疗糖尿病肾病有效性的系统评价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黑龙江中医药， </w:t>
      </w:r>
      <w:r>
        <w:rPr>
          <w:color w:val="000000"/>
          <w:spacing w:val="0"/>
          <w:w w:val="100"/>
          <w:position w:val="0"/>
          <w:sz w:val="19"/>
          <w:szCs w:val="19"/>
        </w:rPr>
        <w:t>2021,</w:t>
        <w:tab/>
        <w:t>50</w:t>
        <w:tab/>
        <w:t>(2):86-89.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36" w:val="left"/>
        </w:tabs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bookmarkStart w:id="23" w:name="bookmark23"/>
      <w:bookmarkEnd w:id="23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SHI L， FENG L， ZHANG M， et al. Abelmoschus manihot for diabetic nephropathy: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203" w:val="left"/>
        </w:tabs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 systematic review and meta-analysis[J]. Evid Based Complement Alternat Med, 2019,2019:</w:t>
        <w:tab/>
        <w:t>9679234.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221" w:val="left"/>
        </w:tabs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bookmarkStart w:id="24" w:name="bookmark24"/>
      <w:bookmarkEnd w:id="24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</w:rPr>
        <w:t>赵豫梅，吴于滨，宋滇平.渴络欣胶囊联合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ARB</w:t>
      </w:r>
      <w:r>
        <w:rPr>
          <w:color w:val="000000"/>
          <w:spacing w:val="0"/>
          <w:w w:val="100"/>
          <w:position w:val="0"/>
          <w:sz w:val="20"/>
          <w:szCs w:val="20"/>
        </w:rPr>
        <w:t>类药物治疗糖尿病肾病有效性及安全 性的系统评价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>中国中西医结合肾病杂志，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2017. </w:t>
      </w:r>
      <w:r>
        <w:rPr>
          <w:color w:val="000000"/>
          <w:spacing w:val="0"/>
          <w:w w:val="100"/>
          <w:position w:val="0"/>
          <w:sz w:val="19"/>
          <w:szCs w:val="19"/>
        </w:rPr>
        <w:t>18</w:t>
        <w:tab/>
        <w:t>(7) :610-613.</w:t>
      </w:r>
      <w:r>
        <w:rPr>
          <w:color w:val="769175"/>
          <w:spacing w:val="0"/>
          <w:w w:val="100"/>
          <w:position w:val="0"/>
          <w:sz w:val="19"/>
          <w:szCs w:val="19"/>
        </w:rPr>
        <w:t>\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277" w:val="left"/>
          <w:tab w:pos="3651" w:val="left"/>
        </w:tabs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bookmarkStart w:id="25" w:name="bookmark25"/>
      <w:bookmarkEnd w:id="25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</w:rPr>
        <w:t>刘红，孙伟，顾刘宝，等.黄葵胶囊联合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ACEI</w:t>
      </w:r>
      <w:r>
        <w:rPr>
          <w:color w:val="000000"/>
          <w:spacing w:val="0"/>
          <w:w w:val="100"/>
          <w:position w:val="0"/>
          <w:sz w:val="20"/>
          <w:szCs w:val="20"/>
        </w:rPr>
        <w:t>或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ARB</w:t>
      </w:r>
      <w:r>
        <w:rPr>
          <w:color w:val="000000"/>
          <w:spacing w:val="0"/>
          <w:w w:val="100"/>
          <w:position w:val="0"/>
          <w:sz w:val="20"/>
          <w:szCs w:val="20"/>
        </w:rPr>
        <w:t>类药物治疗糖尿病肾病的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Meta </w:t>
      </w:r>
      <w:r>
        <w:rPr>
          <w:color w:val="000000"/>
          <w:spacing w:val="0"/>
          <w:w w:val="100"/>
          <w:position w:val="0"/>
          <w:sz w:val="20"/>
          <w:szCs w:val="20"/>
        </w:rPr>
        <w:t>分析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>中华中医药杂志，</w:t>
      </w:r>
      <w:r>
        <w:rPr>
          <w:color w:val="000000"/>
          <w:spacing w:val="0"/>
          <w:w w:val="100"/>
          <w:position w:val="0"/>
          <w:sz w:val="19"/>
          <w:szCs w:val="19"/>
        </w:rPr>
        <w:t>2015,</w:t>
        <w:tab/>
        <w:t>30</w:t>
        <w:tab/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(5):1712-1718.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36" w:val="left"/>
        </w:tabs>
        <w:bidi w:val="0"/>
        <w:spacing w:before="0" w:after="0" w:line="466" w:lineRule="exact"/>
        <w:ind w:left="0" w:right="0" w:firstLine="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童静，李鹏飞.黄葵胶囊联合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ACEI/ARB</w:t>
      </w:r>
      <w:r>
        <w:rPr>
          <w:color w:val="000000"/>
          <w:spacing w:val="0"/>
          <w:w w:val="100"/>
          <w:position w:val="0"/>
        </w:rPr>
        <w:t>类药物治疗慢性肾炎疗效及安全性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302" w:val="left"/>
        </w:tabs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>现代中医药，</w:t>
      </w:r>
      <w:r>
        <w:rPr>
          <w:color w:val="000000"/>
          <w:spacing w:val="0"/>
          <w:w w:val="100"/>
          <w:position w:val="0"/>
          <w:sz w:val="19"/>
          <w:szCs w:val="19"/>
        </w:rPr>
        <w:t>2020,</w:t>
        <w:tab/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40(5):29-44.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36" w:val="left"/>
        </w:tabs>
        <w:bidi w:val="0"/>
        <w:spacing w:before="0" w:after="0" w:line="466" w:lineRule="exact"/>
        <w:ind w:left="0" w:right="0" w:firstLine="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王海焱，刘铜华.参芪降糖颗粒治疗糖尿病肾病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</w:rPr>
        <w:t>世界科学技术-中医药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496" w:val="left"/>
        </w:tabs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现代化，</w:t>
      </w:r>
      <w:r>
        <w:rPr>
          <w:color w:val="000000"/>
          <w:spacing w:val="0"/>
          <w:w w:val="100"/>
          <w:position w:val="0"/>
          <w:sz w:val="19"/>
          <w:szCs w:val="19"/>
        </w:rPr>
        <w:t>2015,</w:t>
        <w:tab/>
        <w:t>17(12) :2608-2613.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36" w:val="left"/>
        </w:tabs>
        <w:bidi w:val="0"/>
        <w:spacing w:before="0" w:after="0" w:line="466" w:lineRule="exact"/>
        <w:ind w:left="0" w:right="0" w:firstLine="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李翠萍，王倩，顾叶文，等.益肾化湿颗粒治疗糖尿病肾病有效性与安全性的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859" w:val="left"/>
          <w:tab w:pos="3229" w:val="left"/>
        </w:tabs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析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>实用医学杂志，</w:t>
      </w:r>
      <w:r>
        <w:rPr>
          <w:color w:val="000000"/>
          <w:spacing w:val="0"/>
          <w:w w:val="100"/>
          <w:position w:val="0"/>
          <w:sz w:val="19"/>
          <w:szCs w:val="19"/>
        </w:rPr>
        <w:t>2020,</w:t>
        <w:tab/>
        <w:t>36</w:t>
        <w:tab/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(5):682-688.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56" w:val="left"/>
          <w:tab w:pos="1034" w:val="left"/>
        </w:tabs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bookmarkStart w:id="29" w:name="bookmark29"/>
      <w:bookmarkEnd w:id="29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</w:rPr>
        <w:t>赵怡蕊，陈曦，牛肖媛，等.国医大师张大宁教授巧用炭剂治肾病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世界中医药， </w:t>
      </w:r>
      <w:r>
        <w:rPr>
          <w:color w:val="000000"/>
          <w:spacing w:val="0"/>
          <w:w w:val="100"/>
          <w:position w:val="0"/>
          <w:sz w:val="19"/>
          <w:szCs w:val="19"/>
        </w:rPr>
        <w:t>2015,</w:t>
        <w:tab/>
        <w:t>10</w:t>
        <w:tab/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(12):1906-1908.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0" w:val="left"/>
        </w:tabs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bookmarkStart w:id="30" w:name="bookmark30"/>
      <w:bookmarkEnd w:id="30"/>
      <w:r>
        <w:rPr>
          <w:color w:val="000000"/>
          <w:spacing w:val="0"/>
          <w:w w:val="100"/>
          <w:position w:val="0"/>
          <w:sz w:val="20"/>
          <w:szCs w:val="20"/>
        </w:rPr>
        <w:t>王国柱，裴瑞霞，江海身，等.时振声中医世家经验辑要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[M].</w:t>
      </w:r>
      <w:r>
        <w:rPr>
          <w:color w:val="000000"/>
          <w:spacing w:val="0"/>
          <w:w w:val="100"/>
          <w:position w:val="0"/>
          <w:sz w:val="20"/>
          <w:szCs w:val="20"/>
        </w:rPr>
        <w:t>西安：陕西科学技术出 版社，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2004:248-249.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bookmarkStart w:id="31" w:name="bookmark31"/>
      <w:bookmarkEnd w:id="31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</w:rPr>
        <w:t>赵进喜，王耀献.吕仁和临床经验集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[M].</w:t>
      </w:r>
      <w:r>
        <w:rPr>
          <w:color w:val="000000"/>
          <w:spacing w:val="0"/>
          <w:w w:val="100"/>
          <w:position w:val="0"/>
          <w:sz w:val="20"/>
          <w:szCs w:val="20"/>
        </w:rPr>
        <w:t>北京:人民军医出版社，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2009:192-195.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0" w:val="left"/>
        </w:tabs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bookmarkStart w:id="32" w:name="bookmark32"/>
      <w:bookmarkEnd w:id="32"/>
      <w:r>
        <w:rPr>
          <w:color w:val="000000"/>
          <w:spacing w:val="0"/>
          <w:w w:val="100"/>
          <w:position w:val="0"/>
          <w:sz w:val="20"/>
          <w:szCs w:val="20"/>
        </w:rPr>
        <w:t>谷绍飞.浅析国医大师李济仁教授辨治糖尿病肾病经验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[C]//</w:t>
      </w:r>
      <w:r>
        <w:rPr>
          <w:color w:val="000000"/>
          <w:spacing w:val="0"/>
          <w:w w:val="100"/>
          <w:position w:val="0"/>
          <w:sz w:val="20"/>
          <w:szCs w:val="20"/>
        </w:rPr>
        <w:t>中华中医药学会糖尿病分 会.</w:t>
      </w:r>
      <w:r>
        <w:rPr>
          <w:color w:val="000000"/>
          <w:spacing w:val="0"/>
          <w:w w:val="100"/>
          <w:position w:val="0"/>
          <w:sz w:val="19"/>
          <w:szCs w:val="19"/>
        </w:rPr>
        <w:t>2019</w:t>
      </w:r>
      <w:r>
        <w:rPr>
          <w:color w:val="000000"/>
          <w:spacing w:val="0"/>
          <w:w w:val="100"/>
          <w:position w:val="0"/>
          <w:sz w:val="20"/>
          <w:szCs w:val="20"/>
        </w:rPr>
        <w:t>首届全国中青年中医糖尿病论坛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开封：中华中医药学会糖尿病分会， 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2019:79-83.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70" w:val="left"/>
        </w:tabs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bookmarkStart w:id="33" w:name="bookmark33"/>
      <w:bookmarkEnd w:id="33"/>
      <w:r>
        <w:rPr>
          <w:color w:val="000000"/>
          <w:spacing w:val="0"/>
          <w:w w:val="100"/>
          <w:position w:val="0"/>
          <w:sz w:val="20"/>
          <w:szCs w:val="20"/>
        </w:rPr>
        <w:t>严倩华，邹燕勤.国医大师邹燕勤教授从脾肾论治糖尿病肾病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>南京中医药大学学 报，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2018, 34 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(2):109-111.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36" w:val="left"/>
        </w:tabs>
        <w:bidi w:val="0"/>
        <w:spacing w:before="0" w:after="0" w:line="466" w:lineRule="exact"/>
        <w:ind w:left="0" w:right="0" w:firstLine="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许海燕，王旭.中药灌肠治疗糖尿病肾病的有效性及安全性系统评价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</w:rPr>
        <w:t>南京中医药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702" w:val="left"/>
        </w:tabs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大学学报，</w:t>
      </w:r>
      <w:r>
        <w:rPr>
          <w:color w:val="000000"/>
          <w:spacing w:val="0"/>
          <w:w w:val="100"/>
          <w:position w:val="0"/>
          <w:sz w:val="19"/>
          <w:szCs w:val="19"/>
        </w:rPr>
        <w:t>2015,</w:t>
        <w:tab/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31(4):392-396.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466" w:lineRule="exact"/>
        <w:ind w:left="0" w:right="0" w:firstLine="0"/>
        <w:jc w:val="both"/>
        <w:rPr>
          <w:sz w:val="19"/>
          <w:szCs w:val="19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23" w:right="1674" w:bottom="1331" w:left="1768" w:header="0" w:footer="903" w:gutter="0"/>
          <w:cols w:space="720"/>
          <w:noEndnote/>
          <w:rtlGutter w:val="0"/>
          <w:docGrid w:linePitch="360"/>
        </w:sectPr>
      </w:pPr>
      <w:bookmarkStart w:id="35" w:name="bookmark35"/>
      <w:bookmarkEnd w:id="35"/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</w:rPr>
        <w:t>姜秀云.中药灌肠治疗糖尿病晚期肾病的疗效观察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20"/>
          <w:szCs w:val="20"/>
        </w:rPr>
        <w:t>中国全科医学，</w:t>
      </w:r>
      <w:r>
        <w:rPr>
          <w:color w:val="000000"/>
          <w:spacing w:val="0"/>
          <w:w w:val="100"/>
          <w:position w:val="0"/>
          <w:sz w:val="19"/>
          <w:szCs w:val="19"/>
        </w:rPr>
        <w:t>2005, 8 (4):</w:t>
      </w:r>
    </w:p>
    <w:p>
      <w:pPr>
        <w:pStyle w:val="Style6"/>
        <w:keepNext w:val="0"/>
        <w:keepLines w:val="0"/>
        <w:framePr w:w="878" w:h="240" w:wrap="none" w:hAnchor="page" w:x="1782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321-322.</w:t>
      </w:r>
    </w:p>
    <w:p>
      <w:pPr>
        <w:pStyle w:val="Style6"/>
        <w:keepNext w:val="0"/>
        <w:keepLines w:val="0"/>
        <w:framePr w:w="3739" w:h="269" w:wrap="none" w:hAnchor="page" w:x="6385" w:y="9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（修回日期: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2022-12-01</w:t>
      </w:r>
      <w:r>
        <w:rPr>
          <w:color w:val="000000"/>
          <w:spacing w:val="0"/>
          <w:w w:val="100"/>
          <w:position w:val="0"/>
        </w:rPr>
        <w:t>编辑：巩振东）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74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556" w:right="1776" w:bottom="1556" w:left="1781" w:header="0" w:footer="1128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0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4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|1_"/>
    <w:basedOn w:val="DefaultParagraphFont"/>
    <w:link w:val="Style2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7">
    <w:name w:val="Body text|1_"/>
    <w:basedOn w:val="DefaultParagraphFont"/>
    <w:link w:val="Style6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9">
    <w:name w:val="Heading #1|1_"/>
    <w:basedOn w:val="DefaultParagraphFont"/>
    <w:link w:val="Style8"/>
    <w:rPr>
      <w:rFonts w:ascii="SimSun" w:eastAsia="SimSun" w:hAnsi="SimSun" w:cs="SimSun"/>
      <w:b/>
      <w:bCs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13">
    <w:name w:val="Body text|3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5">
    <w:name w:val="Heading #2|1_"/>
    <w:basedOn w:val="DefaultParagraphFont"/>
    <w:link w:val="Style14"/>
    <w:rPr>
      <w:b w:val="0"/>
      <w:bCs w:val="0"/>
      <w:i w:val="0"/>
      <w:iCs w:val="0"/>
      <w:smallCaps w:val="0"/>
      <w:strike w:val="0"/>
      <w:color w:val="25282D"/>
      <w:sz w:val="32"/>
      <w:szCs w:val="32"/>
      <w:u w:val="none"/>
      <w:shd w:val="clear" w:color="auto" w:fill="auto"/>
    </w:rPr>
  </w:style>
  <w:style w:type="character" w:customStyle="1" w:styleId="CharStyle18">
    <w:name w:val="Body text|5_"/>
    <w:basedOn w:val="DefaultParagraphFont"/>
    <w:link w:val="Style17"/>
    <w:rPr>
      <w:b/>
      <w:bCs/>
      <w:i w:val="0"/>
      <w:iCs w:val="0"/>
      <w:smallCaps w:val="0"/>
      <w:strike w:val="0"/>
      <w:color w:val="4B5287"/>
      <w:sz w:val="13"/>
      <w:szCs w:val="13"/>
      <w:u w:val="none"/>
      <w:shd w:val="clear" w:color="auto" w:fill="auto"/>
    </w:rPr>
  </w:style>
  <w:style w:type="character" w:customStyle="1" w:styleId="CharStyle20">
    <w:name w:val="Body text|2_"/>
    <w:basedOn w:val="DefaultParagraphFont"/>
    <w:link w:val="Style19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24">
    <w:name w:val="Body text|4_"/>
    <w:basedOn w:val="DefaultParagraphFont"/>
    <w:link w:val="Style23"/>
    <w:rPr>
      <w:b w:val="0"/>
      <w:bCs w:val="0"/>
      <w:i w:val="0"/>
      <w:iCs w:val="0"/>
      <w:smallCaps w:val="0"/>
      <w:strike w:val="0"/>
      <w:color w:val="0765AB"/>
      <w:sz w:val="18"/>
      <w:szCs w:val="18"/>
      <w:u w:val="none"/>
      <w:shd w:val="clear" w:color="auto" w:fill="auto"/>
    </w:rPr>
  </w:style>
  <w:style w:type="character" w:customStyle="1" w:styleId="CharStyle39">
    <w:name w:val="Other|1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Picture caption|1"/>
    <w:basedOn w:val="Normal"/>
    <w:link w:val="CharStyle3"/>
    <w:pPr>
      <w:widowControl w:val="0"/>
      <w:shd w:val="clear" w:color="auto" w:fill="auto"/>
      <w:spacing w:after="80"/>
    </w:pPr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6">
    <w:name w:val="Body text|1"/>
    <w:basedOn w:val="Normal"/>
    <w:link w:val="CharStyle7"/>
    <w:pPr>
      <w:widowControl w:val="0"/>
      <w:shd w:val="clear" w:color="auto" w:fill="auto"/>
      <w:spacing w:line="48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8">
    <w:name w:val="Heading #1|1"/>
    <w:basedOn w:val="Normal"/>
    <w:link w:val="CharStyle9"/>
    <w:pPr>
      <w:widowControl w:val="0"/>
      <w:shd w:val="clear" w:color="auto" w:fill="auto"/>
      <w:spacing w:after="720"/>
      <w:ind w:hanging="1200"/>
      <w:outlineLvl w:val="0"/>
    </w:pPr>
    <w:rPr>
      <w:rFonts w:ascii="SimSun" w:eastAsia="SimSun" w:hAnsi="SimSun" w:cs="SimSun"/>
      <w:b/>
      <w:bCs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12">
    <w:name w:val="Body text|3"/>
    <w:basedOn w:val="Normal"/>
    <w:link w:val="CharStyle13"/>
    <w:pPr>
      <w:widowControl w:val="0"/>
      <w:shd w:val="clear" w:color="auto" w:fill="auto"/>
      <w:spacing w:after="220" w:line="281" w:lineRule="auto"/>
      <w:ind w:left="140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4">
    <w:name w:val="Heading #2|1"/>
    <w:basedOn w:val="Normal"/>
    <w:link w:val="CharStyle15"/>
    <w:pPr>
      <w:widowControl w:val="0"/>
      <w:shd w:val="clear" w:color="auto" w:fill="auto"/>
      <w:outlineLvl w:val="1"/>
    </w:pPr>
    <w:rPr>
      <w:b w:val="0"/>
      <w:bCs w:val="0"/>
      <w:i w:val="0"/>
      <w:iCs w:val="0"/>
      <w:smallCaps w:val="0"/>
      <w:strike w:val="0"/>
      <w:color w:val="25282D"/>
      <w:sz w:val="32"/>
      <w:szCs w:val="32"/>
      <w:u w:val="none"/>
      <w:shd w:val="clear" w:color="auto" w:fill="auto"/>
    </w:rPr>
  </w:style>
  <w:style w:type="paragraph" w:customStyle="1" w:styleId="Style17">
    <w:name w:val="Body text|5"/>
    <w:basedOn w:val="Normal"/>
    <w:link w:val="CharStyle18"/>
    <w:pPr>
      <w:widowControl w:val="0"/>
      <w:shd w:val="clear" w:color="auto" w:fill="auto"/>
      <w:spacing w:after="60" w:line="180" w:lineRule="auto"/>
      <w:ind w:firstLine="360"/>
    </w:pPr>
    <w:rPr>
      <w:b/>
      <w:bCs/>
      <w:i w:val="0"/>
      <w:iCs w:val="0"/>
      <w:smallCaps w:val="0"/>
      <w:strike w:val="0"/>
      <w:color w:val="4B5287"/>
      <w:sz w:val="13"/>
      <w:szCs w:val="13"/>
      <w:u w:val="none"/>
      <w:shd w:val="clear" w:color="auto" w:fill="auto"/>
    </w:rPr>
  </w:style>
  <w:style w:type="paragraph" w:customStyle="1" w:styleId="Style19">
    <w:name w:val="Body text|2"/>
    <w:basedOn w:val="Normal"/>
    <w:link w:val="CharStyle20"/>
    <w:pPr>
      <w:widowControl w:val="0"/>
      <w:shd w:val="clear" w:color="auto" w:fill="auto"/>
      <w:spacing w:line="311" w:lineRule="exact"/>
      <w:ind w:firstLine="3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23">
    <w:name w:val="Body text|4"/>
    <w:basedOn w:val="Normal"/>
    <w:link w:val="CharStyle24"/>
    <w:pPr>
      <w:widowControl w:val="0"/>
      <w:shd w:val="clear" w:color="auto" w:fill="auto"/>
      <w:spacing w:after="440"/>
      <w:ind w:hanging="1380"/>
    </w:pPr>
    <w:rPr>
      <w:b w:val="0"/>
      <w:bCs w:val="0"/>
      <w:i w:val="0"/>
      <w:iCs w:val="0"/>
      <w:smallCaps w:val="0"/>
      <w:strike w:val="0"/>
      <w:color w:val="0765AB"/>
      <w:sz w:val="18"/>
      <w:szCs w:val="18"/>
      <w:u w:val="none"/>
      <w:shd w:val="clear" w:color="auto" w:fill="auto"/>
    </w:rPr>
  </w:style>
  <w:style w:type="paragraph" w:customStyle="1" w:styleId="Style38">
    <w:name w:val="Other|1"/>
    <w:basedOn w:val="Normal"/>
    <w:link w:val="CharStyle39"/>
    <w:pPr>
      <w:widowControl w:val="0"/>
      <w:shd w:val="clear" w:color="auto" w:fill="auto"/>
      <w:spacing w:line="48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