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慢性失眠怎么治？来自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2016ACP</w:t>
      </w:r>
      <w:r>
        <w:rPr>
          <w:color w:val="000000"/>
          <w:spacing w:val="0"/>
          <w:w w:val="100"/>
          <w:position w:val="0"/>
        </w:rPr>
        <w:t>指南的建议</w:t>
      </w:r>
      <w:bookmarkEnd w:id="0"/>
      <w:bookmarkEnd w:id="1"/>
      <w:bookmarkEnd w:id="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lang w:val="zh-TW" w:eastAsia="zh-TW" w:bidi="zh-TW"/>
        </w:rPr>
        <w:t>来源：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医脉通，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2016-05-06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right"/>
      </w:pPr>
      <w:r>
        <w:rPr>
          <w:b/>
          <w:bCs/>
          <w:color w:val="000000"/>
          <w:spacing w:val="0"/>
          <w:w w:val="100"/>
          <w:position w:val="0"/>
        </w:rPr>
        <w:t>作者：</w:t>
      </w:r>
      <w:r>
        <w:rPr>
          <w:color w:val="000000"/>
          <w:spacing w:val="0"/>
          <w:w w:val="100"/>
          <w:position w:val="0"/>
        </w:rPr>
        <w:t>医脉通精神科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fldChar w:fldCharType="begin"/>
      </w:r>
      <w:r>
        <w:rPr/>
        <w:instrText> HYPERLINK "http://news.medlive.cn/psy/info-progress/show-112472_60.html" </w:instrText>
      </w:r>
      <w:r>
        <w:fldChar w:fldCharType="separate"/>
      </w:r>
      <w:bookmarkStart w:id="3" w:name="bookmark3"/>
      <w:bookmarkStart w:id="4" w:name="bookmark4"/>
      <w:bookmarkStart w:id="5" w:name="bookmark5"/>
      <w:r>
        <w:rPr>
          <w:color w:val="0000FF"/>
          <w:spacing w:val="0"/>
          <w:w w:val="100"/>
          <w:position w:val="0"/>
          <w:u w:val="single"/>
        </w:rPr>
        <w:t>医脉通编译，转载请务必注明出处</w:t>
      </w:r>
      <w:bookmarkEnd w:id="3"/>
      <w:bookmarkEnd w:id="4"/>
      <w:bookmarkEnd w:id="5"/>
      <w:r>
        <w:fldChar w:fldCharType="end"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日前，美国医师协会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ACP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发布</w:t>
      </w:r>
      <w:r>
        <w:fldChar w:fldCharType="begin"/>
      </w:r>
      <w:r>
        <w:rPr/>
        <w:instrText> HYPERLINK "http://guide.medlive.cn/guideline/10964"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了</w:t>
      </w:r>
      <w:r>
        <w:rPr>
          <w:color w:val="0000FF"/>
          <w:spacing w:val="0"/>
          <w:w w:val="100"/>
          <w:position w:val="0"/>
          <w:u w:val="single"/>
        </w:rPr>
        <w:t>成人慢性失眠障碍管理指南</w:t>
      </w:r>
      <w:r>
        <w:rPr>
          <w:color w:val="000000"/>
          <w:spacing w:val="0"/>
          <w:w w:val="100"/>
          <w:position w:val="0"/>
        </w:rPr>
        <w:t>，</w:t>
      </w:r>
      <w:r>
        <w:fldChar w:fldCharType="end"/>
      </w:r>
      <w:r>
        <w:rPr>
          <w:color w:val="000000"/>
          <w:spacing w:val="0"/>
          <w:w w:val="100"/>
          <w:position w:val="0"/>
        </w:rPr>
        <w:t>全文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日发表于《内科学年鉴》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Ann Intern Med.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。该指南的一个重要推荐是，所有成年慢性失眠障碍患者均应首先接受失眠认知行为治疗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42" w:line="4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作为初始治疗；对于单独使用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治疗无效的慢性失眠成年患者，再由医生及患者共同商讨决定是否 采用药物治疗。以下为推荐及总结部分：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527" w:line="240" w:lineRule="auto"/>
        <w:ind w:left="0" w:right="0" w:firstLine="560"/>
        <w:jc w:val="left"/>
      </w:pPr>
      <w:bookmarkStart w:id="6" w:name="bookmark6"/>
      <w:bookmarkStart w:id="7" w:name="bookmark7"/>
      <w:bookmarkStart w:id="8" w:name="bookmark8"/>
      <w:r>
        <w:rPr>
          <w:spacing w:val="0"/>
          <w:w w:val="100"/>
          <w:position w:val="0"/>
        </w:rPr>
        <w:t>指南推荐</w:t>
      </w:r>
      <w:bookmarkEnd w:id="6"/>
      <w:bookmarkEnd w:id="7"/>
      <w:bookmarkEnd w:id="8"/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440" w:line="456" w:lineRule="exact"/>
        <w:ind w:left="0" w:right="0" w:firstLine="440"/>
        <w:jc w:val="left"/>
      </w:pPr>
      <w:bookmarkStart w:id="10" w:name="bookmark10"/>
      <w:bookmarkStart w:id="11" w:name="bookmark11"/>
      <w:bookmarkStart w:id="9" w:name="bookmark9"/>
      <w:r>
        <w:rPr>
          <w:color w:val="000000"/>
          <w:spacing w:val="0"/>
          <w:w w:val="100"/>
          <w:position w:val="0"/>
        </w:rPr>
        <w:t>推荐一：所有成人患者均应接受针对失眠的认知行为治疗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，作为慢性失眠的初始治疗（强烈推 荐，中等质量证据）。</w:t>
      </w:r>
      <w:bookmarkEnd w:id="10"/>
      <w:bookmarkEnd w:id="11"/>
      <w:bookmarkEnd w:id="9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包括多个治疗组分：睡眠相关认知治疗、行为干预（如睡眠限制及刺激控制）及教育（如睡眠卫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生）。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完全可以在初级保健层面进行。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有多种实施形式，如个人或团体治疗，电话或网络形式，或自 助书籍。大部分研究聚焦于个人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但数据显示其他形式的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同样有效。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61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应作为成人慢性失眠障碍的一线治疗。尽管当前证据不足以显示岀行为干预相关的危害，但一般认为 这些危害程度轻微。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4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中等质量的证据显示，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可改善一般人群的总体及睡眠转归，包括提高治疗应答及缓解率、降低匹兹 堡睡眠质量指数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PSQI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失眠严重程度指数（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得分，以及缩短入睡潜伏期、缩短入睡后觉醒时间及改善睡 眠效能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质量。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低至中等质量的证据显示，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 xml:space="preserve">还可改善老年人群的总体及睡眠转归，包括改善匹兹堡睡眠质量指数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PSQI</w:t>
      </w:r>
      <w:r>
        <w:rPr>
          <w:color w:val="000000"/>
          <w:spacing w:val="0"/>
          <w:w w:val="100"/>
          <w:position w:val="0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ISI</w:t>
      </w:r>
      <w:r>
        <w:rPr>
          <w:color w:val="000000"/>
          <w:spacing w:val="0"/>
          <w:w w:val="100"/>
          <w:position w:val="0"/>
        </w:rPr>
        <w:t>得分、缩短入睡潜伏期及改善睡眠效能。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6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中等质量的证据显示，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可减少老年人入睡后的觉醒次数。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440" w:line="470" w:lineRule="exact"/>
        <w:ind w:left="0" w:right="0" w:firstLine="440"/>
        <w:jc w:val="both"/>
      </w:pPr>
      <w:bookmarkStart w:id="12" w:name="bookmark12"/>
      <w:bookmarkStart w:id="13" w:name="bookmark13"/>
      <w:bookmarkStart w:id="14" w:name="bookmark14"/>
      <w:r>
        <w:rPr>
          <w:color w:val="000000"/>
          <w:spacing w:val="0"/>
          <w:w w:val="100"/>
          <w:position w:val="0"/>
        </w:rPr>
        <w:t>推荐二：若单用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治疗失败，临床医师应釆取共同制定治疗决策的方式，与患者探讨短期药物治疗的受 益、危害及成本，以决定是否联用药物治疗。</w:t>
      </w:r>
      <w:bookmarkEnd w:id="12"/>
      <w:bookmarkEnd w:id="13"/>
      <w:bookmarkEnd w:id="14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药物治疗慢性失眠障碍的收益包括改善睡眠转归，如睡眠潜伏期及总睡眠时长，还可改善总体人群及老年群 体的总体转归。大部分研究探讨的是新型药物，而一些老药或已过专利期的药物，包括苯海拉明及曲唑酮等，研 究证据则相对较少。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4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低质量证据显示，艾司佐匹克隆和唑毗坦均可改善一般人群的总体转归。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1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低至中等质量证据显示，艾司佐匹克隆、唑毗坦及多塞平均可改善睡眠转归，包括入睡潜伏期、总睡眠时 间及入睡后觉醒时间。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61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中等质量证据显示，新近获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>批准上市的食欲素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orexin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拮抗剂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suvorexant</w:t>
      </w:r>
      <w:r>
        <w:rPr>
          <w:color w:val="000000"/>
          <w:spacing w:val="0"/>
          <w:w w:val="100"/>
          <w:position w:val="0"/>
        </w:rPr>
        <w:t>可改善一般人群及老年 人混合群体的治疗应答及睡眠转归。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4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低质量证据显示，相比于安慰剂，雷美替胺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ramelteon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并不能显著改善一般群体的睡眠转归。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对于老年群体而言，低质量证据显示艾司佐匹克隆可改善总体及睡眠转归，而唑毗坦和雷美替胺均可缩短入 睡潜伏期。中等质量证据显示，多塞平可改善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ISI</w:t>
      </w:r>
      <w:r>
        <w:rPr>
          <w:color w:val="000000"/>
          <w:spacing w:val="0"/>
          <w:w w:val="100"/>
          <w:position w:val="0"/>
        </w:rPr>
        <w:t>得分，低至中度质量证据显示该药可改善睡眠转归。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针对一般群体及老年群体，褪黑素的使用证据仍不足。尽管使用广泛，苯二氮草类药物在本指南中并未被强 调，因为符合本次文献回顾入组标准的研究很少（证据不足）。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药物治疗的危害局限于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RCTs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主要是从研究中脱落。然而，观察性研究显示，助眠药物可能与一些少见但严 重的不良反应相关，包括痴呆、严重伤害及骨折。另外，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>就此类药物潜在的日间功能损害、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睡驾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</w:rPr>
        <w:t>、行为异 常及抑郁恶化等副作用进行了标签警告。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>建议，日常使用剂量宜低于很多研究中所使用的剂量，尤其是老年 人。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针对长期使用药物的利弊权衡，目前的证据仍显不足。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>批准药物在短期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4-5</w:t>
      </w:r>
      <w:r>
        <w:rPr>
          <w:color w:val="000000"/>
          <w:spacing w:val="0"/>
          <w:w w:val="100"/>
          <w:position w:val="0"/>
        </w:rPr>
        <w:t>周）内使用，不应超过这 一时长。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>还建议，若用药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7-10</w:t>
      </w:r>
      <w:r>
        <w:rPr>
          <w:color w:val="000000"/>
          <w:spacing w:val="0"/>
          <w:w w:val="100"/>
          <w:position w:val="0"/>
        </w:rPr>
        <w:t>天后症状未缓解，建议进一步评估。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742" w:line="240" w:lineRule="auto"/>
        <w:ind w:left="0" w:right="0" w:firstLine="540"/>
        <w:jc w:val="left"/>
      </w:pPr>
      <w:bookmarkStart w:id="15" w:name="bookmark15"/>
      <w:bookmarkStart w:id="16" w:name="bookmark16"/>
      <w:bookmarkStart w:id="17" w:name="bookmark17"/>
      <w:r>
        <w:rPr>
          <w:spacing w:val="0"/>
          <w:w w:val="100"/>
          <w:position w:val="0"/>
        </w:rPr>
        <w:t>指南总结</w:t>
      </w:r>
      <w:bookmarkEnd w:id="15"/>
      <w:bookmarkEnd w:id="16"/>
      <w:bookmarkEnd w:id="17"/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/>
        <w:jc w:val="left"/>
      </w:pPr>
      <w:bookmarkStart w:id="18" w:name="bookmark18"/>
      <w:bookmarkStart w:id="19" w:name="bookmark19"/>
      <w:bookmarkStart w:id="20" w:name="bookmark20"/>
      <w:r>
        <w:rPr>
          <w:color w:val="1F497D"/>
          <w:spacing w:val="0"/>
          <w:w w:val="100"/>
          <w:position w:val="0"/>
        </w:rPr>
        <w:t>【疾病】</w:t>
      </w:r>
      <w:bookmarkEnd w:id="18"/>
      <w:bookmarkEnd w:id="19"/>
      <w:bookmarkEnd w:id="2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慢性失眠障碍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/>
        <w:jc w:val="both"/>
      </w:pPr>
      <w:bookmarkStart w:id="21" w:name="bookmark21"/>
      <w:bookmarkStart w:id="22" w:name="bookmark22"/>
      <w:bookmarkStart w:id="23" w:name="bookmark23"/>
      <w:r>
        <w:rPr>
          <w:color w:val="1F497D"/>
          <w:spacing w:val="0"/>
          <w:w w:val="100"/>
          <w:position w:val="0"/>
        </w:rPr>
        <w:t>【指南受众】</w:t>
      </w:r>
      <w:bookmarkEnd w:id="21"/>
      <w:bookmarkEnd w:id="22"/>
      <w:bookmarkEnd w:id="2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内科医生、家庭医生、其他医生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/>
        <w:jc w:val="both"/>
      </w:pPr>
      <w:bookmarkStart w:id="24" w:name="bookmark24"/>
      <w:bookmarkStart w:id="25" w:name="bookmark25"/>
      <w:bookmarkStart w:id="26" w:name="bookmark26"/>
      <w:r>
        <w:rPr>
          <w:color w:val="1F497D"/>
          <w:spacing w:val="0"/>
          <w:w w:val="100"/>
          <w:position w:val="0"/>
        </w:rPr>
        <w:t>【目标患者】</w:t>
      </w:r>
      <w:bookmarkEnd w:id="24"/>
      <w:bookmarkEnd w:id="25"/>
      <w:bookmarkEnd w:id="26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成年失眠患者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/>
        <w:jc w:val="both"/>
      </w:pPr>
      <w:bookmarkStart w:id="27" w:name="bookmark27"/>
      <w:bookmarkStart w:id="28" w:name="bookmark28"/>
      <w:bookmarkStart w:id="29" w:name="bookmark29"/>
      <w:r>
        <w:rPr>
          <w:color w:val="1F497D"/>
          <w:spacing w:val="0"/>
          <w:w w:val="100"/>
          <w:position w:val="0"/>
        </w:rPr>
        <w:t>【干预方式】</w:t>
      </w:r>
      <w:bookmarkEnd w:id="27"/>
      <w:bookmarkEnd w:id="28"/>
      <w:bookmarkEnd w:id="29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心理治疗：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BBT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多组分行为疗法，睡眠限制，刺激控制疗法，放松疗法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药物治疗：苯二氮章类（三唑仑、艾司唑仑、替马西泮、氟西泮、夸西泮），非苯二氮章类（艾司佐匹克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隆、扎来普隆、唑毗坦、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suvorexant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褪黑素、雷美替胺、抗抑郁药）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补充及替代治疗：针灸，中草药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/>
        <w:jc w:val="both"/>
      </w:pPr>
      <w:bookmarkStart w:id="30" w:name="bookmark30"/>
      <w:bookmarkStart w:id="31" w:name="bookmark31"/>
      <w:bookmarkStart w:id="32" w:name="bookmark32"/>
      <w:r>
        <w:rPr>
          <w:color w:val="1F497D"/>
          <w:spacing w:val="0"/>
          <w:w w:val="100"/>
          <w:position w:val="0"/>
        </w:rPr>
        <w:t>【转归评估】</w:t>
      </w:r>
      <w:bookmarkEnd w:id="30"/>
      <w:bookmarkEnd w:id="31"/>
      <w:bookmarkEnd w:id="3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整体转归：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CGI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PSQI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患者总体印象量表，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ISI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睡眠转归（患者报告）：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觉醒次数，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TST</w:t>
      </w:r>
      <w:r>
        <w:rPr>
          <w:color w:val="000000"/>
          <w:spacing w:val="0"/>
          <w:w w:val="100"/>
          <w:position w:val="0"/>
        </w:rPr>
        <w:t>，睡眠效能（睡眠总时间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躺在床上总时间），睡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眠质量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不良反应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footerReference w:type="default" r:id="rId5"/>
          <w:foot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446" w:right="588" w:bottom="598" w:left="689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退岀研究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420"/>
        <w:jc w:val="left"/>
      </w:pPr>
      <w:r>
        <w:rPr>
          <w:b/>
          <w:bCs/>
          <w:color w:val="1F497D"/>
          <w:spacing w:val="0"/>
          <w:w w:val="100"/>
          <w:position w:val="0"/>
        </w:rPr>
        <w:t>【收益】</w:t>
      </w:r>
    </w:p>
    <w:p>
      <w:pPr>
        <w:pStyle w:val="Style16"/>
        <w:keepNext/>
        <w:keepLines/>
        <w:widowControl w:val="0"/>
        <w:shd w:val="clear" w:color="auto" w:fill="auto"/>
        <w:tabs>
          <w:tab w:pos="798" w:val="left"/>
        </w:tabs>
        <w:bidi w:val="0"/>
        <w:spacing w:before="0" w:line="240" w:lineRule="auto"/>
        <w:ind w:left="0" w:right="0" w:firstLine="320"/>
        <w:jc w:val="left"/>
      </w:pPr>
      <w:bookmarkStart w:id="33" w:name="bookmark33"/>
      <w:bookmarkStart w:id="34" w:name="bookmark34"/>
      <w:bookmarkStart w:id="35" w:name="bookmark35"/>
      <w:bookmarkStart w:id="36" w:name="bookmark36"/>
      <w:r>
        <w:rPr>
          <w:color w:val="000000"/>
          <w:spacing w:val="0"/>
          <w:w w:val="100"/>
          <w:position w:val="0"/>
        </w:rPr>
        <w:t>一</w:t>
      </w:r>
      <w:bookmarkEnd w:id="35"/>
      <w:r>
        <w:rPr>
          <w:color w:val="000000"/>
          <w:spacing w:val="0"/>
          <w:w w:val="100"/>
          <w:position w:val="0"/>
        </w:rPr>
        <w:t>、</w:t>
        <w:tab/>
        <w:t>一般人群</w:t>
      </w:r>
      <w:bookmarkEnd w:id="33"/>
      <w:bookmarkEnd w:id="34"/>
      <w:bookmarkEnd w:id="36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心理治疗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PSQI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总分降低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2.1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ISI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总分降低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4.8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11.6min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WASO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（21.4min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睡眠效能及质量提高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刺激控制疗法：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31.2min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TST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延长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43.5min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药物治疗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艾司佐匹克隆：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总分降低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19.1min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TST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延长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44.8min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（10.8min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唑毗坦：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TST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延长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23min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唑毗坦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需服用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CGI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得分改善,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14.8min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TST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延长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48.1min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唑毗坦缓释剂：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CGI</w:t>
      </w:r>
      <w:r>
        <w:rPr>
          <w:color w:val="000000"/>
          <w:spacing w:val="0"/>
          <w:w w:val="100"/>
          <w:position w:val="0"/>
        </w:rPr>
        <w:t>得分改善，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color w:val="000000"/>
          <w:spacing w:val="0"/>
          <w:w w:val="100"/>
          <w:position w:val="0"/>
        </w:rPr>
        <w:t>缩短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TST</w:t>
      </w:r>
      <w:r>
        <w:rPr>
          <w:color w:val="000000"/>
          <w:spacing w:val="0"/>
          <w:w w:val="100"/>
          <w:position w:val="0"/>
        </w:rPr>
        <w:t>延长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WASO</w:t>
      </w:r>
      <w:r>
        <w:rPr>
          <w:color w:val="000000"/>
          <w:spacing w:val="0"/>
          <w:w w:val="100"/>
          <w:position w:val="0"/>
        </w:rPr>
        <w:t>缩短（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唑毗坦舌下片：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color w:val="000000"/>
          <w:spacing w:val="0"/>
          <w:w w:val="100"/>
          <w:position w:val="0"/>
        </w:rPr>
        <w:t>缩短（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Suvorexant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ISI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总分降低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1.2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6.0min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TST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延长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16.0min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WASO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（4.7min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多虑平：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TST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延长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3mg 11.9min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6mg 17.3min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WASO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3mg 10.2min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6mg 14.2min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16"/>
        <w:keepNext/>
        <w:keepLines/>
        <w:widowControl w:val="0"/>
        <w:shd w:val="clear" w:color="auto" w:fill="auto"/>
        <w:tabs>
          <w:tab w:pos="798" w:val="left"/>
        </w:tabs>
        <w:bidi w:val="0"/>
        <w:spacing w:before="0" w:line="240" w:lineRule="auto"/>
        <w:ind w:left="0" w:right="0" w:firstLine="320"/>
        <w:jc w:val="left"/>
      </w:pPr>
      <w:bookmarkStart w:id="37" w:name="bookmark37"/>
      <w:bookmarkStart w:id="38" w:name="bookmark38"/>
      <w:bookmarkStart w:id="39" w:name="bookmark39"/>
      <w:bookmarkStart w:id="40" w:name="bookmark40"/>
      <w:r>
        <w:rPr>
          <w:color w:val="000000"/>
          <w:spacing w:val="0"/>
          <w:w w:val="100"/>
          <w:position w:val="0"/>
        </w:rPr>
        <w:t>二</w:t>
      </w:r>
      <w:bookmarkEnd w:id="39"/>
      <w:r>
        <w:rPr>
          <w:color w:val="000000"/>
          <w:spacing w:val="0"/>
          <w:w w:val="100"/>
          <w:position w:val="0"/>
        </w:rPr>
        <w:t>、</w:t>
        <w:tab/>
        <w:t>老年人群</w:t>
      </w:r>
      <w:bookmarkEnd w:id="37"/>
      <w:bookmarkEnd w:id="38"/>
      <w:bookmarkEnd w:id="4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心理治疗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PSQI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总分降低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总分降低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8.2min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（37.6min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睡眠效能提高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多组分行为疗法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/BBT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color w:val="000000"/>
          <w:spacing w:val="0"/>
          <w:w w:val="100"/>
          <w:position w:val="0"/>
        </w:rPr>
        <w:t>缩短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10.4min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WASO</w:t>
      </w:r>
      <w:r>
        <w:rPr>
          <w:color w:val="000000"/>
          <w:spacing w:val="0"/>
          <w:w w:val="100"/>
          <w:position w:val="0"/>
        </w:rPr>
        <w:t>缩短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14.9min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睡眠效能及质量提高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刺激控制疗法：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TST</w:t>
      </w:r>
      <w:r>
        <w:rPr>
          <w:color w:val="000000"/>
          <w:spacing w:val="0"/>
          <w:w w:val="100"/>
          <w:position w:val="0"/>
        </w:rPr>
        <w:t>延长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40.4min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药物治疗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艾司佐匹克隆：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总分降低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,TST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延长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30.0min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,WASO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21.6min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唑毗坦：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18.3min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雷美替胺：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10.1min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多虑平：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总分降低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14.7min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TST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延长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23.9min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缩短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（17.0min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补充及替代治疗：证据不足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320"/>
        <w:jc w:val="left"/>
      </w:pPr>
      <w:bookmarkStart w:id="41" w:name="bookmark41"/>
      <w:bookmarkStart w:id="42" w:name="bookmark42"/>
      <w:bookmarkStart w:id="43" w:name="bookmark43"/>
      <w:r>
        <w:rPr>
          <w:color w:val="1F497D"/>
          <w:spacing w:val="0"/>
          <w:w w:val="100"/>
          <w:position w:val="0"/>
        </w:rPr>
        <w:t>危害</w:t>
      </w:r>
      <w:bookmarkEnd w:id="41"/>
      <w:bookmarkEnd w:id="42"/>
      <w:bookmarkEnd w:id="4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心理治疗：鲜有报告，因为属于无创治疗，对患者的伤害可能较小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药物治疗：来自随机对照试验中的少量报告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苯二氮章类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白天嗜睡，头晕，眩晕，痴呆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老年人群跌倒、髓部骨折、活动不利的风险升高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替马西泮与癌症事件增加相关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非苯二氮章类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艾司佐匹克隆：嗜睡、味觉异常、肌痛、记忆障碍、精神科相关不良反应、抑郁、焦虑、意外伤害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扎来普隆：疼痛、嗜睡、头晕、胃肠道反应、心律失常、幻觉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唑此坦：焦虑、嗜睡、心境改变、幻觉、抑郁、精神科相关不良事件、记忆受损、骨折及严重头部损伤风险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升高、癌症事件增加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Suvorexant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嗜睡；认知及行为改变，如健忘、焦虑、幻觉及其他神经精神症状；复杂行为，如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</w:rPr>
        <w:t>睡眠驾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</w:rPr>
        <w:t>；抑郁症状恶化，包括抑郁症患者的自杀观念；日间功能障碍；睡眠麻痹；入睡幻觉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雷美替胺：头晕；嗜睡（与安慰剂作用相似）；疲劳；头痛；味觉异常；恶心；新的认知或行为异常；复杂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行为，如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</w:rPr>
        <w:t>睡眠驾驶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</w:rPr>
        <w:t>；原发抑郁症患者的抑郁及自杀观念加重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多虑平：镇静、疲劳、无力、嗜睡、口干、便秘、视物模糊、头痛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观察性研究中，有报告安眠药引起罕见但严重的不良事件，如骨折及痴呆。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>的标签警告包括白天功能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受损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睡</w:t>
      </w:r>
      <w:r>
        <w:rPr>
          <w:color w:val="000000"/>
          <w:spacing w:val="0"/>
          <w:w w:val="100"/>
          <w:position w:val="0"/>
        </w:rPr>
        <w:t>眠驾驶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</w:rPr>
        <w:t>、行为异常、抑郁症患者症状恶化。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补充及替代治疗：未报告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/>
        <w:jc w:val="left"/>
      </w:pPr>
      <w:bookmarkStart w:id="44" w:name="bookmark44"/>
      <w:bookmarkStart w:id="45" w:name="bookmark45"/>
      <w:bookmarkStart w:id="46" w:name="bookmark46"/>
      <w:r>
        <w:rPr>
          <w:color w:val="1F497D"/>
          <w:spacing w:val="0"/>
          <w:w w:val="100"/>
          <w:position w:val="0"/>
        </w:rPr>
        <w:t>【推荐】</w:t>
      </w:r>
      <w:bookmarkEnd w:id="44"/>
      <w:bookmarkEnd w:id="45"/>
      <w:bookmarkEnd w:id="46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推荐一：所有成人患者均应接受针对失眠的认知行为治疗（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，作为慢性失眠的初始治疗（强烈推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荐，中等质量证据）。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推荐二：若单用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治疗失败，临床医师应采取共同制定治疗决策的方式，与患者探讨短期药物治疗的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受益、危害及成本，以决定是否联用药物治疗。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/>
        <w:jc w:val="both"/>
      </w:pPr>
      <w:bookmarkStart w:id="47" w:name="bookmark47"/>
      <w:bookmarkStart w:id="48" w:name="bookmark48"/>
      <w:bookmarkStart w:id="49" w:name="bookmark49"/>
      <w:r>
        <w:rPr>
          <w:color w:val="1F497D"/>
          <w:spacing w:val="0"/>
          <w:w w:val="100"/>
          <w:position w:val="0"/>
        </w:rPr>
        <w:t>【注意事项】</w:t>
      </w:r>
      <w:bookmarkEnd w:id="47"/>
      <w:bookmarkEnd w:id="48"/>
      <w:bookmarkEnd w:id="49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footerReference w:type="default" r:id="rId7"/>
          <w:footerReference w:type="even" r:id="rId8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46" w:right="588" w:bottom="598" w:left="689" w:header="18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药物使用应不超过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4-5</w:t>
      </w:r>
      <w:r>
        <w:rPr>
          <w:color w:val="000000"/>
          <w:spacing w:val="0"/>
          <w:w w:val="100"/>
          <w:position w:val="0"/>
        </w:rPr>
        <w:t>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中学到的技能可用于失眠的长期管理。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通常而言，慢性失眠障碍研究已排除了其他疾病引起的失眠。在建议患者继续采取助眠药物治疗之前，临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床医生应考虑可能引起继发性失眠的原因，如抑郁症、疼痛、良性前列腺增生、物质滥用障碍，以及其他睡眠障 </w:t>
      </w:r>
      <w:r>
        <w:rPr>
          <w:color w:val="000000"/>
          <w:spacing w:val="0"/>
          <w:w w:val="100"/>
          <w:position w:val="0"/>
        </w:rPr>
        <w:t>碍，如睡眠呼吸暂停及不宁腿综合征。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61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若尝试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</w:t>
      </w:r>
      <w:r>
        <w:rPr>
          <w:color w:val="000000"/>
          <w:spacing w:val="0"/>
          <w:w w:val="100"/>
          <w:position w:val="0"/>
        </w:rPr>
        <w:t>治疗（失败）后，患者与医生共同决定继续药物治疗超过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4-5</w:t>
      </w:r>
      <w:r>
        <w:rPr>
          <w:color w:val="000000"/>
          <w:spacing w:val="0"/>
          <w:w w:val="100"/>
          <w:position w:val="0"/>
        </w:rPr>
        <w:t>周时，医生应定期重新评估继 续用药的必要性。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慢性失眠障碍本身即对健康有害，但药物能否降低睡眠剥夺对健康的不利影响仍然不明。现有证据尚不足 以对长期用药进行利弊权衡。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4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▲</w:t>
      </w:r>
      <w:r>
        <w:rPr>
          <w:color w:val="000000"/>
          <w:spacing w:val="0"/>
          <w:w w:val="100"/>
          <w:position w:val="0"/>
        </w:rPr>
        <w:t>老年人群报告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WASO</w:t>
      </w:r>
      <w:r>
        <w:rPr>
          <w:color w:val="000000"/>
          <w:spacing w:val="0"/>
          <w:w w:val="100"/>
          <w:position w:val="0"/>
        </w:rPr>
        <w:t>的频率高于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454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▲</w:t>
      </w:r>
      <w:r>
        <w:rPr>
          <w:color w:val="000000"/>
          <w:spacing w:val="0"/>
          <w:w w:val="100"/>
          <w:position w:val="0"/>
        </w:rPr>
        <w:t>老年患者对药物及其不良反应更敏感，因此须密切监控。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color w:val="000000"/>
          <w:spacing w:val="0"/>
          <w:w w:val="100"/>
          <w:position w:val="0"/>
        </w:rPr>
        <w:t>备注：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BBT=</w:t>
      </w:r>
      <w:r>
        <w:rPr>
          <w:color w:val="000000"/>
          <w:spacing w:val="0"/>
          <w:w w:val="100"/>
          <w:position w:val="0"/>
        </w:rPr>
        <w:t>简明行为疗法；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CBT-I=</w:t>
      </w:r>
      <w:r>
        <w:rPr>
          <w:color w:val="000000"/>
          <w:spacing w:val="0"/>
          <w:w w:val="100"/>
          <w:position w:val="0"/>
        </w:rPr>
        <w:t>失眠认知行为疗法；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CGI=</w:t>
      </w:r>
      <w:r>
        <w:rPr>
          <w:color w:val="000000"/>
          <w:spacing w:val="0"/>
          <w:w w:val="100"/>
          <w:position w:val="0"/>
        </w:rPr>
        <w:t>临床总体印象量表；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ISI=</w:t>
      </w:r>
      <w:r>
        <w:rPr>
          <w:color w:val="000000"/>
          <w:spacing w:val="0"/>
          <w:w w:val="100"/>
          <w:position w:val="0"/>
        </w:rPr>
        <w:t>失眠严重程度指数；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PSQI=</w:t>
      </w:r>
      <w:r>
        <w:rPr>
          <w:color w:val="000000"/>
          <w:spacing w:val="0"/>
          <w:w w:val="100"/>
          <w:position w:val="0"/>
        </w:rPr>
        <w:t>匹茨堡睡眠质 量指数；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SOL=</w:t>
      </w:r>
      <w:r>
        <w:rPr>
          <w:color w:val="000000"/>
          <w:spacing w:val="0"/>
          <w:w w:val="100"/>
          <w:position w:val="0"/>
        </w:rPr>
        <w:t>睡眠潜伏期；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TST=</w:t>
      </w:r>
      <w:r>
        <w:rPr>
          <w:color w:val="000000"/>
          <w:spacing w:val="0"/>
          <w:w w:val="100"/>
          <w:position w:val="0"/>
        </w:rPr>
        <w:t>总睡眠时间；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WASO=</w:t>
      </w:r>
      <w:r>
        <w:rPr>
          <w:color w:val="000000"/>
          <w:spacing w:val="0"/>
          <w:w w:val="100"/>
          <w:position w:val="0"/>
        </w:rPr>
        <w:t>入睡后觉醒时间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7200" w:line="45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指南原文下载：</w:t>
      </w:r>
      <w:r>
        <w:fldChar w:fldCharType="begin"/>
      </w:r>
      <w:r>
        <w:rPr/>
        <w:instrText> HYPERLINK "http://guide.medlive.cn/guideline/10964"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bCs/>
          <w:color w:val="1F497D"/>
          <w:spacing w:val="0"/>
          <w:w w:val="100"/>
          <w:position w:val="0"/>
          <w:u w:val="single"/>
        </w:rPr>
        <w:t xml:space="preserve">2016 </w:t>
      </w:r>
      <w:r>
        <w:rPr>
          <w:rFonts w:ascii="Times New Roman" w:eastAsia="Times New Roman" w:hAnsi="Times New Roman" w:cs="Times New Roman"/>
          <w:b/>
          <w:bCs/>
          <w:color w:val="1F497D"/>
          <w:spacing w:val="0"/>
          <w:w w:val="100"/>
          <w:position w:val="0"/>
          <w:u w:val="single"/>
          <w:lang w:val="en-US" w:eastAsia="en-US" w:bidi="en-US"/>
        </w:rPr>
        <w:t>ACP</w:t>
      </w:r>
      <w:r>
        <w:rPr>
          <w:b/>
          <w:bCs/>
          <w:color w:val="1F497D"/>
          <w:spacing w:val="0"/>
          <w:w w:val="100"/>
          <w:position w:val="0"/>
          <w:u w:val="single"/>
        </w:rPr>
        <w:t>临床实践指南：成人慢性失眠障碍的管理</w:t>
      </w:r>
      <w:r>
        <w:fldChar w:fldCharType="end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762000" cy="31686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762000" cy="3168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erReference w:type="default" r:id="rId11"/>
      <w:footerReference w:type="even" r:id="rId12"/>
      <w:footnotePr>
        <w:pos w:val="pageBottom"/>
        <w:numFmt w:val="decimal"/>
        <w:numRestart w:val="continuous"/>
      </w:footnotePr>
      <w:type w:val="continuous"/>
      <w:pgSz w:w="11900" w:h="16840"/>
      <w:pgMar w:top="446" w:right="588" w:bottom="598" w:left="689" w:header="18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1330325</wp:posOffset>
              </wp:positionH>
              <wp:positionV relativeFrom="page">
                <wp:posOffset>10383520</wp:posOffset>
              </wp:positionV>
              <wp:extent cx="5830570" cy="1644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3057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1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s。*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FF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4.75pt;margin-top:817.60000000000002pt;width:459.10000000000002pt;height:12.95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1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s。*</w:t>
                      <w:tab/>
                    </w:r>
                    <w:r>
                      <w:rPr>
                        <w:rFonts w:ascii="SimSun" w:eastAsia="SimSun" w:hAnsi="SimSun" w:cs="SimSun"/>
                        <w:color w:val="0000FF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10383520</wp:posOffset>
              </wp:positionV>
              <wp:extent cx="5833745" cy="16446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3374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18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medlive.cn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FF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07.25pt;margin-top:817.60000000000002pt;width:459.35000000000002pt;height:12.95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18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medlive.cn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ab/>
                    </w:r>
                    <w:r>
                      <w:rPr>
                        <w:rFonts w:ascii="SimSun" w:eastAsia="SimSun" w:hAnsi="SimSun" w:cs="SimSun"/>
                        <w:color w:val="0000FF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1330325</wp:posOffset>
              </wp:positionH>
              <wp:positionV relativeFrom="page">
                <wp:posOffset>10383520</wp:posOffset>
              </wp:positionV>
              <wp:extent cx="5830570" cy="16446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3057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1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s。*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FF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04.75pt;margin-top:817.60000000000002pt;width:459.10000000000002pt;height:12.95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1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s。*</w:t>
                      <w:tab/>
                    </w:r>
                    <w:r>
                      <w:rPr>
                        <w:rFonts w:ascii="SimSun" w:eastAsia="SimSun" w:hAnsi="SimSun" w:cs="SimSun"/>
                        <w:color w:val="0000FF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1330325</wp:posOffset>
              </wp:positionH>
              <wp:positionV relativeFrom="page">
                <wp:posOffset>10383520</wp:posOffset>
              </wp:positionV>
              <wp:extent cx="5830570" cy="16446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3057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1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s。*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FF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104.75pt;margin-top:817.60000000000002pt;width:459.10000000000002pt;height:12.95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1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s。*</w:t>
                      <w:tab/>
                    </w:r>
                    <w:r>
                      <w:rPr>
                        <w:rFonts w:ascii="SimSun" w:eastAsia="SimSun" w:hAnsi="SimSun" w:cs="SimSun"/>
                        <w:color w:val="0000FF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5895340</wp:posOffset>
              </wp:positionH>
              <wp:positionV relativeFrom="page">
                <wp:posOffset>10058400</wp:posOffset>
              </wp:positionV>
              <wp:extent cx="1313815" cy="16446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464.19999999999999pt;margin-top:792.pt;width:103.45pt;height:12.95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5895340</wp:posOffset>
              </wp:positionH>
              <wp:positionV relativeFrom="page">
                <wp:posOffset>10058400</wp:posOffset>
              </wp:positionV>
              <wp:extent cx="1313815" cy="16446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464.19999999999999pt;margin-top:792.pt;width:103.45pt;height:12.95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0">
    <w:name w:val="Body text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4">
    <w:name w:val="Body text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7">
    <w:name w:val="Heading #3|1_"/>
    <w:basedOn w:val="DefaultParagraphFont"/>
    <w:link w:val="Style16"/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2">
    <w:name w:val="Heading #2|1_"/>
    <w:basedOn w:val="DefaultParagraphFont"/>
    <w:link w:val="Style21"/>
    <w:rPr>
      <w:rFonts w:ascii="SimSun" w:eastAsia="SimSun" w:hAnsi="SimSun" w:cs="SimSun"/>
      <w:b/>
      <w:bCs/>
      <w:i w:val="0"/>
      <w:iCs w:val="0"/>
      <w:smallCaps w:val="0"/>
      <w:strike w:val="0"/>
      <w:color w:val="2E74B5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29">
    <w:name w:val="Header or footer|1_"/>
    <w:basedOn w:val="DefaultParagraphFont"/>
    <w:link w:val="Style28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FF"/>
      <w:sz w:val="32"/>
      <w:szCs w:val="32"/>
      <w:u w:val="none"/>
      <w:shd w:val="clear" w:color="auto" w:fill="auto"/>
    </w:rPr>
  </w:style>
  <w:style w:type="character" w:customStyle="1" w:styleId="CharStyle31">
    <w:name w:val="Body text|3_"/>
    <w:basedOn w:val="DefaultParagraphFont"/>
    <w:link w:val="Style30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780" w:after="760"/>
      <w:jc w:val="center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9">
    <w:name w:val="Body text|2"/>
    <w:basedOn w:val="Normal"/>
    <w:link w:val="CharStyle10"/>
    <w:pPr>
      <w:widowControl w:val="0"/>
      <w:shd w:val="clear" w:color="auto" w:fill="auto"/>
      <w:spacing w:after="640"/>
      <w:ind w:firstLine="320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auto"/>
      <w:spacing w:after="440" w:line="45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6">
    <w:name w:val="Heading #3|1"/>
    <w:basedOn w:val="Normal"/>
    <w:link w:val="CharStyle17"/>
    <w:pPr>
      <w:widowControl w:val="0"/>
      <w:shd w:val="clear" w:color="auto" w:fill="auto"/>
      <w:spacing w:after="640"/>
      <w:ind w:firstLine="420"/>
      <w:outlineLvl w:val="2"/>
    </w:pPr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1">
    <w:name w:val="Heading #2|1"/>
    <w:basedOn w:val="Normal"/>
    <w:link w:val="CharStyle22"/>
    <w:pPr>
      <w:widowControl w:val="0"/>
      <w:shd w:val="clear" w:color="auto" w:fill="auto"/>
      <w:spacing w:after="690"/>
      <w:ind w:firstLine="550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color w:val="2E74B5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8">
    <w:name w:val="Header or footer|1"/>
    <w:basedOn w:val="Normal"/>
    <w:link w:val="CharStyle29"/>
    <w:pPr>
      <w:widowControl w:val="0"/>
      <w:shd w:val="clear" w:color="auto" w:fill="auto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FF"/>
      <w:sz w:val="32"/>
      <w:szCs w:val="32"/>
      <w:u w:val="none"/>
      <w:shd w:val="clear" w:color="auto" w:fill="auto"/>
    </w:rPr>
  </w:style>
  <w:style w:type="paragraph" w:customStyle="1" w:styleId="Style30">
    <w:name w:val="Body text|3"/>
    <w:basedOn w:val="Normal"/>
    <w:link w:val="CharStyle31"/>
    <w:pPr>
      <w:widowControl w:val="0"/>
      <w:shd w:val="clear" w:color="auto" w:fill="auto"/>
      <w:spacing w:after="440" w:line="451" w:lineRule="exact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image" Target="media/image1.jpeg"/><Relationship Id="rId10" Type="http://schemas.openxmlformats.org/officeDocument/2006/relationships/image" Target="media/image1.jpeg" TargetMode="External"/><Relationship Id="rId11" Type="http://schemas.openxmlformats.org/officeDocument/2006/relationships/footer" Target="footer5.xml"/><Relationship Id="rId12" Type="http://schemas.openxmlformats.org/officeDocument/2006/relationships/footer" Target="foot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lianjingjun</dc:creator>
  <cp:keywords/>
</cp:coreProperties>
</file>