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ind w:left="0" w:right="0" w:firstLine="0"/>
        <w:jc w:val="right"/>
      </w:pPr>
      <w:bookmarkStart w:id="0" w:name="bookmark0"/>
      <w:bookmarkStart w:id="1" w:name="bookmark1"/>
      <w:bookmarkStart w:id="2" w:name="bookmark2"/>
      <w:r>
        <w:rPr>
          <w:spacing w:val="0"/>
          <w:w w:val="100"/>
          <w:position w:val="0"/>
          <w:lang w:val="zh-CN" w:eastAsia="zh-CN" w:bidi="zh-CN"/>
        </w:rPr>
        <w:t>-</w:t>
      </w:r>
      <w:r>
        <w:rPr>
          <w:spacing w:val="0"/>
          <w:w w:val="100"/>
          <w:position w:val="0"/>
        </w:rPr>
        <w:t>扌指南解读</w:t>
      </w:r>
      <w:r>
        <w:rPr>
          <w:spacing w:val="0"/>
          <w:w w:val="100"/>
          <w:position w:val="0"/>
          <w:lang w:val="zh-CN" w:eastAsia="zh-CN" w:bidi="zh-CN"/>
        </w:rPr>
        <w:t>-</w:t>
      </w:r>
      <w:bookmarkEnd w:id="0"/>
      <w:bookmarkEnd w:id="1"/>
      <w:bookmarkEnd w:id="2"/>
    </w:p>
    <w:p>
      <w:pPr>
        <w:pStyle w:val="Style10"/>
        <w:keepNext/>
        <w:keepLines/>
        <w:widowControl w:val="0"/>
        <w:shd w:val="clear" w:color="auto" w:fill="auto"/>
        <w:bidi w:val="0"/>
        <w:spacing w:before="0"/>
        <w:ind w:left="0" w:right="0" w:firstLine="0"/>
        <w:jc w:val="left"/>
      </w:pPr>
      <w:bookmarkStart w:id="3" w:name="bookmark3"/>
      <w:bookmarkStart w:id="4" w:name="bookmark4"/>
      <w:bookmarkStart w:id="5" w:name="bookmark5"/>
      <w:r>
        <w:rPr>
          <w:spacing w:val="0"/>
          <w:w w:val="100"/>
          <w:position w:val="0"/>
          <w:sz w:val="30"/>
          <w:szCs w:val="30"/>
        </w:rPr>
        <w:t>《</w:t>
      </w:r>
      <w:r>
        <w:rPr>
          <w:rFonts w:ascii="Times New Roman" w:eastAsia="Times New Roman" w:hAnsi="Times New Roman" w:cs="Times New Roman"/>
          <w:spacing w:val="0"/>
          <w:w w:val="100"/>
          <w:position w:val="0"/>
          <w:sz w:val="30"/>
          <w:szCs w:val="30"/>
        </w:rPr>
        <w:t>2020</w:t>
      </w:r>
      <w:r>
        <w:rPr>
          <w:spacing w:val="0"/>
          <w:w w:val="100"/>
          <w:position w:val="0"/>
        </w:rPr>
        <w:t>年欧洲心脏病学会非</w:t>
      </w:r>
      <w:r>
        <w:rPr>
          <w:rFonts w:ascii="Times New Roman" w:eastAsia="Times New Roman" w:hAnsi="Times New Roman" w:cs="Times New Roman"/>
          <w:spacing w:val="0"/>
          <w:w w:val="100"/>
          <w:position w:val="0"/>
          <w:sz w:val="30"/>
          <w:szCs w:val="30"/>
          <w:lang w:val="en-US" w:eastAsia="en-US" w:bidi="en-US"/>
        </w:rPr>
        <w:t>ST</w:t>
      </w:r>
      <w:r>
        <w:rPr>
          <w:spacing w:val="0"/>
          <w:w w:val="100"/>
          <w:position w:val="0"/>
        </w:rPr>
        <w:t>段抬高型急性冠状动脉综合征 管理指南》解读——从欧洲指南看中国实践</w:t>
      </w:r>
      <w:bookmarkEnd w:id="3"/>
      <w:bookmarkEnd w:id="4"/>
      <w:bookmarkEnd w:id="5"/>
    </w:p>
    <w:p>
      <w:pPr>
        <w:pStyle w:val="Style14"/>
        <w:keepNext w:val="0"/>
        <w:keepLines w:val="0"/>
        <w:widowControl w:val="0"/>
        <w:shd w:val="clear" w:color="auto" w:fill="auto"/>
        <w:bidi w:val="0"/>
        <w:spacing w:before="0" w:after="400" w:line="240" w:lineRule="auto"/>
        <w:ind w:left="0" w:right="0" w:firstLine="0"/>
        <w:jc w:val="left"/>
        <w:rPr>
          <w:sz w:val="19"/>
          <w:szCs w:val="19"/>
        </w:rPr>
      </w:pPr>
      <w:r>
        <w:rPr>
          <w:spacing w:val="0"/>
          <w:w w:val="100"/>
          <w:position w:val="0"/>
          <w:sz w:val="19"/>
          <w:szCs w:val="19"/>
        </w:rPr>
        <w:t>左辉华胡伟周鹏颜红兵</w:t>
      </w:r>
    </w:p>
    <w:p>
      <w:pPr>
        <w:pStyle w:val="Style14"/>
        <w:keepNext w:val="0"/>
        <w:keepLines w:val="0"/>
        <w:widowControl w:val="0"/>
        <w:shd w:val="clear" w:color="auto" w:fill="auto"/>
        <w:bidi w:val="0"/>
        <w:spacing w:before="0" w:after="80" w:line="240" w:lineRule="auto"/>
        <w:ind w:left="0" w:right="0" w:firstLine="340"/>
        <w:jc w:val="left"/>
        <w:rPr>
          <w:sz w:val="19"/>
          <w:szCs w:val="19"/>
        </w:rPr>
      </w:pPr>
      <w:r>
        <w:rPr>
          <w:spacing w:val="0"/>
          <w:w w:val="100"/>
          <w:position w:val="0"/>
          <w:sz w:val="19"/>
          <w:szCs w:val="19"/>
        </w:rPr>
        <w:t>【关键词】非</w:t>
      </w:r>
      <w:r>
        <w:rPr>
          <w:rFonts w:ascii="Times New Roman" w:eastAsia="Times New Roman" w:hAnsi="Times New Roman" w:cs="Times New Roman"/>
          <w:spacing w:val="0"/>
          <w:w w:val="100"/>
          <w:position w:val="0"/>
          <w:sz w:val="19"/>
          <w:szCs w:val="19"/>
          <w:lang w:val="en-US" w:eastAsia="en-US" w:bidi="en-US"/>
        </w:rPr>
        <w:t>ST</w:t>
      </w:r>
      <w:r>
        <w:rPr>
          <w:spacing w:val="0"/>
          <w:w w:val="100"/>
          <w:position w:val="0"/>
          <w:sz w:val="19"/>
          <w:szCs w:val="19"/>
        </w:rPr>
        <w:t>段抬高型急性冠状动脉综合征；欧洲心脏病学会；指南解读</w:t>
      </w:r>
    </w:p>
    <w:p>
      <w:pPr>
        <w:pStyle w:val="Style14"/>
        <w:keepNext w:val="0"/>
        <w:keepLines w:val="0"/>
        <w:widowControl w:val="0"/>
        <w:shd w:val="clear" w:color="auto" w:fill="auto"/>
        <w:bidi w:val="0"/>
        <w:spacing w:before="0" w:after="0" w:line="240" w:lineRule="auto"/>
        <w:ind w:left="0" w:right="0" w:firstLine="340"/>
        <w:jc w:val="left"/>
        <w:rPr>
          <w:sz w:val="19"/>
          <w:szCs w:val="19"/>
        </w:rPr>
        <w:sectPr>
          <w:headerReference w:type="default" r:id="rId5"/>
          <w:footerReference w:type="default" r:id="rId6"/>
          <w:headerReference w:type="even" r:id="rId7"/>
          <w:footerReference w:type="even" r:id="rId8"/>
          <w:footnotePr>
            <w:pos w:val="pageBottom"/>
            <w:numFmt w:val="decimal"/>
            <w:numRestart w:val="continuous"/>
          </w:footnotePr>
          <w:pgSz w:w="12240" w:h="15840"/>
          <w:pgMar w:top="986" w:right="1272" w:bottom="1361" w:left="1258" w:header="0" w:footer="3" w:gutter="0"/>
          <w:pgNumType w:start="481"/>
          <w:cols w:space="720"/>
          <w:noEndnote/>
          <w:rtlGutter w:val="0"/>
          <w:docGrid w:linePitch="360"/>
        </w:sectPr>
      </w:pPr>
      <w:r>
        <w:rPr>
          <w:spacing w:val="0"/>
          <w:w w:val="100"/>
          <w:position w:val="0"/>
          <w:sz w:val="19"/>
          <w:szCs w:val="19"/>
        </w:rPr>
        <w:t>【中图分类号】</w:t>
      </w:r>
      <w:r>
        <w:rPr>
          <w:rFonts w:ascii="Times New Roman" w:eastAsia="Times New Roman" w:hAnsi="Times New Roman" w:cs="Times New Roman"/>
          <w:spacing w:val="0"/>
          <w:w w:val="100"/>
          <w:position w:val="0"/>
          <w:sz w:val="19"/>
          <w:szCs w:val="19"/>
          <w:lang w:val="en-US" w:eastAsia="en-US" w:bidi="en-US"/>
        </w:rPr>
        <w:t>R541</w:t>
      </w:r>
    </w:p>
    <w:p>
      <w:pPr>
        <w:widowControl w:val="0"/>
        <w:spacing w:before="107" w:after="107" w:line="240" w:lineRule="exact"/>
        <w:rPr>
          <w:sz w:val="19"/>
          <w:szCs w:val="19"/>
        </w:rPr>
      </w:pPr>
    </w:p>
    <w:p>
      <w:pPr>
        <w:widowControl w:val="0"/>
        <w:spacing w:line="1" w:lineRule="exact"/>
        <w:sectPr>
          <w:footnotePr>
            <w:pos w:val="pageBottom"/>
            <w:numFmt w:val="decimal"/>
            <w:numRestart w:val="continuous"/>
          </w:footnotePr>
          <w:type w:val="continuous"/>
          <w:pgSz w:w="12240" w:h="15840"/>
          <w:pgMar w:top="986" w:right="0" w:bottom="1246" w:left="0" w:header="0" w:footer="3" w:gutter="0"/>
          <w:cols w:space="720"/>
          <w:noEndnote/>
          <w:rtlGutter w:val="0"/>
          <w:docGrid w:linePitch="360"/>
        </w:sectPr>
      </w:pPr>
    </w:p>
    <w:p>
      <w:pPr>
        <w:pStyle w:val="Style14"/>
        <w:keepNext w:val="0"/>
        <w:keepLines w:val="0"/>
        <w:widowControl w:val="0"/>
        <w:shd w:val="clear" w:color="auto" w:fill="auto"/>
        <w:bidi w:val="0"/>
        <w:spacing w:before="0" w:after="0" w:line="314" w:lineRule="exact"/>
        <w:ind w:left="0" w:right="0" w:firstLine="360"/>
        <w:jc w:val="both"/>
      </w:pPr>
      <w:r>
        <w:rPr>
          <w:spacing w:val="0"/>
          <w:w w:val="100"/>
          <w:position w:val="0"/>
        </w:rPr>
        <w:t>大多数缺血性心脏病患者存在非</w:t>
      </w:r>
      <w:r>
        <w:rPr>
          <w:spacing w:val="0"/>
          <w:w w:val="100"/>
          <w:position w:val="0"/>
          <w:lang w:val="en-US" w:eastAsia="en-US" w:bidi="en-US"/>
        </w:rPr>
        <w:t>ST</w:t>
      </w:r>
      <w:r>
        <w:rPr>
          <w:spacing w:val="0"/>
          <w:w w:val="100"/>
          <w:position w:val="0"/>
        </w:rPr>
        <w:t>段抬高型急 性冠状动脉综合征</w:t>
      </w:r>
      <w:r>
        <w:rPr>
          <w:spacing w:val="0"/>
          <w:w w:val="100"/>
          <w:position w:val="0"/>
          <w:lang w:val="en-US" w:eastAsia="en-US" w:bidi="en-US"/>
        </w:rPr>
        <w:t>(non-ST-segment elevation acute coronary syndrome， NSTE-ACS)</w:t>
      </w:r>
      <w:r>
        <w:rPr>
          <w:spacing w:val="0"/>
          <w:w w:val="100"/>
          <w:position w:val="0"/>
          <w:vertAlign w:val="subscript"/>
          <w:lang w:val="en-US" w:eastAsia="en-US" w:bidi="en-US"/>
        </w:rPr>
        <w:t>O</w:t>
      </w:r>
      <w:r>
        <w:rPr>
          <w:spacing w:val="0"/>
          <w:w w:val="100"/>
          <w:position w:val="0"/>
          <w:lang w:val="en-US" w:eastAsia="en-US" w:bidi="en-US"/>
        </w:rPr>
        <w:t>NSTE-ACS</w:t>
      </w:r>
      <w:r>
        <w:rPr>
          <w:spacing w:val="0"/>
          <w:w w:val="100"/>
          <w:position w:val="0"/>
        </w:rPr>
        <w:t>的处 理始于正确的诊断、适时启动正确的药物治疗、合理 实施冠状动脉造影和介入治疗以及开始二级预防。因 此，高质量的指南对指导临床实践具有重要意义。</w:t>
      </w:r>
    </w:p>
    <w:p>
      <w:pPr>
        <w:pStyle w:val="Style14"/>
        <w:keepNext w:val="0"/>
        <w:keepLines w:val="0"/>
        <w:widowControl w:val="0"/>
        <w:shd w:val="clear" w:color="auto" w:fill="auto"/>
        <w:bidi w:val="0"/>
        <w:spacing w:before="0" w:after="0" w:line="314" w:lineRule="exact"/>
        <w:ind w:left="0" w:right="0" w:firstLine="360"/>
        <w:jc w:val="both"/>
      </w:pPr>
      <w:r>
        <w:rPr>
          <w:spacing w:val="0"/>
          <w:w w:val="100"/>
          <w:position w:val="0"/>
        </w:rPr>
        <w:t>每年欧洲心脏病学会</w:t>
      </w:r>
      <w:r>
        <w:rPr>
          <w:spacing w:val="0"/>
          <w:w w:val="100"/>
          <w:position w:val="0"/>
          <w:lang w:val="en-US" w:eastAsia="en-US" w:bidi="en-US"/>
        </w:rPr>
        <w:t>(European Society of Cardiology，ESC)</w:t>
      </w:r>
      <w:r>
        <w:rPr>
          <w:spacing w:val="0"/>
          <w:w w:val="100"/>
          <w:position w:val="0"/>
        </w:rPr>
        <w:t>大会上的一个主要亮点是出版</w:t>
      </w:r>
      <w:r>
        <w:rPr>
          <w:spacing w:val="0"/>
          <w:w w:val="100"/>
          <w:position w:val="0"/>
          <w:lang w:val="en-US" w:eastAsia="en-US" w:bidi="en-US"/>
        </w:rPr>
        <w:t xml:space="preserve">ESC </w:t>
      </w:r>
      <w:r>
        <w:rPr>
          <w:spacing w:val="0"/>
          <w:w w:val="100"/>
          <w:position w:val="0"/>
        </w:rPr>
        <w:t>临床实践指南。今年公布了包括《2020年</w:t>
      </w:r>
      <w:r>
        <w:rPr>
          <w:spacing w:val="0"/>
          <w:w w:val="100"/>
          <w:position w:val="0"/>
          <w:lang w:val="en-US" w:eastAsia="en-US" w:bidi="en-US"/>
        </w:rPr>
        <w:t>ESC NSTE- ACS</w:t>
      </w:r>
      <w:r>
        <w:rPr>
          <w:spacing w:val="0"/>
          <w:w w:val="100"/>
          <w:position w:val="0"/>
        </w:rPr>
        <w:t xml:space="preserve">管理指南》(以下简称为《2020 </w:t>
      </w:r>
      <w:r>
        <w:rPr>
          <w:spacing w:val="0"/>
          <w:w w:val="100"/>
          <w:position w:val="0"/>
          <w:lang w:val="en-US" w:eastAsia="en-US" w:bidi="en-US"/>
        </w:rPr>
        <w:t>ESC NSTE-ACS</w:t>
      </w:r>
      <w:r>
        <w:rPr>
          <w:spacing w:val="0"/>
          <w:w w:val="100"/>
          <w:position w:val="0"/>
        </w:rPr>
        <w:t>指 南》)</w:t>
      </w:r>
      <w:r>
        <w:rPr>
          <w:spacing w:val="0"/>
          <w:w w:val="100"/>
          <w:position w:val="0"/>
          <w:vertAlign w:val="superscript"/>
        </w:rPr>
        <w:t>[1-2]</w:t>
      </w:r>
      <w:r>
        <w:rPr>
          <w:spacing w:val="0"/>
          <w:w w:val="100"/>
          <w:position w:val="0"/>
        </w:rPr>
        <w:t>在内的4个指南。</w:t>
      </w:r>
    </w:p>
    <w:p>
      <w:pPr>
        <w:pStyle w:val="Style14"/>
        <w:keepNext w:val="0"/>
        <w:keepLines w:val="0"/>
        <w:widowControl w:val="0"/>
        <w:shd w:val="clear" w:color="auto" w:fill="auto"/>
        <w:bidi w:val="0"/>
        <w:spacing w:before="0" w:after="200" w:line="314" w:lineRule="exact"/>
        <w:ind w:left="0" w:right="0" w:firstLine="360"/>
        <w:jc w:val="both"/>
      </w:pPr>
      <w:r>
        <w:rPr>
          <w:spacing w:val="0"/>
          <w:w w:val="100"/>
          <w:position w:val="0"/>
        </w:rPr>
        <w:t>自从《2015年</w:t>
      </w:r>
      <w:r>
        <w:rPr>
          <w:spacing w:val="0"/>
          <w:w w:val="100"/>
          <w:position w:val="0"/>
          <w:lang w:val="en-US" w:eastAsia="en-US" w:bidi="en-US"/>
        </w:rPr>
        <w:t>ESC NSTE-ACS</w:t>
      </w:r>
      <w:r>
        <w:rPr>
          <w:spacing w:val="0"/>
          <w:w w:val="100"/>
          <w:position w:val="0"/>
        </w:rPr>
        <w:t xml:space="preserve">管理指南》(以下 简称为《2015 </w:t>
      </w:r>
      <w:r>
        <w:rPr>
          <w:spacing w:val="0"/>
          <w:w w:val="100"/>
          <w:position w:val="0"/>
          <w:lang w:val="en-US" w:eastAsia="en-US" w:bidi="en-US"/>
        </w:rPr>
        <w:t>ESC NSTE-ACS</w:t>
      </w:r>
      <w:r>
        <w:rPr>
          <w:spacing w:val="0"/>
          <w:w w:val="100"/>
          <w:position w:val="0"/>
        </w:rPr>
        <w:t>指南》)</w:t>
      </w:r>
      <w:r>
        <w:rPr>
          <w:spacing w:val="0"/>
          <w:w w:val="100"/>
          <w:position w:val="0"/>
          <w:vertAlign w:val="superscript"/>
        </w:rPr>
        <w:t>[3]</w:t>
      </w:r>
      <w:r>
        <w:rPr>
          <w:spacing w:val="0"/>
          <w:w w:val="100"/>
          <w:position w:val="0"/>
        </w:rPr>
        <w:t xml:space="preserve">发布后5年， </w:t>
      </w:r>
      <w:r>
        <w:rPr>
          <w:spacing w:val="0"/>
          <w:w w:val="100"/>
          <w:position w:val="0"/>
          <w:lang w:val="en-US" w:eastAsia="en-US" w:bidi="en-US"/>
        </w:rPr>
        <w:t>NSTE-ACS</w:t>
      </w:r>
      <w:r>
        <w:rPr>
          <w:spacing w:val="0"/>
          <w:w w:val="100"/>
          <w:position w:val="0"/>
        </w:rPr>
        <w:t xml:space="preserve">的诊断、风险分层、抗栓治疗和有创治疗策 略等方面的临床研究取得了许多重大进展，集中体现 在《2020 </w:t>
      </w:r>
      <w:r>
        <w:rPr>
          <w:spacing w:val="0"/>
          <w:w w:val="100"/>
          <w:position w:val="0"/>
          <w:lang w:val="en-US" w:eastAsia="en-US" w:bidi="en-US"/>
        </w:rPr>
        <w:t>ESC NSTE-ACS</w:t>
      </w:r>
      <w:r>
        <w:rPr>
          <w:spacing w:val="0"/>
          <w:w w:val="100"/>
          <w:position w:val="0"/>
        </w:rPr>
        <w:t>指南》中，势必将多方面影响 今后的临床实践。</w:t>
      </w:r>
    </w:p>
    <w:p>
      <w:pPr>
        <w:pStyle w:val="Style18"/>
        <w:keepNext w:val="0"/>
        <w:keepLines w:val="0"/>
        <w:widowControl w:val="0"/>
        <w:shd w:val="clear" w:color="auto" w:fill="auto"/>
        <w:tabs>
          <w:tab w:pos="370" w:val="left"/>
        </w:tabs>
        <w:bidi w:val="0"/>
        <w:spacing w:before="0" w:line="314" w:lineRule="exact"/>
        <w:ind w:left="0" w:right="0" w:firstLine="0"/>
        <w:jc w:val="left"/>
      </w:pPr>
      <w:r>
        <w:rPr>
          <w:rFonts w:ascii="SimSun" w:eastAsia="SimSun" w:hAnsi="SimSun" w:cs="SimSun"/>
          <w:b w:val="0"/>
          <w:bCs w:val="0"/>
          <w:spacing w:val="0"/>
          <w:w w:val="100"/>
          <w:position w:val="0"/>
          <w:sz w:val="18"/>
          <w:szCs w:val="18"/>
        </w:rPr>
        <w:t>1</w:t>
        <w:tab/>
      </w:r>
      <w:r>
        <w:rPr>
          <w:rFonts w:ascii="SimSun" w:eastAsia="SimSun" w:hAnsi="SimSun" w:cs="SimSun"/>
          <w:b w:val="0"/>
          <w:bCs w:val="0"/>
          <w:spacing w:val="0"/>
          <w:w w:val="100"/>
          <w:position w:val="0"/>
        </w:rPr>
        <w:t>《</w:t>
      </w:r>
      <w:r>
        <w:rPr>
          <w:rFonts w:ascii="Times New Roman" w:eastAsia="Times New Roman" w:hAnsi="Times New Roman" w:cs="Times New Roman"/>
          <w:spacing w:val="0"/>
          <w:w w:val="100"/>
          <w:position w:val="0"/>
        </w:rPr>
        <w:t xml:space="preserve">2020 </w:t>
      </w:r>
      <w:r>
        <w:rPr>
          <w:rFonts w:ascii="Times New Roman" w:eastAsia="Times New Roman" w:hAnsi="Times New Roman" w:cs="Times New Roman"/>
          <w:spacing w:val="0"/>
          <w:w w:val="100"/>
          <w:position w:val="0"/>
          <w:lang w:val="en-US" w:eastAsia="en-US" w:bidi="en-US"/>
        </w:rPr>
        <w:t>ESC NSTE-ACS</w:t>
      </w:r>
      <w:r>
        <w:rPr>
          <w:rFonts w:ascii="SimSun" w:eastAsia="SimSun" w:hAnsi="SimSun" w:cs="SimSun"/>
          <w:b w:val="0"/>
          <w:bCs w:val="0"/>
          <w:spacing w:val="0"/>
          <w:w w:val="100"/>
          <w:position w:val="0"/>
        </w:rPr>
        <w:t>指南》的变化</w:t>
      </w:r>
    </w:p>
    <w:p>
      <w:pPr>
        <w:pStyle w:val="Style14"/>
        <w:keepNext w:val="0"/>
        <w:keepLines w:val="0"/>
        <w:widowControl w:val="0"/>
        <w:shd w:val="clear" w:color="auto" w:fill="auto"/>
        <w:bidi w:val="0"/>
        <w:spacing w:before="0" w:after="0" w:line="315" w:lineRule="exact"/>
        <w:ind w:left="0" w:right="0" w:firstLine="360"/>
        <w:jc w:val="both"/>
      </w:pPr>
      <w:r>
        <w:rPr>
          <w:spacing w:val="0"/>
          <w:w w:val="100"/>
          <w:position w:val="0"/>
        </w:rPr>
        <w:t xml:space="preserve">《2020 </w:t>
      </w:r>
      <w:r>
        <w:rPr>
          <w:spacing w:val="0"/>
          <w:w w:val="100"/>
          <w:position w:val="0"/>
          <w:lang w:val="en-US" w:eastAsia="en-US" w:bidi="en-US"/>
        </w:rPr>
        <w:t>ESC NSTE-AC S</w:t>
      </w:r>
      <w:r>
        <w:rPr>
          <w:spacing w:val="0"/>
          <w:w w:val="100"/>
          <w:position w:val="0"/>
        </w:rPr>
        <w:t>指南》的变化包括引入相 关重要主题的新章节、新增或修订一些概念、调整相 关推荐级别和新提出相关的重要建议。</w:t>
      </w:r>
    </w:p>
    <w:p>
      <w:pPr>
        <w:pStyle w:val="Style14"/>
        <w:keepNext w:val="0"/>
        <w:keepLines w:val="0"/>
        <w:widowControl w:val="0"/>
        <w:numPr>
          <w:ilvl w:val="0"/>
          <w:numId w:val="1"/>
        </w:numPr>
        <w:shd w:val="clear" w:color="auto" w:fill="auto"/>
        <w:tabs>
          <w:tab w:pos="294" w:val="left"/>
        </w:tabs>
        <w:bidi w:val="0"/>
        <w:spacing w:before="0" w:after="0" w:line="315" w:lineRule="exact"/>
        <w:ind w:left="0" w:right="0" w:firstLine="0"/>
        <w:jc w:val="both"/>
      </w:pPr>
      <w:bookmarkStart w:id="6" w:name="bookmark6"/>
      <w:bookmarkEnd w:id="6"/>
      <w:r>
        <w:rPr>
          <w:spacing w:val="0"/>
          <w:w w:val="100"/>
          <w:position w:val="0"/>
        </w:rPr>
        <w:t>1新引入3个章节</w:t>
      </w:r>
    </w:p>
    <w:p>
      <w:pPr>
        <w:pStyle w:val="Style14"/>
        <w:keepNext w:val="0"/>
        <w:keepLines w:val="0"/>
        <w:widowControl w:val="0"/>
        <w:shd w:val="clear" w:color="auto" w:fill="auto"/>
        <w:bidi w:val="0"/>
        <w:spacing w:before="0" w:after="300" w:line="315" w:lineRule="exact"/>
        <w:ind w:left="0" w:right="0" w:firstLine="360"/>
        <w:jc w:val="both"/>
      </w:pPr>
      <w:r>
        <w:rPr>
          <w:spacing w:val="0"/>
          <w:w w:val="100"/>
          <w:position w:val="0"/>
        </w:rPr>
        <w:t>(1)冠状动脉非阻塞性心肌梗死</w:t>
      </w:r>
      <w:r>
        <w:rPr>
          <w:spacing w:val="0"/>
          <w:w w:val="100"/>
          <w:position w:val="0"/>
          <w:lang w:val="en-US" w:eastAsia="en-US" w:bidi="en-US"/>
        </w:rPr>
        <w:t>(myocardial infarction with non-obstructive coronary arteries，</w:t>
      </w:r>
    </w:p>
    <w:p>
      <w:pPr>
        <w:pStyle w:val="Style24"/>
        <w:keepNext w:val="0"/>
        <w:keepLines w:val="0"/>
        <w:widowControl w:val="0"/>
        <w:shd w:val="clear" w:color="auto" w:fill="auto"/>
        <w:bidi w:val="0"/>
        <w:spacing w:before="0" w:after="0"/>
        <w:ind w:left="0" w:right="0"/>
        <w:jc w:val="both"/>
      </w:pPr>
      <w:r>
        <w:rPr>
          <w:rFonts w:ascii="Times New Roman" w:eastAsia="Times New Roman" w:hAnsi="Times New Roman" w:cs="Times New Roman"/>
          <w:spacing w:val="0"/>
          <w:w w:val="100"/>
          <w:position w:val="0"/>
          <w:lang w:val="en-US" w:eastAsia="en-US" w:bidi="en-US"/>
        </w:rPr>
        <w:t>DOI</w:t>
      </w:r>
      <w:r>
        <w:rPr>
          <w:rFonts w:ascii="SimSun" w:eastAsia="SimSun" w:hAnsi="SimSun" w:cs="SimSun"/>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10. 3969/j. issn. 1004-8812. 2020. 09. 001</w:t>
      </w:r>
    </w:p>
    <w:p>
      <w:pPr>
        <w:pStyle w:val="Style27"/>
        <w:keepNext w:val="0"/>
        <w:keepLines w:val="0"/>
        <w:widowControl w:val="0"/>
        <w:shd w:val="clear" w:color="auto" w:fill="auto"/>
        <w:bidi w:val="0"/>
        <w:spacing w:before="0" w:after="0" w:line="264" w:lineRule="exact"/>
        <w:ind w:left="0" w:right="0" w:firstLine="360"/>
        <w:jc w:val="both"/>
      </w:pPr>
      <w:r>
        <w:rPr>
          <w:spacing w:val="0"/>
          <w:w w:val="100"/>
          <w:position w:val="0"/>
          <w:lang w:val="zh-TW" w:eastAsia="zh-TW" w:bidi="zh-TW"/>
        </w:rPr>
        <w:t>作者单位</w:t>
      </w:r>
      <w:r>
        <w:rPr>
          <w:spacing w:val="0"/>
          <w:w w:val="100"/>
          <w:position w:val="0"/>
          <w:sz w:val="17"/>
          <w:szCs w:val="17"/>
          <w:lang w:val="en-US" w:eastAsia="en-US" w:bidi="en-US"/>
        </w:rPr>
        <w:t>：518020</w:t>
      </w:r>
      <w:r>
        <w:rPr>
          <w:spacing w:val="0"/>
          <w:w w:val="100"/>
          <w:position w:val="0"/>
          <w:lang w:val="zh-TW" w:eastAsia="zh-TW" w:bidi="zh-TW"/>
        </w:rPr>
        <w:t>广东深圳，国家心血管病中心中国医学 科学院阜外医院深圳医院冠心病中心(左辉华、胡伟、周鹏、颜红 兵)；国家心血管病中心北京协和医学院中国医学科学院阜外医 院冠心病中心(周鹏、颜红兵)</w:t>
      </w:r>
    </w:p>
    <w:p>
      <w:pPr>
        <w:pStyle w:val="Style14"/>
        <w:keepNext w:val="0"/>
        <w:keepLines w:val="0"/>
        <w:widowControl w:val="0"/>
        <w:shd w:val="clear" w:color="auto" w:fill="auto"/>
        <w:bidi w:val="0"/>
        <w:spacing w:before="0" w:after="160" w:line="264" w:lineRule="exact"/>
        <w:ind w:left="0" w:right="0" w:firstLine="360"/>
        <w:jc w:val="both"/>
        <w:rPr>
          <w:sz w:val="17"/>
          <w:szCs w:val="17"/>
        </w:rPr>
      </w:pPr>
      <w:r>
        <w:rPr>
          <w:spacing w:val="0"/>
          <w:w w:val="100"/>
          <w:position w:val="0"/>
          <w:sz w:val="15"/>
          <w:szCs w:val="15"/>
        </w:rPr>
        <w:t>通信作者：颜红兵</w:t>
      </w:r>
      <w:r>
        <w:rPr>
          <w:spacing w:val="0"/>
          <w:w w:val="100"/>
          <w:position w:val="0"/>
          <w:sz w:val="17"/>
          <w:szCs w:val="17"/>
          <w:lang w:val="en-US" w:eastAsia="en-US" w:bidi="en-US"/>
        </w:rPr>
        <w:t xml:space="preserve">，Email： </w:t>
      </w:r>
      <w:r>
        <w:fldChar w:fldCharType="begin"/>
      </w:r>
      <w:r>
        <w:rPr/>
        <w:instrText> HYPERLINK "mailto:hbyanfuwai@aliyun.com" </w:instrText>
      </w:r>
      <w:r>
        <w:fldChar w:fldCharType="separate"/>
      </w:r>
      <w:r>
        <w:rPr>
          <w:spacing w:val="0"/>
          <w:w w:val="100"/>
          <w:position w:val="0"/>
          <w:sz w:val="17"/>
          <w:szCs w:val="17"/>
          <w:lang w:val="en-US" w:eastAsia="en-US" w:bidi="en-US"/>
        </w:rPr>
        <w:t>hbyanfuwai@aliyun.com</w:t>
      </w:r>
      <w:r>
        <w:fldChar w:fldCharType="end"/>
      </w:r>
    </w:p>
    <w:p>
      <w:pPr>
        <w:pStyle w:val="Style14"/>
        <w:keepNext w:val="0"/>
        <w:keepLines w:val="0"/>
        <w:widowControl w:val="0"/>
        <w:shd w:val="clear" w:color="auto" w:fill="auto"/>
        <w:bidi w:val="0"/>
        <w:spacing w:before="0" w:after="0" w:line="315" w:lineRule="exact"/>
        <w:ind w:left="0" w:right="0" w:firstLine="0"/>
        <w:jc w:val="both"/>
      </w:pPr>
      <w:r>
        <w:rPr>
          <w:spacing w:val="0"/>
          <w:w w:val="100"/>
          <w:position w:val="0"/>
          <w:lang w:val="en-US" w:eastAsia="en-US" w:bidi="en-US"/>
        </w:rPr>
        <w:t>MINOCA) oMINOCA</w:t>
      </w:r>
      <w:r>
        <w:rPr>
          <w:spacing w:val="0"/>
          <w:w w:val="100"/>
          <w:position w:val="0"/>
        </w:rPr>
        <w:t>合并了一组异质性的潜在原因， 可能涉及冠状动脉和非冠状动脉病变，后者包括心脏 和心外疾病。根据共识，将心肌炎和应激性心肌病排 除在外，并且心脏磁共振是一种重要的诊断工具，因 为它可以确定85%以上患者心肌梗死的原因并帮助确 定随后的治疗</w:t>
      </w:r>
      <w:r>
        <w:rPr>
          <w:spacing w:val="0"/>
          <w:w w:val="100"/>
          <w:position w:val="0"/>
          <w:vertAlign w:val="superscript"/>
        </w:rPr>
        <w:t>[4-5]</w:t>
      </w:r>
      <w:r>
        <w:rPr>
          <w:spacing w:val="0"/>
          <w:w w:val="100"/>
          <w:position w:val="0"/>
        </w:rPr>
        <w:t xml:space="preserve"> </w:t>
      </w:r>
      <w:r>
        <w:rPr>
          <w:spacing w:val="0"/>
          <w:w w:val="100"/>
          <w:position w:val="0"/>
          <w:lang w:val="en-US" w:eastAsia="en-US" w:bidi="en-US"/>
        </w:rPr>
        <w:t>o</w:t>
      </w:r>
    </w:p>
    <w:p>
      <w:pPr>
        <w:pStyle w:val="Style14"/>
        <w:keepNext w:val="0"/>
        <w:keepLines w:val="0"/>
        <w:widowControl w:val="0"/>
        <w:numPr>
          <w:ilvl w:val="0"/>
          <w:numId w:val="3"/>
        </w:numPr>
        <w:shd w:val="clear" w:color="auto" w:fill="auto"/>
        <w:tabs>
          <w:tab w:pos="841" w:val="left"/>
        </w:tabs>
        <w:bidi w:val="0"/>
        <w:spacing w:before="0" w:after="0" w:line="315" w:lineRule="exact"/>
        <w:ind w:left="0" w:right="0" w:firstLine="360"/>
        <w:jc w:val="both"/>
      </w:pPr>
      <w:bookmarkStart w:id="7" w:name="bookmark7"/>
      <w:bookmarkEnd w:id="7"/>
      <w:r>
        <w:rPr>
          <w:spacing w:val="0"/>
          <w:w w:val="100"/>
          <w:position w:val="0"/>
        </w:rPr>
        <w:t xml:space="preserve">自发性冠状动脉夹层。这是一种非动脉粥样 硬化性、非创伤性或医源性冠状动脉内膜分离，继发 于血管出血或内膜撕裂，占所有急性冠状动脉综合征 的4%,而且60岁以下女性的发病率要高得多，占急性 冠状动脉综合征的22%~35% </w:t>
      </w:r>
      <w:r>
        <w:rPr>
          <w:spacing w:val="0"/>
          <w:w w:val="100"/>
          <w:position w:val="0"/>
          <w:vertAlign w:val="superscript"/>
          <w:lang w:val="en-US" w:eastAsia="en-US" w:bidi="en-US"/>
        </w:rPr>
        <w:t>[6-7</w:t>
      </w:r>
      <w:r>
        <w:rPr>
          <w:spacing w:val="0"/>
          <w:w w:val="100"/>
          <w:position w:val="0"/>
          <w:lang w:val="en-US" w:eastAsia="en-US" w:bidi="en-US"/>
        </w:rPr>
        <w:t>o</w:t>
      </w:r>
      <w:r>
        <w:rPr>
          <w:spacing w:val="0"/>
          <w:w w:val="100"/>
          <w:position w:val="0"/>
        </w:rPr>
        <w:t>冠状动脉腔内影像 对诊断和治疗策略有重要意义，但是目前尚未确定有 效的药物治疗方法。</w:t>
      </w:r>
    </w:p>
    <w:p>
      <w:pPr>
        <w:pStyle w:val="Style14"/>
        <w:keepNext w:val="0"/>
        <w:keepLines w:val="0"/>
        <w:widowControl w:val="0"/>
        <w:numPr>
          <w:ilvl w:val="0"/>
          <w:numId w:val="3"/>
        </w:numPr>
        <w:shd w:val="clear" w:color="auto" w:fill="auto"/>
        <w:tabs>
          <w:tab w:pos="841" w:val="left"/>
        </w:tabs>
        <w:bidi w:val="0"/>
        <w:spacing w:before="0" w:after="0" w:line="315" w:lineRule="exact"/>
        <w:ind w:left="0" w:right="0" w:firstLine="360"/>
        <w:jc w:val="both"/>
      </w:pPr>
      <w:bookmarkStart w:id="8" w:name="bookmark8"/>
      <w:bookmarkEnd w:id="8"/>
      <w:r>
        <w:rPr>
          <w:spacing w:val="0"/>
          <w:w w:val="100"/>
          <w:position w:val="0"/>
          <w:lang w:val="en-US" w:eastAsia="en-US" w:bidi="en-US"/>
        </w:rPr>
        <w:t>NSTE-ACS</w:t>
      </w:r>
      <w:r>
        <w:rPr>
          <w:spacing w:val="0"/>
          <w:w w:val="100"/>
          <w:position w:val="0"/>
        </w:rPr>
        <w:t xml:space="preserve">治疗的质量指标。它是一套能够量 化对指南建议的遵守情况的措施，包括7个领域：①医 疗中心组织；②再灌注侑创策略；③住院风险评估； ④住院期间抗栓治疗；⑤二级预防出院治疗；⑥患者满 意度；⑦综合质量指标风险调整30 </w:t>
      </w:r>
      <w:r>
        <w:rPr>
          <w:spacing w:val="0"/>
          <w:w w:val="100"/>
          <w:position w:val="0"/>
          <w:lang w:val="en-US" w:eastAsia="en-US" w:bidi="en-US"/>
        </w:rPr>
        <w:t>d</w:t>
      </w:r>
      <w:r>
        <w:rPr>
          <w:spacing w:val="0"/>
          <w:w w:val="100"/>
          <w:position w:val="0"/>
        </w:rPr>
        <w:t>死亡率。质量指标 贯穿了</w:t>
      </w:r>
      <w:r>
        <w:rPr>
          <w:spacing w:val="0"/>
          <w:w w:val="100"/>
          <w:position w:val="0"/>
          <w:lang w:val="en-US" w:eastAsia="en-US" w:bidi="en-US"/>
        </w:rPr>
        <w:t>NSTE-ACS</w:t>
      </w:r>
      <w:r>
        <w:rPr>
          <w:spacing w:val="0"/>
          <w:w w:val="100"/>
          <w:position w:val="0"/>
        </w:rPr>
        <w:t>的诊断、治疗和预后，因此纳入该指 标可以评价改善医疗质量的结果。</w:t>
      </w:r>
    </w:p>
    <w:p>
      <w:pPr>
        <w:pStyle w:val="Style14"/>
        <w:keepNext w:val="0"/>
        <w:keepLines w:val="0"/>
        <w:widowControl w:val="0"/>
        <w:shd w:val="clear" w:color="auto" w:fill="auto"/>
        <w:bidi w:val="0"/>
        <w:spacing w:before="0" w:after="0" w:line="315" w:lineRule="exact"/>
        <w:ind w:left="0" w:right="0" w:firstLine="0"/>
        <w:jc w:val="both"/>
      </w:pPr>
      <w:r>
        <w:rPr>
          <w:spacing w:val="0"/>
          <w:w w:val="100"/>
          <w:position w:val="0"/>
          <w:lang w:val="en-US" w:eastAsia="en-US" w:bidi="en-US"/>
        </w:rPr>
        <w:t>1.</w:t>
      </w:r>
      <w:r>
        <w:rPr>
          <w:spacing w:val="0"/>
          <w:w w:val="100"/>
          <w:position w:val="0"/>
        </w:rPr>
        <w:t>2新增或修订5个概念</w:t>
      </w:r>
    </w:p>
    <w:p>
      <w:pPr>
        <w:pStyle w:val="Style14"/>
        <w:keepNext w:val="0"/>
        <w:keepLines w:val="0"/>
        <w:widowControl w:val="0"/>
        <w:numPr>
          <w:ilvl w:val="0"/>
          <w:numId w:val="5"/>
        </w:numPr>
        <w:shd w:val="clear" w:color="auto" w:fill="auto"/>
        <w:tabs>
          <w:tab w:pos="841" w:val="left"/>
        </w:tabs>
        <w:bidi w:val="0"/>
        <w:spacing w:before="0" w:after="0" w:line="315" w:lineRule="exact"/>
        <w:ind w:left="0" w:right="0" w:firstLine="360"/>
        <w:jc w:val="both"/>
      </w:pPr>
      <w:bookmarkStart w:id="9" w:name="bookmark9"/>
      <w:bookmarkEnd w:id="9"/>
      <w:r>
        <w:rPr>
          <w:spacing w:val="0"/>
          <w:w w:val="100"/>
          <w:position w:val="0"/>
        </w:rPr>
        <w:t xml:space="preserve">快速诊断和排除流程。《2020 </w:t>
      </w:r>
      <w:r>
        <w:rPr>
          <w:spacing w:val="0"/>
          <w:w w:val="100"/>
          <w:position w:val="0"/>
          <w:lang w:val="en-US" w:eastAsia="en-US" w:bidi="en-US"/>
        </w:rPr>
        <w:t xml:space="preserve">ESC NSTE-ACS </w:t>
      </w:r>
      <w:r>
        <w:rPr>
          <w:spacing w:val="0"/>
          <w:w w:val="100"/>
          <w:position w:val="0"/>
        </w:rPr>
        <w:t>指南》仍建议采用</w:t>
      </w:r>
      <w:r>
        <w:rPr>
          <w:spacing w:val="0"/>
          <w:w w:val="100"/>
          <w:position w:val="0"/>
          <w:lang w:val="en-US" w:eastAsia="en-US" w:bidi="en-US"/>
        </w:rPr>
        <w:t>ESC</w:t>
      </w:r>
      <w:r>
        <w:rPr>
          <w:spacing w:val="0"/>
          <w:w w:val="100"/>
          <w:position w:val="0"/>
        </w:rPr>
        <w:t xml:space="preserve">的0 </w:t>
      </w:r>
      <w:r>
        <w:rPr>
          <w:spacing w:val="0"/>
          <w:w w:val="100"/>
          <w:position w:val="0"/>
          <w:lang w:val="en-US" w:eastAsia="en-US" w:bidi="en-US"/>
        </w:rPr>
        <w:t>h/1 h</w:t>
      </w:r>
      <w:r>
        <w:rPr>
          <w:spacing w:val="0"/>
          <w:w w:val="100"/>
          <w:position w:val="0"/>
        </w:rPr>
        <w:t>流程(优选)；如果不 可行，还增加了采用</w:t>
      </w:r>
      <w:r>
        <w:rPr>
          <w:spacing w:val="0"/>
          <w:w w:val="100"/>
          <w:position w:val="0"/>
          <w:lang w:val="en-US" w:eastAsia="en-US" w:bidi="en-US"/>
        </w:rPr>
        <w:t>ESC</w:t>
      </w:r>
      <w:r>
        <w:rPr>
          <w:spacing w:val="0"/>
          <w:w w:val="100"/>
          <w:position w:val="0"/>
        </w:rPr>
        <w:t xml:space="preserve">的0 </w:t>
      </w:r>
      <w:r>
        <w:rPr>
          <w:spacing w:val="0"/>
          <w:w w:val="100"/>
          <w:position w:val="0"/>
          <w:lang w:val="en-US" w:eastAsia="en-US" w:bidi="en-US"/>
        </w:rPr>
        <w:t>h/2 h</w:t>
      </w:r>
      <w:r>
        <w:rPr>
          <w:spacing w:val="0"/>
          <w:w w:val="100"/>
          <w:position w:val="0"/>
        </w:rPr>
        <w:t xml:space="preserve">流程的建议，即从0 </w:t>
      </w:r>
      <w:r>
        <w:rPr>
          <w:spacing w:val="0"/>
          <w:w w:val="100"/>
          <w:position w:val="0"/>
          <w:lang w:val="en-US" w:eastAsia="en-US" w:bidi="en-US"/>
        </w:rPr>
        <w:t xml:space="preserve">h </w:t>
      </w:r>
      <w:r>
        <w:rPr>
          <w:spacing w:val="0"/>
          <w:w w:val="100"/>
          <w:position w:val="0"/>
        </w:rPr>
        <w:t>开始，分别在</w:t>
      </w:r>
      <w:r>
        <w:rPr>
          <w:spacing w:val="0"/>
          <w:w w:val="100"/>
          <w:position w:val="0"/>
          <w:lang w:val="en-US" w:eastAsia="en-US" w:bidi="en-US"/>
        </w:rPr>
        <w:t>0h</w:t>
      </w:r>
      <w:r>
        <w:rPr>
          <w:spacing w:val="0"/>
          <w:w w:val="100"/>
          <w:position w:val="0"/>
        </w:rPr>
        <w:t xml:space="preserve">和2 </w:t>
      </w:r>
      <w:r>
        <w:rPr>
          <w:spacing w:val="0"/>
          <w:w w:val="100"/>
          <w:position w:val="0"/>
          <w:lang w:val="en-US" w:eastAsia="en-US" w:bidi="en-US"/>
        </w:rPr>
        <w:t>h</w:t>
      </w:r>
      <w:r>
        <w:rPr>
          <w:spacing w:val="0"/>
          <w:w w:val="100"/>
          <w:position w:val="0"/>
        </w:rPr>
        <w:t>采血，前提是所在医疗单位有高 敏心肌肌钙蛋白</w:t>
      </w:r>
      <w:r>
        <w:rPr>
          <w:spacing w:val="0"/>
          <w:w w:val="100"/>
          <w:position w:val="0"/>
          <w:lang w:val="en-US" w:eastAsia="en-US" w:bidi="en-US"/>
        </w:rPr>
        <w:t>(hypersensitive cardiac troponin，hs- cTn) 0 h/2 h</w:t>
      </w:r>
      <w:r>
        <w:rPr>
          <w:spacing w:val="0"/>
          <w:w w:val="100"/>
          <w:position w:val="0"/>
        </w:rPr>
        <w:t>检测流程(次选)。</w:t>
      </w:r>
    </w:p>
    <w:p>
      <w:pPr>
        <w:pStyle w:val="Style14"/>
        <w:keepNext w:val="0"/>
        <w:keepLines w:val="0"/>
        <w:widowControl w:val="0"/>
        <w:numPr>
          <w:ilvl w:val="0"/>
          <w:numId w:val="5"/>
        </w:numPr>
        <w:shd w:val="clear" w:color="auto" w:fill="auto"/>
        <w:tabs>
          <w:tab w:pos="841" w:val="left"/>
        </w:tabs>
        <w:bidi w:val="0"/>
        <w:spacing w:before="0" w:after="0" w:line="315" w:lineRule="exact"/>
        <w:ind w:left="0" w:right="0" w:firstLine="360"/>
        <w:jc w:val="both"/>
      </w:pPr>
      <w:bookmarkStart w:id="10" w:name="bookmark10"/>
      <w:bookmarkEnd w:id="10"/>
      <w:r>
        <w:rPr>
          <w:spacing w:val="0"/>
          <w:w w:val="100"/>
          <w:position w:val="0"/>
        </w:rPr>
        <w:t>早期有创分层方法。由于可以采用</w:t>
      </w:r>
      <w:r>
        <w:rPr>
          <w:spacing w:val="0"/>
          <w:w w:val="100"/>
          <w:position w:val="0"/>
          <w:lang w:val="en-US" w:eastAsia="en-US" w:bidi="en-US"/>
        </w:rPr>
        <w:t>hs-cTn</w:t>
      </w:r>
      <w:r>
        <w:rPr>
          <w:spacing w:val="0"/>
          <w:w w:val="100"/>
          <w:position w:val="0"/>
        </w:rPr>
        <w:t xml:space="preserve">早 期诊断 </w:t>
      </w:r>
      <w:r>
        <w:rPr>
          <w:spacing w:val="0"/>
          <w:w w:val="100"/>
          <w:position w:val="0"/>
          <w:lang w:val="en-US" w:eastAsia="en-US" w:bidi="en-US"/>
        </w:rPr>
        <w:t>NSTE-ACS,《2020 ESC NSTE-ACS</w:t>
      </w:r>
      <w:r>
        <w:rPr>
          <w:spacing w:val="0"/>
          <w:w w:val="100"/>
          <w:position w:val="0"/>
        </w:rPr>
        <w:t>指 指南》将</w:t>
      </w:r>
    </w:p>
    <w:p>
      <w:pPr>
        <w:pStyle w:val="Style14"/>
        <w:keepNext w:val="0"/>
        <w:keepLines w:val="0"/>
        <w:widowControl w:val="0"/>
        <w:shd w:val="clear" w:color="auto" w:fill="auto"/>
        <w:bidi w:val="0"/>
        <w:spacing w:before="0" w:after="0" w:line="315" w:lineRule="exact"/>
        <w:ind w:left="0" w:right="0" w:firstLine="0"/>
        <w:jc w:val="both"/>
      </w:pPr>
      <w:r>
        <w:rPr>
          <w:spacing w:val="0"/>
          <w:w w:val="100"/>
          <w:position w:val="0"/>
        </w:rPr>
        <w:t xml:space="preserve">《2015 </w:t>
      </w:r>
      <w:r>
        <w:rPr>
          <w:spacing w:val="0"/>
          <w:w w:val="100"/>
          <w:position w:val="0"/>
          <w:lang w:val="en-US" w:eastAsia="en-US" w:bidi="en-US"/>
        </w:rPr>
        <w:t>ESC NSTE-ACS</w:t>
      </w:r>
      <w:r>
        <w:rPr>
          <w:spacing w:val="0"/>
          <w:w w:val="100"/>
          <w:position w:val="0"/>
        </w:rPr>
        <w:t xml:space="preserve">指南》中4类血运重建策略风险 分类已经简化为非常高风险、高风险和低风险3类，使 </w:t>
      </w:r>
      <w:r>
        <w:rPr>
          <w:spacing w:val="0"/>
          <w:w w:val="100"/>
          <w:position w:val="0"/>
        </w:rPr>
        <w:t>得临床可操作性更强。</w:t>
      </w:r>
    </w:p>
    <w:p>
      <w:pPr>
        <w:pStyle w:val="Style14"/>
        <w:keepNext w:val="0"/>
        <w:keepLines w:val="0"/>
        <w:widowControl w:val="0"/>
        <w:shd w:val="clear" w:color="auto" w:fill="auto"/>
        <w:tabs>
          <w:tab w:pos="838" w:val="left"/>
        </w:tabs>
        <w:bidi w:val="0"/>
        <w:spacing w:before="0" w:after="0" w:line="313" w:lineRule="exact"/>
        <w:ind w:left="0" w:right="0"/>
        <w:jc w:val="both"/>
      </w:pPr>
      <w:bookmarkStart w:id="11" w:name="bookmark11"/>
      <w:r>
        <w:rPr>
          <w:spacing w:val="0"/>
          <w:w w:val="100"/>
          <w:position w:val="0"/>
        </w:rPr>
        <w:t>（</w:t>
      </w:r>
      <w:bookmarkEnd w:id="11"/>
      <w:r>
        <w:rPr>
          <w:spacing w:val="0"/>
          <w:w w:val="100"/>
          <w:position w:val="0"/>
        </w:rPr>
        <w:t>3）</w:t>
        <w:tab/>
        <w:t>高出血风险的定义。高出血风险</w:t>
      </w:r>
      <w:r>
        <w:rPr>
          <w:spacing w:val="0"/>
          <w:w w:val="100"/>
          <w:position w:val="0"/>
          <w:lang w:val="en-US" w:eastAsia="en-US" w:bidi="en-US"/>
        </w:rPr>
        <w:t xml:space="preserve">（Academic Research Consortium for High Bleeding Risk，ARC-HBR） </w:t>
      </w:r>
      <w:r>
        <w:rPr>
          <w:spacing w:val="0"/>
          <w:w w:val="100"/>
          <w:position w:val="0"/>
        </w:rPr>
        <w:t>标准包括</w:t>
      </w:r>
      <w:r>
        <w:rPr>
          <w:spacing w:val="0"/>
          <w:w w:val="100"/>
          <w:position w:val="0"/>
          <w:lang w:val="en-US" w:eastAsia="en-US" w:bidi="en-US"/>
        </w:rPr>
        <w:t>14</w:t>
      </w:r>
      <w:r>
        <w:rPr>
          <w:spacing w:val="0"/>
          <w:w w:val="100"/>
          <w:position w:val="0"/>
        </w:rPr>
        <w:t>条主要标准和</w:t>
      </w:r>
      <w:r>
        <w:rPr>
          <w:spacing w:val="0"/>
          <w:w w:val="100"/>
          <w:position w:val="0"/>
          <w:lang w:val="en-US" w:eastAsia="en-US" w:bidi="en-US"/>
        </w:rPr>
        <w:t>6</w:t>
      </w:r>
      <w:r>
        <w:rPr>
          <w:spacing w:val="0"/>
          <w:w w:val="100"/>
          <w:position w:val="0"/>
        </w:rPr>
        <w:t>条次要标准，高出血风险是 至少要符合1条主要示准或2条次要标准囲。然而，临床 实践中，由于其中几条标准太繁琐，有时难以常规应用。</w:t>
      </w:r>
    </w:p>
    <w:p>
      <w:pPr>
        <w:pStyle w:val="Style14"/>
        <w:keepNext w:val="0"/>
        <w:keepLines w:val="0"/>
        <w:widowControl w:val="0"/>
        <w:shd w:val="clear" w:color="auto" w:fill="auto"/>
        <w:tabs>
          <w:tab w:pos="841" w:val="left"/>
        </w:tabs>
        <w:bidi w:val="0"/>
        <w:spacing w:before="0" w:after="0" w:line="313" w:lineRule="exact"/>
        <w:ind w:left="0" w:right="0"/>
        <w:jc w:val="both"/>
      </w:pPr>
      <w:bookmarkStart w:id="12" w:name="bookmark12"/>
      <w:r>
        <w:rPr>
          <w:spacing w:val="0"/>
          <w:w w:val="100"/>
          <w:position w:val="0"/>
        </w:rPr>
        <w:t>（</w:t>
      </w:r>
      <w:bookmarkEnd w:id="12"/>
      <w:r>
        <w:rPr>
          <w:spacing w:val="0"/>
          <w:w w:val="100"/>
          <w:position w:val="0"/>
        </w:rPr>
        <w:t>4）</w:t>
        <w:tab/>
        <w:t>极高和高缺血风险的定义。极高缺血风险是 至少符合以下1条：①血流动力学不稳定或心原性休 克；②药物治疗后仍有反复或顽固性胸痛；③危及生 命的心律失常或心搏骤停；④发生心肌梗死的机械并 发症；⑤与</w:t>
      </w:r>
      <w:r>
        <w:rPr>
          <w:spacing w:val="0"/>
          <w:w w:val="100"/>
          <w:position w:val="0"/>
          <w:lang w:val="en-US" w:eastAsia="en-US" w:bidi="en-US"/>
        </w:rPr>
        <w:t>NSTE-AC S</w:t>
      </w:r>
      <w:r>
        <w:rPr>
          <w:spacing w:val="0"/>
          <w:w w:val="100"/>
          <w:position w:val="0"/>
        </w:rPr>
        <w:t>明显相关的心力衰竭；⑥除</w:t>
      </w:r>
      <w:r>
        <w:rPr>
          <w:spacing w:val="0"/>
          <w:w w:val="100"/>
          <w:position w:val="0"/>
          <w:lang w:val="en-US" w:eastAsia="en-US" w:bidi="en-US"/>
        </w:rPr>
        <w:t xml:space="preserve">aVR </w:t>
      </w:r>
      <w:r>
        <w:rPr>
          <w:spacing w:val="0"/>
          <w:w w:val="100"/>
          <w:position w:val="0"/>
        </w:rPr>
        <w:t>和（或）％导联</w:t>
      </w:r>
      <w:r>
        <w:rPr>
          <w:spacing w:val="0"/>
          <w:w w:val="100"/>
          <w:position w:val="0"/>
          <w:lang w:val="en-US" w:eastAsia="en-US" w:bidi="en-US"/>
        </w:rPr>
        <w:t>ST</w:t>
      </w:r>
      <w:r>
        <w:rPr>
          <w:spacing w:val="0"/>
          <w:w w:val="100"/>
          <w:position w:val="0"/>
        </w:rPr>
        <w:t>段抬高外，</w:t>
      </w:r>
      <w:r>
        <w:rPr>
          <w:spacing w:val="0"/>
          <w:w w:val="100"/>
          <w:position w:val="0"/>
          <w:sz w:val="20"/>
          <w:szCs w:val="20"/>
          <w:lang w:val="en-US" w:eastAsia="en-US" w:bidi="en-US"/>
        </w:rPr>
        <w:t>N</w:t>
      </w:r>
      <w:r>
        <w:rPr>
          <w:spacing w:val="0"/>
          <w:w w:val="100"/>
          <w:position w:val="0"/>
          <w:lang w:val="en-US" w:eastAsia="en-US" w:bidi="en-US"/>
        </w:rPr>
        <w:t>6</w:t>
      </w:r>
      <w:r>
        <w:rPr>
          <w:spacing w:val="0"/>
          <w:w w:val="100"/>
          <w:position w:val="0"/>
        </w:rPr>
        <w:t>个导联</w:t>
      </w:r>
      <w:r>
        <w:rPr>
          <w:spacing w:val="0"/>
          <w:w w:val="100"/>
          <w:position w:val="0"/>
          <w:lang w:val="en-US" w:eastAsia="en-US" w:bidi="en-US"/>
        </w:rPr>
        <w:t>ST</w:t>
      </w:r>
      <w:r>
        <w:rPr>
          <w:spacing w:val="0"/>
          <w:w w:val="100"/>
          <w:position w:val="0"/>
        </w:rPr>
        <w:t>段</w:t>
      </w:r>
      <w:r>
        <w:rPr>
          <w:spacing w:val="0"/>
          <w:w w:val="100"/>
          <w:position w:val="0"/>
          <w:lang w:val="zh-CN" w:eastAsia="zh-CN" w:bidi="zh-CN"/>
        </w:rPr>
        <w:t>压低</w:t>
      </w:r>
      <w:r>
        <w:rPr>
          <w:spacing w:val="0"/>
          <w:w w:val="100"/>
          <w:position w:val="0"/>
          <w:sz w:val="20"/>
          <w:szCs w:val="20"/>
          <w:lang w:val="zh-CN" w:eastAsia="zh-CN" w:bidi="zh-CN"/>
        </w:rPr>
        <w:t xml:space="preserve">〉 </w:t>
      </w:r>
      <w:r>
        <w:rPr>
          <w:spacing w:val="0"/>
          <w:w w:val="100"/>
          <w:position w:val="0"/>
          <w:lang w:val="en-US" w:eastAsia="en-US" w:bidi="en-US"/>
        </w:rPr>
        <w:t>1mm。</w:t>
      </w:r>
      <w:r>
        <w:rPr>
          <w:spacing w:val="0"/>
          <w:w w:val="100"/>
          <w:position w:val="0"/>
        </w:rPr>
        <w:t>高缺血风险至少符合以下1条：①动态或可能是 新的连续</w:t>
      </w:r>
      <w:r>
        <w:rPr>
          <w:spacing w:val="0"/>
          <w:w w:val="100"/>
          <w:position w:val="0"/>
          <w:lang w:val="en-US" w:eastAsia="en-US" w:bidi="en-US"/>
        </w:rPr>
        <w:t>ST</w:t>
      </w:r>
      <w:r>
        <w:rPr>
          <w:spacing w:val="0"/>
          <w:w w:val="100"/>
          <w:position w:val="0"/>
        </w:rPr>
        <w:t>段改变提示持续性缺血；②短暂性</w:t>
      </w:r>
      <w:r>
        <w:rPr>
          <w:spacing w:val="0"/>
          <w:w w:val="100"/>
          <w:position w:val="0"/>
          <w:lang w:val="en-US" w:eastAsia="en-US" w:bidi="en-US"/>
        </w:rPr>
        <w:t>ST</w:t>
      </w:r>
      <w:r>
        <w:rPr>
          <w:spacing w:val="0"/>
          <w:w w:val="100"/>
          <w:position w:val="0"/>
        </w:rPr>
        <w:t>段抬 高；③全球急性冠状动脉事件注册</w:t>
      </w:r>
      <w:r>
        <w:rPr>
          <w:spacing w:val="0"/>
          <w:w w:val="100"/>
          <w:position w:val="0"/>
          <w:lang w:val="en-US" w:eastAsia="en-US" w:bidi="en-US"/>
        </w:rPr>
        <w:t>（global registry of acute coronary events， GRACE）</w:t>
      </w:r>
      <w:r>
        <w:rPr>
          <w:spacing w:val="0"/>
          <w:w w:val="100"/>
          <w:position w:val="0"/>
        </w:rPr>
        <w:t>风险评分</w:t>
      </w:r>
      <w:r>
        <w:rPr>
          <w:spacing w:val="0"/>
          <w:w w:val="100"/>
          <w:position w:val="0"/>
          <w:sz w:val="20"/>
          <w:szCs w:val="20"/>
          <w:lang w:val="en-US" w:eastAsia="en-US" w:bidi="en-US"/>
        </w:rPr>
        <w:t>＞</w:t>
      </w:r>
      <w:r>
        <w:rPr>
          <w:spacing w:val="0"/>
          <w:w w:val="100"/>
          <w:position w:val="0"/>
          <w:lang w:val="en-US" w:eastAsia="en-US" w:bidi="en-US"/>
        </w:rPr>
        <w:t>140</w:t>
      </w:r>
      <w:r>
        <w:rPr>
          <w:spacing w:val="0"/>
          <w:w w:val="100"/>
          <w:position w:val="0"/>
        </w:rPr>
        <w:t>分。</w:t>
      </w:r>
    </w:p>
    <w:p>
      <w:pPr>
        <w:pStyle w:val="Style14"/>
        <w:keepNext w:val="0"/>
        <w:keepLines w:val="0"/>
        <w:widowControl w:val="0"/>
        <w:shd w:val="clear" w:color="auto" w:fill="auto"/>
        <w:bidi w:val="0"/>
        <w:spacing w:before="0" w:after="0" w:line="313" w:lineRule="exact"/>
        <w:ind w:left="0" w:right="0" w:firstLine="520"/>
        <w:jc w:val="both"/>
      </w:pPr>
      <w:r>
        <w:rPr>
          <w:spacing w:val="0"/>
          <w:w w:val="100"/>
          <w:position w:val="0"/>
        </w:rPr>
        <w:t xml:space="preserve">⑤循证医学证据差距和需要相应进行的随机试 验。《2020 </w:t>
      </w:r>
      <w:r>
        <w:rPr>
          <w:spacing w:val="0"/>
          <w:w w:val="100"/>
          <w:position w:val="0"/>
          <w:lang w:val="en-US" w:eastAsia="en-US" w:bidi="en-US"/>
        </w:rPr>
        <w:t>ESC NSTE-ACS</w:t>
      </w:r>
      <w:r>
        <w:rPr>
          <w:spacing w:val="0"/>
          <w:w w:val="100"/>
          <w:position w:val="0"/>
        </w:rPr>
        <w:t>指南》提出了需要完善循证 医学证据以及未来研究的方向，例如风险预测模型、药 物治疗策略、生物标志物、血管造影和血运重建及长 期治疗等方向。</w:t>
      </w:r>
    </w:p>
    <w:p>
      <w:pPr>
        <w:pStyle w:val="Style14"/>
        <w:keepNext w:val="0"/>
        <w:keepLines w:val="0"/>
        <w:widowControl w:val="0"/>
        <w:shd w:val="clear" w:color="auto" w:fill="auto"/>
        <w:bidi w:val="0"/>
        <w:spacing w:before="0" w:after="0" w:line="313" w:lineRule="exact"/>
        <w:ind w:left="0" w:right="0" w:firstLine="0"/>
        <w:jc w:val="both"/>
      </w:pPr>
      <w:r>
        <w:rPr>
          <w:spacing w:val="0"/>
          <w:w w:val="100"/>
          <w:position w:val="0"/>
          <w:lang w:val="en-US" w:eastAsia="en-US" w:bidi="en-US"/>
        </w:rPr>
        <w:t>1.</w:t>
      </w:r>
      <w:r>
        <w:rPr>
          <w:spacing w:val="0"/>
          <w:w w:val="100"/>
          <w:position w:val="0"/>
        </w:rPr>
        <w:t>3调整7条推荐级别</w:t>
      </w:r>
    </w:p>
    <w:p>
      <w:pPr>
        <w:pStyle w:val="Style14"/>
        <w:keepNext w:val="0"/>
        <w:keepLines w:val="0"/>
        <w:widowControl w:val="0"/>
        <w:shd w:val="clear" w:color="auto" w:fill="auto"/>
        <w:bidi w:val="0"/>
        <w:spacing w:before="0" w:after="0" w:line="313" w:lineRule="exact"/>
        <w:ind w:left="0" w:right="0"/>
        <w:jc w:val="both"/>
      </w:pPr>
      <w:r>
        <w:rPr>
          <w:spacing w:val="0"/>
          <w:w w:val="100"/>
          <w:position w:val="0"/>
        </w:rPr>
        <w:t xml:space="preserve">与《2015 </w:t>
      </w:r>
      <w:r>
        <w:rPr>
          <w:spacing w:val="0"/>
          <w:w w:val="100"/>
          <w:position w:val="0"/>
          <w:lang w:val="en-US" w:eastAsia="en-US" w:bidi="en-US"/>
        </w:rPr>
        <w:t>ESC NSTE-ACS</w:t>
      </w:r>
      <w:r>
        <w:rPr>
          <w:spacing w:val="0"/>
          <w:w w:val="100"/>
          <w:position w:val="0"/>
        </w:rPr>
        <w:t xml:space="preserve">指南》比较，《2020 </w:t>
      </w:r>
      <w:r>
        <w:rPr>
          <w:spacing w:val="0"/>
          <w:w w:val="100"/>
          <w:position w:val="0"/>
          <w:lang w:val="en-US" w:eastAsia="en-US" w:bidi="en-US"/>
        </w:rPr>
        <w:t>ESC NSTE-ACS</w:t>
      </w:r>
      <w:r>
        <w:rPr>
          <w:spacing w:val="0"/>
          <w:w w:val="100"/>
          <w:position w:val="0"/>
        </w:rPr>
        <w:t>指南》在诊断方面降级了1条推荐和升级 了3条推荐。由于并非各个医院都有以</w:t>
      </w:r>
      <w:r>
        <w:rPr>
          <w:spacing w:val="0"/>
          <w:w w:val="100"/>
          <w:position w:val="0"/>
          <w:lang w:val="en-US" w:eastAsia="en-US" w:bidi="en-US"/>
        </w:rPr>
        <w:t>hs-cTn</w:t>
      </w:r>
      <w:r>
        <w:rPr>
          <w:spacing w:val="0"/>
          <w:w w:val="100"/>
          <w:position w:val="0"/>
        </w:rPr>
        <w:t xml:space="preserve">为核心的 </w:t>
      </w:r>
      <w:r>
        <w:rPr>
          <w:spacing w:val="0"/>
          <w:w w:val="100"/>
          <w:position w:val="0"/>
          <w:lang w:val="en-US" w:eastAsia="en-US" w:bidi="en-US"/>
        </w:rPr>
        <w:t>NSTE-ACS</w:t>
      </w:r>
      <w:r>
        <w:rPr>
          <w:spacing w:val="0"/>
          <w:w w:val="100"/>
          <w:position w:val="0"/>
        </w:rPr>
        <w:t xml:space="preserve">早期诊断流程，因此将原来的流程推荐由 I类降级为II </w:t>
      </w:r>
      <w:r>
        <w:rPr>
          <w:spacing w:val="0"/>
          <w:w w:val="100"/>
          <w:position w:val="0"/>
          <w:lang w:val="en-US" w:eastAsia="en-US" w:bidi="en-US"/>
        </w:rPr>
        <w:t>a</w:t>
      </w:r>
      <w:r>
        <w:rPr>
          <w:spacing w:val="0"/>
          <w:w w:val="100"/>
          <w:position w:val="0"/>
          <w:lang w:val="zh-CN" w:eastAsia="zh-CN" w:bidi="zh-CN"/>
        </w:rPr>
        <w:t>类。</w:t>
      </w:r>
      <w:r>
        <w:rPr>
          <w:spacing w:val="0"/>
          <w:w w:val="100"/>
          <w:position w:val="0"/>
        </w:rPr>
        <w:t>由于新的循证医学证据的支持</w:t>
      </w:r>
      <w:r>
        <w:rPr>
          <w:spacing w:val="0"/>
          <w:w w:val="100"/>
          <w:position w:val="0"/>
          <w:lang w:val="zh-CN" w:eastAsia="zh-CN" w:bidi="zh-CN"/>
        </w:rPr>
        <w:t>郁</w:t>
      </w:r>
      <w:r>
        <w:rPr>
          <w:spacing w:val="0"/>
          <w:w w:val="100"/>
          <w:position w:val="0"/>
        </w:rPr>
        <w:t>， 将原来应用冠状动脉</w:t>
      </w:r>
      <w:r>
        <w:rPr>
          <w:spacing w:val="0"/>
          <w:w w:val="100"/>
          <w:position w:val="0"/>
          <w:lang w:val="en-US" w:eastAsia="en-US" w:bidi="en-US"/>
        </w:rPr>
        <w:t>CT</w:t>
      </w:r>
      <w:r>
        <w:rPr>
          <w:spacing w:val="0"/>
          <w:w w:val="100"/>
          <w:position w:val="0"/>
        </w:rPr>
        <w:t>血管造影</w:t>
      </w:r>
      <w:r>
        <w:rPr>
          <w:spacing w:val="0"/>
          <w:w w:val="100"/>
          <w:position w:val="0"/>
          <w:lang w:val="en-US" w:eastAsia="en-US" w:bidi="en-US"/>
        </w:rPr>
        <w:t>（coronary computed tomography angiography，CCTA）</w:t>
      </w:r>
      <w:r>
        <w:rPr>
          <w:spacing w:val="0"/>
          <w:w w:val="100"/>
          <w:position w:val="0"/>
        </w:rPr>
        <w:t>评估中低危患者和 对</w:t>
      </w:r>
      <w:r>
        <w:rPr>
          <w:spacing w:val="0"/>
          <w:w w:val="100"/>
          <w:position w:val="0"/>
          <w:lang w:val="en-US" w:eastAsia="en-US" w:bidi="en-US"/>
        </w:rPr>
        <w:t>NSTE-ACS</w:t>
      </w:r>
      <w:r>
        <w:rPr>
          <w:spacing w:val="0"/>
          <w:w w:val="100"/>
          <w:position w:val="0"/>
        </w:rPr>
        <w:t xml:space="preserve">患者监测心律24 </w:t>
      </w:r>
      <w:r>
        <w:rPr>
          <w:spacing w:val="0"/>
          <w:w w:val="100"/>
          <w:position w:val="0"/>
          <w:lang w:val="en-US" w:eastAsia="en-US" w:bidi="en-US"/>
        </w:rPr>
        <w:t xml:space="preserve">h </w:t>
      </w:r>
      <w:r>
        <w:rPr>
          <w:spacing w:val="0"/>
          <w:w w:val="100"/>
          <w:position w:val="0"/>
        </w:rPr>
        <w:t xml:space="preserve">（低危患者）或24 </w:t>
      </w:r>
      <w:r>
        <w:rPr>
          <w:spacing w:val="0"/>
          <w:w w:val="100"/>
          <w:position w:val="0"/>
          <w:lang w:val="en-US" w:eastAsia="en-US" w:bidi="en-US"/>
        </w:rPr>
        <w:t>h</w:t>
      </w:r>
      <w:r>
        <w:rPr>
          <w:spacing w:val="0"/>
          <w:w w:val="100"/>
          <w:position w:val="0"/>
        </w:rPr>
        <w:t xml:space="preserve">以 上（中、高危患者）的3条推荐，均由II </w:t>
      </w:r>
      <w:r>
        <w:rPr>
          <w:spacing w:val="0"/>
          <w:w w:val="100"/>
          <w:position w:val="0"/>
          <w:lang w:val="en-US" w:eastAsia="en-US" w:bidi="en-US"/>
        </w:rPr>
        <w:t>a</w:t>
      </w:r>
      <w:r>
        <w:rPr>
          <w:spacing w:val="0"/>
          <w:w w:val="100"/>
          <w:position w:val="0"/>
        </w:rPr>
        <w:t>类升级为I类</w:t>
      </w:r>
    </w:p>
    <w:p>
      <w:pPr>
        <w:pStyle w:val="Style14"/>
        <w:keepNext w:val="0"/>
        <w:keepLines w:val="0"/>
        <w:widowControl w:val="0"/>
        <w:shd w:val="clear" w:color="auto" w:fill="auto"/>
        <w:bidi w:val="0"/>
        <w:spacing w:before="0" w:after="0" w:line="313" w:lineRule="exact"/>
        <w:ind w:left="0" w:right="0"/>
        <w:jc w:val="both"/>
      </w:pPr>
      <w:r>
        <w:rPr>
          <w:spacing w:val="0"/>
          <w:w w:val="100"/>
          <w:position w:val="0"/>
        </w:rPr>
        <w:t>在风险分层方面仍然推荐使用</w:t>
      </w:r>
      <w:r>
        <w:rPr>
          <w:spacing w:val="0"/>
          <w:w w:val="100"/>
          <w:position w:val="0"/>
          <w:lang w:val="en-US" w:eastAsia="en-US" w:bidi="en-US"/>
        </w:rPr>
        <w:t>GRACE</w:t>
      </w:r>
      <w:r>
        <w:rPr>
          <w:spacing w:val="0"/>
          <w:w w:val="100"/>
          <w:position w:val="0"/>
        </w:rPr>
        <w:t>风险评 分模型来估计预后，但是由于一项随机试验未能证 明基于</w:t>
      </w:r>
      <w:r>
        <w:rPr>
          <w:spacing w:val="0"/>
          <w:w w:val="100"/>
          <w:position w:val="0"/>
          <w:lang w:val="en-US" w:eastAsia="en-US" w:bidi="en-US"/>
        </w:rPr>
        <w:t>GRACE</w:t>
      </w:r>
      <w:r>
        <w:rPr>
          <w:spacing w:val="0"/>
          <w:w w:val="100"/>
          <w:position w:val="0"/>
        </w:rPr>
        <w:t>风险评分的处理策略能够改善患者的 预后</w:t>
      </w:r>
      <w:r>
        <w:rPr>
          <w:spacing w:val="0"/>
          <w:w w:val="100"/>
          <w:position w:val="0"/>
          <w:vertAlign w:val="superscript"/>
        </w:rPr>
        <w:t>［11］</w:t>
      </w:r>
      <w:r>
        <w:rPr>
          <w:spacing w:val="0"/>
          <w:w w:val="100"/>
          <w:position w:val="0"/>
        </w:rPr>
        <w:t>，将原来的推荐级别由I类降级为</w:t>
      </w:r>
      <w:r>
        <w:rPr>
          <w:spacing w:val="0"/>
          <w:w w:val="100"/>
          <w:position w:val="0"/>
          <w:lang w:val="en-US" w:eastAsia="en-US" w:bidi="en-US"/>
        </w:rPr>
        <w:t>Ila</w:t>
      </w:r>
      <w:r>
        <w:rPr>
          <w:spacing w:val="0"/>
          <w:w w:val="100"/>
          <w:position w:val="0"/>
        </w:rPr>
        <w:t>类。</w:t>
      </w:r>
    </w:p>
    <w:p>
      <w:pPr>
        <w:pStyle w:val="Style14"/>
        <w:keepNext w:val="0"/>
        <w:keepLines w:val="0"/>
        <w:widowControl w:val="0"/>
        <w:shd w:val="clear" w:color="auto" w:fill="auto"/>
        <w:bidi w:val="0"/>
        <w:spacing w:before="0" w:after="0" w:line="313" w:lineRule="exact"/>
        <w:ind w:left="0" w:right="0"/>
        <w:jc w:val="both"/>
      </w:pPr>
      <w:r>
        <w:rPr>
          <w:spacing w:val="0"/>
          <w:w w:val="100"/>
          <w:position w:val="0"/>
        </w:rPr>
        <w:t>在药物治疗方面，由于大量的循证医学证据不支 持在经皮冠状动脉介入治疗</w:t>
      </w:r>
      <w:r>
        <w:rPr>
          <w:spacing w:val="0"/>
          <w:w w:val="100"/>
          <w:position w:val="0"/>
          <w:lang w:val="en-US" w:eastAsia="en-US" w:bidi="en-US"/>
        </w:rPr>
        <w:t>（percutaneous coronary intervention, PCD</w:t>
      </w:r>
      <w:r>
        <w:rPr>
          <w:spacing w:val="0"/>
          <w:w w:val="100"/>
          <w:position w:val="0"/>
        </w:rPr>
        <w:t>时作为</w:t>
      </w:r>
      <w:r>
        <w:rPr>
          <w:rFonts w:ascii="Times New Roman" w:eastAsia="Times New Roman" w:hAnsi="Times New Roman" w:cs="Times New Roman"/>
          <w:spacing w:val="0"/>
          <w:w w:val="100"/>
          <w:position w:val="0"/>
          <w:sz w:val="26"/>
          <w:szCs w:val="26"/>
          <w:lang w:val="en-US" w:eastAsia="en-US" w:bidi="en-US"/>
        </w:rPr>
        <w:t>I</w:t>
      </w:r>
      <w:r>
        <w:rPr>
          <w:spacing w:val="0"/>
          <w:w w:val="100"/>
          <w:position w:val="0"/>
        </w:rPr>
        <w:t>类推荐应用比伐卢定</w:t>
      </w:r>
      <w:r>
        <w:rPr>
          <w:spacing w:val="0"/>
          <w:w w:val="100"/>
          <w:position w:val="0"/>
          <w:vertAlign w:val="superscript"/>
        </w:rPr>
        <w:t>［12-141</w:t>
      </w:r>
      <w:r>
        <w:rPr>
          <w:spacing w:val="0"/>
          <w:w w:val="100"/>
          <w:position w:val="0"/>
        </w:rPr>
        <w:t xml:space="preserve">， 其推荐级别大幅降级到II </w:t>
      </w:r>
      <w:r>
        <w:rPr>
          <w:spacing w:val="0"/>
          <w:w w:val="100"/>
          <w:position w:val="0"/>
          <w:lang w:val="en-US" w:eastAsia="en-US" w:bidi="en-US"/>
        </w:rPr>
        <w:t>b</w:t>
      </w:r>
      <w:r>
        <w:rPr>
          <w:spacing w:val="0"/>
          <w:w w:val="100"/>
          <w:position w:val="0"/>
        </w:rPr>
        <w:t>类，仅用于不能使用普通肝 素时。另一条有关12个月后在使用阿司匹林的基础上可 以考虑继续使用</w:t>
      </w:r>
      <w:r>
        <w:rPr>
          <w:spacing w:val="0"/>
          <w:w w:val="100"/>
          <w:position w:val="0"/>
          <w:lang w:val="en-US" w:eastAsia="en-US" w:bidi="en-US"/>
        </w:rPr>
        <w:t>P2*</w:t>
      </w:r>
      <w:r>
        <w:rPr>
          <w:spacing w:val="0"/>
          <w:w w:val="100"/>
          <w:position w:val="0"/>
        </w:rPr>
        <w:t>抑制药的推荐，由II</w:t>
      </w:r>
      <w:r>
        <w:rPr>
          <w:spacing w:val="0"/>
          <w:w w:val="100"/>
          <w:position w:val="0"/>
          <w:lang w:val="en-US" w:eastAsia="en-US" w:bidi="en-US"/>
        </w:rPr>
        <w:t>b</w:t>
      </w:r>
      <w:r>
        <w:rPr>
          <w:spacing w:val="0"/>
          <w:w w:val="100"/>
          <w:position w:val="0"/>
        </w:rPr>
        <w:t>类升级为II</w:t>
      </w:r>
      <w:r>
        <w:rPr>
          <w:spacing w:val="0"/>
          <w:w w:val="100"/>
          <w:position w:val="0"/>
          <w:lang w:val="en-US" w:eastAsia="en-US" w:bidi="en-US"/>
        </w:rPr>
        <w:t xml:space="preserve">a </w:t>
      </w:r>
      <w:r>
        <w:rPr>
          <w:spacing w:val="0"/>
          <w:w w:val="100"/>
          <w:position w:val="0"/>
        </w:rPr>
        <w:t>类长期使用，但前提是患者有严重缺血风险，没有严重 出血风险</w:t>
      </w:r>
      <w:r>
        <w:rPr>
          <w:spacing w:val="0"/>
          <w:w w:val="100"/>
          <w:position w:val="0"/>
          <w:vertAlign w:val="superscript"/>
        </w:rPr>
        <w:t>［15］</w:t>
      </w:r>
      <w:r>
        <w:rPr>
          <w:spacing w:val="0"/>
          <w:w w:val="100"/>
          <w:position w:val="0"/>
        </w:rPr>
        <w:t>。</w:t>
      </w:r>
    </w:p>
    <w:p>
      <w:pPr>
        <w:pStyle w:val="Style14"/>
        <w:keepNext w:val="0"/>
        <w:keepLines w:val="0"/>
        <w:widowControl w:val="0"/>
        <w:shd w:val="clear" w:color="auto" w:fill="auto"/>
        <w:bidi w:val="0"/>
        <w:spacing w:before="0" w:after="0" w:line="316" w:lineRule="exact"/>
        <w:ind w:left="0" w:right="0" w:firstLine="0"/>
        <w:jc w:val="both"/>
      </w:pPr>
      <w:r>
        <w:rPr>
          <w:spacing w:val="0"/>
          <w:w w:val="100"/>
          <w:position w:val="0"/>
          <w:lang w:val="en-US" w:eastAsia="en-US" w:bidi="en-US"/>
        </w:rPr>
        <w:t>1.</w:t>
      </w:r>
      <w:r>
        <w:rPr>
          <w:spacing w:val="0"/>
          <w:w w:val="100"/>
          <w:position w:val="0"/>
        </w:rPr>
        <w:t>4新提出16条重要建议</w:t>
      </w:r>
    </w:p>
    <w:p>
      <w:pPr>
        <w:pStyle w:val="Style14"/>
        <w:keepNext w:val="0"/>
        <w:keepLines w:val="0"/>
        <w:widowControl w:val="0"/>
        <w:shd w:val="clear" w:color="auto" w:fill="auto"/>
        <w:bidi w:val="0"/>
        <w:spacing w:before="0" w:after="160" w:line="316" w:lineRule="exact"/>
        <w:ind w:left="0" w:right="0"/>
        <w:jc w:val="both"/>
      </w:pPr>
      <w:r>
        <w:rPr>
          <w:spacing w:val="0"/>
          <w:w w:val="100"/>
          <w:position w:val="0"/>
        </w:rPr>
        <w:t xml:space="preserve">《2020 </w:t>
      </w:r>
      <w:r>
        <w:rPr>
          <w:spacing w:val="0"/>
          <w:w w:val="100"/>
          <w:position w:val="0"/>
          <w:lang w:val="en-US" w:eastAsia="en-US" w:bidi="en-US"/>
        </w:rPr>
        <w:t>ESC NSTE-ACS</w:t>
      </w:r>
      <w:r>
        <w:rPr>
          <w:spacing w:val="0"/>
          <w:w w:val="100"/>
          <w:position w:val="0"/>
        </w:rPr>
        <w:t>指南》重要建议涉及到诊 断（2条）、风险分层（1条）、抗栓治疗7条）和血运重 建策略（6条）四个方面。这些重要建议势必对中国的 临床实践产生影响。此外，为了帮助那些希望在实践 中应用</w:t>
      </w:r>
      <w:r>
        <w:rPr>
          <w:spacing w:val="0"/>
          <w:w w:val="100"/>
          <w:position w:val="0"/>
          <w:lang w:val="en-US" w:eastAsia="en-US" w:bidi="en-US"/>
        </w:rPr>
        <w:t>NSTE-ACS</w:t>
      </w:r>
      <w:r>
        <w:rPr>
          <w:spacing w:val="0"/>
          <w:w w:val="100"/>
          <w:position w:val="0"/>
        </w:rPr>
        <w:t>建议的临床医师，</w:t>
      </w:r>
      <w:r>
        <w:rPr>
          <w:spacing w:val="0"/>
          <w:w w:val="100"/>
          <w:position w:val="0"/>
          <w:lang w:val="en-US" w:eastAsia="en-US" w:bidi="en-US"/>
        </w:rPr>
        <w:t>ESC</w:t>
      </w:r>
      <w:r>
        <w:rPr>
          <w:spacing w:val="0"/>
          <w:w w:val="100"/>
          <w:position w:val="0"/>
        </w:rPr>
        <w:t>发表了两篇以 "问与答"的形式为特色的文章：一篇关于诊断和风险 分层岡，另一篇关于抗血栓治疗和血运重建策略</w:t>
      </w:r>
      <w:r>
        <w:rPr>
          <w:spacing w:val="0"/>
          <w:w w:val="100"/>
          <w:position w:val="0"/>
          <w:lang w:val="zh-CN" w:eastAsia="zh-CN" w:bidi="zh-CN"/>
        </w:rPr>
        <w:t>⑰。</w:t>
      </w:r>
    </w:p>
    <w:p>
      <w:pPr>
        <w:pStyle w:val="Style18"/>
        <w:keepNext w:val="0"/>
        <w:keepLines w:val="0"/>
        <w:widowControl w:val="0"/>
        <w:shd w:val="clear" w:color="auto" w:fill="auto"/>
        <w:bidi w:val="0"/>
        <w:spacing w:before="0"/>
        <w:ind w:left="0" w:right="0" w:firstLine="0"/>
        <w:jc w:val="both"/>
      </w:pPr>
      <w:r>
        <w:rPr>
          <w:rFonts w:ascii="SimSun" w:eastAsia="SimSun" w:hAnsi="SimSun" w:cs="SimSun"/>
          <w:b w:val="0"/>
          <w:bCs w:val="0"/>
          <w:spacing w:val="0"/>
          <w:w w:val="100"/>
          <w:position w:val="0"/>
          <w:sz w:val="18"/>
          <w:szCs w:val="18"/>
        </w:rPr>
        <w:t>2</w:t>
      </w:r>
      <w:r>
        <w:rPr>
          <w:rFonts w:ascii="SimSun" w:eastAsia="SimSun" w:hAnsi="SimSun" w:cs="SimSun"/>
          <w:b w:val="0"/>
          <w:bCs w:val="0"/>
          <w:spacing w:val="0"/>
          <w:w w:val="100"/>
          <w:position w:val="0"/>
        </w:rPr>
        <w:t>《</w:t>
      </w:r>
      <w:r>
        <w:rPr>
          <w:rFonts w:ascii="Times New Roman" w:eastAsia="Times New Roman" w:hAnsi="Times New Roman" w:cs="Times New Roman"/>
          <w:spacing w:val="0"/>
          <w:w w:val="100"/>
          <w:position w:val="0"/>
        </w:rPr>
        <w:t xml:space="preserve">2020 </w:t>
      </w:r>
      <w:r>
        <w:rPr>
          <w:rFonts w:ascii="Times New Roman" w:eastAsia="Times New Roman" w:hAnsi="Times New Roman" w:cs="Times New Roman"/>
          <w:spacing w:val="0"/>
          <w:w w:val="100"/>
          <w:position w:val="0"/>
          <w:lang w:val="en-US" w:eastAsia="en-US" w:bidi="en-US"/>
        </w:rPr>
        <w:t>ESC NSTE-ACS</w:t>
      </w:r>
      <w:r>
        <w:rPr>
          <w:rFonts w:ascii="SimSun" w:eastAsia="SimSun" w:hAnsi="SimSun" w:cs="SimSun"/>
          <w:b w:val="0"/>
          <w:bCs w:val="0"/>
          <w:spacing w:val="0"/>
          <w:w w:val="100"/>
          <w:position w:val="0"/>
        </w:rPr>
        <w:t>指南》对中国临床实践的 影响</w:t>
      </w:r>
    </w:p>
    <w:p>
      <w:pPr>
        <w:pStyle w:val="Style14"/>
        <w:keepNext w:val="0"/>
        <w:keepLines w:val="0"/>
        <w:widowControl w:val="0"/>
        <w:numPr>
          <w:ilvl w:val="0"/>
          <w:numId w:val="1"/>
        </w:numPr>
        <w:shd w:val="clear" w:color="auto" w:fill="auto"/>
        <w:tabs>
          <w:tab w:pos="303" w:val="left"/>
        </w:tabs>
        <w:bidi w:val="0"/>
        <w:spacing w:before="0" w:after="0" w:line="314" w:lineRule="exact"/>
        <w:ind w:left="0" w:right="0" w:firstLine="0"/>
        <w:jc w:val="both"/>
      </w:pPr>
      <w:bookmarkStart w:id="13" w:name="bookmark13"/>
      <w:bookmarkEnd w:id="13"/>
      <w:r>
        <w:rPr>
          <w:spacing w:val="0"/>
          <w:w w:val="100"/>
          <w:position w:val="0"/>
        </w:rPr>
        <w:t>1诊断</w:t>
      </w:r>
    </w:p>
    <w:p>
      <w:pPr>
        <w:pStyle w:val="Style14"/>
        <w:keepNext w:val="0"/>
        <w:keepLines w:val="0"/>
        <w:widowControl w:val="0"/>
        <w:shd w:val="clear" w:color="auto" w:fill="auto"/>
        <w:bidi w:val="0"/>
        <w:spacing w:before="0" w:after="0" w:line="314" w:lineRule="exact"/>
        <w:ind w:left="0" w:right="0"/>
        <w:jc w:val="both"/>
      </w:pPr>
      <w:r>
        <w:rPr>
          <w:spacing w:val="0"/>
          <w:w w:val="100"/>
          <w:position w:val="0"/>
        </w:rPr>
        <w:t>心肌肌钙蛋白检测心肌细胞的敏感度和特异度 比肌酸激酶、肌酸激酶同工酶和肌红蛋白高得多。</w:t>
      </w:r>
      <w:r>
        <w:rPr>
          <w:spacing w:val="0"/>
          <w:w w:val="100"/>
          <w:position w:val="0"/>
          <w:lang w:val="en-US" w:eastAsia="en-US" w:bidi="en-US"/>
        </w:rPr>
        <w:t>hs- cTn</w:t>
      </w:r>
      <w:r>
        <w:rPr>
          <w:spacing w:val="0"/>
          <w:w w:val="100"/>
          <w:position w:val="0"/>
        </w:rPr>
        <w:t xml:space="preserve">可以以同样低的成本提供更高的诊断准确率，而不 是像传统的检测方法，检测结果模棱两可，因而备受 </w:t>
      </w:r>
      <w:r>
        <w:rPr>
          <w:spacing w:val="0"/>
          <w:w w:val="100"/>
          <w:position w:val="0"/>
          <w:lang w:val="en-US" w:eastAsia="en-US" w:bidi="en-US"/>
        </w:rPr>
        <w:t>ESC</w:t>
      </w:r>
      <w:r>
        <w:rPr>
          <w:spacing w:val="0"/>
          <w:w w:val="100"/>
          <w:position w:val="0"/>
        </w:rPr>
        <w:t>指南推崇。实际上，</w:t>
      </w:r>
      <w:r>
        <w:rPr>
          <w:spacing w:val="0"/>
          <w:w w:val="100"/>
          <w:position w:val="0"/>
          <w:lang w:val="en-US" w:eastAsia="en-US" w:bidi="en-US"/>
        </w:rPr>
        <w:t>ESC</w:t>
      </w:r>
      <w:r>
        <w:rPr>
          <w:spacing w:val="0"/>
          <w:w w:val="100"/>
          <w:position w:val="0"/>
        </w:rPr>
        <w:t xml:space="preserve">在2011年就开始建议应用 </w:t>
      </w:r>
      <w:r>
        <w:rPr>
          <w:spacing w:val="0"/>
          <w:w w:val="100"/>
          <w:position w:val="0"/>
          <w:lang w:val="en-US" w:eastAsia="en-US" w:bidi="en-US"/>
        </w:rPr>
        <w:t>hs-cTn</w:t>
      </w:r>
      <w:r>
        <w:rPr>
          <w:spacing w:val="0"/>
          <w:w w:val="100"/>
          <w:position w:val="0"/>
        </w:rPr>
        <w:t>进行诊断</w:t>
      </w:r>
      <w:r>
        <w:rPr>
          <w:spacing w:val="0"/>
          <w:w w:val="100"/>
          <w:position w:val="0"/>
          <w:vertAlign w:val="superscript"/>
        </w:rPr>
        <w:t>［18］</w:t>
      </w:r>
      <w:r>
        <w:rPr>
          <w:spacing w:val="0"/>
          <w:w w:val="100"/>
          <w:position w:val="0"/>
        </w:rPr>
        <w:t>。作为</w:t>
      </w:r>
      <w:r>
        <w:rPr>
          <w:rFonts w:ascii="Times New Roman" w:eastAsia="Times New Roman" w:hAnsi="Times New Roman" w:cs="Times New Roman"/>
          <w:spacing w:val="0"/>
          <w:w w:val="100"/>
          <w:position w:val="0"/>
          <w:sz w:val="26"/>
          <w:szCs w:val="26"/>
        </w:rPr>
        <w:t>I</w:t>
      </w:r>
      <w:r>
        <w:rPr>
          <w:spacing w:val="0"/>
          <w:w w:val="100"/>
          <w:position w:val="0"/>
        </w:rPr>
        <w:t xml:space="preserve">类推荐，《2020 </w:t>
      </w:r>
      <w:r>
        <w:rPr>
          <w:spacing w:val="0"/>
          <w:w w:val="100"/>
          <w:position w:val="0"/>
          <w:lang w:val="en-US" w:eastAsia="en-US" w:bidi="en-US"/>
        </w:rPr>
        <w:t>ESC NSTE- ACS</w:t>
      </w:r>
      <w:r>
        <w:rPr>
          <w:spacing w:val="0"/>
          <w:w w:val="100"/>
          <w:position w:val="0"/>
        </w:rPr>
        <w:t xml:space="preserve">指南》建议使用0 </w:t>
      </w:r>
      <w:r>
        <w:rPr>
          <w:spacing w:val="0"/>
          <w:w w:val="100"/>
          <w:position w:val="0"/>
          <w:lang w:val="en-US" w:eastAsia="en-US" w:bidi="en-US"/>
        </w:rPr>
        <w:t>h/1 h</w:t>
      </w:r>
      <w:r>
        <w:rPr>
          <w:spacing w:val="0"/>
          <w:w w:val="100"/>
          <w:position w:val="0"/>
        </w:rPr>
        <w:t>流程（最佳选择，</w:t>
      </w:r>
      <w:r>
        <w:rPr>
          <w:spacing w:val="0"/>
          <w:w w:val="100"/>
          <w:position w:val="0"/>
          <w:lang w:val="en-US" w:eastAsia="en-US" w:bidi="en-US"/>
        </w:rPr>
        <w:t>Oh</w:t>
      </w:r>
      <w:r>
        <w:rPr>
          <w:spacing w:val="0"/>
          <w:w w:val="100"/>
          <w:position w:val="0"/>
        </w:rPr>
        <w:t>和</w:t>
      </w:r>
      <w:r>
        <w:rPr>
          <w:spacing w:val="0"/>
          <w:w w:val="100"/>
          <w:position w:val="0"/>
          <w:lang w:val="en-US" w:eastAsia="en-US" w:bidi="en-US"/>
        </w:rPr>
        <w:t xml:space="preserve">1h </w:t>
      </w:r>
      <w:r>
        <w:rPr>
          <w:spacing w:val="0"/>
          <w:w w:val="100"/>
          <w:position w:val="0"/>
        </w:rPr>
        <w:t xml:space="preserve">抽血）或0 </w:t>
      </w:r>
      <w:r>
        <w:rPr>
          <w:spacing w:val="0"/>
          <w:w w:val="100"/>
          <w:position w:val="0"/>
          <w:lang w:val="en-US" w:eastAsia="en-US" w:bidi="en-US"/>
        </w:rPr>
        <w:t>h/2 h</w:t>
      </w:r>
      <w:r>
        <w:rPr>
          <w:spacing w:val="0"/>
          <w:w w:val="100"/>
          <w:position w:val="0"/>
        </w:rPr>
        <w:t>流程（次优选择，</w:t>
      </w:r>
      <w:r>
        <w:rPr>
          <w:spacing w:val="0"/>
          <w:w w:val="100"/>
          <w:position w:val="0"/>
          <w:lang w:val="en-US" w:eastAsia="en-US" w:bidi="en-US"/>
        </w:rPr>
        <w:t>Oh</w:t>
      </w:r>
      <w:r>
        <w:rPr>
          <w:spacing w:val="0"/>
          <w:w w:val="100"/>
          <w:position w:val="0"/>
        </w:rPr>
        <w:t xml:space="preserve">和2 </w:t>
      </w:r>
      <w:r>
        <w:rPr>
          <w:spacing w:val="0"/>
          <w:w w:val="100"/>
          <w:position w:val="0"/>
          <w:lang w:val="en-US" w:eastAsia="en-US" w:bidi="en-US"/>
        </w:rPr>
        <w:t>h</w:t>
      </w:r>
      <w:r>
        <w:rPr>
          <w:spacing w:val="0"/>
          <w:w w:val="100"/>
          <w:position w:val="0"/>
        </w:rPr>
        <w:t>抽血）。</w:t>
      </w:r>
    </w:p>
    <w:p>
      <w:pPr>
        <w:pStyle w:val="Style14"/>
        <w:keepNext w:val="0"/>
        <w:keepLines w:val="0"/>
        <w:widowControl w:val="0"/>
        <w:shd w:val="clear" w:color="auto" w:fill="auto"/>
        <w:bidi w:val="0"/>
        <w:spacing w:before="0" w:after="0" w:line="314" w:lineRule="exact"/>
        <w:ind w:left="0" w:right="0"/>
        <w:jc w:val="both"/>
      </w:pPr>
      <w:r>
        <w:rPr>
          <w:spacing w:val="0"/>
          <w:w w:val="100"/>
          <w:position w:val="0"/>
        </w:rPr>
        <w:t>笔者认为，虽然心肌梗死以外的许多心脏疾病也 会导致心肌细胞损伤，从而导致心肌肌钙蛋白升高， 但是检测</w:t>
      </w:r>
      <w:r>
        <w:rPr>
          <w:spacing w:val="0"/>
          <w:w w:val="100"/>
          <w:position w:val="0"/>
          <w:lang w:val="en-US" w:eastAsia="en-US" w:bidi="en-US"/>
        </w:rPr>
        <w:t>hs-cTn</w:t>
      </w:r>
      <w:r>
        <w:rPr>
          <w:spacing w:val="0"/>
          <w:w w:val="100"/>
          <w:position w:val="0"/>
        </w:rPr>
        <w:t>的获益超过了可能过度诊断</w:t>
      </w:r>
      <w:r>
        <w:rPr>
          <w:spacing w:val="0"/>
          <w:w w:val="100"/>
          <w:position w:val="0"/>
          <w:lang w:val="en-US" w:eastAsia="en-US" w:bidi="en-US"/>
        </w:rPr>
        <w:t>NSTE- ACS</w:t>
      </w:r>
      <w:r>
        <w:rPr>
          <w:spacing w:val="0"/>
          <w:w w:val="100"/>
          <w:position w:val="0"/>
        </w:rPr>
        <w:t>的担忧。最重要的问题是不要错过心肌梗死的诊 断。检测</w:t>
      </w:r>
      <w:r>
        <w:rPr>
          <w:spacing w:val="0"/>
          <w:w w:val="100"/>
          <w:position w:val="0"/>
          <w:lang w:val="en-US" w:eastAsia="en-US" w:bidi="en-US"/>
        </w:rPr>
        <w:t>hs-cTn</w:t>
      </w:r>
      <w:r>
        <w:rPr>
          <w:spacing w:val="0"/>
          <w:w w:val="100"/>
          <w:position w:val="0"/>
        </w:rPr>
        <w:t xml:space="preserve">的高阴性预测值对于安全排除心肌梗 死至关重要。此外，正如该《2020 </w:t>
      </w:r>
      <w:r>
        <w:rPr>
          <w:spacing w:val="0"/>
          <w:w w:val="100"/>
          <w:position w:val="0"/>
          <w:lang w:val="en-US" w:eastAsia="en-US" w:bidi="en-US"/>
        </w:rPr>
        <w:t>ESC NSTE-ACS</w:t>
      </w:r>
      <w:r>
        <w:rPr>
          <w:spacing w:val="0"/>
          <w:w w:val="100"/>
          <w:position w:val="0"/>
        </w:rPr>
        <w:t>指 南》强调的一样，心肌梗死不是单独的生物标志物诊 断，而是临床症状学、心电图变化和</w:t>
      </w:r>
      <w:r>
        <w:rPr>
          <w:spacing w:val="0"/>
          <w:w w:val="100"/>
          <w:position w:val="0"/>
          <w:lang w:val="en-US" w:eastAsia="en-US" w:bidi="en-US"/>
        </w:rPr>
        <w:t>hs-cTn</w:t>
      </w:r>
      <w:r>
        <w:rPr>
          <w:spacing w:val="0"/>
          <w:w w:val="100"/>
          <w:position w:val="0"/>
        </w:rPr>
        <w:t>检测值及其 动态变化的综合考虑。</w:t>
      </w:r>
    </w:p>
    <w:p>
      <w:pPr>
        <w:pStyle w:val="Style14"/>
        <w:keepNext w:val="0"/>
        <w:keepLines w:val="0"/>
        <w:widowControl w:val="0"/>
        <w:shd w:val="clear" w:color="auto" w:fill="auto"/>
        <w:bidi w:val="0"/>
        <w:spacing w:before="0" w:after="0" w:line="314" w:lineRule="exact"/>
        <w:ind w:left="0" w:right="0"/>
        <w:jc w:val="both"/>
      </w:pPr>
      <w:r>
        <w:rPr>
          <w:spacing w:val="0"/>
          <w:w w:val="100"/>
          <w:position w:val="0"/>
        </w:rPr>
        <w:t>其他生物标志物可能在特定的临床环境中具有临 床相关性。心肌梗死后肌酸激酶同工酶显示出更快的 下降，可能为早期再梗死的检测提供附加值。在不能 进行</w:t>
      </w:r>
      <w:r>
        <w:rPr>
          <w:spacing w:val="0"/>
          <w:w w:val="100"/>
          <w:position w:val="0"/>
          <w:lang w:val="en-US" w:eastAsia="en-US" w:bidi="en-US"/>
        </w:rPr>
        <w:t>hs-cTn</w:t>
      </w:r>
      <w:r>
        <w:rPr>
          <w:spacing w:val="0"/>
          <w:w w:val="100"/>
          <w:position w:val="0"/>
        </w:rPr>
        <w:t>检测的非常罕见的情况下，建议常规使用 和肽素</w:t>
      </w:r>
      <w:r>
        <w:rPr>
          <w:spacing w:val="0"/>
          <w:w w:val="100"/>
          <w:position w:val="0"/>
          <w:lang w:val="en-US" w:eastAsia="en-US" w:bidi="en-US"/>
        </w:rPr>
        <w:t>（coceptin）</w:t>
      </w:r>
      <w:r>
        <w:rPr>
          <w:spacing w:val="0"/>
          <w:w w:val="100"/>
          <w:position w:val="0"/>
        </w:rPr>
        <w:t xml:space="preserve">作为早期排除心肌梗死的生物标志 物。但是，《2020 </w:t>
      </w:r>
      <w:r>
        <w:rPr>
          <w:spacing w:val="0"/>
          <w:w w:val="100"/>
          <w:position w:val="0"/>
          <w:lang w:val="en-US" w:eastAsia="en-US" w:bidi="en-US"/>
        </w:rPr>
        <w:t>ESC NSTE-ACS</w:t>
      </w:r>
      <w:r>
        <w:rPr>
          <w:spacing w:val="0"/>
          <w:w w:val="100"/>
          <w:position w:val="0"/>
        </w:rPr>
        <w:t>指南》不建议临床常 规应用这些生物标志物（II类推荐）。</w:t>
      </w:r>
    </w:p>
    <w:p>
      <w:pPr>
        <w:pStyle w:val="Style14"/>
        <w:keepNext w:val="0"/>
        <w:keepLines w:val="0"/>
        <w:widowControl w:val="0"/>
        <w:shd w:val="clear" w:color="auto" w:fill="auto"/>
        <w:bidi w:val="0"/>
        <w:spacing w:before="0" w:after="0" w:line="314" w:lineRule="exact"/>
        <w:ind w:left="0" w:right="0"/>
        <w:jc w:val="both"/>
      </w:pPr>
      <w:r>
        <w:rPr>
          <w:spacing w:val="0"/>
          <w:w w:val="100"/>
          <w:position w:val="0"/>
        </w:rPr>
        <w:t>国内应用</w:t>
      </w:r>
      <w:r>
        <w:rPr>
          <w:spacing w:val="0"/>
          <w:w w:val="100"/>
          <w:position w:val="0"/>
          <w:lang w:val="en-US" w:eastAsia="en-US" w:bidi="en-US"/>
        </w:rPr>
        <w:t>hs-cTn</w:t>
      </w:r>
      <w:r>
        <w:rPr>
          <w:spacing w:val="0"/>
          <w:w w:val="100"/>
          <w:position w:val="0"/>
        </w:rPr>
        <w:t>早期诊断或排除</w:t>
      </w:r>
      <w:r>
        <w:rPr>
          <w:spacing w:val="0"/>
          <w:w w:val="100"/>
          <w:position w:val="0"/>
          <w:lang w:val="en-US" w:eastAsia="en-US" w:bidi="en-US"/>
        </w:rPr>
        <w:t>NSTE-ACS</w:t>
      </w:r>
      <w:r>
        <w:rPr>
          <w:spacing w:val="0"/>
          <w:w w:val="100"/>
          <w:position w:val="0"/>
        </w:rPr>
        <w:t>面临着 严重挑战。</w:t>
      </w:r>
      <w:r>
        <w:rPr>
          <w:spacing w:val="0"/>
          <w:w w:val="100"/>
          <w:position w:val="0"/>
          <w:lang w:val="en-US" w:eastAsia="en-US" w:bidi="en-US"/>
        </w:rPr>
        <w:t>hs-cTn</w:t>
      </w:r>
      <w:r>
        <w:rPr>
          <w:spacing w:val="0"/>
          <w:w w:val="100"/>
          <w:position w:val="0"/>
        </w:rPr>
        <w:t>的应用严重滞后，大部分医疗单位还 只是应用普通的肌钙蛋白检测，往往不能判读结果。即 使在应用</w:t>
      </w:r>
      <w:r>
        <w:rPr>
          <w:spacing w:val="0"/>
          <w:w w:val="100"/>
          <w:position w:val="0"/>
          <w:lang w:val="en-US" w:eastAsia="en-US" w:bidi="en-US"/>
        </w:rPr>
        <w:t>hs-cTn</w:t>
      </w:r>
      <w:r>
        <w:rPr>
          <w:spacing w:val="0"/>
          <w:w w:val="100"/>
          <w:position w:val="0"/>
        </w:rPr>
        <w:t>的医疗单位</w:t>
      </w:r>
      <w:r>
        <w:rPr>
          <w:spacing w:val="0"/>
          <w:w w:val="100"/>
          <w:position w:val="0"/>
          <w:lang w:val="en-US" w:eastAsia="en-US" w:bidi="en-US"/>
        </w:rPr>
        <w:t>，hs-cTn</w:t>
      </w:r>
      <w:r>
        <w:rPr>
          <w:spacing w:val="0"/>
          <w:w w:val="100"/>
          <w:position w:val="0"/>
        </w:rPr>
        <w:t>的检测和结果解读 并没有标准化，谈不上规范的流程，严重影响到</w:t>
      </w:r>
      <w:r>
        <w:rPr>
          <w:spacing w:val="0"/>
          <w:w w:val="100"/>
          <w:position w:val="0"/>
          <w:lang w:val="en-US" w:eastAsia="en-US" w:bidi="en-US"/>
        </w:rPr>
        <w:t xml:space="preserve">hs-cTn </w:t>
      </w:r>
      <w:r>
        <w:rPr>
          <w:spacing w:val="0"/>
          <w:w w:val="100"/>
          <w:position w:val="0"/>
        </w:rPr>
        <w:t xml:space="preserve">的应用效能。在为数不少的医疗单位，仍然只检测肌酸 激酶、肌酸激酶同工酶和肌红蛋白，给临床诊断带来不 </w:t>
      </w:r>
      <w:r>
        <w:rPr>
          <w:spacing w:val="0"/>
          <w:w w:val="100"/>
          <w:position w:val="0"/>
        </w:rPr>
        <w:t>确定性。因此国内应大力推行</w:t>
      </w:r>
      <w:r>
        <w:rPr>
          <w:spacing w:val="0"/>
          <w:w w:val="100"/>
          <w:position w:val="0"/>
          <w:lang w:val="en-US" w:eastAsia="en-US" w:bidi="en-US"/>
        </w:rPr>
        <w:t>ESC</w:t>
      </w:r>
      <w:r>
        <w:rPr>
          <w:spacing w:val="0"/>
          <w:w w:val="100"/>
          <w:position w:val="0"/>
        </w:rPr>
        <w:t>的</w:t>
      </w:r>
      <w:r>
        <w:rPr>
          <w:spacing w:val="0"/>
          <w:w w:val="100"/>
          <w:position w:val="0"/>
          <w:lang w:val="en-US" w:eastAsia="en-US" w:bidi="en-US"/>
        </w:rPr>
        <w:t>hs-cTn</w:t>
      </w:r>
      <w:r>
        <w:rPr>
          <w:spacing w:val="0"/>
          <w:w w:val="100"/>
          <w:position w:val="0"/>
        </w:rPr>
        <w:t>检测流程 以提高急救效率，以便更快地作出决策与分诊。</w:t>
      </w:r>
    </w:p>
    <w:p>
      <w:pPr>
        <w:pStyle w:val="Style14"/>
        <w:keepNext w:val="0"/>
        <w:keepLines w:val="0"/>
        <w:widowControl w:val="0"/>
        <w:shd w:val="clear" w:color="auto" w:fill="auto"/>
        <w:bidi w:val="0"/>
        <w:spacing w:before="0" w:after="0" w:line="314" w:lineRule="exact"/>
        <w:ind w:left="0" w:right="0" w:firstLine="0"/>
        <w:jc w:val="both"/>
      </w:pPr>
      <w:r>
        <w:rPr>
          <w:spacing w:val="0"/>
          <w:w w:val="100"/>
          <w:position w:val="0"/>
          <w:lang w:val="en-US" w:eastAsia="en-US" w:bidi="en-US"/>
        </w:rPr>
        <w:t xml:space="preserve">2. </w:t>
      </w:r>
      <w:r>
        <w:rPr>
          <w:spacing w:val="0"/>
          <w:w w:val="100"/>
          <w:position w:val="0"/>
        </w:rPr>
        <w:t>2风险分层</w:t>
      </w:r>
    </w:p>
    <w:p>
      <w:pPr>
        <w:pStyle w:val="Style14"/>
        <w:keepNext w:val="0"/>
        <w:keepLines w:val="0"/>
        <w:widowControl w:val="0"/>
        <w:shd w:val="clear" w:color="auto" w:fill="auto"/>
        <w:bidi w:val="0"/>
        <w:spacing w:before="0" w:after="0" w:line="314" w:lineRule="exact"/>
        <w:ind w:left="0" w:right="0"/>
        <w:jc w:val="both"/>
      </w:pPr>
      <w:r>
        <w:rPr>
          <w:spacing w:val="0"/>
          <w:w w:val="100"/>
          <w:position w:val="0"/>
        </w:rPr>
        <w:t>脑钠肽</w:t>
      </w:r>
      <w:r>
        <w:rPr>
          <w:spacing w:val="0"/>
          <w:w w:val="100"/>
          <w:position w:val="0"/>
          <w:lang w:val="en-US" w:eastAsia="en-US" w:bidi="en-US"/>
        </w:rPr>
        <w:t>（brain natriuretic peptide， BNP）/N</w:t>
      </w:r>
      <w:r>
        <w:rPr>
          <w:spacing w:val="0"/>
          <w:w w:val="100"/>
          <w:position w:val="0"/>
        </w:rPr>
        <w:t>末端</w:t>
      </w:r>
      <w:r>
        <w:rPr>
          <w:spacing w:val="0"/>
          <w:w w:val="100"/>
          <w:position w:val="0"/>
          <w:lang w:val="en-US" w:eastAsia="en-US" w:bidi="en-US"/>
        </w:rPr>
        <w:t xml:space="preserve">B </w:t>
      </w:r>
      <w:r>
        <w:rPr>
          <w:spacing w:val="0"/>
          <w:w w:val="100"/>
          <w:position w:val="0"/>
        </w:rPr>
        <w:t>型脑钠肽前体</w:t>
      </w:r>
      <w:r>
        <w:rPr>
          <w:spacing w:val="0"/>
          <w:w w:val="100"/>
          <w:position w:val="0"/>
          <w:lang w:val="en-US" w:eastAsia="en-US" w:bidi="en-US"/>
        </w:rPr>
        <w:t>（N-terminal pro-brain natriuretic peptide， NT-proBNP）</w:t>
      </w:r>
      <w:r>
        <w:rPr>
          <w:spacing w:val="0"/>
          <w:w w:val="100"/>
          <w:position w:val="0"/>
        </w:rPr>
        <w:t xml:space="preserve">反映了心室室壁张力变化，可预测死亡、 急性心力衰竭和发生心房颤动的风险，可评估左主 干和3支病变稳定的冠状动脉疾病患者的血流动力学 状态，可联合心肌肌钙蛋白峰值来评估预后。因此， 《2020 </w:t>
      </w:r>
      <w:r>
        <w:rPr>
          <w:spacing w:val="0"/>
          <w:w w:val="100"/>
          <w:position w:val="0"/>
          <w:lang w:val="en-US" w:eastAsia="en-US" w:bidi="en-US"/>
        </w:rPr>
        <w:t>ESC NSTE-ACS</w:t>
      </w:r>
      <w:r>
        <w:rPr>
          <w:spacing w:val="0"/>
          <w:w w:val="100"/>
          <w:position w:val="0"/>
        </w:rPr>
        <w:t>指南》提倡应当用于评估</w:t>
      </w:r>
      <w:r>
        <w:rPr>
          <w:spacing w:val="0"/>
          <w:w w:val="100"/>
          <w:position w:val="0"/>
          <w:lang w:val="en-US" w:eastAsia="en-US" w:bidi="en-US"/>
        </w:rPr>
        <w:t>NSTE- ACS</w:t>
      </w:r>
      <w:r>
        <w:rPr>
          <w:spacing w:val="0"/>
          <w:w w:val="100"/>
          <w:position w:val="0"/>
        </w:rPr>
        <w:t xml:space="preserve">患者的预后（II </w:t>
      </w:r>
      <w:r>
        <w:rPr>
          <w:spacing w:val="0"/>
          <w:w w:val="100"/>
          <w:position w:val="0"/>
          <w:lang w:val="en-US" w:eastAsia="en-US" w:bidi="en-US"/>
        </w:rPr>
        <w:t>a</w:t>
      </w:r>
      <w:r>
        <w:rPr>
          <w:spacing w:val="0"/>
          <w:w w:val="100"/>
          <w:position w:val="0"/>
        </w:rPr>
        <w:t>类推荐）。目前国内临床实践中并 没有将</w:t>
      </w:r>
      <w:r>
        <w:rPr>
          <w:spacing w:val="0"/>
          <w:w w:val="100"/>
          <w:position w:val="0"/>
          <w:lang w:val="en-US" w:eastAsia="en-US" w:bidi="en-US"/>
        </w:rPr>
        <w:t>BNP</w:t>
      </w:r>
      <w:r>
        <w:rPr>
          <w:spacing w:val="0"/>
          <w:w w:val="100"/>
          <w:position w:val="0"/>
        </w:rPr>
        <w:t>和</w:t>
      </w:r>
      <w:r>
        <w:rPr>
          <w:spacing w:val="0"/>
          <w:w w:val="100"/>
          <w:position w:val="0"/>
          <w:lang w:val="en-US" w:eastAsia="en-US" w:bidi="en-US"/>
        </w:rPr>
        <w:t>NT-proBNP</w:t>
      </w:r>
      <w:r>
        <w:rPr>
          <w:spacing w:val="0"/>
          <w:w w:val="100"/>
          <w:position w:val="0"/>
        </w:rPr>
        <w:t>作为</w:t>
      </w:r>
      <w:r>
        <w:rPr>
          <w:spacing w:val="0"/>
          <w:w w:val="100"/>
          <w:position w:val="0"/>
          <w:lang w:val="en-US" w:eastAsia="en-US" w:bidi="en-US"/>
        </w:rPr>
        <w:t>NSTE-ACS</w:t>
      </w:r>
      <w:r>
        <w:rPr>
          <w:spacing w:val="0"/>
          <w:w w:val="100"/>
          <w:position w:val="0"/>
        </w:rPr>
        <w:t>患者早期诊 断时的常规必查项目。笔者建议国内应当将</w:t>
      </w:r>
      <w:r>
        <w:rPr>
          <w:spacing w:val="0"/>
          <w:w w:val="100"/>
          <w:position w:val="0"/>
          <w:lang w:val="en-US" w:eastAsia="en-US" w:bidi="en-US"/>
        </w:rPr>
        <w:t>BNP</w:t>
      </w:r>
      <w:r>
        <w:rPr>
          <w:spacing w:val="0"/>
          <w:w w:val="100"/>
          <w:position w:val="0"/>
        </w:rPr>
        <w:t>和</w:t>
      </w:r>
      <w:r>
        <w:rPr>
          <w:spacing w:val="0"/>
          <w:w w:val="100"/>
          <w:position w:val="0"/>
          <w:lang w:val="en-US" w:eastAsia="en-US" w:bidi="en-US"/>
        </w:rPr>
        <w:t>NT- proBNP</w:t>
      </w:r>
      <w:r>
        <w:rPr>
          <w:spacing w:val="0"/>
          <w:w w:val="100"/>
          <w:position w:val="0"/>
        </w:rPr>
        <w:t>作 为常规检查项目以更全面获得预后信息。</w:t>
      </w:r>
    </w:p>
    <w:p>
      <w:pPr>
        <w:pStyle w:val="Style14"/>
        <w:keepNext w:val="0"/>
        <w:keepLines w:val="0"/>
        <w:widowControl w:val="0"/>
        <w:shd w:val="clear" w:color="auto" w:fill="auto"/>
        <w:bidi w:val="0"/>
        <w:spacing w:before="0" w:after="0" w:line="314" w:lineRule="exact"/>
        <w:ind w:left="0" w:right="0" w:firstLine="0"/>
        <w:jc w:val="both"/>
      </w:pPr>
      <w:r>
        <w:rPr>
          <w:spacing w:val="0"/>
          <w:w w:val="100"/>
          <w:position w:val="0"/>
        </w:rPr>
        <w:t xml:space="preserve">《2020 </w:t>
      </w:r>
      <w:r>
        <w:rPr>
          <w:spacing w:val="0"/>
          <w:w w:val="100"/>
          <w:position w:val="0"/>
          <w:lang w:val="en-US" w:eastAsia="en-US" w:bidi="en-US"/>
        </w:rPr>
        <w:t>ESC NSTE-AC S</w:t>
      </w:r>
      <w:r>
        <w:rPr>
          <w:spacing w:val="0"/>
          <w:w w:val="100"/>
          <w:position w:val="0"/>
        </w:rPr>
        <w:t>指南》继续支持使用</w:t>
      </w:r>
      <w:r>
        <w:rPr>
          <w:spacing w:val="0"/>
          <w:w w:val="100"/>
          <w:position w:val="0"/>
          <w:lang w:val="en-US" w:eastAsia="en-US" w:bidi="en-US"/>
        </w:rPr>
        <w:t>GRACE</w:t>
      </w:r>
      <w:r>
        <w:rPr>
          <w:spacing w:val="0"/>
          <w:w w:val="100"/>
          <w:position w:val="0"/>
        </w:rPr>
        <w:t>风 险评分模型来估计预后，但是其推荐级别由</w:t>
      </w:r>
      <w:r>
        <w:rPr>
          <w:rFonts w:ascii="Times New Roman" w:eastAsia="Times New Roman" w:hAnsi="Times New Roman" w:cs="Times New Roman"/>
          <w:spacing w:val="0"/>
          <w:w w:val="100"/>
          <w:position w:val="0"/>
          <w:sz w:val="26"/>
          <w:szCs w:val="26"/>
        </w:rPr>
        <w:t>I</w:t>
      </w:r>
      <w:r>
        <w:rPr>
          <w:spacing w:val="0"/>
          <w:w w:val="100"/>
          <w:position w:val="0"/>
        </w:rPr>
        <w:t xml:space="preserve">类下调到 II </w:t>
      </w:r>
      <w:r>
        <w:rPr>
          <w:spacing w:val="0"/>
          <w:w w:val="100"/>
          <w:position w:val="0"/>
          <w:lang w:val="en-US" w:eastAsia="en-US" w:bidi="en-US"/>
        </w:rPr>
        <w:t>a</w:t>
      </w:r>
      <w:r>
        <w:rPr>
          <w:spacing w:val="0"/>
          <w:w w:val="100"/>
          <w:position w:val="0"/>
        </w:rPr>
        <w:t>类，因为一项随机试验未能证明基于</w:t>
      </w:r>
      <w:r>
        <w:rPr>
          <w:spacing w:val="0"/>
          <w:w w:val="100"/>
          <w:position w:val="0"/>
          <w:lang w:val="en-US" w:eastAsia="en-US" w:bidi="en-US"/>
        </w:rPr>
        <w:t>GRACE</w:t>
      </w:r>
      <w:r>
        <w:rPr>
          <w:spacing w:val="0"/>
          <w:w w:val="100"/>
          <w:position w:val="0"/>
        </w:rPr>
        <w:t>风险评 分的处理策略能够改善患者的预后。</w:t>
      </w:r>
    </w:p>
    <w:p>
      <w:pPr>
        <w:pStyle w:val="Style14"/>
        <w:keepNext w:val="0"/>
        <w:keepLines w:val="0"/>
        <w:widowControl w:val="0"/>
        <w:shd w:val="clear" w:color="auto" w:fill="auto"/>
        <w:bidi w:val="0"/>
        <w:spacing w:before="0" w:after="0" w:line="314" w:lineRule="exact"/>
        <w:ind w:left="0" w:right="0"/>
        <w:jc w:val="both"/>
      </w:pPr>
      <w:r>
        <w:rPr>
          <w:spacing w:val="0"/>
          <w:w w:val="100"/>
          <w:position w:val="0"/>
        </w:rPr>
        <w:t>就出血风险而言，</w:t>
      </w:r>
      <w:r>
        <w:rPr>
          <w:spacing w:val="0"/>
          <w:w w:val="100"/>
          <w:position w:val="0"/>
          <w:lang w:val="en-US" w:eastAsia="en-US" w:bidi="en-US"/>
        </w:rPr>
        <w:t>ARC-HBR</w:t>
      </w:r>
      <w:r>
        <w:rPr>
          <w:spacing w:val="0"/>
          <w:w w:val="100"/>
          <w:position w:val="0"/>
        </w:rPr>
        <w:t>评估是一种实用的出 血风险评估方法，包括对高出血风险患者进行的最新 试验，但是先前的双联抗血小板治疗持续时间或强度 的临床试验将这些患者排除在外。</w:t>
      </w:r>
    </w:p>
    <w:p>
      <w:pPr>
        <w:pStyle w:val="Style14"/>
        <w:keepNext w:val="0"/>
        <w:keepLines w:val="0"/>
        <w:widowControl w:val="0"/>
        <w:shd w:val="clear" w:color="auto" w:fill="auto"/>
        <w:bidi w:val="0"/>
        <w:spacing w:before="0" w:after="0" w:line="314" w:lineRule="exact"/>
        <w:ind w:left="0" w:right="0"/>
        <w:jc w:val="both"/>
      </w:pPr>
      <w:r>
        <w:rPr>
          <w:spacing w:val="0"/>
          <w:w w:val="100"/>
          <w:position w:val="0"/>
        </w:rPr>
        <w:t>鉴于以上，笔者建议，在早期诊断</w:t>
      </w:r>
      <w:r>
        <w:rPr>
          <w:spacing w:val="0"/>
          <w:w w:val="100"/>
          <w:position w:val="0"/>
          <w:lang w:val="en-US" w:eastAsia="en-US" w:bidi="en-US"/>
        </w:rPr>
        <w:t>NSTE-ACS</w:t>
      </w:r>
      <w:r>
        <w:rPr>
          <w:spacing w:val="0"/>
          <w:w w:val="100"/>
          <w:position w:val="0"/>
        </w:rPr>
        <w:t>时， 还应当同时常规联合评估</w:t>
      </w:r>
      <w:r>
        <w:rPr>
          <w:spacing w:val="0"/>
          <w:w w:val="100"/>
          <w:position w:val="0"/>
          <w:lang w:val="en-US" w:eastAsia="en-US" w:bidi="en-US"/>
        </w:rPr>
        <w:t>GRACE</w:t>
      </w:r>
      <w:r>
        <w:rPr>
          <w:spacing w:val="0"/>
          <w:w w:val="100"/>
          <w:position w:val="0"/>
        </w:rPr>
        <w:t>风险评分和上述几 个出血风险，进行完整的风险评估。</w:t>
      </w:r>
    </w:p>
    <w:p>
      <w:pPr>
        <w:pStyle w:val="Style14"/>
        <w:keepNext w:val="0"/>
        <w:keepLines w:val="0"/>
        <w:widowControl w:val="0"/>
        <w:shd w:val="clear" w:color="auto" w:fill="auto"/>
        <w:bidi w:val="0"/>
        <w:spacing w:before="0" w:after="0" w:line="314" w:lineRule="exact"/>
        <w:ind w:left="0" w:right="0" w:firstLine="0"/>
        <w:jc w:val="both"/>
      </w:pPr>
      <w:r>
        <w:rPr>
          <w:spacing w:val="0"/>
          <w:w w:val="100"/>
          <w:position w:val="0"/>
          <w:lang w:val="en-US" w:eastAsia="en-US" w:bidi="en-US"/>
        </w:rPr>
        <w:t xml:space="preserve">2. </w:t>
      </w:r>
      <w:r>
        <w:rPr>
          <w:spacing w:val="0"/>
          <w:w w:val="100"/>
          <w:position w:val="0"/>
        </w:rPr>
        <w:t>3抗栓治疗</w:t>
      </w:r>
    </w:p>
    <w:p>
      <w:pPr>
        <w:pStyle w:val="Style14"/>
        <w:keepNext w:val="0"/>
        <w:keepLines w:val="0"/>
        <w:widowControl w:val="0"/>
        <w:shd w:val="clear" w:color="auto" w:fill="auto"/>
        <w:bidi w:val="0"/>
        <w:spacing w:before="0" w:after="0" w:line="314" w:lineRule="exact"/>
        <w:ind w:left="0" w:right="0"/>
        <w:jc w:val="both"/>
      </w:pPr>
      <w:r>
        <w:rPr>
          <w:spacing w:val="0"/>
          <w:w w:val="100"/>
          <w:position w:val="0"/>
        </w:rPr>
        <w:t>临床实践中至少有6%~8%的</w:t>
      </w:r>
      <w:r>
        <w:rPr>
          <w:spacing w:val="0"/>
          <w:w w:val="100"/>
          <w:position w:val="0"/>
          <w:lang w:val="en-US" w:eastAsia="en-US" w:bidi="en-US"/>
        </w:rPr>
        <w:t>PCI</w:t>
      </w:r>
      <w:r>
        <w:rPr>
          <w:spacing w:val="0"/>
          <w:w w:val="100"/>
          <w:position w:val="0"/>
        </w:rPr>
        <w:t>患者需要长期口 服抗凝药四。当患者符合条件时，新型口服抗凝药在 安全性方面优于维生素</w:t>
      </w:r>
      <w:r>
        <w:rPr>
          <w:spacing w:val="0"/>
          <w:w w:val="100"/>
          <w:position w:val="0"/>
          <w:lang w:val="en-US" w:eastAsia="en-US" w:bidi="en-US"/>
        </w:rPr>
        <w:t>K</w:t>
      </w:r>
      <w:r>
        <w:rPr>
          <w:spacing w:val="0"/>
          <w:w w:val="100"/>
          <w:position w:val="0"/>
        </w:rPr>
        <w:t>拮抗药。对非瓣膜性心房颤 动患者男性</w:t>
      </w:r>
      <w:r>
        <w:rPr>
          <w:spacing w:val="0"/>
          <w:w w:val="100"/>
          <w:position w:val="0"/>
          <w:lang w:val="en-US" w:eastAsia="en-US" w:bidi="en-US"/>
        </w:rPr>
        <w:t>gDS-VASC</w:t>
      </w:r>
      <w:r>
        <w:rPr>
          <w:spacing w:val="0"/>
          <w:w w:val="100"/>
          <w:position w:val="0"/>
        </w:rPr>
        <w:t>评</w:t>
      </w:r>
      <w:r>
        <w:rPr>
          <w:spacing w:val="0"/>
          <w:w w:val="100"/>
          <w:position w:val="0"/>
          <w:lang w:val="zh-CN" w:eastAsia="zh-CN" w:bidi="zh-CN"/>
        </w:rPr>
        <w:t>分习分</w:t>
      </w:r>
      <w:r>
        <w:rPr>
          <w:spacing w:val="0"/>
          <w:w w:val="100"/>
          <w:position w:val="0"/>
        </w:rPr>
        <w:t>，女性</w:t>
      </w:r>
      <w:r>
        <w:rPr>
          <w:spacing w:val="0"/>
          <w:w w:val="100"/>
          <w:position w:val="0"/>
          <w:sz w:val="20"/>
          <w:szCs w:val="20"/>
          <w:lang w:val="en-US" w:eastAsia="en-US" w:bidi="en-US"/>
        </w:rPr>
        <w:t>N</w:t>
      </w:r>
      <w:r>
        <w:rPr>
          <w:spacing w:val="0"/>
          <w:w w:val="100"/>
          <w:position w:val="0"/>
          <w:lang w:val="en-US" w:eastAsia="en-US" w:bidi="en-US"/>
        </w:rPr>
        <w:t>2</w:t>
      </w:r>
      <w:r>
        <w:rPr>
          <w:spacing w:val="0"/>
          <w:w w:val="100"/>
          <w:position w:val="0"/>
        </w:rPr>
        <w:t xml:space="preserve">分）， 《2020 </w:t>
      </w:r>
      <w:r>
        <w:rPr>
          <w:spacing w:val="0"/>
          <w:w w:val="100"/>
          <w:position w:val="0"/>
          <w:lang w:val="en-US" w:eastAsia="en-US" w:bidi="en-US"/>
        </w:rPr>
        <w:t>ESC NSTE-ACS</w:t>
      </w:r>
      <w:r>
        <w:rPr>
          <w:spacing w:val="0"/>
          <w:w w:val="100"/>
          <w:position w:val="0"/>
        </w:rPr>
        <w:t>指南》建议在短期（最多1周）的 三联抗栓治疗（使用新型口服抗凝药和双联抗血小板 治疗）后12个月内，使用建议剂量的新型口服抗凝药进 行双联抗血小板治疗和单抗治疗（优选氯毗格雷，在 现有试验中90%以上的患者选择氯毗格雷）。当缺血风 险大于出血风险时，三联抗栓治疗可延长至1个月。</w:t>
      </w:r>
    </w:p>
    <w:p>
      <w:pPr>
        <w:pStyle w:val="Style14"/>
        <w:keepNext w:val="0"/>
        <w:keepLines w:val="0"/>
        <w:widowControl w:val="0"/>
        <w:shd w:val="clear" w:color="auto" w:fill="auto"/>
        <w:bidi w:val="0"/>
        <w:spacing w:before="0" w:after="0" w:line="314" w:lineRule="exact"/>
        <w:ind w:left="0" w:right="0"/>
        <w:jc w:val="both"/>
      </w:pPr>
      <w:r>
        <w:rPr>
          <w:spacing w:val="0"/>
          <w:w w:val="100"/>
          <w:position w:val="0"/>
        </w:rPr>
        <w:t xml:space="preserve">对于不了解冠状动脉解剖结构和计划进行早期有 创治疗的患者，《2020 </w:t>
      </w:r>
      <w:r>
        <w:rPr>
          <w:spacing w:val="0"/>
          <w:w w:val="100"/>
          <w:position w:val="0"/>
          <w:lang w:val="en-US" w:eastAsia="en-US" w:bidi="en-US"/>
        </w:rPr>
        <w:t>ESC NSTE-ACS</w:t>
      </w:r>
      <w:r>
        <w:rPr>
          <w:spacing w:val="0"/>
          <w:w w:val="100"/>
          <w:position w:val="0"/>
        </w:rPr>
        <w:t>指南》不再建 议进行常规的</w:t>
      </w:r>
      <w:r>
        <w:rPr>
          <w:rFonts w:ascii="Times New Roman" w:eastAsia="Times New Roman" w:hAnsi="Times New Roman" w:cs="Times New Roman"/>
          <w:smallCaps/>
          <w:spacing w:val="0"/>
          <w:w w:val="100"/>
          <w:position w:val="0"/>
          <w:sz w:val="24"/>
          <w:szCs w:val="24"/>
          <w:lang w:val="en-US" w:eastAsia="en-US" w:bidi="en-US"/>
        </w:rPr>
        <w:t>P2Y</w:t>
      </w:r>
      <w:r>
        <w:rPr>
          <w:rFonts w:ascii="Times New Roman" w:eastAsia="Times New Roman" w:hAnsi="Times New Roman" w:cs="Times New Roman"/>
          <w:smallCaps/>
          <w:spacing w:val="0"/>
          <w:w w:val="100"/>
          <w:position w:val="0"/>
          <w:sz w:val="17"/>
          <w:szCs w:val="17"/>
          <w:lang w:val="en-US" w:eastAsia="en-US" w:bidi="en-US"/>
        </w:rPr>
        <w:t>i</w:t>
      </w:r>
      <w:r>
        <w:rPr>
          <w:rFonts w:ascii="Times New Roman" w:eastAsia="Times New Roman" w:hAnsi="Times New Roman" w:cs="Times New Roman"/>
          <w:smallCaps/>
          <w:spacing w:val="0"/>
          <w:w w:val="100"/>
          <w:position w:val="0"/>
          <w:sz w:val="17"/>
          <w:szCs w:val="17"/>
          <w:vertAlign w:val="subscript"/>
          <w:lang w:val="en-US" w:eastAsia="en-US" w:bidi="en-US"/>
        </w:rPr>
        <w:t>2</w:t>
      </w:r>
      <w:r>
        <w:rPr>
          <w:spacing w:val="0"/>
          <w:w w:val="100"/>
          <w:position w:val="0"/>
        </w:rPr>
        <w:t>抑制药预处理。继续建议将阿司 匹林用于所有无禁忌证的长期治疗患者。除阿司匹林 外，还建议使用</w:t>
      </w:r>
      <w:r>
        <w:rPr>
          <w:rFonts w:ascii="Times New Roman" w:eastAsia="Times New Roman" w:hAnsi="Times New Roman" w:cs="Times New Roman"/>
          <w:smallCaps/>
          <w:spacing w:val="0"/>
          <w:w w:val="100"/>
          <w:position w:val="0"/>
          <w:sz w:val="24"/>
          <w:szCs w:val="24"/>
          <w:lang w:val="en-US" w:eastAsia="en-US" w:bidi="en-US"/>
        </w:rPr>
        <w:t>P2Yd</w:t>
      </w:r>
      <w:r>
        <w:rPr>
          <w:spacing w:val="0"/>
          <w:w w:val="100"/>
          <w:position w:val="0"/>
        </w:rPr>
        <w:t>抑制药，除非有禁忌证或出血风 险过大，否则应维持12个月以上。根据</w:t>
      </w:r>
      <w:r>
        <w:rPr>
          <w:spacing w:val="0"/>
          <w:w w:val="100"/>
          <w:position w:val="0"/>
          <w:lang w:val="en-US" w:eastAsia="en-US" w:bidi="en-US"/>
        </w:rPr>
        <w:t xml:space="preserve">ISAR-REACT （Intracoronary stenting and Antithrombotic regimen </w:t>
      </w:r>
      <w:r>
        <w:rPr>
          <w:spacing w:val="0"/>
          <w:w w:val="100"/>
          <w:position w:val="0"/>
          <w:lang w:val="en-US" w:eastAsia="en-US" w:bidi="en-US"/>
        </w:rPr>
        <w:t>Rapid Early Action for Coronary Treatment） 5</w:t>
      </w:r>
      <w:r>
        <w:rPr>
          <w:spacing w:val="0"/>
          <w:w w:val="100"/>
          <w:position w:val="0"/>
        </w:rPr>
        <w:t xml:space="preserve">的试验结 果如，《2020 </w:t>
      </w:r>
      <w:r>
        <w:rPr>
          <w:spacing w:val="0"/>
          <w:w w:val="100"/>
          <w:position w:val="0"/>
          <w:lang w:val="en-US" w:eastAsia="en-US" w:bidi="en-US"/>
        </w:rPr>
        <w:t>ESC NSTE-ACS</w:t>
      </w:r>
      <w:r>
        <w:rPr>
          <w:spacing w:val="0"/>
          <w:w w:val="100"/>
          <w:position w:val="0"/>
        </w:rPr>
        <w:t>指南》建议对于行</w:t>
      </w:r>
      <w:r>
        <w:rPr>
          <w:spacing w:val="0"/>
          <w:w w:val="100"/>
          <w:position w:val="0"/>
          <w:lang w:val="en-US" w:eastAsia="en-US" w:bidi="en-US"/>
        </w:rPr>
        <w:t>PC</w:t>
      </w:r>
      <w:r>
        <w:rPr>
          <w:spacing w:val="0"/>
          <w:w w:val="100"/>
          <w:position w:val="0"/>
        </w:rPr>
        <w:t xml:space="preserve">啲 </w:t>
      </w:r>
      <w:r>
        <w:rPr>
          <w:spacing w:val="0"/>
          <w:w w:val="100"/>
          <w:position w:val="0"/>
          <w:lang w:val="en-US" w:eastAsia="en-US" w:bidi="en-US"/>
        </w:rPr>
        <w:t>NSTE-AC S</w:t>
      </w:r>
      <w:r>
        <w:rPr>
          <w:spacing w:val="0"/>
          <w:w w:val="100"/>
          <w:position w:val="0"/>
        </w:rPr>
        <w:t>患者，普拉格雷优于替格瑞洛。</w:t>
      </w:r>
    </w:p>
    <w:p>
      <w:pPr>
        <w:pStyle w:val="Style14"/>
        <w:keepNext w:val="0"/>
        <w:keepLines w:val="0"/>
        <w:widowControl w:val="0"/>
        <w:shd w:val="clear" w:color="auto" w:fill="auto"/>
        <w:bidi w:val="0"/>
        <w:spacing w:before="0" w:after="0" w:line="315" w:lineRule="exact"/>
        <w:ind w:left="0" w:right="0"/>
        <w:jc w:val="both"/>
      </w:pPr>
      <w:r>
        <w:rPr>
          <w:spacing w:val="0"/>
          <w:w w:val="100"/>
          <w:position w:val="0"/>
        </w:rPr>
        <w:t>笔者认为，不常规预先使用</w:t>
      </w:r>
      <w:r>
        <w:rPr>
          <w:spacing w:val="0"/>
          <w:w w:val="100"/>
          <w:position w:val="0"/>
          <w:lang w:val="en-US" w:eastAsia="en-US" w:bidi="en-US"/>
        </w:rPr>
        <w:t>P2Y”</w:t>
      </w:r>
      <w:r>
        <w:rPr>
          <w:spacing w:val="0"/>
          <w:w w:val="100"/>
          <w:position w:val="0"/>
        </w:rPr>
        <w:t>抑制药是一个 巨大的变化。目前许多患者在等待血管造影时服用这 些药物，但当血管造影显示一些患者需要行冠状动脉 旁路移植术时，使用一种更具选择性和延迟性的抗血 小板治疗方法会更好。由于最近的研究结果表明，预 处理并没有带来额外的好处</w:t>
      </w:r>
      <w:r>
        <w:rPr>
          <w:spacing w:val="0"/>
          <w:w w:val="100"/>
          <w:position w:val="0"/>
          <w:vertAlign w:val="superscript"/>
          <w:lang w:val="en-US" w:eastAsia="en-US" w:bidi="en-US"/>
        </w:rPr>
        <w:t>121-221</w:t>
      </w:r>
      <w:r>
        <w:rPr>
          <w:spacing w:val="0"/>
          <w:w w:val="100"/>
          <w:position w:val="0"/>
        </w:rPr>
        <w:t>，它的使用对于那些 计划好的有创治疗策略的患者来说尤其有问题；对于 一些患者来说有风险，包括那些需要紧急行冠状动脉 旁路移植术的患者，以及那些有主动脉夹层或未发现 出血并发症的患者。此外，由于</w:t>
      </w:r>
      <w:r>
        <w:rPr>
          <w:spacing w:val="0"/>
          <w:w w:val="100"/>
          <w:position w:val="0"/>
          <w:lang w:val="en-US" w:eastAsia="en-US" w:bidi="en-US"/>
        </w:rPr>
        <w:t xml:space="preserve">ISAR-REACT </w:t>
      </w:r>
      <w:r>
        <w:rPr>
          <w:spacing w:val="0"/>
          <w:w w:val="100"/>
          <w:position w:val="0"/>
        </w:rPr>
        <w:t xml:space="preserve">5的结 果，《2020 </w:t>
      </w:r>
      <w:r>
        <w:rPr>
          <w:spacing w:val="0"/>
          <w:w w:val="100"/>
          <w:position w:val="0"/>
          <w:lang w:val="en-US" w:eastAsia="en-US" w:bidi="en-US"/>
        </w:rPr>
        <w:t>ESC NSTE-ACS</w:t>
      </w:r>
      <w:r>
        <w:rPr>
          <w:spacing w:val="0"/>
          <w:w w:val="100"/>
          <w:position w:val="0"/>
        </w:rPr>
        <w:t>指南》建议在行</w:t>
      </w:r>
      <w:r>
        <w:rPr>
          <w:spacing w:val="0"/>
          <w:w w:val="100"/>
          <w:position w:val="0"/>
          <w:lang w:val="en-US" w:eastAsia="en-US" w:bidi="en-US"/>
        </w:rPr>
        <w:t>PCI</w:t>
      </w:r>
      <w:r>
        <w:rPr>
          <w:spacing w:val="0"/>
          <w:w w:val="100"/>
          <w:position w:val="0"/>
        </w:rPr>
        <w:t xml:space="preserve">时，对 </w:t>
      </w:r>
      <w:r>
        <w:rPr>
          <w:spacing w:val="0"/>
          <w:w w:val="100"/>
          <w:position w:val="0"/>
          <w:lang w:val="en-US" w:eastAsia="en-US" w:bidi="en-US"/>
        </w:rPr>
        <w:t>NSTE-AC S</w:t>
      </w:r>
      <w:r>
        <w:rPr>
          <w:spacing w:val="0"/>
          <w:w w:val="100"/>
          <w:position w:val="0"/>
        </w:rPr>
        <w:t>患者应首先考虑应用普拉格雷，而不是替 格瑞洛。</w:t>
      </w:r>
    </w:p>
    <w:p>
      <w:pPr>
        <w:pStyle w:val="Style14"/>
        <w:keepNext w:val="0"/>
        <w:keepLines w:val="0"/>
        <w:widowControl w:val="0"/>
        <w:shd w:val="clear" w:color="auto" w:fill="auto"/>
        <w:bidi w:val="0"/>
        <w:spacing w:before="0" w:after="0" w:line="315" w:lineRule="exact"/>
        <w:ind w:left="0" w:right="0"/>
        <w:jc w:val="both"/>
      </w:pPr>
      <w:r>
        <w:rPr>
          <w:spacing w:val="0"/>
          <w:w w:val="100"/>
          <w:position w:val="0"/>
        </w:rPr>
        <w:t>然而，国内医师要改变过去</w:t>
      </w:r>
      <w:r>
        <w:rPr>
          <w:spacing w:val="0"/>
          <w:w w:val="100"/>
          <w:position w:val="0"/>
          <w:lang w:val="en-US" w:eastAsia="en-US" w:bidi="en-US"/>
        </w:rPr>
        <w:t>PCI</w:t>
      </w:r>
      <w:r>
        <w:rPr>
          <w:spacing w:val="0"/>
          <w:w w:val="100"/>
          <w:position w:val="0"/>
        </w:rPr>
        <w:t xml:space="preserve">术前常规采用 </w:t>
      </w:r>
      <w:r>
        <w:rPr>
          <w:spacing w:val="0"/>
          <w:w w:val="100"/>
          <w:position w:val="0"/>
          <w:lang w:val="en-US" w:eastAsia="en-US" w:bidi="en-US"/>
        </w:rPr>
        <w:t>P2*</w:t>
      </w:r>
      <w:r>
        <w:rPr>
          <w:spacing w:val="0"/>
          <w:w w:val="100"/>
          <w:position w:val="0"/>
        </w:rPr>
        <w:t>抑制药预处理的做法，可能面临着很大的挑战。 虽然</w:t>
      </w:r>
      <w:r>
        <w:rPr>
          <w:spacing w:val="0"/>
          <w:w w:val="100"/>
          <w:position w:val="0"/>
          <w:lang w:val="en-US" w:eastAsia="en-US" w:bidi="en-US"/>
        </w:rPr>
        <w:t xml:space="preserve">ISAR-REACT </w:t>
      </w:r>
      <w:r>
        <w:rPr>
          <w:spacing w:val="0"/>
          <w:w w:val="100"/>
          <w:position w:val="0"/>
        </w:rPr>
        <w:t>5是一项普拉格雷与替格瑞洛头对 头比较的研究，但是研究者发起的研究，并且是唯一的 研究，因此笔者质疑普拉格雷优于替格瑞洛的建议。 由于缺乏在中国患者中评价</w:t>
      </w:r>
      <w:r>
        <w:rPr>
          <w:rFonts w:ascii="Times New Roman" w:eastAsia="Times New Roman" w:hAnsi="Times New Roman" w:cs="Times New Roman"/>
          <w:smallCaps/>
          <w:spacing w:val="0"/>
          <w:w w:val="100"/>
          <w:position w:val="0"/>
          <w:sz w:val="24"/>
          <w:szCs w:val="24"/>
          <w:lang w:val="en-US" w:eastAsia="en-US" w:bidi="en-US"/>
        </w:rPr>
        <w:t>P2Yd</w:t>
      </w:r>
      <w:r>
        <w:rPr>
          <w:spacing w:val="0"/>
          <w:w w:val="100"/>
          <w:position w:val="0"/>
        </w:rPr>
        <w:t>抑制药预处理的大规 模研究，因此中国医师可能会担心不常规预处理的安 全性。普拉格雷和替格瑞洛都是强效的</w:t>
      </w:r>
      <w:r>
        <w:rPr>
          <w:rFonts w:ascii="Times New Roman" w:eastAsia="Times New Roman" w:hAnsi="Times New Roman" w:cs="Times New Roman"/>
          <w:smallCaps/>
          <w:spacing w:val="0"/>
          <w:w w:val="100"/>
          <w:position w:val="0"/>
          <w:sz w:val="24"/>
          <w:szCs w:val="24"/>
          <w:lang w:val="en-US" w:eastAsia="en-US" w:bidi="en-US"/>
        </w:rPr>
        <w:t>P2Yd</w:t>
      </w:r>
      <w:r>
        <w:rPr>
          <w:spacing w:val="0"/>
          <w:w w:val="100"/>
          <w:position w:val="0"/>
        </w:rPr>
        <w:t>抑制药， 笔者质疑临床应用时是否有明显差异。目前国内市场 上没有普拉格雷供应，因此笔者担心在需要行即刻或 早期</w:t>
      </w:r>
      <w:r>
        <w:rPr>
          <w:spacing w:val="0"/>
          <w:w w:val="100"/>
          <w:position w:val="0"/>
          <w:lang w:val="en-US" w:eastAsia="en-US" w:bidi="en-US"/>
        </w:rPr>
        <w:t xml:space="preserve">PC </w:t>
      </w:r>
      <w:r>
        <w:rPr>
          <w:spacing w:val="0"/>
          <w:w w:val="100"/>
          <w:position w:val="0"/>
        </w:rPr>
        <w:t xml:space="preserve">I的患者使用替格瑞洛或氯毗格雷的有效性是 否可靠。此外，对于《2020 </w:t>
      </w:r>
      <w:r>
        <w:rPr>
          <w:spacing w:val="0"/>
          <w:w w:val="100"/>
          <w:position w:val="0"/>
          <w:lang w:val="en-US" w:eastAsia="en-US" w:bidi="en-US"/>
        </w:rPr>
        <w:t>ESC NSTE-ACS</w:t>
      </w:r>
      <w:r>
        <w:rPr>
          <w:spacing w:val="0"/>
          <w:w w:val="100"/>
          <w:position w:val="0"/>
        </w:rPr>
        <w:t>指南》长期 应用阿司匹林的建议，笔者持不同观点岡，因篇幅所 限，不再赘述。</w:t>
      </w:r>
    </w:p>
    <w:p>
      <w:pPr>
        <w:pStyle w:val="Style14"/>
        <w:keepNext w:val="0"/>
        <w:keepLines w:val="0"/>
        <w:widowControl w:val="0"/>
        <w:shd w:val="clear" w:color="auto" w:fill="auto"/>
        <w:bidi w:val="0"/>
        <w:spacing w:before="0" w:after="0" w:line="315" w:lineRule="exact"/>
        <w:ind w:left="0" w:right="0" w:firstLine="0"/>
        <w:jc w:val="both"/>
      </w:pPr>
      <w:r>
        <w:rPr>
          <w:spacing w:val="0"/>
          <w:w w:val="100"/>
          <w:position w:val="0"/>
          <w:lang w:val="en-US" w:eastAsia="en-US" w:bidi="en-US"/>
        </w:rPr>
        <w:t xml:space="preserve">2. </w:t>
      </w:r>
      <w:r>
        <w:rPr>
          <w:spacing w:val="0"/>
          <w:w w:val="100"/>
          <w:position w:val="0"/>
        </w:rPr>
        <w:t>4有创治疗策略</w:t>
      </w:r>
    </w:p>
    <w:p>
      <w:pPr>
        <w:pStyle w:val="Style14"/>
        <w:keepNext w:val="0"/>
        <w:keepLines w:val="0"/>
        <w:widowControl w:val="0"/>
        <w:shd w:val="clear" w:color="auto" w:fill="auto"/>
        <w:bidi w:val="0"/>
        <w:spacing w:before="0" w:after="0" w:line="315" w:lineRule="exact"/>
        <w:ind w:left="0" w:right="0"/>
        <w:jc w:val="both"/>
      </w:pPr>
      <w:r>
        <w:rPr>
          <w:spacing w:val="0"/>
          <w:w w:val="100"/>
          <w:position w:val="0"/>
        </w:rPr>
        <w:t>对于至少有一个非常高风险标准的患者，建议立即 （</w:t>
      </w:r>
      <w:r>
        <w:rPr>
          <w:spacing w:val="0"/>
          <w:w w:val="100"/>
          <w:position w:val="0"/>
          <w:sz w:val="20"/>
          <w:szCs w:val="20"/>
        </w:rPr>
        <w:t>＜</w:t>
      </w:r>
      <w:r>
        <w:rPr>
          <w:spacing w:val="0"/>
          <w:w w:val="100"/>
          <w:position w:val="0"/>
        </w:rPr>
        <w:t xml:space="preserve">2 </w:t>
      </w:r>
      <w:r>
        <w:rPr>
          <w:spacing w:val="0"/>
          <w:w w:val="100"/>
          <w:position w:val="0"/>
          <w:lang w:val="en-US" w:eastAsia="en-US" w:bidi="en-US"/>
        </w:rPr>
        <w:t>h）</w:t>
      </w:r>
      <w:r>
        <w:rPr>
          <w:spacing w:val="0"/>
          <w:w w:val="100"/>
          <w:position w:val="0"/>
        </w:rPr>
        <w:t>采取有创治疗策略。然而，这类患者通常被排 除在随机临床试验之外，这反映了上述非常高风险患者 在可靠证据方面的差距以及进一步研究的必要性。</w:t>
      </w:r>
    </w:p>
    <w:p>
      <w:pPr>
        <w:pStyle w:val="Style14"/>
        <w:keepNext w:val="0"/>
        <w:keepLines w:val="0"/>
        <w:widowControl w:val="0"/>
        <w:shd w:val="clear" w:color="auto" w:fill="auto"/>
        <w:bidi w:val="0"/>
        <w:spacing w:before="0" w:after="0" w:line="315" w:lineRule="exact"/>
        <w:ind w:left="0" w:right="0"/>
        <w:jc w:val="both"/>
      </w:pPr>
      <w:r>
        <w:rPr>
          <w:spacing w:val="0"/>
          <w:w w:val="100"/>
          <w:position w:val="0"/>
        </w:rPr>
        <w:t xml:space="preserve">对于有任何高风险标准的患者，建议在24 </w:t>
      </w:r>
      <w:r>
        <w:rPr>
          <w:spacing w:val="0"/>
          <w:w w:val="100"/>
          <w:position w:val="0"/>
          <w:lang w:val="en-US" w:eastAsia="en-US" w:bidi="en-US"/>
        </w:rPr>
        <w:t>h</w:t>
      </w:r>
      <w:r>
        <w:rPr>
          <w:spacing w:val="0"/>
          <w:w w:val="100"/>
          <w:position w:val="0"/>
        </w:rPr>
        <w:t>内进 行早期有创治疗。然而，这个建议是基于荟萃分析的 结果咨</w:t>
      </w:r>
      <w:r>
        <w:rPr>
          <w:spacing w:val="0"/>
          <w:w w:val="100"/>
          <w:position w:val="0"/>
          <w:vertAlign w:val="superscript"/>
        </w:rPr>
        <w:t>251</w:t>
      </w:r>
      <w:r>
        <w:rPr>
          <w:spacing w:val="0"/>
          <w:w w:val="100"/>
          <w:position w:val="0"/>
        </w:rPr>
        <w:t>，再次强调需要强有力的随机对照试验来提 供明确的答案。因此重申需要仔细评估</w:t>
      </w:r>
      <w:r>
        <w:rPr>
          <w:spacing w:val="0"/>
          <w:w w:val="100"/>
          <w:position w:val="0"/>
          <w:lang w:val="en-US" w:eastAsia="en-US" w:bidi="en-US"/>
        </w:rPr>
        <w:t>NSTE-ACS</w:t>
      </w:r>
      <w:r>
        <w:rPr>
          <w:spacing w:val="0"/>
          <w:w w:val="100"/>
          <w:position w:val="0"/>
        </w:rPr>
        <w:t xml:space="preserve">患 者选择有创治疗策略的时机。但是在未经过选择的 </w:t>
      </w:r>
      <w:r>
        <w:rPr>
          <w:spacing w:val="0"/>
          <w:w w:val="100"/>
          <w:position w:val="0"/>
          <w:lang w:val="en-US" w:eastAsia="en-US" w:bidi="en-US"/>
        </w:rPr>
        <w:t>NSTE-ACS</w:t>
      </w:r>
      <w:r>
        <w:rPr>
          <w:spacing w:val="0"/>
          <w:w w:val="100"/>
          <w:position w:val="0"/>
        </w:rPr>
        <w:t xml:space="preserve">患者，没有荟萃分析显示早期有创治疗在 死亡、非致命性心肌梗死或卒中终点方面的获益，但 显示复发/难治性缺血的风险较低，并且采用有创策略 </w:t>
      </w:r>
      <w:r>
        <w:rPr>
          <w:spacing w:val="0"/>
          <w:w w:val="100"/>
          <w:position w:val="0"/>
        </w:rPr>
        <w:t xml:space="preserve">患者的住院时间较短。《2020 </w:t>
      </w:r>
      <w:r>
        <w:rPr>
          <w:spacing w:val="0"/>
          <w:w w:val="100"/>
          <w:position w:val="0"/>
          <w:lang w:val="en-US" w:eastAsia="en-US" w:bidi="en-US"/>
        </w:rPr>
        <w:t>ESC NSTE-AC S</w:t>
      </w:r>
      <w:r>
        <w:rPr>
          <w:spacing w:val="0"/>
          <w:w w:val="100"/>
          <w:position w:val="0"/>
        </w:rPr>
        <w:t>指南》 还建议在无心原性休克和多支冠状动脉病变的</w:t>
      </w:r>
      <w:r>
        <w:rPr>
          <w:spacing w:val="0"/>
          <w:w w:val="100"/>
          <w:position w:val="0"/>
          <w:lang w:val="en-US" w:eastAsia="en-US" w:bidi="en-US"/>
        </w:rPr>
        <w:t>NSTE- ACS</w:t>
      </w:r>
      <w:r>
        <w:rPr>
          <w:spacing w:val="0"/>
          <w:w w:val="100"/>
          <w:position w:val="0"/>
        </w:rPr>
        <w:t>患者中考虑采取完全血运重建策略。</w:t>
      </w:r>
    </w:p>
    <w:p>
      <w:pPr>
        <w:pStyle w:val="Style14"/>
        <w:keepNext w:val="0"/>
        <w:keepLines w:val="0"/>
        <w:widowControl w:val="0"/>
        <w:shd w:val="clear" w:color="auto" w:fill="auto"/>
        <w:bidi w:val="0"/>
        <w:spacing w:before="0" w:after="240" w:line="314" w:lineRule="exact"/>
        <w:ind w:left="0" w:right="0"/>
        <w:jc w:val="both"/>
      </w:pPr>
      <w:r>
        <w:rPr>
          <w:spacing w:val="0"/>
          <w:w w:val="100"/>
          <w:position w:val="0"/>
        </w:rPr>
        <w:t>在低风险患者中，建议采用择期有创策略或无创 成像来指导有创的冠状动脉造影。当冠状动脉疾病的 可能性较低或中等、并且心肌肌钙蛋白和（或）心电图 正常或不确定时，建议应用</w:t>
      </w:r>
      <w:r>
        <w:rPr>
          <w:spacing w:val="0"/>
          <w:w w:val="100"/>
          <w:position w:val="0"/>
          <w:lang w:val="en-US" w:eastAsia="en-US" w:bidi="en-US"/>
        </w:rPr>
        <w:t>C CTA</w:t>
      </w:r>
      <w:r>
        <w:rPr>
          <w:spacing w:val="0"/>
          <w:w w:val="100"/>
          <w:position w:val="0"/>
        </w:rPr>
        <w:t>作为有创性冠状动 脉造影的可供选择的方法，以排除急性冠状动脉综合 征（</w:t>
      </w:r>
      <w:r>
        <w:rPr>
          <w:rFonts w:ascii="Times New Roman" w:eastAsia="Times New Roman" w:hAnsi="Times New Roman" w:cs="Times New Roman"/>
          <w:spacing w:val="0"/>
          <w:w w:val="100"/>
          <w:position w:val="0"/>
          <w:sz w:val="26"/>
          <w:szCs w:val="26"/>
        </w:rPr>
        <w:t>I</w:t>
      </w:r>
      <w:r>
        <w:rPr>
          <w:spacing w:val="0"/>
          <w:w w:val="100"/>
          <w:position w:val="0"/>
        </w:rPr>
        <w:t>类推荐）。有研究显示，这样做可以使大约30% 的患者避免有创血管造影</w:t>
      </w:r>
      <w:r>
        <w:rPr>
          <w:spacing w:val="0"/>
          <w:w w:val="100"/>
          <w:position w:val="0"/>
          <w:lang w:val="zh-CN" w:eastAsia="zh-CN" w:bidi="zh-CN"/>
        </w:rPr>
        <w:t>洞</w:t>
      </w:r>
      <w:r>
        <w:rPr>
          <w:spacing w:val="0"/>
          <w:w w:val="100"/>
          <w:position w:val="0"/>
        </w:rPr>
        <w:t xml:space="preserve">。然而笔者认为，虽然 《2020 </w:t>
      </w:r>
      <w:r>
        <w:rPr>
          <w:spacing w:val="0"/>
          <w:w w:val="100"/>
          <w:position w:val="0"/>
          <w:lang w:val="en-US" w:eastAsia="en-US" w:bidi="en-US"/>
        </w:rPr>
        <w:t>ESC NSTE-AC S</w:t>
      </w:r>
      <w:r>
        <w:rPr>
          <w:spacing w:val="0"/>
          <w:w w:val="100"/>
          <w:position w:val="0"/>
        </w:rPr>
        <w:t>指南》的这个建议用于评估有 低或中度冠，心病风险的患者是一个巨大的进步，并且 在新型冠状病毒肺炎斷冠肺炎）时证明了其价值，但 是这种方法的可用性仍然有限，因为它需要训练有素 的技术人员来获得良好的图像，并且需要有经验的临 床医师来解释结果，尤其是在中国临床实践中。</w:t>
      </w:r>
    </w:p>
    <w:p>
      <w:pPr>
        <w:pStyle w:val="Style36"/>
        <w:keepNext/>
        <w:keepLines/>
        <w:widowControl w:val="0"/>
        <w:shd w:val="clear" w:color="auto" w:fill="auto"/>
        <w:bidi w:val="0"/>
        <w:spacing w:before="0" w:after="0"/>
        <w:ind w:left="0" w:right="0" w:firstLine="0"/>
        <w:jc w:val="both"/>
      </w:pPr>
      <w:bookmarkStart w:id="14" w:name="bookmark14"/>
      <w:bookmarkStart w:id="15" w:name="bookmark15"/>
      <w:bookmarkStart w:id="16" w:name="bookmark16"/>
      <w:r>
        <w:rPr>
          <w:rFonts w:ascii="Times New Roman" w:eastAsia="Times New Roman" w:hAnsi="Times New Roman" w:cs="Times New Roman"/>
          <w:b/>
          <w:bCs/>
          <w:spacing w:val="0"/>
          <w:w w:val="100"/>
          <w:position w:val="0"/>
        </w:rPr>
        <w:t>3</w:t>
      </w:r>
      <w:r>
        <w:rPr>
          <w:spacing w:val="0"/>
          <w:w w:val="100"/>
          <w:position w:val="0"/>
        </w:rPr>
        <w:t>小结</w:t>
      </w:r>
      <w:bookmarkEnd w:id="14"/>
      <w:bookmarkEnd w:id="15"/>
      <w:bookmarkEnd w:id="16"/>
    </w:p>
    <w:p>
      <w:pPr>
        <w:pStyle w:val="Style14"/>
        <w:keepNext w:val="0"/>
        <w:keepLines w:val="0"/>
        <w:widowControl w:val="0"/>
        <w:shd w:val="clear" w:color="auto" w:fill="auto"/>
        <w:bidi w:val="0"/>
        <w:spacing w:before="0" w:after="0" w:line="316" w:lineRule="exact"/>
        <w:ind w:left="0" w:right="0"/>
        <w:jc w:val="both"/>
      </w:pPr>
      <w:r>
        <w:rPr>
          <w:spacing w:val="0"/>
          <w:w w:val="100"/>
          <w:position w:val="0"/>
        </w:rPr>
        <w:t xml:space="preserve">《2020 </w:t>
      </w:r>
      <w:r>
        <w:rPr>
          <w:spacing w:val="0"/>
          <w:w w:val="100"/>
          <w:position w:val="0"/>
          <w:lang w:val="en-US" w:eastAsia="en-US" w:bidi="en-US"/>
        </w:rPr>
        <w:t>ESC NSTE-ACS</w:t>
      </w:r>
      <w:r>
        <w:rPr>
          <w:spacing w:val="0"/>
          <w:w w:val="100"/>
          <w:position w:val="0"/>
        </w:rPr>
        <w:t>指指南》公布以来，在</w:t>
      </w:r>
      <w:r>
        <w:rPr>
          <w:spacing w:val="0"/>
          <w:w w:val="100"/>
          <w:position w:val="0"/>
          <w:lang w:val="en-US" w:eastAsia="en-US" w:bidi="en-US"/>
        </w:rPr>
        <w:t>NSTE- ACS</w:t>
      </w:r>
      <w:r>
        <w:rPr>
          <w:spacing w:val="0"/>
          <w:w w:val="100"/>
          <w:position w:val="0"/>
        </w:rPr>
        <w:t>患者诊断与治疗方面取得了许多重大的进展。</w:t>
      </w:r>
    </w:p>
    <w:p>
      <w:pPr>
        <w:pStyle w:val="Style14"/>
        <w:keepNext w:val="0"/>
        <w:keepLines w:val="0"/>
        <w:widowControl w:val="0"/>
        <w:shd w:val="clear" w:color="auto" w:fill="auto"/>
        <w:bidi w:val="0"/>
        <w:spacing w:before="0" w:after="0" w:line="316" w:lineRule="exact"/>
        <w:ind w:left="0" w:right="0" w:firstLine="0"/>
        <w:jc w:val="both"/>
      </w:pPr>
      <w:r>
        <w:rPr>
          <w:spacing w:val="0"/>
          <w:w w:val="100"/>
          <w:position w:val="0"/>
        </w:rPr>
        <w:t xml:space="preserve">《2020 </w:t>
      </w:r>
      <w:r>
        <w:rPr>
          <w:spacing w:val="0"/>
          <w:w w:val="100"/>
          <w:position w:val="0"/>
          <w:lang w:val="en-US" w:eastAsia="en-US" w:bidi="en-US"/>
        </w:rPr>
        <w:t>ESC NSTE-ACS</w:t>
      </w:r>
      <w:r>
        <w:rPr>
          <w:spacing w:val="0"/>
          <w:w w:val="100"/>
          <w:position w:val="0"/>
        </w:rPr>
        <w:t>指指南》的核心是以检测</w:t>
      </w:r>
      <w:r>
        <w:rPr>
          <w:spacing w:val="0"/>
          <w:w w:val="100"/>
          <w:position w:val="0"/>
          <w:lang w:val="en-US" w:eastAsia="en-US" w:bidi="en-US"/>
        </w:rPr>
        <w:t xml:space="preserve">hs-cTn </w:t>
      </w:r>
      <w:r>
        <w:rPr>
          <w:spacing w:val="0"/>
          <w:w w:val="100"/>
          <w:position w:val="0"/>
        </w:rPr>
        <w:t xml:space="preserve">为核心的早期诊断流程和个体化的抗栓和血运重建 策略，这对今后的临床实践具有指导意义。然而，在 </w:t>
      </w:r>
      <w:r>
        <w:rPr>
          <w:spacing w:val="0"/>
          <w:w w:val="100"/>
          <w:position w:val="0"/>
          <w:lang w:val="en-US" w:eastAsia="en-US" w:bidi="en-US"/>
        </w:rPr>
        <w:t>NSTE-AC S</w:t>
      </w:r>
      <w:r>
        <w:rPr>
          <w:spacing w:val="0"/>
          <w:w w:val="100"/>
          <w:position w:val="0"/>
        </w:rPr>
        <w:t>治疗循证医学方面仍然存在差距，需要进 一步的研究。例如，如何安全和有效地治疗高龄患者 这一特殊群体。</w:t>
      </w:r>
    </w:p>
    <w:p>
      <w:pPr>
        <w:pStyle w:val="Style14"/>
        <w:keepNext w:val="0"/>
        <w:keepLines w:val="0"/>
        <w:widowControl w:val="0"/>
        <w:shd w:val="clear" w:color="auto" w:fill="auto"/>
        <w:bidi w:val="0"/>
        <w:spacing w:before="0" w:after="340" w:line="316" w:lineRule="exact"/>
        <w:ind w:left="0" w:right="0"/>
        <w:jc w:val="both"/>
      </w:pPr>
      <w:r>
        <w:rPr>
          <w:spacing w:val="0"/>
          <w:w w:val="100"/>
          <w:position w:val="0"/>
        </w:rPr>
        <w:t xml:space="preserve">《2020 </w:t>
      </w:r>
      <w:r>
        <w:rPr>
          <w:spacing w:val="0"/>
          <w:w w:val="100"/>
          <w:position w:val="0"/>
          <w:lang w:val="en-US" w:eastAsia="en-US" w:bidi="en-US"/>
        </w:rPr>
        <w:t>ESC NSTE-ACS</w:t>
      </w:r>
      <w:r>
        <w:rPr>
          <w:spacing w:val="0"/>
          <w:w w:val="100"/>
          <w:position w:val="0"/>
        </w:rPr>
        <w:t>指南》的许多建议一定会 影响到中国的临床实践，但是鉴于中国的实际情况和 现有的循证医学证据，临床医师应当是借鉴而不是照 搬照抄指南的建议来指导临床实践。</w:t>
      </w:r>
    </w:p>
    <w:p>
      <w:pPr>
        <w:pStyle w:val="Style14"/>
        <w:keepNext w:val="0"/>
        <w:keepLines w:val="0"/>
        <w:widowControl w:val="0"/>
        <w:shd w:val="clear" w:color="auto" w:fill="auto"/>
        <w:bidi w:val="0"/>
        <w:spacing w:before="0" w:after="240" w:line="314" w:lineRule="exact"/>
        <w:ind w:left="0" w:right="0" w:firstLine="0"/>
        <w:jc w:val="center"/>
        <w:rPr>
          <w:sz w:val="19"/>
          <w:szCs w:val="19"/>
        </w:rPr>
      </w:pPr>
      <w:r>
        <w:rPr>
          <w:spacing w:val="0"/>
          <w:w w:val="100"/>
          <w:position w:val="0"/>
          <w:sz w:val="19"/>
          <w:szCs w:val="19"/>
        </w:rPr>
        <w:t>参考文献</w:t>
      </w:r>
    </w:p>
    <w:p>
      <w:pPr>
        <w:pStyle w:val="Style27"/>
        <w:keepNext w:val="0"/>
        <w:keepLines w:val="0"/>
        <w:widowControl w:val="0"/>
        <w:shd w:val="clear" w:color="auto" w:fill="auto"/>
        <w:bidi w:val="0"/>
        <w:spacing w:before="0" w:after="0" w:line="220" w:lineRule="exact"/>
        <w:ind w:left="600" w:right="0" w:hanging="600"/>
        <w:jc w:val="both"/>
      </w:pPr>
      <w:r>
        <w:rPr>
          <w:spacing w:val="0"/>
          <w:w w:val="100"/>
          <w:position w:val="0"/>
          <w:lang w:val="en-US" w:eastAsia="en-US" w:bidi="en-US"/>
        </w:rPr>
        <w:t>[</w:t>
      </w:r>
      <w:r>
        <w:rPr>
          <w:spacing w:val="0"/>
          <w:w w:val="100"/>
          <w:position w:val="0"/>
          <w:lang w:val="zh-TW" w:eastAsia="zh-TW" w:bidi="zh-TW"/>
        </w:rPr>
        <w:t xml:space="preserve">1 </w:t>
      </w:r>
      <w:r>
        <w:rPr>
          <w:spacing w:val="0"/>
          <w:w w:val="100"/>
          <w:position w:val="0"/>
          <w:lang w:val="en-US" w:eastAsia="en-US" w:bidi="en-US"/>
        </w:rPr>
        <w:t>] Collet JP， Thiele H， Barbato E， et al. 2020 ESC guidelines for the management of acute coronary syndromes in patients presenting without persistent ST-segment elevation. Eur Heart J， 2020.[Epub ahead of print]</w:t>
      </w:r>
    </w:p>
    <w:p>
      <w:pPr>
        <w:pStyle w:val="Style27"/>
        <w:keepNext w:val="0"/>
        <w:keepLines w:val="0"/>
        <w:widowControl w:val="0"/>
        <w:shd w:val="clear" w:color="auto" w:fill="auto"/>
        <w:bidi w:val="0"/>
        <w:spacing w:before="0" w:after="0" w:line="220" w:lineRule="exact"/>
        <w:ind w:left="600" w:right="0" w:hanging="600"/>
        <w:jc w:val="both"/>
      </w:pPr>
      <w:r>
        <w:rPr>
          <w:spacing w:val="0"/>
          <w:w w:val="100"/>
          <w:position w:val="0"/>
          <w:lang w:val="en-US" w:eastAsia="en-US" w:bidi="en-US"/>
        </w:rPr>
        <w:t>[2 ] Collet JP， Thiele H， Barbato E， et al. 2020 ESC guidelines for the management of acute coronary syndromes in patients presenting without persistent ST-segment elevation： supplementary data. Eur Heart J，2020.[Epub ahead of print]</w:t>
      </w:r>
    </w:p>
    <w:p>
      <w:pPr>
        <w:pStyle w:val="Style27"/>
        <w:keepNext w:val="0"/>
        <w:keepLines w:val="0"/>
        <w:widowControl w:val="0"/>
        <w:shd w:val="clear" w:color="auto" w:fill="auto"/>
        <w:bidi w:val="0"/>
        <w:spacing w:before="0" w:after="240" w:line="220" w:lineRule="exact"/>
        <w:ind w:left="600" w:right="0" w:hanging="600"/>
        <w:jc w:val="both"/>
      </w:pPr>
      <w:r>
        <w:rPr>
          <w:spacing w:val="0"/>
          <w:w w:val="100"/>
          <w:position w:val="0"/>
          <w:lang w:val="en-US" w:eastAsia="en-US" w:bidi="en-US"/>
        </w:rPr>
        <w:t>[3 ] Roffi M， Patrono C， Collet JP， et al. 2015 ESC Guidelines for the management of acute coronary syndromes in patients presenting without persistent ST-segment elevation：task force for the management of acute coronary syndromes in patients presenting without persistent ST-segment elevation of the European Society of Cardiology（ESC）. Eur Heart J，2016，</w:t>
      </w:r>
    </w:p>
    <w:p>
      <w:pPr>
        <w:pStyle w:val="Style27"/>
        <w:keepNext w:val="0"/>
        <w:keepLines w:val="0"/>
        <w:widowControl w:val="0"/>
        <w:shd w:val="clear" w:color="auto" w:fill="auto"/>
        <w:bidi w:val="0"/>
        <w:spacing w:before="0" w:after="0"/>
        <w:ind w:left="0" w:right="0" w:firstLine="500"/>
        <w:jc w:val="both"/>
      </w:pPr>
      <w:r>
        <w:rPr>
          <w:spacing w:val="0"/>
          <w:w w:val="100"/>
          <w:position w:val="0"/>
          <w:lang w:val="en-US" w:eastAsia="en-US" w:bidi="en-US"/>
        </w:rPr>
        <w:t>37 (3):267-315.</w:t>
      </w:r>
    </w:p>
    <w:p>
      <w:pPr>
        <w:pStyle w:val="Style27"/>
        <w:keepNext w:val="0"/>
        <w:keepLines w:val="0"/>
        <w:widowControl w:val="0"/>
        <w:numPr>
          <w:ilvl w:val="0"/>
          <w:numId w:val="7"/>
        </w:numPr>
        <w:shd w:val="clear" w:color="auto" w:fill="auto"/>
        <w:tabs>
          <w:tab w:pos="395" w:val="left"/>
        </w:tabs>
        <w:bidi w:val="0"/>
        <w:spacing w:before="0" w:after="0"/>
        <w:ind w:right="0"/>
        <w:jc w:val="both"/>
      </w:pPr>
      <w:bookmarkStart w:id="17" w:name="bookmark17"/>
      <w:bookmarkEnd w:id="17"/>
      <w:r>
        <w:rPr>
          <w:spacing w:val="0"/>
          <w:w w:val="100"/>
          <w:position w:val="0"/>
          <w:lang w:val="en-US" w:eastAsia="en-US" w:bidi="en-US"/>
        </w:rPr>
        <w:t>Agewall S， Beltrame JF， Reynolds HR， et al. ESC working group position paper on myocardial infarction with non</w:t>
        <w:softHyphen/>
        <w:t>obstructive coronary arteries. Eur Heart J，2017，38(3)： 143-153.</w:t>
      </w:r>
    </w:p>
    <w:p>
      <w:pPr>
        <w:pStyle w:val="Style27"/>
        <w:keepNext w:val="0"/>
        <w:keepLines w:val="0"/>
        <w:widowControl w:val="0"/>
        <w:shd w:val="clear" w:color="auto" w:fill="auto"/>
        <w:bidi w:val="0"/>
        <w:spacing w:before="0" w:after="0"/>
        <w:ind w:right="0"/>
        <w:jc w:val="both"/>
      </w:pPr>
      <w:bookmarkStart w:id="18" w:name="bookmark18"/>
      <w:r>
        <w:rPr>
          <w:spacing w:val="0"/>
          <w:w w:val="100"/>
          <w:position w:val="0"/>
          <w:lang w:val="en-US" w:eastAsia="en-US" w:bidi="en-US"/>
        </w:rPr>
        <w:t>5</w:t>
      </w:r>
      <w:bookmarkEnd w:id="18"/>
      <w:r>
        <w:rPr>
          <w:spacing w:val="0"/>
          <w:w w:val="100"/>
          <w:position w:val="0"/>
          <w:lang w:val="en-US" w:eastAsia="en-US" w:bidi="en-US"/>
        </w:rPr>
        <w:t xml:space="preserve"> ] Tamis-Holland JE， Jneid H， Reynolds HR， et al. Contemporary diagnosis and management of patients with myocardial infarction in the absence of obstructive coronary artery disease： a scientific statement from the American Heart Association. Circulation， 2019，139(18)：e891-e908.</w:t>
      </w:r>
    </w:p>
    <w:p>
      <w:pPr>
        <w:pStyle w:val="Style27"/>
        <w:keepNext w:val="0"/>
        <w:keepLines w:val="0"/>
        <w:widowControl w:val="0"/>
        <w:numPr>
          <w:ilvl w:val="0"/>
          <w:numId w:val="9"/>
        </w:numPr>
        <w:shd w:val="clear" w:color="auto" w:fill="auto"/>
        <w:tabs>
          <w:tab w:pos="395" w:val="left"/>
        </w:tabs>
        <w:bidi w:val="0"/>
        <w:spacing w:before="0" w:after="0"/>
        <w:ind w:left="0" w:right="0" w:firstLine="0"/>
        <w:jc w:val="both"/>
      </w:pPr>
      <w:bookmarkStart w:id="19" w:name="bookmark19"/>
      <w:bookmarkEnd w:id="19"/>
      <w:r>
        <w:rPr>
          <w:spacing w:val="0"/>
          <w:w w:val="100"/>
          <w:position w:val="0"/>
          <w:lang w:val="en-US" w:eastAsia="en-US" w:bidi="en-US"/>
        </w:rPr>
        <w:t>Mortensen KH， Thuesen L， Kristensen IB， et al. Spontaneous</w:t>
      </w:r>
    </w:p>
    <w:p>
      <w:pPr>
        <w:pStyle w:val="Style27"/>
        <w:keepNext w:val="0"/>
        <w:keepLines w:val="0"/>
        <w:widowControl w:val="0"/>
        <w:shd w:val="clear" w:color="auto" w:fill="auto"/>
        <w:bidi w:val="0"/>
        <w:spacing w:before="0" w:after="0"/>
        <w:ind w:right="0" w:firstLine="0"/>
        <w:jc w:val="both"/>
      </w:pPr>
      <w:r>
        <w:rPr>
          <w:spacing w:val="0"/>
          <w:w w:val="100"/>
          <w:position w:val="0"/>
          <w:lang w:val="en-US" w:eastAsia="en-US" w:bidi="en-US"/>
        </w:rPr>
        <w:t xml:space="preserve">coronary artery dissection </w:t>
      </w:r>
      <w:r>
        <w:rPr>
          <w:spacing w:val="0"/>
          <w:w w:val="100"/>
          <w:position w:val="0"/>
          <w:lang w:val="zh-TW" w:eastAsia="zh-TW" w:bidi="zh-TW"/>
        </w:rPr>
        <w:t xml:space="preserve">: </w:t>
      </w:r>
      <w:r>
        <w:rPr>
          <w:spacing w:val="0"/>
          <w:w w:val="100"/>
          <w:position w:val="0"/>
          <w:lang w:val="en-US" w:eastAsia="en-US" w:bidi="en-US"/>
        </w:rPr>
        <w:t>a Western Denmark Heart Registry study. Catheter Cardiovasc Interv，2009，74(5)：710-717.</w:t>
      </w:r>
    </w:p>
    <w:p>
      <w:pPr>
        <w:pStyle w:val="Style27"/>
        <w:keepNext w:val="0"/>
        <w:keepLines w:val="0"/>
        <w:widowControl w:val="0"/>
        <w:numPr>
          <w:ilvl w:val="0"/>
          <w:numId w:val="9"/>
        </w:numPr>
        <w:shd w:val="clear" w:color="auto" w:fill="auto"/>
        <w:tabs>
          <w:tab w:pos="395" w:val="left"/>
        </w:tabs>
        <w:bidi w:val="0"/>
        <w:spacing w:before="0" w:after="0"/>
        <w:ind w:left="0" w:right="0" w:firstLine="0"/>
        <w:jc w:val="both"/>
      </w:pPr>
      <w:bookmarkStart w:id="20" w:name="bookmark20"/>
      <w:bookmarkEnd w:id="20"/>
      <w:r>
        <w:rPr>
          <w:spacing w:val="0"/>
          <w:w w:val="100"/>
          <w:position w:val="0"/>
          <w:lang w:val="en-US" w:eastAsia="en-US" w:bidi="en-US"/>
        </w:rPr>
        <w:t>Nishiguchi T，Tanaka A， Ozaki Y， et al. Prevalence of spontaneous</w:t>
      </w:r>
    </w:p>
    <w:p>
      <w:pPr>
        <w:pStyle w:val="Style27"/>
        <w:keepNext w:val="0"/>
        <w:keepLines w:val="0"/>
        <w:widowControl w:val="0"/>
        <w:shd w:val="clear" w:color="auto" w:fill="auto"/>
        <w:bidi w:val="0"/>
        <w:spacing w:before="0" w:after="0"/>
        <w:ind w:right="0" w:firstLine="0"/>
        <w:jc w:val="both"/>
      </w:pPr>
      <w:r>
        <w:rPr>
          <w:spacing w:val="0"/>
          <w:w w:val="100"/>
          <w:position w:val="0"/>
          <w:lang w:val="en-US" w:eastAsia="en-US" w:bidi="en-US"/>
        </w:rPr>
        <w:t>coronary artery dissection in patients with acute coronary syndrome. Eur Heart J Acute Cardiovasc Care，2016，5(3)：263-270.</w:t>
      </w:r>
    </w:p>
    <w:p>
      <w:pPr>
        <w:pStyle w:val="Style27"/>
        <w:keepNext w:val="0"/>
        <w:keepLines w:val="0"/>
        <w:widowControl w:val="0"/>
        <w:shd w:val="clear" w:color="auto" w:fill="auto"/>
        <w:bidi w:val="0"/>
        <w:spacing w:before="0" w:after="0"/>
        <w:ind w:right="0"/>
        <w:jc w:val="both"/>
      </w:pPr>
      <w:r>
        <w:rPr>
          <w:spacing w:val="0"/>
          <w:w w:val="100"/>
          <w:position w:val="0"/>
          <w:lang w:val="en-US" w:eastAsia="en-US" w:bidi="en-US"/>
        </w:rPr>
        <w:t>[8 ] Urban P， Mehran R， Colleran R， et al. Defining high bleeding risk in patients undergoing percutaneous coronary intervention： a consensus document from the Academic Research Consortium for high bleeding risk. Eur Heart J，2019，40(31)：2632-2653.</w:t>
      </w:r>
    </w:p>
    <w:p>
      <w:pPr>
        <w:pStyle w:val="Style27"/>
        <w:keepNext w:val="0"/>
        <w:keepLines w:val="0"/>
        <w:widowControl w:val="0"/>
        <w:shd w:val="clear" w:color="auto" w:fill="auto"/>
        <w:bidi w:val="0"/>
        <w:spacing w:before="0" w:after="0"/>
        <w:ind w:right="0"/>
        <w:jc w:val="both"/>
      </w:pPr>
      <w:r>
        <w:rPr>
          <w:spacing w:val="0"/>
          <w:w w:val="100"/>
          <w:position w:val="0"/>
          <w:lang w:val="en-US" w:eastAsia="en-US" w:bidi="en-US"/>
        </w:rPr>
        <w:t>9] Linde JJ， Kelbaek H， Hansen TF， et al. Coronary CT angiography in patients with non-ST-segment elevation acute coronary syndrome. J Am Coll Cardiol，2020，75(5)：453-463.</w:t>
      </w:r>
    </w:p>
    <w:p>
      <w:pPr>
        <w:pStyle w:val="Style27"/>
        <w:keepNext w:val="0"/>
        <w:keepLines w:val="0"/>
        <w:widowControl w:val="0"/>
        <w:shd w:val="clear" w:color="auto" w:fill="auto"/>
        <w:bidi w:val="0"/>
        <w:spacing w:before="0" w:after="0"/>
        <w:ind w:right="0"/>
        <w:jc w:val="both"/>
      </w:pPr>
      <w:r>
        <w:rPr>
          <w:spacing w:val="0"/>
          <w:w w:val="100"/>
          <w:position w:val="0"/>
          <w:lang w:val="en-US" w:eastAsia="en-US" w:bidi="en-US"/>
        </w:rPr>
        <w:t>[10] Chapman AR， Shah ASV， Lee KK， et al. Long-term outcomes in patients with type 2 myocardial infarction and myocardial injury. Circulation，2018，137(12)：1236-1245.</w:t>
      </w:r>
    </w:p>
    <w:p>
      <w:pPr>
        <w:pStyle w:val="Style27"/>
        <w:keepNext w:val="0"/>
        <w:keepLines w:val="0"/>
        <w:widowControl w:val="0"/>
        <w:numPr>
          <w:ilvl w:val="0"/>
          <w:numId w:val="11"/>
        </w:numPr>
        <w:shd w:val="clear" w:color="auto" w:fill="auto"/>
        <w:tabs>
          <w:tab w:pos="395" w:val="left"/>
        </w:tabs>
        <w:bidi w:val="0"/>
        <w:spacing w:before="0" w:after="0"/>
        <w:ind w:right="0"/>
        <w:jc w:val="both"/>
      </w:pPr>
      <w:bookmarkStart w:id="21" w:name="bookmark21"/>
      <w:bookmarkEnd w:id="21"/>
      <w:r>
        <w:rPr>
          <w:spacing w:val="0"/>
          <w:w w:val="100"/>
          <w:position w:val="0"/>
          <w:lang w:val="en-US" w:eastAsia="en-US" w:bidi="en-US"/>
        </w:rPr>
        <w:t>Chew DP， Astley CM， Luker H， et al. A cluster randomized trial of objective risk assessment versus standard care for acute coronary syndromes： rationale and design of the Australian GRACE Risk score Intervention Study (AGRIS). Am Heart J， 2015，170(5)：995-1004.</w:t>
      </w:r>
    </w:p>
    <w:p>
      <w:pPr>
        <w:pStyle w:val="Style27"/>
        <w:keepNext w:val="0"/>
        <w:keepLines w:val="0"/>
        <w:widowControl w:val="0"/>
        <w:numPr>
          <w:ilvl w:val="0"/>
          <w:numId w:val="11"/>
        </w:numPr>
        <w:shd w:val="clear" w:color="auto" w:fill="auto"/>
        <w:tabs>
          <w:tab w:pos="395" w:val="left"/>
        </w:tabs>
        <w:bidi w:val="0"/>
        <w:spacing w:before="0" w:after="0"/>
        <w:ind w:right="0"/>
        <w:jc w:val="both"/>
      </w:pPr>
      <w:bookmarkStart w:id="22" w:name="bookmark22"/>
      <w:bookmarkEnd w:id="22"/>
      <w:r>
        <w:rPr>
          <w:spacing w:val="0"/>
          <w:w w:val="100"/>
          <w:position w:val="0"/>
          <w:lang w:val="en-US" w:eastAsia="en-US" w:bidi="en-US"/>
        </w:rPr>
        <w:t>Cassese S， Byrne RA， Laugwitz KL， et al. Bivalirudin versus heparin in patients treated with percutaneous coronary intervention： a meta-analysis of randomised trials. EuroIntervention，2015，11</w:t>
      </w:r>
    </w:p>
    <w:p>
      <w:pPr>
        <w:pStyle w:val="Style27"/>
        <w:keepNext w:val="0"/>
        <w:keepLines w:val="0"/>
        <w:widowControl w:val="0"/>
        <w:shd w:val="clear" w:color="auto" w:fill="auto"/>
        <w:bidi w:val="0"/>
        <w:spacing w:before="0" w:after="0"/>
        <w:ind w:left="0" w:right="0" w:firstLine="500"/>
        <w:jc w:val="both"/>
      </w:pPr>
      <w:r>
        <w:rPr>
          <w:spacing w:val="0"/>
          <w:w w:val="100"/>
          <w:position w:val="0"/>
          <w:lang w:val="en-US" w:eastAsia="en-US" w:bidi="en-US"/>
        </w:rPr>
        <w:t>(2)：196-203.</w:t>
      </w:r>
    </w:p>
    <w:p>
      <w:pPr>
        <w:pStyle w:val="Style27"/>
        <w:keepNext w:val="0"/>
        <w:keepLines w:val="0"/>
        <w:widowControl w:val="0"/>
        <w:shd w:val="clear" w:color="auto" w:fill="auto"/>
        <w:bidi w:val="0"/>
        <w:spacing w:before="0" w:after="0"/>
        <w:ind w:right="0"/>
        <w:jc w:val="both"/>
      </w:pPr>
      <w:r>
        <w:rPr>
          <w:spacing w:val="0"/>
          <w:w w:val="100"/>
          <w:position w:val="0"/>
          <w:lang w:val="en-US" w:eastAsia="en-US" w:bidi="en-US"/>
        </w:rPr>
        <w:t>[13] Zhang S， Gao W， Li H， et al. Efficacy and safety of bivalirudin versus heparin in patients undergoing percutaneous coronary intervention： a meta-analysis of randomized controlled trials. Int J Cardiol，2016，209：87-95.</w:t>
      </w:r>
    </w:p>
    <w:p>
      <w:pPr>
        <w:pStyle w:val="Style27"/>
        <w:keepNext w:val="0"/>
        <w:keepLines w:val="0"/>
        <w:widowControl w:val="0"/>
        <w:numPr>
          <w:ilvl w:val="0"/>
          <w:numId w:val="13"/>
        </w:numPr>
        <w:shd w:val="clear" w:color="auto" w:fill="auto"/>
        <w:tabs>
          <w:tab w:pos="395" w:val="left"/>
        </w:tabs>
        <w:bidi w:val="0"/>
        <w:spacing w:before="0" w:after="0"/>
        <w:ind w:right="0"/>
        <w:jc w:val="both"/>
      </w:pPr>
      <w:bookmarkStart w:id="23" w:name="bookmark23"/>
      <w:bookmarkEnd w:id="23"/>
      <w:r>
        <w:rPr>
          <w:spacing w:val="0"/>
          <w:w w:val="100"/>
          <w:position w:val="0"/>
          <w:lang w:val="en-US" w:eastAsia="en-US" w:bidi="en-US"/>
        </w:rPr>
        <w:t>Nuhrenberg TG， Hochholzer W， Mashayekhi K，et al. Efficacy and safety of bivalirudin for percutaneous coronary intervention in acute coronary syndromes： a meta-analysis of randomized- controlled trials. Clin Res Cardiol，2018，107(9)：807-815.</w:t>
      </w:r>
    </w:p>
    <w:p>
      <w:pPr>
        <w:pStyle w:val="Style27"/>
        <w:keepNext w:val="0"/>
        <w:keepLines w:val="0"/>
        <w:widowControl w:val="0"/>
        <w:numPr>
          <w:ilvl w:val="0"/>
          <w:numId w:val="13"/>
        </w:numPr>
        <w:shd w:val="clear" w:color="auto" w:fill="auto"/>
        <w:tabs>
          <w:tab w:pos="395" w:val="left"/>
        </w:tabs>
        <w:bidi w:val="0"/>
        <w:spacing w:before="0" w:after="0"/>
        <w:ind w:right="0"/>
        <w:jc w:val="both"/>
      </w:pPr>
      <w:bookmarkStart w:id="24" w:name="bookmark24"/>
      <w:bookmarkEnd w:id="24"/>
      <w:r>
        <w:rPr>
          <w:spacing w:val="0"/>
          <w:w w:val="100"/>
          <w:position w:val="0"/>
          <w:lang w:val="en-US" w:eastAsia="en-US" w:bidi="en-US"/>
        </w:rPr>
        <w:t>Aradi D， Kirtane A， Bonello L， et al. Bleeding and stent thrombosis on P2Y</w:t>
      </w:r>
      <w:r>
        <w:rPr>
          <w:rFonts w:ascii="Times New Roman" w:eastAsia="Times New Roman" w:hAnsi="Times New Roman" w:cs="Times New Roman"/>
          <w:spacing w:val="0"/>
          <w:w w:val="100"/>
          <w:position w:val="0"/>
          <w:sz w:val="9"/>
          <w:szCs w:val="9"/>
          <w:lang w:val="en-US" w:eastAsia="en-US" w:bidi="en-US"/>
        </w:rPr>
        <w:t>12</w:t>
      </w:r>
      <w:r>
        <w:rPr>
          <w:spacing w:val="0"/>
          <w:w w:val="100"/>
          <w:position w:val="0"/>
          <w:lang w:val="en-US" w:eastAsia="en-US" w:bidi="en-US"/>
        </w:rPr>
        <w:t>-inhibitors： collaborative analysis on the role of platelet reactivity for risk stratification after percutaneous coronary intervention. Eur Heart J，2015，36(27)：1762-1771.</w:t>
      </w:r>
    </w:p>
    <w:p>
      <w:pPr>
        <w:pStyle w:val="Style27"/>
        <w:keepNext w:val="0"/>
        <w:keepLines w:val="0"/>
        <w:widowControl w:val="0"/>
        <w:shd w:val="clear" w:color="auto" w:fill="auto"/>
        <w:bidi w:val="0"/>
        <w:spacing w:before="0" w:after="0"/>
        <w:ind w:right="0"/>
        <w:jc w:val="both"/>
      </w:pPr>
      <w:bookmarkStart w:id="25" w:name="bookmark25"/>
      <w:r>
        <w:rPr>
          <w:spacing w:val="0"/>
          <w:w w:val="100"/>
          <w:position w:val="0"/>
          <w:lang w:val="en-US" w:eastAsia="en-US" w:bidi="en-US"/>
        </w:rPr>
        <w:t>[</w:t>
      </w:r>
      <w:bookmarkEnd w:id="25"/>
      <w:r>
        <w:rPr>
          <w:spacing w:val="0"/>
          <w:w w:val="100"/>
          <w:position w:val="0"/>
          <w:lang w:val="en-US" w:eastAsia="en-US" w:bidi="en-US"/>
        </w:rPr>
        <w:t>16] Barthelemy 0，Jobs A， Meliga E， et al. Questions and answers on workup diagnosis and risk stratification： a companion document of the 2020 ESC Guidelines for the management of acute coronary syndromes in patients presenting without persistent ST-segment elevation. Eur Heart J，2020. [Epub ahead of print]</w:t>
      </w:r>
    </w:p>
    <w:p>
      <w:pPr>
        <w:pStyle w:val="Style27"/>
        <w:keepNext w:val="0"/>
        <w:keepLines w:val="0"/>
        <w:widowControl w:val="0"/>
        <w:numPr>
          <w:ilvl w:val="0"/>
          <w:numId w:val="15"/>
        </w:numPr>
        <w:shd w:val="clear" w:color="auto" w:fill="auto"/>
        <w:tabs>
          <w:tab w:pos="395" w:val="left"/>
        </w:tabs>
        <w:bidi w:val="0"/>
        <w:spacing w:before="0" w:after="0"/>
        <w:ind w:left="0" w:right="0" w:firstLine="0"/>
        <w:jc w:val="both"/>
      </w:pPr>
      <w:bookmarkStart w:id="26" w:name="bookmark26"/>
      <w:bookmarkEnd w:id="26"/>
      <w:r>
        <w:rPr>
          <w:spacing w:val="0"/>
          <w:w w:val="100"/>
          <w:position w:val="0"/>
          <w:lang w:val="en-US" w:eastAsia="en-US" w:bidi="en-US"/>
        </w:rPr>
        <w:t>Barbato E， Mehilli J， Sibbing D， et al. Questions and answers</w:t>
      </w:r>
    </w:p>
    <w:p>
      <w:pPr>
        <w:pStyle w:val="Style27"/>
        <w:keepNext w:val="0"/>
        <w:keepLines w:val="0"/>
        <w:widowControl w:val="0"/>
        <w:shd w:val="clear" w:color="auto" w:fill="auto"/>
        <w:bidi w:val="0"/>
        <w:spacing w:before="0" w:after="0"/>
        <w:ind w:right="0" w:firstLine="0"/>
        <w:jc w:val="both"/>
      </w:pPr>
      <w:r>
        <w:rPr>
          <w:spacing w:val="0"/>
          <w:w w:val="100"/>
          <w:position w:val="0"/>
          <w:lang w:val="en-US" w:eastAsia="en-US" w:bidi="en-US"/>
        </w:rPr>
        <w:t>on antithrombotic therapy and revascularization strategies in non-ST-elevation acute coronary syndrome (NSTE-ACS)： a companion document of the 2020 ESC Guidelines for the management of acute coronary syndromes in patients presenting without persistent ST-segment elevation. Eur Heart J，2020. [Epub ahead of print]</w:t>
      </w:r>
    </w:p>
    <w:p>
      <w:pPr>
        <w:pStyle w:val="Style27"/>
        <w:keepNext w:val="0"/>
        <w:keepLines w:val="0"/>
        <w:widowControl w:val="0"/>
        <w:numPr>
          <w:ilvl w:val="0"/>
          <w:numId w:val="15"/>
        </w:numPr>
        <w:shd w:val="clear" w:color="auto" w:fill="auto"/>
        <w:tabs>
          <w:tab w:pos="395" w:val="left"/>
        </w:tabs>
        <w:bidi w:val="0"/>
        <w:spacing w:before="0" w:after="0"/>
        <w:ind w:right="0"/>
        <w:jc w:val="both"/>
      </w:pPr>
      <w:bookmarkStart w:id="27" w:name="bookmark27"/>
      <w:bookmarkEnd w:id="27"/>
      <w:r>
        <w:rPr>
          <w:spacing w:val="0"/>
          <w:w w:val="100"/>
          <w:position w:val="0"/>
          <w:lang w:val="en-US" w:eastAsia="en-US" w:bidi="en-US"/>
        </w:rPr>
        <w:t>Hamm CW， Bassand J-P， Agewall S， et al. ESC Guidelines for the management of acute coronary syndromes in patients</w:t>
      </w:r>
    </w:p>
    <w:p>
      <w:pPr>
        <w:pStyle w:val="Style27"/>
        <w:keepNext w:val="0"/>
        <w:keepLines w:val="0"/>
        <w:widowControl w:val="0"/>
        <w:shd w:val="clear" w:color="auto" w:fill="auto"/>
        <w:bidi w:val="0"/>
        <w:spacing w:before="0" w:after="0" w:line="220" w:lineRule="exact"/>
        <w:ind w:right="0" w:firstLine="0"/>
        <w:jc w:val="both"/>
      </w:pPr>
      <w:r>
        <w:rPr>
          <w:spacing w:val="0"/>
          <w:w w:val="100"/>
          <w:position w:val="0"/>
          <w:lang w:val="en-US" w:eastAsia="en-US" w:bidi="en-US"/>
        </w:rPr>
        <w:t>presenting without persistent ST-segment elevation： The task force for the management of acute coronary syndromes (ACS) in patients presenting without persistent ST-segment elevation of the European Society of Cardiology (ESC). Eur Heart J, 2011,32 (23):2999-3054.</w:t>
      </w:r>
    </w:p>
    <w:p>
      <w:pPr>
        <w:pStyle w:val="Style27"/>
        <w:keepNext w:val="0"/>
        <w:keepLines w:val="0"/>
        <w:widowControl w:val="0"/>
        <w:numPr>
          <w:ilvl w:val="0"/>
          <w:numId w:val="17"/>
        </w:numPr>
        <w:shd w:val="clear" w:color="auto" w:fill="auto"/>
        <w:bidi w:val="0"/>
        <w:spacing w:before="0" w:after="0" w:line="220" w:lineRule="exact"/>
        <w:ind w:right="0"/>
        <w:jc w:val="both"/>
      </w:pPr>
      <w:bookmarkStart w:id="28" w:name="bookmark28"/>
      <w:bookmarkEnd w:id="28"/>
      <w:r>
        <w:rPr>
          <w:spacing w:val="0"/>
          <w:w w:val="100"/>
          <w:position w:val="0"/>
          <w:lang w:val="en-US" w:eastAsia="en-US" w:bidi="en-US"/>
        </w:rPr>
        <w:t xml:space="preserve"> Lip GY, Windecker S, Huber K, et al. Management of antithrombotic therapy in atrial fibrillation patients presenting with acute coronary syndrome and/or undergoing percutaneous coronary or valve interventions： a joint consensus document of the European Society of Cardiology Working Group on Thrombosis, European Heart Rhythm Association (EHRA), European Association of Percutaneous Cardiovascular Interventions (EAPCI) and European Association of Acute Cardiac Care (ACCA) endorsed by the Heart Rhythm Society (HRS) and Asia-Pacific Heart Rhythm Society</w:t>
      </w:r>
    </w:p>
    <w:p>
      <w:pPr>
        <w:pStyle w:val="Style27"/>
        <w:keepNext w:val="0"/>
        <w:keepLines w:val="0"/>
        <w:widowControl w:val="0"/>
        <w:shd w:val="clear" w:color="auto" w:fill="auto"/>
        <w:bidi w:val="0"/>
        <w:spacing w:before="0" w:after="0" w:line="220" w:lineRule="exact"/>
        <w:ind w:left="0" w:right="0" w:firstLine="500"/>
        <w:jc w:val="both"/>
      </w:pPr>
      <w:r>
        <w:rPr>
          <w:spacing w:val="0"/>
          <w:w w:val="100"/>
          <w:position w:val="0"/>
          <w:lang w:val="en-US" w:eastAsia="en-US" w:bidi="en-US"/>
        </w:rPr>
        <w:t>(APHRS). Eur Heart J,2014,35 (45)：3155-3179.</w:t>
      </w:r>
    </w:p>
    <w:p>
      <w:pPr>
        <w:pStyle w:val="Style27"/>
        <w:keepNext w:val="0"/>
        <w:keepLines w:val="0"/>
        <w:widowControl w:val="0"/>
        <w:numPr>
          <w:ilvl w:val="0"/>
          <w:numId w:val="17"/>
        </w:numPr>
        <w:shd w:val="clear" w:color="auto" w:fill="auto"/>
        <w:tabs>
          <w:tab w:pos="408" w:val="left"/>
        </w:tabs>
        <w:bidi w:val="0"/>
        <w:spacing w:before="0" w:after="0" w:line="220" w:lineRule="exact"/>
        <w:ind w:right="0"/>
        <w:jc w:val="both"/>
      </w:pPr>
      <w:bookmarkStart w:id="29" w:name="bookmark29"/>
      <w:bookmarkEnd w:id="29"/>
      <w:r>
        <w:rPr>
          <w:spacing w:val="0"/>
          <w:w w:val="100"/>
          <w:position w:val="0"/>
          <w:lang w:val="en-US" w:eastAsia="en-US" w:bidi="en-US"/>
        </w:rPr>
        <w:t>Schupke S, Neumann FJ, Menichelli M, et al. Ticagrelor or prasugrel in patients with acute coronary syndromes. N Engl J Med,2019,381 (16)：1524-1534.</w:t>
      </w:r>
    </w:p>
    <w:p>
      <w:pPr>
        <w:pStyle w:val="Style27"/>
        <w:keepNext w:val="0"/>
        <w:keepLines w:val="0"/>
        <w:widowControl w:val="0"/>
        <w:numPr>
          <w:ilvl w:val="0"/>
          <w:numId w:val="17"/>
        </w:numPr>
        <w:shd w:val="clear" w:color="auto" w:fill="auto"/>
        <w:tabs>
          <w:tab w:pos="408" w:val="left"/>
        </w:tabs>
        <w:bidi w:val="0"/>
        <w:spacing w:before="0" w:after="0" w:line="220" w:lineRule="exact"/>
        <w:ind w:right="0"/>
        <w:jc w:val="both"/>
      </w:pPr>
      <w:bookmarkStart w:id="30" w:name="bookmark30"/>
      <w:bookmarkEnd w:id="30"/>
      <w:r>
        <w:rPr>
          <w:spacing w:val="0"/>
          <w:w w:val="100"/>
          <w:position w:val="0"/>
          <w:lang w:val="en-US" w:eastAsia="en-US" w:bidi="en-US"/>
        </w:rPr>
        <w:t>Montalescot G, Bolognese L, Dudek D, et al. Pretreatment with prasugrel in non-ST- segment elevation acute coronary syndromes. N Engl J Med,2013,369(11)：999-1010.</w:t>
      </w:r>
    </w:p>
    <w:p>
      <w:pPr>
        <w:pStyle w:val="Style27"/>
        <w:keepNext w:val="0"/>
        <w:keepLines w:val="0"/>
        <w:widowControl w:val="0"/>
        <w:numPr>
          <w:ilvl w:val="0"/>
          <w:numId w:val="17"/>
        </w:numPr>
        <w:shd w:val="clear" w:color="auto" w:fill="auto"/>
        <w:tabs>
          <w:tab w:pos="418" w:val="left"/>
        </w:tabs>
        <w:bidi w:val="0"/>
        <w:spacing w:before="0" w:after="0" w:line="220" w:lineRule="exact"/>
        <w:ind w:right="0"/>
        <w:jc w:val="both"/>
      </w:pPr>
      <w:bookmarkStart w:id="31" w:name="bookmark31"/>
      <w:bookmarkEnd w:id="31"/>
      <w:r>
        <w:rPr>
          <w:spacing w:val="0"/>
          <w:w w:val="100"/>
          <w:position w:val="0"/>
          <w:lang w:val="en-US" w:eastAsia="en-US" w:bidi="en-US"/>
        </w:rPr>
        <w:t xml:space="preserve">Dworeck C, Redfors B, Angera </w:t>
      </w:r>
      <w:r>
        <w:rPr>
          <w:rFonts w:ascii="Times New Roman" w:eastAsia="Times New Roman" w:hAnsi="Times New Roman" w:cs="Times New Roman"/>
          <w:spacing w:val="0"/>
          <w:w w:val="100"/>
          <w:position w:val="0"/>
          <w:lang w:val="en-US" w:eastAsia="en-US" w:bidi="en-US"/>
        </w:rPr>
        <w:t>D</w:t>
      </w:r>
      <w:r>
        <w:rPr>
          <w:spacing w:val="0"/>
          <w:w w:val="100"/>
          <w:position w:val="0"/>
          <w:lang w:val="en-US" w:eastAsia="en-US" w:bidi="en-US"/>
        </w:rPr>
        <w:t>s O,et al. Association of pretreatment with P2Y</w:t>
      </w:r>
      <w:r>
        <w:rPr>
          <w:rFonts w:ascii="Times New Roman" w:eastAsia="Times New Roman" w:hAnsi="Times New Roman" w:cs="Times New Roman"/>
          <w:spacing w:val="0"/>
          <w:w w:val="100"/>
          <w:position w:val="0"/>
          <w:sz w:val="9"/>
          <w:szCs w:val="9"/>
          <w:lang w:val="en-US" w:eastAsia="en-US" w:bidi="en-US"/>
        </w:rPr>
        <w:t xml:space="preserve">12 </w:t>
      </w:r>
      <w:r>
        <w:rPr>
          <w:spacing w:val="0"/>
          <w:w w:val="100"/>
          <w:position w:val="0"/>
          <w:lang w:val="en-US" w:eastAsia="en-US" w:bidi="en-US"/>
        </w:rPr>
        <w:t>receptor antagonists preceding percutaneous coronary intervention in non-ST-segment elevation acute coronary syndromes with outcomes. (Accepted for publication).</w:t>
      </w:r>
    </w:p>
    <w:p>
      <w:pPr>
        <w:pStyle w:val="Style27"/>
        <w:keepNext w:val="0"/>
        <w:keepLines w:val="0"/>
        <w:widowControl w:val="0"/>
        <w:numPr>
          <w:ilvl w:val="0"/>
          <w:numId w:val="17"/>
        </w:numPr>
        <w:shd w:val="clear" w:color="auto" w:fill="auto"/>
        <w:tabs>
          <w:tab w:pos="418" w:val="left"/>
        </w:tabs>
        <w:bidi w:val="0"/>
        <w:spacing w:before="0" w:after="0" w:line="220" w:lineRule="exact"/>
        <w:ind w:right="0"/>
        <w:jc w:val="both"/>
      </w:pPr>
      <w:bookmarkStart w:id="32" w:name="bookmark32"/>
      <w:bookmarkEnd w:id="32"/>
      <w:r>
        <w:rPr>
          <w:spacing w:val="0"/>
          <w:w w:val="100"/>
          <w:position w:val="0"/>
          <w:sz w:val="14"/>
          <w:szCs w:val="14"/>
          <w:lang w:val="zh-TW" w:eastAsia="zh-TW" w:bidi="zh-TW"/>
        </w:rPr>
        <w:t>周金英，王莹，颜红兵,替格瑞洛单药治疗的理论依据与循证 医学证据一从美国心脏病学会</w:t>
      </w:r>
      <w:r>
        <w:rPr>
          <w:spacing w:val="0"/>
          <w:w w:val="100"/>
          <w:position w:val="0"/>
          <w:lang w:val="zh-TW" w:eastAsia="zh-TW" w:bidi="zh-TW"/>
        </w:rPr>
        <w:t>2020</w:t>
      </w:r>
      <w:r>
        <w:rPr>
          <w:spacing w:val="0"/>
          <w:w w:val="100"/>
          <w:position w:val="0"/>
          <w:sz w:val="14"/>
          <w:szCs w:val="14"/>
          <w:lang w:val="zh-TW" w:eastAsia="zh-TW" w:bidi="zh-TW"/>
        </w:rPr>
        <w:t>年会公布的</w:t>
      </w:r>
      <w:r>
        <w:rPr>
          <w:spacing w:val="0"/>
          <w:w w:val="100"/>
          <w:position w:val="0"/>
          <w:lang w:val="zh-TW" w:eastAsia="zh-TW" w:bidi="zh-TW"/>
        </w:rPr>
        <w:t>3</w:t>
      </w:r>
      <w:r>
        <w:rPr>
          <w:spacing w:val="0"/>
          <w:w w:val="100"/>
          <w:position w:val="0"/>
          <w:sz w:val="14"/>
          <w:szCs w:val="14"/>
          <w:lang w:val="zh-TW" w:eastAsia="zh-TW" w:bidi="zh-TW"/>
        </w:rPr>
        <w:t>项研究说 起.中国介入心脏病学杂志，</w:t>
      </w:r>
      <w:r>
        <w:rPr>
          <w:spacing w:val="0"/>
          <w:w w:val="100"/>
          <w:position w:val="0"/>
          <w:lang w:val="zh-TW" w:eastAsia="zh-TW" w:bidi="zh-TW"/>
        </w:rPr>
        <w:t>2020,28 (4) ：228-231.</w:t>
      </w:r>
    </w:p>
    <w:p>
      <w:pPr>
        <w:pStyle w:val="Style27"/>
        <w:keepNext w:val="0"/>
        <w:keepLines w:val="0"/>
        <w:widowControl w:val="0"/>
        <w:numPr>
          <w:ilvl w:val="0"/>
          <w:numId w:val="19"/>
        </w:numPr>
        <w:shd w:val="clear" w:color="auto" w:fill="auto"/>
        <w:tabs>
          <w:tab w:pos="418" w:val="left"/>
        </w:tabs>
        <w:bidi w:val="0"/>
        <w:spacing w:before="0" w:after="0" w:line="220" w:lineRule="exact"/>
        <w:ind w:left="0" w:right="0" w:firstLine="0"/>
        <w:jc w:val="both"/>
      </w:pPr>
      <w:bookmarkStart w:id="33" w:name="bookmark33"/>
      <w:bookmarkEnd w:id="33"/>
      <w:r>
        <w:rPr>
          <w:spacing w:val="0"/>
          <w:w w:val="100"/>
          <w:position w:val="0"/>
          <w:lang w:val="en-US" w:eastAsia="en-US" w:bidi="en-US"/>
        </w:rPr>
        <w:t>Jobs A, Mehta SR, Montalescot G, et al. Optimal timing of an</w:t>
      </w:r>
    </w:p>
    <w:p>
      <w:pPr>
        <w:pStyle w:val="Style27"/>
        <w:keepNext w:val="0"/>
        <w:keepLines w:val="0"/>
        <w:widowControl w:val="0"/>
        <w:shd w:val="clear" w:color="auto" w:fill="auto"/>
        <w:bidi w:val="0"/>
        <w:spacing w:before="0" w:after="0" w:line="220" w:lineRule="exact"/>
        <w:ind w:right="0" w:firstLine="0"/>
        <w:jc w:val="both"/>
      </w:pPr>
      <w:r>
        <w:rPr>
          <w:spacing w:val="0"/>
          <w:w w:val="100"/>
          <w:position w:val="0"/>
          <w:lang w:val="en-US" w:eastAsia="en-US" w:bidi="en-US"/>
        </w:rPr>
        <w:t xml:space="preserve">invasive strategy in patients with non-ST-elevation acute coronary syndrome： a meta-analysis of randomised trials. Lancet,2017, </w:t>
      </w:r>
      <w:r>
        <w:rPr>
          <w:spacing w:val="0"/>
          <w:w w:val="100"/>
          <w:position w:val="0"/>
          <w:lang w:val="zh-TW" w:eastAsia="zh-TW" w:bidi="zh-TW"/>
        </w:rPr>
        <w:t>390(10096)：737-746.</w:t>
      </w:r>
    </w:p>
    <w:p>
      <w:pPr>
        <w:pStyle w:val="Style27"/>
        <w:keepNext w:val="0"/>
        <w:keepLines w:val="0"/>
        <w:widowControl w:val="0"/>
        <w:numPr>
          <w:ilvl w:val="0"/>
          <w:numId w:val="19"/>
        </w:numPr>
        <w:shd w:val="clear" w:color="auto" w:fill="auto"/>
        <w:tabs>
          <w:tab w:pos="418" w:val="left"/>
        </w:tabs>
        <w:bidi w:val="0"/>
        <w:spacing w:before="0" w:after="0" w:line="220" w:lineRule="exact"/>
        <w:ind w:right="0"/>
        <w:jc w:val="both"/>
      </w:pPr>
      <w:bookmarkStart w:id="34" w:name="bookmark34"/>
      <w:bookmarkEnd w:id="34"/>
      <w:r>
        <w:rPr>
          <w:spacing w:val="0"/>
          <w:w w:val="100"/>
          <w:position w:val="0"/>
          <w:lang w:val="en-US" w:eastAsia="en-US" w:bidi="en-US"/>
        </w:rPr>
        <w:t xml:space="preserve">Bonello L, Laine M, Puymirat E, et al. Timing of coronary invasive strategy in non-ST- segment elevation acute coronary syndromes and clinical outcomes： an updated meta-analysis. JACC Cardiovasc Interv, </w:t>
      </w:r>
      <w:r>
        <w:rPr>
          <w:spacing w:val="0"/>
          <w:w w:val="100"/>
          <w:position w:val="0"/>
          <w:lang w:val="zh-TW" w:eastAsia="zh-TW" w:bidi="zh-TW"/>
        </w:rPr>
        <w:t>2016,9(22)：2267-2276.</w:t>
      </w:r>
    </w:p>
    <w:p>
      <w:pPr>
        <w:pStyle w:val="Style27"/>
        <w:keepNext w:val="0"/>
        <w:keepLines w:val="0"/>
        <w:widowControl w:val="0"/>
        <w:numPr>
          <w:ilvl w:val="0"/>
          <w:numId w:val="19"/>
        </w:numPr>
        <w:shd w:val="clear" w:color="auto" w:fill="auto"/>
        <w:tabs>
          <w:tab w:pos="418" w:val="left"/>
        </w:tabs>
        <w:bidi w:val="0"/>
        <w:spacing w:before="0" w:after="180" w:line="220" w:lineRule="exact"/>
        <w:ind w:right="0"/>
        <w:jc w:val="both"/>
      </w:pPr>
      <w:bookmarkStart w:id="35" w:name="bookmark35"/>
      <w:bookmarkEnd w:id="35"/>
      <w:r>
        <w:rPr>
          <w:spacing w:val="0"/>
          <w:w w:val="100"/>
          <w:position w:val="0"/>
          <w:lang w:val="en-US" w:eastAsia="en-US" w:bidi="en-US"/>
        </w:rPr>
        <w:t>Linde JJ, Kelbaek H, Hansen TF, et al. Coronary CT angiography in patients with non-ST-segment elevation acute coronary syndrome. J Am Coll Cardiol,2020,75(5)：453-463.</w:t>
      </w:r>
    </w:p>
    <w:p>
      <w:pPr>
        <w:pStyle w:val="Style27"/>
        <w:keepNext w:val="0"/>
        <w:keepLines w:val="0"/>
        <w:widowControl w:val="0"/>
        <w:shd w:val="clear" w:color="auto" w:fill="auto"/>
        <w:bidi w:val="0"/>
        <w:spacing w:before="0" w:after="0" w:line="235" w:lineRule="exact"/>
        <w:ind w:left="2640" w:right="0" w:firstLine="0"/>
        <w:jc w:val="right"/>
        <w:rPr>
          <w:sz w:val="14"/>
          <w:szCs w:val="14"/>
        </w:rPr>
        <w:sectPr>
          <w:footnotePr>
            <w:pos w:val="pageBottom"/>
            <w:numFmt w:val="decimal"/>
            <w:numRestart w:val="continuous"/>
          </w:footnotePr>
          <w:type w:val="continuous"/>
          <w:pgSz w:w="12240" w:h="15840"/>
          <w:pgMar w:top="986" w:right="1259" w:bottom="1246" w:left="1285" w:header="0" w:footer="3" w:gutter="0"/>
          <w:cols w:num="2" w:space="354"/>
          <w:noEndnote/>
          <w:rtlGutter w:val="0"/>
          <w:docGrid w:linePitch="360"/>
        </w:sectPr>
      </w:pPr>
      <w:r>
        <w:rPr>
          <w:spacing w:val="0"/>
          <w:w w:val="100"/>
          <w:position w:val="0"/>
          <w:sz w:val="14"/>
          <w:szCs w:val="14"/>
          <w:lang w:val="zh-TW" w:eastAsia="zh-TW" w:bidi="zh-TW"/>
        </w:rPr>
        <w:t>(收稿日期：</w:t>
      </w:r>
      <w:r>
        <w:rPr>
          <w:spacing w:val="0"/>
          <w:w w:val="100"/>
          <w:position w:val="0"/>
          <w:sz w:val="15"/>
          <w:szCs w:val="15"/>
          <w:lang w:val="en-US" w:eastAsia="en-US" w:bidi="en-US"/>
        </w:rPr>
        <w:t xml:space="preserve">2020-09-05) </w:t>
      </w:r>
      <w:r>
        <w:rPr>
          <w:spacing w:val="0"/>
          <w:w w:val="100"/>
          <w:position w:val="0"/>
          <w:sz w:val="14"/>
          <w:szCs w:val="14"/>
          <w:lang w:val="zh-TW" w:eastAsia="zh-TW" w:bidi="zh-TW"/>
        </w:rPr>
        <w:t>(编辑：齐彤)</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5" w:after="95"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073" w:right="0" w:bottom="2661" w:left="0" w:header="0" w:footer="3" w:gutter="0"/>
          <w:cols w:space="720"/>
          <w:noEndnote/>
          <w:rtlGutter w:val="0"/>
          <w:docGrid w:linePitch="360"/>
        </w:sectPr>
      </w:pPr>
    </w:p>
    <w:p>
      <w:pPr>
        <w:pStyle w:val="Style44"/>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spacing w:val="0"/>
          <w:w w:val="100"/>
          <w:position w:val="0"/>
        </w:rPr>
        <w:t>•</w:t>
      </w:r>
      <w:r>
        <w:rPr>
          <w:spacing w:val="0"/>
          <w:w w:val="100"/>
          <w:position w:val="0"/>
        </w:rPr>
        <w:t>读者</w:t>
      </w:r>
      <w:r>
        <w:rPr>
          <w:rFonts w:ascii="Times New Roman" w:eastAsia="Times New Roman" w:hAnsi="Times New Roman" w:cs="Times New Roman"/>
          <w:spacing w:val="0"/>
          <w:w w:val="100"/>
          <w:position w:val="0"/>
        </w:rPr>
        <w:t>-</w:t>
      </w:r>
      <w:r>
        <w:rPr>
          <w:spacing w:val="0"/>
          <w:w w:val="100"/>
          <w:position w:val="0"/>
        </w:rPr>
        <w:t>作者</w:t>
      </w:r>
      <w:r>
        <w:rPr>
          <w:rFonts w:ascii="Times New Roman" w:eastAsia="Times New Roman" w:hAnsi="Times New Roman" w:cs="Times New Roman"/>
          <w:spacing w:val="0"/>
          <w:w w:val="100"/>
          <w:position w:val="0"/>
        </w:rPr>
        <w:t>-</w:t>
      </w:r>
      <w:r>
        <w:rPr>
          <w:spacing w:val="0"/>
          <w:w w:val="100"/>
          <w:position w:val="0"/>
        </w:rPr>
        <w:t>编者</w:t>
      </w:r>
      <w:r>
        <w:rPr>
          <w:rFonts w:ascii="Times New Roman" w:eastAsia="Times New Roman" w:hAnsi="Times New Roman" w:cs="Times New Roman"/>
          <w:spacing w:val="0"/>
          <w:w w:val="100"/>
          <w:position w:val="0"/>
        </w:rPr>
        <w:t>-</w:t>
      </w:r>
    </w:p>
    <w:p>
      <w:pPr>
        <w:pStyle w:val="Style10"/>
        <w:keepNext/>
        <w:keepLines/>
        <w:widowControl w:val="0"/>
        <w:shd w:val="clear" w:color="auto" w:fill="auto"/>
        <w:bidi w:val="0"/>
        <w:spacing w:before="0" w:after="0" w:line="240" w:lineRule="auto"/>
        <w:ind w:left="0" w:right="0" w:firstLine="0"/>
        <w:jc w:val="left"/>
        <w:rPr>
          <w:sz w:val="30"/>
          <w:szCs w:val="30"/>
        </w:rPr>
        <w:sectPr>
          <w:footnotePr>
            <w:pos w:val="pageBottom"/>
            <w:numFmt w:val="decimal"/>
            <w:numRestart w:val="continuous"/>
          </w:footnotePr>
          <w:type w:val="continuous"/>
          <w:pgSz w:w="12240" w:h="15840"/>
          <w:pgMar w:top="1073" w:right="1263" w:bottom="2661" w:left="1277" w:header="0" w:footer="3" w:gutter="0"/>
          <w:cols w:space="720"/>
          <w:noEndnote/>
          <w:rtlGutter w:val="0"/>
          <w:docGrid w:linePitch="360"/>
        </w:sectPr>
      </w:pPr>
      <w:bookmarkStart w:id="36" w:name="bookmark36"/>
      <w:bookmarkStart w:id="37" w:name="bookmark37"/>
      <w:bookmarkStart w:id="38" w:name="bookmark38"/>
      <w:r>
        <w:rPr>
          <w:spacing w:val="0"/>
          <w:w w:val="100"/>
          <w:position w:val="0"/>
          <w:sz w:val="30"/>
          <w:szCs w:val="30"/>
        </w:rPr>
        <w:t>作者署名的意义和应具备的条件</w:t>
      </w:r>
      <w:bookmarkEnd w:id="36"/>
      <w:bookmarkEnd w:id="37"/>
      <w:bookmarkEnd w:id="38"/>
    </w:p>
    <w:p>
      <w:pPr>
        <w:widowControl w:val="0"/>
        <w:spacing w:line="240" w:lineRule="exact"/>
        <w:rPr>
          <w:sz w:val="19"/>
          <w:szCs w:val="19"/>
        </w:rPr>
      </w:pPr>
    </w:p>
    <w:p>
      <w:pPr>
        <w:widowControl w:val="0"/>
        <w:spacing w:before="1" w:after="1"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073" w:right="0" w:bottom="1073" w:left="0" w:header="0" w:footer="3" w:gutter="0"/>
          <w:cols w:space="720"/>
          <w:noEndnote/>
          <w:rtlGutter w:val="0"/>
          <w:docGrid w:linePitch="360"/>
        </w:sectPr>
      </w:pPr>
    </w:p>
    <w:p>
      <w:pPr>
        <w:pStyle w:val="Style14"/>
        <w:keepNext w:val="0"/>
        <w:keepLines w:val="0"/>
        <w:widowControl w:val="0"/>
        <w:shd w:val="clear" w:color="auto" w:fill="auto"/>
        <w:bidi w:val="0"/>
        <w:spacing w:before="0" w:after="0" w:line="280" w:lineRule="exact"/>
        <w:ind w:left="0" w:right="0" w:firstLine="420"/>
        <w:jc w:val="both"/>
        <w:sectPr>
          <w:footnotePr>
            <w:pos w:val="pageBottom"/>
            <w:numFmt w:val="decimal"/>
            <w:numRestart w:val="continuous"/>
          </w:footnotePr>
          <w:type w:val="continuous"/>
          <w:pgSz w:w="12240" w:h="15840"/>
          <w:pgMar w:top="1073" w:right="1272" w:bottom="1073" w:left="1277" w:header="0" w:footer="3" w:gutter="0"/>
          <w:cols w:num="2" w:space="393"/>
          <w:noEndnote/>
          <w:rtlGutter w:val="0"/>
          <w:docGrid w:linePitch="360"/>
        </w:sectPr>
      </w:pPr>
      <w:r>
        <w:rPr>
          <w:rFonts w:ascii="Times New Roman" w:eastAsia="Times New Roman" w:hAnsi="Times New Roman" w:cs="Times New Roman"/>
          <w:spacing w:val="0"/>
          <w:w w:val="100"/>
          <w:position w:val="0"/>
          <w:sz w:val="20"/>
          <w:szCs w:val="20"/>
        </w:rPr>
        <w:t>(1)</w:t>
      </w:r>
      <w:r>
        <w:rPr>
          <w:spacing w:val="0"/>
          <w:w w:val="100"/>
          <w:position w:val="0"/>
        </w:rPr>
        <w:t>署名的意义：①标明论文的责任人，文责自 负；②医学论文是医学科技成果的总结和记录，是作者 辛勤劳动的成果和创造智慧的结晶，也是作者对医学事 业作出的贡献，并以此获得社会的尊重和承认的客观指 标，是应得的荣誉，也是论文版权归作者的一个声明； ③作者署名便于编辑、读者与作者联系，沟通信息，互 相探讨，共同提高。作者姓名在文题下按序排列，排序 应在投稿时确定，在编排过程中不应再作更改。作者单 位名称及邮政编码脚注于同页左下方。</w:t>
      </w:r>
      <w:r>
        <w:rPr>
          <w:spacing w:val="0"/>
          <w:w w:val="100"/>
          <w:position w:val="0"/>
          <w:sz w:val="20"/>
          <w:szCs w:val="20"/>
        </w:rPr>
        <w:t>(</w:t>
      </w:r>
      <w:r>
        <w:rPr>
          <w:rFonts w:ascii="Times New Roman" w:eastAsia="Times New Roman" w:hAnsi="Times New Roman" w:cs="Times New Roman"/>
          <w:spacing w:val="0"/>
          <w:w w:val="100"/>
          <w:position w:val="0"/>
          <w:sz w:val="20"/>
          <w:szCs w:val="20"/>
        </w:rPr>
        <w:t>2)</w:t>
      </w:r>
      <w:r>
        <w:rPr>
          <w:spacing w:val="0"/>
          <w:w w:val="100"/>
          <w:position w:val="0"/>
        </w:rPr>
        <w:t>作者应具备 下列条件：①参与选题和设计，或参与资料的分析和解 释者；②起草或修改论文中关键性理论或其他主要内容 者；③能对编辑部的修改意见进行核修，在学术界进行 答辩，并最终同意该文发表者。以上</w:t>
      </w:r>
      <w:r>
        <w:rPr>
          <w:rFonts w:ascii="Times New Roman" w:eastAsia="Times New Roman" w:hAnsi="Times New Roman" w:cs="Times New Roman"/>
          <w:spacing w:val="0"/>
          <w:w w:val="100"/>
          <w:position w:val="0"/>
          <w:sz w:val="20"/>
          <w:szCs w:val="20"/>
        </w:rPr>
        <w:t>3</w:t>
      </w:r>
      <w:r>
        <w:rPr>
          <w:spacing w:val="0"/>
          <w:w w:val="100"/>
          <w:position w:val="0"/>
        </w:rPr>
        <w:t xml:space="preserve">条均需具备。仅参 </w:t>
      </w:r>
      <w:r>
        <w:rPr>
          <w:spacing w:val="0"/>
          <w:w w:val="100"/>
          <w:position w:val="0"/>
        </w:rPr>
        <w:t>与获得资金或收集资料者不能列为作者，仅对科研小组 进行一般管理者也不宜列为作者。其他对该研究有贡献 者应列入志谢部分。对文章中的各主要结论，均必须至 少有</w:t>
      </w:r>
      <w:r>
        <w:rPr>
          <w:rFonts w:ascii="Times New Roman" w:eastAsia="Times New Roman" w:hAnsi="Times New Roman" w:cs="Times New Roman"/>
          <w:spacing w:val="0"/>
          <w:w w:val="100"/>
          <w:position w:val="0"/>
          <w:sz w:val="20"/>
          <w:szCs w:val="20"/>
        </w:rPr>
        <w:t>1</w:t>
      </w:r>
      <w:r>
        <w:rPr>
          <w:spacing w:val="0"/>
          <w:w w:val="100"/>
          <w:position w:val="0"/>
        </w:rPr>
        <w:t>位作者负责。在每篇文章的作者中需要确定</w:t>
      </w:r>
      <w:r>
        <w:rPr>
          <w:rFonts w:ascii="Times New Roman" w:eastAsia="Times New Roman" w:hAnsi="Times New Roman" w:cs="Times New Roman"/>
          <w:spacing w:val="0"/>
          <w:w w:val="100"/>
          <w:position w:val="0"/>
          <w:sz w:val="20"/>
          <w:szCs w:val="20"/>
        </w:rPr>
        <w:t>1</w:t>
      </w:r>
      <w:r>
        <w:rPr>
          <w:spacing w:val="0"/>
          <w:w w:val="100"/>
          <w:position w:val="0"/>
        </w:rPr>
        <w:t>位能 对该论文全面负责的通信作者。通信作者应在投稿时确 定，如在来稿中未特殊标明，则视为第一作者为通信作 者。第一作者与通信作者不是同一人时，在论文首页脚 注通信作者姓名和邮箱。作者中如有外籍作者，应附本 人亲笔签名同意在本刊发表的函件。集体署名的论文于 文题下列署名单位，于文末列整理者姓名，并于论文首 页脚注通信作者姓名和邮箱。集体署名的文章必须将对 该文负责的关键人物列为通信作者。通信作者只列</w:t>
      </w:r>
      <w:r>
        <w:rPr>
          <w:rFonts w:ascii="Times New Roman" w:eastAsia="Times New Roman" w:hAnsi="Times New Roman" w:cs="Times New Roman"/>
          <w:spacing w:val="0"/>
          <w:w w:val="100"/>
          <w:position w:val="0"/>
          <w:sz w:val="20"/>
          <w:szCs w:val="20"/>
        </w:rPr>
        <w:t>1</w:t>
      </w:r>
      <w:r>
        <w:rPr>
          <w:spacing w:val="0"/>
          <w:w w:val="100"/>
          <w:position w:val="0"/>
        </w:rPr>
        <w:t>位， 由投稿者</w:t>
      </w:r>
      <w:r>
        <w:rPr>
          <w:spacing w:val="0"/>
          <w:w w:val="100"/>
          <w:position w:val="0"/>
          <w:lang w:val="zh-CN" w:eastAsia="zh-CN" w:bidi="zh-CN"/>
        </w:rPr>
        <w:t>决定。</w:t>
      </w:r>
    </w:p>
    <w:sectPr>
      <w:footnotePr>
        <w:pos w:val="pageBottom"/>
        <w:numFmt w:val="decimal"/>
        <w:numRestart w:val="continuous"/>
      </w:footnotePr>
      <w:type w:val="continuous"/>
      <w:pgSz w:w="12240" w:h="15840"/>
      <w:pgMar w:top="1073" w:right="1272" w:bottom="1073" w:left="1277" w:header="0" w:footer="3" w:gutter="0"/>
      <w:cols w:num="2" w:space="393"/>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365760</wp:posOffset>
              </wp:positionH>
              <wp:positionV relativeFrom="page">
                <wp:posOffset>9766935</wp:posOffset>
              </wp:positionV>
              <wp:extent cx="6041390" cy="128270"/>
              <wp:wrapNone/>
              <wp:docPr id="4" name="Shape 4"/>
              <a:graphic xmlns:a="http://schemas.openxmlformats.org/drawingml/2006/main">
                <a:graphicData uri="http://schemas.microsoft.com/office/word/2010/wordprocessingShape">
                  <wps:wsp>
                    <wps:cNvSpPr txBox="1"/>
                    <wps:spPr>
                      <a:xfrm>
                        <a:ext cx="6041390" cy="1282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BCBEC2"/>
                              <w:spacing w:val="0"/>
                              <w:w w:val="100"/>
                              <w:position w:val="0"/>
                              <w:lang w:val="en-US" w:eastAsia="en-US" w:bidi="en-US"/>
                            </w:rPr>
                            <w:t>(C) 1994-2022 China Academic Journal Electronic Publishing House. All rights reserved, http://www.cnki.net</w:t>
                          </w:r>
                        </w:p>
                      </w:txbxContent>
                    </wps:txbx>
                    <wps:bodyPr wrap="none" lIns="0" tIns="0" rIns="0" bIns="0">
                      <a:spAutoFit/>
                    </wps:bodyPr>
                  </wps:wsp>
                </a:graphicData>
              </a:graphic>
            </wp:anchor>
          </w:drawing>
        </mc:Choice>
        <mc:Fallback>
          <w:pict>
            <v:shape id="_x0000_s1030" type="#_x0000_t202" style="position:absolute;margin-left:28.800000000000001pt;margin-top:769.05000000000007pt;width:475.69999999999999pt;height:10.1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BCBEC2"/>
                        <w:spacing w:val="0"/>
                        <w:w w:val="100"/>
                        <w:position w:val="0"/>
                        <w:lang w:val="en-US" w:eastAsia="en-US" w:bidi="en-US"/>
                      </w:rPr>
                      <w:t>(C) 1994-2022 China Academic Journal Electronic Publishing House. All rights reserved, http://www.cnki.net</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367030</wp:posOffset>
              </wp:positionH>
              <wp:positionV relativeFrom="page">
                <wp:posOffset>9763760</wp:posOffset>
              </wp:positionV>
              <wp:extent cx="6038215" cy="128270"/>
              <wp:wrapNone/>
              <wp:docPr id="9" name="Shape 9"/>
              <a:graphic xmlns:a="http://schemas.openxmlformats.org/drawingml/2006/main">
                <a:graphicData uri="http://schemas.microsoft.com/office/word/2010/wordprocessingShape">
                  <wps:wsp>
                    <wps:cNvSpPr txBox="1"/>
                    <wps:spPr>
                      <a:xfrm>
                        <a:ext cx="6038215" cy="1282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BCBEC2"/>
                              <w:spacing w:val="0"/>
                              <w:w w:val="100"/>
                              <w:position w:val="0"/>
                              <w:lang w:val="en-US" w:eastAsia="en-US" w:bidi="en-US"/>
                            </w:rPr>
                            <w:t>(C) 1994-2022 China Academic Journal Electronic Publishing House. All rights reserved, http</w:t>
                          </w:r>
                          <w:r>
                            <w:rPr>
                              <w:rFonts w:ascii="Times New Roman" w:eastAsia="Times New Roman" w:hAnsi="Times New Roman" w:cs="Times New Roman"/>
                              <w:color w:val="BCBEC2"/>
                              <w:spacing w:val="0"/>
                              <w:w w:val="100"/>
                              <w:position w:val="0"/>
                              <w:lang w:val="zh-TW" w:eastAsia="zh-TW" w:bidi="zh-TW"/>
                            </w:rPr>
                            <w:t>:</w:t>
                          </w:r>
                          <w:r>
                            <w:rPr>
                              <w:rFonts w:ascii="Times New Roman" w:eastAsia="Times New Roman" w:hAnsi="Times New Roman" w:cs="Times New Roman"/>
                              <w:color w:val="BCBEC2"/>
                              <w:spacing w:val="0"/>
                              <w:w w:val="100"/>
                              <w:position w:val="0"/>
                              <w:lang w:val="en-US" w:eastAsia="en-US" w:bidi="en-US"/>
                            </w:rPr>
                            <w:t>//www.cnki.net</w:t>
                          </w:r>
                        </w:p>
                      </w:txbxContent>
                    </wps:txbx>
                    <wps:bodyPr wrap="none" lIns="0" tIns="0" rIns="0" bIns="0">
                      <a:spAutoFit/>
                    </wps:bodyPr>
                  </wps:wsp>
                </a:graphicData>
              </a:graphic>
            </wp:anchor>
          </w:drawing>
        </mc:Choice>
        <mc:Fallback>
          <w:pict>
            <v:shape id="_x0000_s1035" type="#_x0000_t202" style="position:absolute;margin-left:28.900000000000002pt;margin-top:768.80000000000007pt;width:475.44999999999999pt;height:10.1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BCBEC2"/>
                        <w:spacing w:val="0"/>
                        <w:w w:val="100"/>
                        <w:position w:val="0"/>
                        <w:lang w:val="en-US" w:eastAsia="en-US" w:bidi="en-US"/>
                      </w:rPr>
                      <w:t>(C) 1994-2022 China Academic Journal Electronic Publishing House. All rights reserved, http</w:t>
                    </w:r>
                    <w:r>
                      <w:rPr>
                        <w:rFonts w:ascii="Times New Roman" w:eastAsia="Times New Roman" w:hAnsi="Times New Roman" w:cs="Times New Roman"/>
                        <w:color w:val="BCBEC2"/>
                        <w:spacing w:val="0"/>
                        <w:w w:val="100"/>
                        <w:position w:val="0"/>
                        <w:lang w:val="zh-TW" w:eastAsia="zh-TW" w:bidi="zh-TW"/>
                      </w:rPr>
                      <w:t>:</w:t>
                    </w:r>
                    <w:r>
                      <w:rPr>
                        <w:rFonts w:ascii="Times New Roman" w:eastAsia="Times New Roman" w:hAnsi="Times New Roman" w:cs="Times New Roman"/>
                        <w:color w:val="BCBEC2"/>
                        <w:spacing w:val="0"/>
                        <w:w w:val="100"/>
                        <w:position w:val="0"/>
                        <w:lang w:val="en-US" w:eastAsia="en-US" w:bidi="en-US"/>
                      </w:rPr>
                      <w:t>//www.cnki.net</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840740</wp:posOffset>
              </wp:positionH>
              <wp:positionV relativeFrom="page">
                <wp:posOffset>391160</wp:posOffset>
              </wp:positionV>
              <wp:extent cx="6016625" cy="103505"/>
              <wp:wrapNone/>
              <wp:docPr id="1" name="Shape 1"/>
              <a:graphic xmlns:a="http://schemas.openxmlformats.org/drawingml/2006/main">
                <a:graphicData uri="http://schemas.microsoft.com/office/word/2010/wordprocessingShape">
                  <wps:wsp>
                    <wps:cNvSpPr txBox="1"/>
                    <wps:spPr>
                      <a:xfrm>
                        <a:ext cx="6016625" cy="103505"/>
                      </a:xfrm>
                      <a:prstGeom prst="rect"/>
                      <a:noFill/>
                    </wps:spPr>
                    <wps:txbx>
                      <w:txbxContent>
                        <w:p>
                          <w:pPr>
                            <w:pStyle w:val="Style4"/>
                            <w:keepNext w:val="0"/>
                            <w:keepLines w:val="0"/>
                            <w:widowControl w:val="0"/>
                            <w:shd w:val="clear" w:color="auto" w:fill="auto"/>
                            <w:tabs>
                              <w:tab w:pos="9475" w:val="right"/>
                            </w:tabs>
                            <w:bidi w:val="0"/>
                            <w:spacing w:before="0" w:after="0" w:line="240" w:lineRule="auto"/>
                            <w:ind w:left="0" w:right="0" w:firstLine="0"/>
                            <w:jc w:val="left"/>
                            <w:rPr>
                              <w:sz w:val="16"/>
                              <w:szCs w:val="16"/>
                            </w:rPr>
                          </w:pPr>
                          <w:r>
                            <w:rPr>
                              <w:rFonts w:ascii="SimSun" w:eastAsia="SimSun" w:hAnsi="SimSun" w:cs="SimSun"/>
                              <w:color w:val="231F20"/>
                              <w:spacing w:val="0"/>
                              <w:w w:val="100"/>
                              <w:position w:val="0"/>
                              <w:sz w:val="14"/>
                              <w:szCs w:val="14"/>
                              <w:lang w:val="zh-TW" w:eastAsia="zh-TW" w:bidi="zh-TW"/>
                            </w:rPr>
                            <w:t>中国介入心脏病学杂志</w:t>
                          </w:r>
                          <w:r>
                            <w:rPr>
                              <w:rFonts w:ascii="SimSun" w:eastAsia="SimSun" w:hAnsi="SimSun" w:cs="SimSun"/>
                              <w:color w:val="231F20"/>
                              <w:spacing w:val="0"/>
                              <w:w w:val="100"/>
                              <w:position w:val="0"/>
                              <w:sz w:val="15"/>
                              <w:szCs w:val="15"/>
                              <w:lang w:val="zh-CN" w:eastAsia="zh-CN" w:bidi="zh-CN"/>
                            </w:rPr>
                            <w:t>2020</w:t>
                          </w:r>
                          <w:r>
                            <w:rPr>
                              <w:rFonts w:ascii="SimSun" w:eastAsia="SimSun" w:hAnsi="SimSun" w:cs="SimSun"/>
                              <w:color w:val="231F20"/>
                              <w:spacing w:val="0"/>
                              <w:w w:val="100"/>
                              <w:position w:val="0"/>
                              <w:sz w:val="14"/>
                              <w:szCs w:val="14"/>
                              <w:lang w:val="zh-TW" w:eastAsia="zh-TW" w:bidi="zh-TW"/>
                            </w:rPr>
                            <w:t xml:space="preserve">年 </w:t>
                          </w:r>
                          <w:r>
                            <w:rPr>
                              <w:rFonts w:ascii="SimSun" w:eastAsia="SimSun" w:hAnsi="SimSun" w:cs="SimSun"/>
                              <w:color w:val="231F20"/>
                              <w:spacing w:val="0"/>
                              <w:w w:val="100"/>
                              <w:position w:val="0"/>
                              <w:sz w:val="15"/>
                              <w:szCs w:val="15"/>
                              <w:lang w:val="zh-TW" w:eastAsia="zh-TW" w:bidi="zh-TW"/>
                            </w:rPr>
                            <w:t xml:space="preserve">9 </w:t>
                          </w:r>
                          <w:r>
                            <w:rPr>
                              <w:rFonts w:ascii="SimSun" w:eastAsia="SimSun" w:hAnsi="SimSun" w:cs="SimSun"/>
                              <w:color w:val="231F20"/>
                              <w:spacing w:val="0"/>
                              <w:w w:val="100"/>
                              <w:position w:val="0"/>
                              <w:sz w:val="14"/>
                              <w:szCs w:val="14"/>
                              <w:lang w:val="zh-TW" w:eastAsia="zh-TW" w:bidi="zh-TW"/>
                            </w:rPr>
                            <w:t xml:space="preserve">月第 </w:t>
                          </w:r>
                          <w:r>
                            <w:rPr>
                              <w:rFonts w:ascii="SimSun" w:eastAsia="SimSun" w:hAnsi="SimSun" w:cs="SimSun"/>
                              <w:color w:val="231F20"/>
                              <w:spacing w:val="0"/>
                              <w:w w:val="100"/>
                              <w:position w:val="0"/>
                              <w:sz w:val="15"/>
                              <w:szCs w:val="15"/>
                              <w:lang w:val="zh-TW" w:eastAsia="zh-TW" w:bidi="zh-TW"/>
                            </w:rPr>
                            <w:t>28</w:t>
                          </w:r>
                          <w:r>
                            <w:rPr>
                              <w:rFonts w:ascii="SimSun" w:eastAsia="SimSun" w:hAnsi="SimSun" w:cs="SimSun"/>
                              <w:color w:val="231F20"/>
                              <w:spacing w:val="0"/>
                              <w:w w:val="100"/>
                              <w:position w:val="0"/>
                              <w:sz w:val="14"/>
                              <w:szCs w:val="14"/>
                              <w:lang w:val="zh-TW" w:eastAsia="zh-TW" w:bidi="zh-TW"/>
                            </w:rPr>
                            <w:t xml:space="preserve">卷第 </w:t>
                          </w:r>
                          <w:r>
                            <w:rPr>
                              <w:rFonts w:ascii="SimSun" w:eastAsia="SimSun" w:hAnsi="SimSun" w:cs="SimSun"/>
                              <w:color w:val="231F20"/>
                              <w:spacing w:val="0"/>
                              <w:w w:val="100"/>
                              <w:position w:val="0"/>
                              <w:sz w:val="15"/>
                              <w:szCs w:val="15"/>
                              <w:lang w:val="zh-TW" w:eastAsia="zh-TW" w:bidi="zh-TW"/>
                            </w:rPr>
                            <w:t xml:space="preserve">9 </w:t>
                          </w:r>
                          <w:r>
                            <w:rPr>
                              <w:rFonts w:ascii="SimSun" w:eastAsia="SimSun" w:hAnsi="SimSun" w:cs="SimSun"/>
                              <w:color w:val="231F20"/>
                              <w:spacing w:val="0"/>
                              <w:w w:val="100"/>
                              <w:position w:val="0"/>
                              <w:sz w:val="14"/>
                              <w:szCs w:val="14"/>
                              <w:lang w:val="zh-TW" w:eastAsia="zh-TW" w:bidi="zh-TW"/>
                            </w:rPr>
                            <w:t xml:space="preserve">期 </w:t>
                          </w:r>
                          <w:r>
                            <w:rPr>
                              <w:rFonts w:ascii="SimSun" w:eastAsia="SimSun" w:hAnsi="SimSun" w:cs="SimSun"/>
                              <w:color w:val="231F20"/>
                              <w:spacing w:val="0"/>
                              <w:w w:val="100"/>
                              <w:position w:val="0"/>
                              <w:sz w:val="15"/>
                              <w:szCs w:val="15"/>
                              <w:lang w:val="en-US" w:eastAsia="en-US" w:bidi="en-US"/>
                            </w:rPr>
                            <w:t xml:space="preserve">Chin J Intervent Cardiol, September </w:t>
                          </w:r>
                          <w:r>
                            <w:rPr>
                              <w:rFonts w:ascii="SimSun" w:eastAsia="SimSun" w:hAnsi="SimSun" w:cs="SimSun"/>
                              <w:color w:val="231F20"/>
                              <w:spacing w:val="0"/>
                              <w:w w:val="100"/>
                              <w:position w:val="0"/>
                              <w:sz w:val="15"/>
                              <w:szCs w:val="15"/>
                              <w:lang w:val="zh-TW" w:eastAsia="zh-TW" w:bidi="zh-TW"/>
                            </w:rPr>
                            <w:t xml:space="preserve">2020, </w:t>
                          </w:r>
                          <w:r>
                            <w:rPr>
                              <w:rFonts w:ascii="SimSun" w:eastAsia="SimSun" w:hAnsi="SimSun" w:cs="SimSun"/>
                              <w:color w:val="231F20"/>
                              <w:spacing w:val="0"/>
                              <w:w w:val="100"/>
                              <w:position w:val="0"/>
                              <w:sz w:val="15"/>
                              <w:szCs w:val="15"/>
                              <w:lang w:val="en-US" w:eastAsia="en-US" w:bidi="en-US"/>
                            </w:rPr>
                            <w:t>Vol 28, No.9</w:t>
                            <w:tab/>
                          </w:r>
                          <w:r>
                            <w:rPr>
                              <w:rFonts w:ascii="Times New Roman" w:eastAsia="Times New Roman" w:hAnsi="Times New Roman" w:cs="Times New Roman"/>
                              <w:color w:val="231F20"/>
                              <w:spacing w:val="0"/>
                              <w:w w:val="100"/>
                              <w:position w:val="0"/>
                              <w:sz w:val="16"/>
                              <w:szCs w:val="16"/>
                              <w:lang w:val="zh-CN" w:eastAsia="zh-CN" w:bidi="zh-CN"/>
                            </w:rPr>
                            <w:t>-</w:t>
                          </w:r>
                          <w:fldSimple w:instr=" PAGE \* MERGEFORMAT ">
                            <w:r>
                              <w:rPr>
                                <w:rFonts w:ascii="Times New Roman" w:eastAsia="Times New Roman" w:hAnsi="Times New Roman" w:cs="Times New Roman"/>
                                <w:color w:val="231F20"/>
                                <w:spacing w:val="0"/>
                                <w:w w:val="100"/>
                                <w:position w:val="0"/>
                                <w:sz w:val="16"/>
                                <w:szCs w:val="16"/>
                                <w:lang w:val="en-US" w:eastAsia="en-US" w:bidi="en-US"/>
                              </w:rPr>
                              <w:t>#</w:t>
                            </w:r>
                          </w:fldSimple>
                          <w:r>
                            <w:rPr>
                              <w:rFonts w:ascii="Times New Roman" w:eastAsia="Times New Roman" w:hAnsi="Times New Roman" w:cs="Times New Roman"/>
                              <w:color w:val="231F20"/>
                              <w:spacing w:val="0"/>
                              <w:w w:val="100"/>
                              <w:position w:val="0"/>
                              <w:sz w:val="16"/>
                              <w:szCs w:val="16"/>
                              <w:lang w:val="en-US" w:eastAsia="en-US" w:bidi="en-US"/>
                            </w:rPr>
                            <w:t xml:space="preserve"> </w:t>
                          </w:r>
                          <w:r>
                            <w:rPr>
                              <w:rFonts w:ascii="Times New Roman" w:eastAsia="Times New Roman" w:hAnsi="Times New Roman" w:cs="Times New Roman"/>
                              <w:color w:val="231F20"/>
                              <w:spacing w:val="0"/>
                              <w:w w:val="100"/>
                              <w:position w:val="0"/>
                              <w:sz w:val="16"/>
                              <w:szCs w:val="16"/>
                              <w:lang w:val="zh-CN" w:eastAsia="zh-CN" w:bidi="zh-CN"/>
                            </w:rPr>
                            <w:t>-</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6.200000000000003pt;margin-top:30.800000000000001pt;width:473.75pt;height:8.1500000000000004pt;z-index:-18874406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475" w:val="right"/>
                      </w:tabs>
                      <w:bidi w:val="0"/>
                      <w:spacing w:before="0" w:after="0" w:line="240" w:lineRule="auto"/>
                      <w:ind w:left="0" w:right="0" w:firstLine="0"/>
                      <w:jc w:val="left"/>
                      <w:rPr>
                        <w:sz w:val="16"/>
                        <w:szCs w:val="16"/>
                      </w:rPr>
                    </w:pPr>
                    <w:r>
                      <w:rPr>
                        <w:rFonts w:ascii="SimSun" w:eastAsia="SimSun" w:hAnsi="SimSun" w:cs="SimSun"/>
                        <w:color w:val="231F20"/>
                        <w:spacing w:val="0"/>
                        <w:w w:val="100"/>
                        <w:position w:val="0"/>
                        <w:sz w:val="14"/>
                        <w:szCs w:val="14"/>
                        <w:lang w:val="zh-TW" w:eastAsia="zh-TW" w:bidi="zh-TW"/>
                      </w:rPr>
                      <w:t>中国介入心脏病学杂志</w:t>
                    </w:r>
                    <w:r>
                      <w:rPr>
                        <w:rFonts w:ascii="SimSun" w:eastAsia="SimSun" w:hAnsi="SimSun" w:cs="SimSun"/>
                        <w:color w:val="231F20"/>
                        <w:spacing w:val="0"/>
                        <w:w w:val="100"/>
                        <w:position w:val="0"/>
                        <w:sz w:val="15"/>
                        <w:szCs w:val="15"/>
                        <w:lang w:val="zh-CN" w:eastAsia="zh-CN" w:bidi="zh-CN"/>
                      </w:rPr>
                      <w:t>2020</w:t>
                    </w:r>
                    <w:r>
                      <w:rPr>
                        <w:rFonts w:ascii="SimSun" w:eastAsia="SimSun" w:hAnsi="SimSun" w:cs="SimSun"/>
                        <w:color w:val="231F20"/>
                        <w:spacing w:val="0"/>
                        <w:w w:val="100"/>
                        <w:position w:val="0"/>
                        <w:sz w:val="14"/>
                        <w:szCs w:val="14"/>
                        <w:lang w:val="zh-TW" w:eastAsia="zh-TW" w:bidi="zh-TW"/>
                      </w:rPr>
                      <w:t xml:space="preserve">年 </w:t>
                    </w:r>
                    <w:r>
                      <w:rPr>
                        <w:rFonts w:ascii="SimSun" w:eastAsia="SimSun" w:hAnsi="SimSun" w:cs="SimSun"/>
                        <w:color w:val="231F20"/>
                        <w:spacing w:val="0"/>
                        <w:w w:val="100"/>
                        <w:position w:val="0"/>
                        <w:sz w:val="15"/>
                        <w:szCs w:val="15"/>
                        <w:lang w:val="zh-TW" w:eastAsia="zh-TW" w:bidi="zh-TW"/>
                      </w:rPr>
                      <w:t xml:space="preserve">9 </w:t>
                    </w:r>
                    <w:r>
                      <w:rPr>
                        <w:rFonts w:ascii="SimSun" w:eastAsia="SimSun" w:hAnsi="SimSun" w:cs="SimSun"/>
                        <w:color w:val="231F20"/>
                        <w:spacing w:val="0"/>
                        <w:w w:val="100"/>
                        <w:position w:val="0"/>
                        <w:sz w:val="14"/>
                        <w:szCs w:val="14"/>
                        <w:lang w:val="zh-TW" w:eastAsia="zh-TW" w:bidi="zh-TW"/>
                      </w:rPr>
                      <w:t xml:space="preserve">月第 </w:t>
                    </w:r>
                    <w:r>
                      <w:rPr>
                        <w:rFonts w:ascii="SimSun" w:eastAsia="SimSun" w:hAnsi="SimSun" w:cs="SimSun"/>
                        <w:color w:val="231F20"/>
                        <w:spacing w:val="0"/>
                        <w:w w:val="100"/>
                        <w:position w:val="0"/>
                        <w:sz w:val="15"/>
                        <w:szCs w:val="15"/>
                        <w:lang w:val="zh-TW" w:eastAsia="zh-TW" w:bidi="zh-TW"/>
                      </w:rPr>
                      <w:t>28</w:t>
                    </w:r>
                    <w:r>
                      <w:rPr>
                        <w:rFonts w:ascii="SimSun" w:eastAsia="SimSun" w:hAnsi="SimSun" w:cs="SimSun"/>
                        <w:color w:val="231F20"/>
                        <w:spacing w:val="0"/>
                        <w:w w:val="100"/>
                        <w:position w:val="0"/>
                        <w:sz w:val="14"/>
                        <w:szCs w:val="14"/>
                        <w:lang w:val="zh-TW" w:eastAsia="zh-TW" w:bidi="zh-TW"/>
                      </w:rPr>
                      <w:t xml:space="preserve">卷第 </w:t>
                    </w:r>
                    <w:r>
                      <w:rPr>
                        <w:rFonts w:ascii="SimSun" w:eastAsia="SimSun" w:hAnsi="SimSun" w:cs="SimSun"/>
                        <w:color w:val="231F20"/>
                        <w:spacing w:val="0"/>
                        <w:w w:val="100"/>
                        <w:position w:val="0"/>
                        <w:sz w:val="15"/>
                        <w:szCs w:val="15"/>
                        <w:lang w:val="zh-TW" w:eastAsia="zh-TW" w:bidi="zh-TW"/>
                      </w:rPr>
                      <w:t xml:space="preserve">9 </w:t>
                    </w:r>
                    <w:r>
                      <w:rPr>
                        <w:rFonts w:ascii="SimSun" w:eastAsia="SimSun" w:hAnsi="SimSun" w:cs="SimSun"/>
                        <w:color w:val="231F20"/>
                        <w:spacing w:val="0"/>
                        <w:w w:val="100"/>
                        <w:position w:val="0"/>
                        <w:sz w:val="14"/>
                        <w:szCs w:val="14"/>
                        <w:lang w:val="zh-TW" w:eastAsia="zh-TW" w:bidi="zh-TW"/>
                      </w:rPr>
                      <w:t xml:space="preserve">期 </w:t>
                    </w:r>
                    <w:r>
                      <w:rPr>
                        <w:rFonts w:ascii="SimSun" w:eastAsia="SimSun" w:hAnsi="SimSun" w:cs="SimSun"/>
                        <w:color w:val="231F20"/>
                        <w:spacing w:val="0"/>
                        <w:w w:val="100"/>
                        <w:position w:val="0"/>
                        <w:sz w:val="15"/>
                        <w:szCs w:val="15"/>
                        <w:lang w:val="en-US" w:eastAsia="en-US" w:bidi="en-US"/>
                      </w:rPr>
                      <w:t xml:space="preserve">Chin J Intervent Cardiol, September </w:t>
                    </w:r>
                    <w:r>
                      <w:rPr>
                        <w:rFonts w:ascii="SimSun" w:eastAsia="SimSun" w:hAnsi="SimSun" w:cs="SimSun"/>
                        <w:color w:val="231F20"/>
                        <w:spacing w:val="0"/>
                        <w:w w:val="100"/>
                        <w:position w:val="0"/>
                        <w:sz w:val="15"/>
                        <w:szCs w:val="15"/>
                        <w:lang w:val="zh-TW" w:eastAsia="zh-TW" w:bidi="zh-TW"/>
                      </w:rPr>
                      <w:t xml:space="preserve">2020, </w:t>
                    </w:r>
                    <w:r>
                      <w:rPr>
                        <w:rFonts w:ascii="SimSun" w:eastAsia="SimSun" w:hAnsi="SimSun" w:cs="SimSun"/>
                        <w:color w:val="231F20"/>
                        <w:spacing w:val="0"/>
                        <w:w w:val="100"/>
                        <w:position w:val="0"/>
                        <w:sz w:val="15"/>
                        <w:szCs w:val="15"/>
                        <w:lang w:val="en-US" w:eastAsia="en-US" w:bidi="en-US"/>
                      </w:rPr>
                      <w:t>Vol 28, No.9</w:t>
                      <w:tab/>
                    </w:r>
                    <w:r>
                      <w:rPr>
                        <w:rFonts w:ascii="Times New Roman" w:eastAsia="Times New Roman" w:hAnsi="Times New Roman" w:cs="Times New Roman"/>
                        <w:color w:val="231F20"/>
                        <w:spacing w:val="0"/>
                        <w:w w:val="100"/>
                        <w:position w:val="0"/>
                        <w:sz w:val="16"/>
                        <w:szCs w:val="16"/>
                        <w:lang w:val="zh-CN" w:eastAsia="zh-CN" w:bidi="zh-CN"/>
                      </w:rPr>
                      <w:t>-</w:t>
                    </w:r>
                    <w:fldSimple w:instr=" PAGE \* MERGEFORMAT ">
                      <w:r>
                        <w:rPr>
                          <w:rFonts w:ascii="Times New Roman" w:eastAsia="Times New Roman" w:hAnsi="Times New Roman" w:cs="Times New Roman"/>
                          <w:color w:val="231F20"/>
                          <w:spacing w:val="0"/>
                          <w:w w:val="100"/>
                          <w:position w:val="0"/>
                          <w:sz w:val="16"/>
                          <w:szCs w:val="16"/>
                          <w:lang w:val="en-US" w:eastAsia="en-US" w:bidi="en-US"/>
                        </w:rPr>
                        <w:t>#</w:t>
                      </w:r>
                    </w:fldSimple>
                    <w:r>
                      <w:rPr>
                        <w:rFonts w:ascii="Times New Roman" w:eastAsia="Times New Roman" w:hAnsi="Times New Roman" w:cs="Times New Roman"/>
                        <w:color w:val="231F20"/>
                        <w:spacing w:val="0"/>
                        <w:w w:val="100"/>
                        <w:position w:val="0"/>
                        <w:sz w:val="16"/>
                        <w:szCs w:val="16"/>
                        <w:lang w:val="en-US" w:eastAsia="en-US" w:bidi="en-US"/>
                      </w:rPr>
                      <w:t xml:space="preserve"> </w:t>
                    </w:r>
                    <w:r>
                      <w:rPr>
                        <w:rFonts w:ascii="Times New Roman" w:eastAsia="Times New Roman" w:hAnsi="Times New Roman" w:cs="Times New Roman"/>
                        <w:color w:val="231F20"/>
                        <w:spacing w:val="0"/>
                        <w:w w:val="100"/>
                        <w:position w:val="0"/>
                        <w:sz w:val="16"/>
                        <w:szCs w:val="16"/>
                        <w:lang w:val="zh-CN" w:eastAsia="zh-CN" w:bidi="zh-CN"/>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825500</wp:posOffset>
              </wp:positionH>
              <wp:positionV relativeFrom="page">
                <wp:posOffset>505460</wp:posOffset>
              </wp:positionV>
              <wp:extent cx="4297680" cy="0"/>
              <wp:wrapNone/>
              <wp:docPr id="3" name="Shape 3"/>
              <a:graphic xmlns:a="http://schemas.openxmlformats.org/drawingml/2006/main">
                <a:graphicData uri="http://schemas.microsoft.com/office/word/2010/wordprocessingShape">
                  <wps:wsp>
                    <wps:cNvCnPr/>
                    <wps:spPr>
                      <a:xfrm>
                        <a:ext cx="4297680" cy="0"/>
                      </a:xfrm>
                      <a:prstGeom prst="straightConnector1"/>
                      <a:ln w="12700">
                        <a:solidFill/>
                      </a:ln>
                    </wps:spPr>
                    <wps:bodyPr/>
                  </wps:wsp>
                </a:graphicData>
              </a:graphic>
            </wp:anchor>
          </w:drawing>
        </mc:Choice>
        <mc:Fallback>
          <w:pict>
            <v:shape o:spt="32" o:oned="true" path="m,l21600,21600e" style="position:absolute;margin-left:65.pt;margin-top:39.800000000000004pt;width:338.40000000000003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915670</wp:posOffset>
              </wp:positionH>
              <wp:positionV relativeFrom="page">
                <wp:posOffset>391160</wp:posOffset>
              </wp:positionV>
              <wp:extent cx="6120130" cy="103505"/>
              <wp:wrapNone/>
              <wp:docPr id="6" name="Shape 6"/>
              <a:graphic xmlns:a="http://schemas.openxmlformats.org/drawingml/2006/main">
                <a:graphicData uri="http://schemas.microsoft.com/office/word/2010/wordprocessingShape">
                  <wps:wsp>
                    <wps:cNvSpPr txBox="1"/>
                    <wps:spPr>
                      <a:xfrm>
                        <a:ext cx="6120130" cy="103505"/>
                      </a:xfrm>
                      <a:prstGeom prst="rect"/>
                      <a:noFill/>
                    </wps:spPr>
                    <wps:txbx>
                      <w:txbxContent>
                        <w:p>
                          <w:pPr>
                            <w:pStyle w:val="Style4"/>
                            <w:keepNext w:val="0"/>
                            <w:keepLines w:val="0"/>
                            <w:widowControl w:val="0"/>
                            <w:shd w:val="clear" w:color="auto" w:fill="auto"/>
                            <w:tabs>
                              <w:tab w:pos="9638" w:val="right"/>
                            </w:tabs>
                            <w:bidi w:val="0"/>
                            <w:spacing w:before="0" w:after="0" w:line="240" w:lineRule="auto"/>
                            <w:ind w:left="0" w:right="0" w:firstLine="0"/>
                            <w:jc w:val="left"/>
                            <w:rPr>
                              <w:sz w:val="15"/>
                              <w:szCs w:val="15"/>
                            </w:rPr>
                          </w:pPr>
                          <w:r>
                            <w:rPr>
                              <w:rFonts w:ascii="Times New Roman" w:eastAsia="Times New Roman" w:hAnsi="Times New Roman" w:cs="Times New Roman"/>
                              <w:color w:val="231F20"/>
                              <w:spacing w:val="0"/>
                              <w:w w:val="100"/>
                              <w:position w:val="0"/>
                              <w:sz w:val="16"/>
                              <w:szCs w:val="16"/>
                              <w:lang w:val="zh-CN" w:eastAsia="zh-CN" w:bidi="zh-CN"/>
                            </w:rPr>
                            <w:t>-</w:t>
                          </w:r>
                          <w:fldSimple w:instr=" PAGE \* MERGEFORMAT ">
                            <w:r>
                              <w:rPr>
                                <w:rFonts w:ascii="Times New Roman" w:eastAsia="Times New Roman" w:hAnsi="Times New Roman" w:cs="Times New Roman"/>
                                <w:color w:val="231F20"/>
                                <w:spacing w:val="0"/>
                                <w:w w:val="100"/>
                                <w:position w:val="0"/>
                                <w:sz w:val="16"/>
                                <w:szCs w:val="16"/>
                                <w:lang w:val="en-US" w:eastAsia="en-US" w:bidi="en-US"/>
                              </w:rPr>
                              <w:t>#</w:t>
                            </w:r>
                          </w:fldSimple>
                          <w:r>
                            <w:rPr>
                              <w:rFonts w:ascii="Times New Roman" w:eastAsia="Times New Roman" w:hAnsi="Times New Roman" w:cs="Times New Roman"/>
                              <w:color w:val="231F20"/>
                              <w:spacing w:val="0"/>
                              <w:w w:val="100"/>
                              <w:position w:val="0"/>
                              <w:sz w:val="16"/>
                              <w:szCs w:val="16"/>
                              <w:lang w:val="en-US" w:eastAsia="en-US" w:bidi="en-US"/>
                            </w:rPr>
                            <w:t xml:space="preserve"> </w:t>
                          </w:r>
                          <w:r>
                            <w:rPr>
                              <w:rFonts w:ascii="Times New Roman" w:eastAsia="Times New Roman" w:hAnsi="Times New Roman" w:cs="Times New Roman"/>
                              <w:color w:val="231F20"/>
                              <w:spacing w:val="0"/>
                              <w:w w:val="100"/>
                              <w:position w:val="0"/>
                              <w:sz w:val="16"/>
                              <w:szCs w:val="16"/>
                              <w:lang w:val="zh-CN" w:eastAsia="zh-CN" w:bidi="zh-CN"/>
                            </w:rPr>
                            <w:t>-</w:t>
                            <w:tab/>
                          </w:r>
                          <w:r>
                            <w:rPr>
                              <w:rFonts w:ascii="SimSun" w:eastAsia="SimSun" w:hAnsi="SimSun" w:cs="SimSun"/>
                              <w:color w:val="231F20"/>
                              <w:spacing w:val="0"/>
                              <w:w w:val="100"/>
                              <w:position w:val="0"/>
                              <w:sz w:val="14"/>
                              <w:szCs w:val="14"/>
                              <w:lang w:val="zh-TW" w:eastAsia="zh-TW" w:bidi="zh-TW"/>
                            </w:rPr>
                            <w:t>中国介入心脏病学杂志</w:t>
                          </w:r>
                          <w:r>
                            <w:rPr>
                              <w:rFonts w:ascii="SimSun" w:eastAsia="SimSun" w:hAnsi="SimSun" w:cs="SimSun"/>
                              <w:color w:val="231F20"/>
                              <w:spacing w:val="0"/>
                              <w:w w:val="100"/>
                              <w:position w:val="0"/>
                              <w:sz w:val="15"/>
                              <w:szCs w:val="15"/>
                              <w:lang w:val="zh-CN" w:eastAsia="zh-CN" w:bidi="zh-CN"/>
                            </w:rPr>
                            <w:t>2020</w:t>
                          </w:r>
                          <w:r>
                            <w:rPr>
                              <w:rFonts w:ascii="SimSun" w:eastAsia="SimSun" w:hAnsi="SimSun" w:cs="SimSun"/>
                              <w:color w:val="231F20"/>
                              <w:spacing w:val="0"/>
                              <w:w w:val="100"/>
                              <w:position w:val="0"/>
                              <w:sz w:val="14"/>
                              <w:szCs w:val="14"/>
                              <w:lang w:val="zh-TW" w:eastAsia="zh-TW" w:bidi="zh-TW"/>
                            </w:rPr>
                            <w:t xml:space="preserve">年 </w:t>
                          </w:r>
                          <w:r>
                            <w:rPr>
                              <w:rFonts w:ascii="SimSun" w:eastAsia="SimSun" w:hAnsi="SimSun" w:cs="SimSun"/>
                              <w:color w:val="231F20"/>
                              <w:spacing w:val="0"/>
                              <w:w w:val="100"/>
                              <w:position w:val="0"/>
                              <w:sz w:val="15"/>
                              <w:szCs w:val="15"/>
                              <w:lang w:val="zh-TW" w:eastAsia="zh-TW" w:bidi="zh-TW"/>
                            </w:rPr>
                            <w:t xml:space="preserve">9 </w:t>
                          </w:r>
                          <w:r>
                            <w:rPr>
                              <w:rFonts w:ascii="SimSun" w:eastAsia="SimSun" w:hAnsi="SimSun" w:cs="SimSun"/>
                              <w:color w:val="231F20"/>
                              <w:spacing w:val="0"/>
                              <w:w w:val="100"/>
                              <w:position w:val="0"/>
                              <w:sz w:val="14"/>
                              <w:szCs w:val="14"/>
                              <w:lang w:val="zh-TW" w:eastAsia="zh-TW" w:bidi="zh-TW"/>
                            </w:rPr>
                            <w:t>月第</w:t>
                          </w:r>
                          <w:r>
                            <w:rPr>
                              <w:rFonts w:ascii="SimSun" w:eastAsia="SimSun" w:hAnsi="SimSun" w:cs="SimSun"/>
                              <w:color w:val="231F20"/>
                              <w:spacing w:val="0"/>
                              <w:w w:val="100"/>
                              <w:position w:val="0"/>
                              <w:sz w:val="15"/>
                              <w:szCs w:val="15"/>
                              <w:lang w:val="zh-TW" w:eastAsia="zh-TW" w:bidi="zh-TW"/>
                            </w:rPr>
                            <w:t>28</w:t>
                          </w:r>
                          <w:r>
                            <w:rPr>
                              <w:rFonts w:ascii="SimSun" w:eastAsia="SimSun" w:hAnsi="SimSun" w:cs="SimSun"/>
                              <w:color w:val="231F20"/>
                              <w:spacing w:val="0"/>
                              <w:w w:val="100"/>
                              <w:position w:val="0"/>
                              <w:sz w:val="14"/>
                              <w:szCs w:val="14"/>
                              <w:lang w:val="zh-TW" w:eastAsia="zh-TW" w:bidi="zh-TW"/>
                            </w:rPr>
                            <w:t xml:space="preserve">卷第 </w:t>
                          </w:r>
                          <w:r>
                            <w:rPr>
                              <w:rFonts w:ascii="SimSun" w:eastAsia="SimSun" w:hAnsi="SimSun" w:cs="SimSun"/>
                              <w:color w:val="231F20"/>
                              <w:spacing w:val="0"/>
                              <w:w w:val="100"/>
                              <w:position w:val="0"/>
                              <w:sz w:val="15"/>
                              <w:szCs w:val="15"/>
                              <w:lang w:val="zh-TW" w:eastAsia="zh-TW" w:bidi="zh-TW"/>
                            </w:rPr>
                            <w:t xml:space="preserve">9 </w:t>
                          </w:r>
                          <w:r>
                            <w:rPr>
                              <w:rFonts w:ascii="SimSun" w:eastAsia="SimSun" w:hAnsi="SimSun" w:cs="SimSun"/>
                              <w:color w:val="231F20"/>
                              <w:spacing w:val="0"/>
                              <w:w w:val="100"/>
                              <w:position w:val="0"/>
                              <w:sz w:val="14"/>
                              <w:szCs w:val="14"/>
                              <w:lang w:val="zh-TW" w:eastAsia="zh-TW" w:bidi="zh-TW"/>
                            </w:rPr>
                            <w:t xml:space="preserve">期 </w:t>
                          </w:r>
                          <w:r>
                            <w:rPr>
                              <w:rFonts w:ascii="SimSun" w:eastAsia="SimSun" w:hAnsi="SimSun" w:cs="SimSun"/>
                              <w:color w:val="231F20"/>
                              <w:spacing w:val="0"/>
                              <w:w w:val="100"/>
                              <w:position w:val="0"/>
                              <w:sz w:val="15"/>
                              <w:szCs w:val="15"/>
                              <w:lang w:val="en-US" w:eastAsia="en-US" w:bidi="en-US"/>
                            </w:rPr>
                            <w:t>Chin J Intervent Cardiol, September 2020, Vol 28,No.9</w:t>
                          </w:r>
                        </w:p>
                      </w:txbxContent>
                    </wps:txbx>
                    <wps:bodyPr lIns="0" tIns="0" rIns="0" bIns="0">
                      <a:spAutoFit/>
                    </wps:bodyPr>
                  </wps:wsp>
                </a:graphicData>
              </a:graphic>
            </wp:anchor>
          </w:drawing>
        </mc:Choice>
        <mc:Fallback>
          <w:pict>
            <v:shape id="_x0000_s1032" type="#_x0000_t202" style="position:absolute;margin-left:72.100000000000009pt;margin-top:30.800000000000001pt;width:481.90000000000003pt;height:8.1500000000000004pt;z-index:-18874405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638" w:val="right"/>
                      </w:tabs>
                      <w:bidi w:val="0"/>
                      <w:spacing w:before="0" w:after="0" w:line="240" w:lineRule="auto"/>
                      <w:ind w:left="0" w:right="0" w:firstLine="0"/>
                      <w:jc w:val="left"/>
                      <w:rPr>
                        <w:sz w:val="15"/>
                        <w:szCs w:val="15"/>
                      </w:rPr>
                    </w:pPr>
                    <w:r>
                      <w:rPr>
                        <w:rFonts w:ascii="Times New Roman" w:eastAsia="Times New Roman" w:hAnsi="Times New Roman" w:cs="Times New Roman"/>
                        <w:color w:val="231F20"/>
                        <w:spacing w:val="0"/>
                        <w:w w:val="100"/>
                        <w:position w:val="0"/>
                        <w:sz w:val="16"/>
                        <w:szCs w:val="16"/>
                        <w:lang w:val="zh-CN" w:eastAsia="zh-CN" w:bidi="zh-CN"/>
                      </w:rPr>
                      <w:t>-</w:t>
                    </w:r>
                    <w:fldSimple w:instr=" PAGE \* MERGEFORMAT ">
                      <w:r>
                        <w:rPr>
                          <w:rFonts w:ascii="Times New Roman" w:eastAsia="Times New Roman" w:hAnsi="Times New Roman" w:cs="Times New Roman"/>
                          <w:color w:val="231F20"/>
                          <w:spacing w:val="0"/>
                          <w:w w:val="100"/>
                          <w:position w:val="0"/>
                          <w:sz w:val="16"/>
                          <w:szCs w:val="16"/>
                          <w:lang w:val="en-US" w:eastAsia="en-US" w:bidi="en-US"/>
                        </w:rPr>
                        <w:t>#</w:t>
                      </w:r>
                    </w:fldSimple>
                    <w:r>
                      <w:rPr>
                        <w:rFonts w:ascii="Times New Roman" w:eastAsia="Times New Roman" w:hAnsi="Times New Roman" w:cs="Times New Roman"/>
                        <w:color w:val="231F20"/>
                        <w:spacing w:val="0"/>
                        <w:w w:val="100"/>
                        <w:position w:val="0"/>
                        <w:sz w:val="16"/>
                        <w:szCs w:val="16"/>
                        <w:lang w:val="en-US" w:eastAsia="en-US" w:bidi="en-US"/>
                      </w:rPr>
                      <w:t xml:space="preserve"> </w:t>
                    </w:r>
                    <w:r>
                      <w:rPr>
                        <w:rFonts w:ascii="Times New Roman" w:eastAsia="Times New Roman" w:hAnsi="Times New Roman" w:cs="Times New Roman"/>
                        <w:color w:val="231F20"/>
                        <w:spacing w:val="0"/>
                        <w:w w:val="100"/>
                        <w:position w:val="0"/>
                        <w:sz w:val="16"/>
                        <w:szCs w:val="16"/>
                        <w:lang w:val="zh-CN" w:eastAsia="zh-CN" w:bidi="zh-CN"/>
                      </w:rPr>
                      <w:t>-</w:t>
                      <w:tab/>
                    </w:r>
                    <w:r>
                      <w:rPr>
                        <w:rFonts w:ascii="SimSun" w:eastAsia="SimSun" w:hAnsi="SimSun" w:cs="SimSun"/>
                        <w:color w:val="231F20"/>
                        <w:spacing w:val="0"/>
                        <w:w w:val="100"/>
                        <w:position w:val="0"/>
                        <w:sz w:val="14"/>
                        <w:szCs w:val="14"/>
                        <w:lang w:val="zh-TW" w:eastAsia="zh-TW" w:bidi="zh-TW"/>
                      </w:rPr>
                      <w:t>中国介入心脏病学杂志</w:t>
                    </w:r>
                    <w:r>
                      <w:rPr>
                        <w:rFonts w:ascii="SimSun" w:eastAsia="SimSun" w:hAnsi="SimSun" w:cs="SimSun"/>
                        <w:color w:val="231F20"/>
                        <w:spacing w:val="0"/>
                        <w:w w:val="100"/>
                        <w:position w:val="0"/>
                        <w:sz w:val="15"/>
                        <w:szCs w:val="15"/>
                        <w:lang w:val="zh-CN" w:eastAsia="zh-CN" w:bidi="zh-CN"/>
                      </w:rPr>
                      <w:t>2020</w:t>
                    </w:r>
                    <w:r>
                      <w:rPr>
                        <w:rFonts w:ascii="SimSun" w:eastAsia="SimSun" w:hAnsi="SimSun" w:cs="SimSun"/>
                        <w:color w:val="231F20"/>
                        <w:spacing w:val="0"/>
                        <w:w w:val="100"/>
                        <w:position w:val="0"/>
                        <w:sz w:val="14"/>
                        <w:szCs w:val="14"/>
                        <w:lang w:val="zh-TW" w:eastAsia="zh-TW" w:bidi="zh-TW"/>
                      </w:rPr>
                      <w:t xml:space="preserve">年 </w:t>
                    </w:r>
                    <w:r>
                      <w:rPr>
                        <w:rFonts w:ascii="SimSun" w:eastAsia="SimSun" w:hAnsi="SimSun" w:cs="SimSun"/>
                        <w:color w:val="231F20"/>
                        <w:spacing w:val="0"/>
                        <w:w w:val="100"/>
                        <w:position w:val="0"/>
                        <w:sz w:val="15"/>
                        <w:szCs w:val="15"/>
                        <w:lang w:val="zh-TW" w:eastAsia="zh-TW" w:bidi="zh-TW"/>
                      </w:rPr>
                      <w:t xml:space="preserve">9 </w:t>
                    </w:r>
                    <w:r>
                      <w:rPr>
                        <w:rFonts w:ascii="SimSun" w:eastAsia="SimSun" w:hAnsi="SimSun" w:cs="SimSun"/>
                        <w:color w:val="231F20"/>
                        <w:spacing w:val="0"/>
                        <w:w w:val="100"/>
                        <w:position w:val="0"/>
                        <w:sz w:val="14"/>
                        <w:szCs w:val="14"/>
                        <w:lang w:val="zh-TW" w:eastAsia="zh-TW" w:bidi="zh-TW"/>
                      </w:rPr>
                      <w:t>月第</w:t>
                    </w:r>
                    <w:r>
                      <w:rPr>
                        <w:rFonts w:ascii="SimSun" w:eastAsia="SimSun" w:hAnsi="SimSun" w:cs="SimSun"/>
                        <w:color w:val="231F20"/>
                        <w:spacing w:val="0"/>
                        <w:w w:val="100"/>
                        <w:position w:val="0"/>
                        <w:sz w:val="15"/>
                        <w:szCs w:val="15"/>
                        <w:lang w:val="zh-TW" w:eastAsia="zh-TW" w:bidi="zh-TW"/>
                      </w:rPr>
                      <w:t>28</w:t>
                    </w:r>
                    <w:r>
                      <w:rPr>
                        <w:rFonts w:ascii="SimSun" w:eastAsia="SimSun" w:hAnsi="SimSun" w:cs="SimSun"/>
                        <w:color w:val="231F20"/>
                        <w:spacing w:val="0"/>
                        <w:w w:val="100"/>
                        <w:position w:val="0"/>
                        <w:sz w:val="14"/>
                        <w:szCs w:val="14"/>
                        <w:lang w:val="zh-TW" w:eastAsia="zh-TW" w:bidi="zh-TW"/>
                      </w:rPr>
                      <w:t xml:space="preserve">卷第 </w:t>
                    </w:r>
                    <w:r>
                      <w:rPr>
                        <w:rFonts w:ascii="SimSun" w:eastAsia="SimSun" w:hAnsi="SimSun" w:cs="SimSun"/>
                        <w:color w:val="231F20"/>
                        <w:spacing w:val="0"/>
                        <w:w w:val="100"/>
                        <w:position w:val="0"/>
                        <w:sz w:val="15"/>
                        <w:szCs w:val="15"/>
                        <w:lang w:val="zh-TW" w:eastAsia="zh-TW" w:bidi="zh-TW"/>
                      </w:rPr>
                      <w:t xml:space="preserve">9 </w:t>
                    </w:r>
                    <w:r>
                      <w:rPr>
                        <w:rFonts w:ascii="SimSun" w:eastAsia="SimSun" w:hAnsi="SimSun" w:cs="SimSun"/>
                        <w:color w:val="231F20"/>
                        <w:spacing w:val="0"/>
                        <w:w w:val="100"/>
                        <w:position w:val="0"/>
                        <w:sz w:val="14"/>
                        <w:szCs w:val="14"/>
                        <w:lang w:val="zh-TW" w:eastAsia="zh-TW" w:bidi="zh-TW"/>
                      </w:rPr>
                      <w:t xml:space="preserve">期 </w:t>
                    </w:r>
                    <w:r>
                      <w:rPr>
                        <w:rFonts w:ascii="SimSun" w:eastAsia="SimSun" w:hAnsi="SimSun" w:cs="SimSun"/>
                        <w:color w:val="231F20"/>
                        <w:spacing w:val="0"/>
                        <w:w w:val="100"/>
                        <w:position w:val="0"/>
                        <w:sz w:val="15"/>
                        <w:szCs w:val="15"/>
                        <w:lang w:val="en-US" w:eastAsia="en-US" w:bidi="en-US"/>
                      </w:rPr>
                      <w:t>Chin J Intervent Cardiol, September 2020, Vol 28,No.9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2680335</wp:posOffset>
              </wp:positionH>
              <wp:positionV relativeFrom="page">
                <wp:posOffset>505460</wp:posOffset>
              </wp:positionV>
              <wp:extent cx="4270375" cy="0"/>
              <wp:wrapNone/>
              <wp:docPr id="8" name="Shape 8"/>
              <a:graphic xmlns:a="http://schemas.openxmlformats.org/drawingml/2006/main">
                <a:graphicData uri="http://schemas.microsoft.com/office/word/2010/wordprocessingShape">
                  <wps:wsp>
                    <wps:cNvCnPr/>
                    <wps:spPr>
                      <a:xfrm>
                        <a:ext cx="4270375" cy="0"/>
                      </a:xfrm>
                      <a:prstGeom prst="straightConnector1"/>
                      <a:ln w="12700">
                        <a:solidFill/>
                      </a:ln>
                    </wps:spPr>
                    <wps:bodyPr/>
                  </wps:wsp>
                </a:graphicData>
              </a:graphic>
            </wp:anchor>
          </w:drawing>
        </mc:Choice>
        <mc:Fallback>
          <w:pict>
            <v:shape o:spt="32" o:oned="true" path="m,l21600,21600e" style="position:absolute;margin-left:211.05000000000001pt;margin-top:39.800000000000004pt;width:336.2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231F20"/>
        <w:spacing w:val="0"/>
        <w:w w:val="100"/>
        <w:position w:val="0"/>
        <w:sz w:val="18"/>
        <w:szCs w:val="18"/>
        <w:u w:val="none"/>
        <w:shd w:val="clear" w:color="auto" w:fill="FFFFFF"/>
        <w:lang w:val="en-US" w:eastAsia="en-US" w:bidi="en-US"/>
      </w:rPr>
    </w:lvl>
  </w:abstractNum>
  <w:abstractNum w:abstractNumId="2">
    <w:multiLevelType w:val="multilevel"/>
    <w:lvl w:ilvl="0">
      <w:start w:val="2"/>
      <w:numFmt w:val="decimal"/>
      <w:lvlText w:val="(%1)"/>
      <w:rPr>
        <w:rFonts w:ascii="SimSun" w:eastAsia="SimSun" w:hAnsi="SimSun" w:cs="SimSun"/>
        <w:b w:val="0"/>
        <w:bCs w:val="0"/>
        <w:i w:val="0"/>
        <w:iCs w:val="0"/>
        <w:smallCaps w:val="0"/>
        <w:strike w:val="0"/>
        <w:color w:val="231F20"/>
        <w:spacing w:val="0"/>
        <w:w w:val="100"/>
        <w:position w:val="0"/>
        <w:sz w:val="18"/>
        <w:szCs w:val="18"/>
        <w:u w:val="none"/>
        <w:shd w:val="clear" w:color="auto" w:fill="auto"/>
        <w:lang w:val="zh-TW" w:eastAsia="zh-TW" w:bidi="zh-TW"/>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231F20"/>
        <w:spacing w:val="0"/>
        <w:w w:val="100"/>
        <w:position w:val="0"/>
        <w:sz w:val="18"/>
        <w:szCs w:val="18"/>
        <w:u w:val="none"/>
        <w:shd w:val="clear" w:color="auto" w:fill="auto"/>
        <w:lang w:val="zh-TW" w:eastAsia="zh-TW" w:bidi="zh-TW"/>
      </w:rPr>
    </w:lvl>
  </w:abstractNum>
  <w:abstractNum w:abstractNumId="6">
    <w:multiLevelType w:val="multilevel"/>
    <w:lvl w:ilvl="0">
      <w:start w:val="4"/>
      <w:numFmt w:val="decimal"/>
      <w:lvlText w:val="[%1]"/>
      <w:rPr>
        <w:rFonts w:ascii="SimSun" w:eastAsia="SimSun" w:hAnsi="SimSun" w:cs="SimSun"/>
        <w:b w:val="0"/>
        <w:bCs w:val="0"/>
        <w:i w:val="0"/>
        <w:iCs w:val="0"/>
        <w:smallCaps w:val="0"/>
        <w:strike w:val="0"/>
        <w:color w:val="231F20"/>
        <w:spacing w:val="0"/>
        <w:w w:val="100"/>
        <w:position w:val="0"/>
        <w:sz w:val="15"/>
        <w:szCs w:val="15"/>
        <w:u w:val="none"/>
        <w:shd w:val="clear" w:color="auto" w:fill="FFFFFF"/>
        <w:lang w:val="en-US" w:eastAsia="en-US" w:bidi="en-US"/>
      </w:rPr>
    </w:lvl>
  </w:abstractNum>
  <w:abstractNum w:abstractNumId="8">
    <w:multiLevelType w:val="multilevel"/>
    <w:lvl w:ilvl="0">
      <w:start w:val="6"/>
      <w:numFmt w:val="decimal"/>
      <w:lvlText w:val="[%1]"/>
      <w:rPr>
        <w:rFonts w:ascii="SimSun" w:eastAsia="SimSun" w:hAnsi="SimSun" w:cs="SimSun"/>
        <w:b w:val="0"/>
        <w:bCs w:val="0"/>
        <w:i w:val="0"/>
        <w:iCs w:val="0"/>
        <w:smallCaps w:val="0"/>
        <w:strike w:val="0"/>
        <w:color w:val="231F20"/>
        <w:spacing w:val="0"/>
        <w:w w:val="100"/>
        <w:position w:val="0"/>
        <w:sz w:val="15"/>
        <w:szCs w:val="15"/>
        <w:u w:val="none"/>
        <w:shd w:val="clear" w:color="auto" w:fill="auto"/>
        <w:lang w:val="en-US" w:eastAsia="en-US" w:bidi="en-US"/>
      </w:rPr>
    </w:lvl>
  </w:abstractNum>
  <w:abstractNum w:abstractNumId="10">
    <w:multiLevelType w:val="multilevel"/>
    <w:lvl w:ilvl="0">
      <w:start w:val="11"/>
      <w:numFmt w:val="decimal"/>
      <w:lvlText w:val="%1]"/>
      <w:rPr>
        <w:rFonts w:ascii="SimSun" w:eastAsia="SimSun" w:hAnsi="SimSun" w:cs="SimSun"/>
        <w:b w:val="0"/>
        <w:bCs w:val="0"/>
        <w:i w:val="0"/>
        <w:iCs w:val="0"/>
        <w:smallCaps w:val="0"/>
        <w:strike w:val="0"/>
        <w:color w:val="231F20"/>
        <w:spacing w:val="0"/>
        <w:w w:val="100"/>
        <w:position w:val="0"/>
        <w:sz w:val="15"/>
        <w:szCs w:val="15"/>
        <w:u w:val="none"/>
        <w:shd w:val="clear" w:color="auto" w:fill="auto"/>
        <w:lang w:val="en-US" w:eastAsia="en-US" w:bidi="en-US"/>
      </w:rPr>
    </w:lvl>
  </w:abstractNum>
  <w:abstractNum w:abstractNumId="12">
    <w:multiLevelType w:val="multilevel"/>
    <w:lvl w:ilvl="0">
      <w:start w:val="14"/>
      <w:numFmt w:val="decimal"/>
      <w:lvlText w:val="%1]"/>
      <w:rPr>
        <w:rFonts w:ascii="SimSun" w:eastAsia="SimSun" w:hAnsi="SimSun" w:cs="SimSun"/>
        <w:b w:val="0"/>
        <w:bCs w:val="0"/>
        <w:i w:val="0"/>
        <w:iCs w:val="0"/>
        <w:smallCaps w:val="0"/>
        <w:strike w:val="0"/>
        <w:color w:val="231F20"/>
        <w:spacing w:val="0"/>
        <w:w w:val="100"/>
        <w:position w:val="0"/>
        <w:sz w:val="15"/>
        <w:szCs w:val="15"/>
        <w:u w:val="none"/>
        <w:shd w:val="clear" w:color="auto" w:fill="auto"/>
        <w:lang w:val="en-US" w:eastAsia="en-US" w:bidi="en-US"/>
      </w:rPr>
    </w:lvl>
  </w:abstractNum>
  <w:abstractNum w:abstractNumId="14">
    <w:multiLevelType w:val="multilevel"/>
    <w:lvl w:ilvl="0">
      <w:start w:val="17"/>
      <w:numFmt w:val="decimal"/>
      <w:lvlText w:val="%1]"/>
      <w:rPr>
        <w:rFonts w:ascii="SimSun" w:eastAsia="SimSun" w:hAnsi="SimSun" w:cs="SimSun"/>
        <w:b w:val="0"/>
        <w:bCs w:val="0"/>
        <w:i w:val="0"/>
        <w:iCs w:val="0"/>
        <w:smallCaps w:val="0"/>
        <w:strike w:val="0"/>
        <w:color w:val="231F20"/>
        <w:spacing w:val="0"/>
        <w:w w:val="100"/>
        <w:position w:val="0"/>
        <w:sz w:val="15"/>
        <w:szCs w:val="15"/>
        <w:u w:val="none"/>
        <w:shd w:val="clear" w:color="auto" w:fill="auto"/>
        <w:lang w:val="en-US" w:eastAsia="en-US" w:bidi="en-US"/>
      </w:rPr>
    </w:lvl>
  </w:abstractNum>
  <w:abstractNum w:abstractNumId="16">
    <w:multiLevelType w:val="multilevel"/>
    <w:lvl w:ilvl="0">
      <w:start w:val="19"/>
      <w:numFmt w:val="decimal"/>
      <w:lvlText w:val="[%1]"/>
      <w:rPr>
        <w:rFonts w:ascii="SimSun" w:eastAsia="SimSun" w:hAnsi="SimSun" w:cs="SimSun"/>
        <w:b w:val="0"/>
        <w:bCs w:val="0"/>
        <w:i w:val="0"/>
        <w:iCs w:val="0"/>
        <w:smallCaps w:val="0"/>
        <w:strike w:val="0"/>
        <w:color w:val="231F20"/>
        <w:spacing w:val="0"/>
        <w:w w:val="100"/>
        <w:position w:val="0"/>
        <w:sz w:val="15"/>
        <w:szCs w:val="15"/>
        <w:u w:val="none"/>
        <w:shd w:val="clear" w:color="auto" w:fill="auto"/>
        <w:lang w:val="en-US" w:eastAsia="en-US" w:bidi="en-US"/>
      </w:rPr>
    </w:lvl>
  </w:abstractNum>
  <w:abstractNum w:abstractNumId="18">
    <w:multiLevelType w:val="multilevel"/>
    <w:lvl w:ilvl="0">
      <w:start w:val="24"/>
      <w:numFmt w:val="decimal"/>
      <w:lvlText w:val="%1]"/>
      <w:rPr>
        <w:rFonts w:ascii="SimSun" w:eastAsia="SimSun" w:hAnsi="SimSun" w:cs="SimSun"/>
        <w:b w:val="0"/>
        <w:bCs w:val="0"/>
        <w:i w:val="0"/>
        <w:iCs w:val="0"/>
        <w:smallCaps w:val="0"/>
        <w:strike w:val="0"/>
        <w:color w:val="231F20"/>
        <w:spacing w:val="0"/>
        <w:w w:val="100"/>
        <w:position w:val="0"/>
        <w:sz w:val="15"/>
        <w:szCs w:val="15"/>
        <w:u w:val="none"/>
        <w:shd w:val="clear" w:color="auto" w:fill="auto"/>
        <w:lang w:val="zh-TW" w:eastAsia="zh-TW" w:bidi="zh-TW"/>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rFonts w:ascii="SimSun" w:eastAsia="SimSun" w:hAnsi="SimSun" w:cs="SimSun"/>
      <w:b w:val="0"/>
      <w:bCs w:val="0"/>
      <w:i w:val="0"/>
      <w:iCs w:val="0"/>
      <w:smallCaps w:val="0"/>
      <w:strike w:val="0"/>
      <w:color w:val="231F20"/>
      <w:sz w:val="32"/>
      <w:szCs w:val="32"/>
      <w:u w:val="none"/>
      <w:shd w:val="clear" w:color="auto" w:fill="auto"/>
      <w:lang w:val="zh-TW" w:eastAsia="zh-TW" w:bidi="zh-TW"/>
    </w:rPr>
  </w:style>
  <w:style w:type="character" w:customStyle="1" w:styleId="CharStyle5">
    <w:name w:val="Header or footer|2_"/>
    <w:basedOn w:val="DefaultParagraphFont"/>
    <w:link w:val="Style4"/>
    <w:rPr>
      <w:b w:val="0"/>
      <w:bCs w:val="0"/>
      <w:i w:val="0"/>
      <w:iCs w:val="0"/>
      <w:smallCaps w:val="0"/>
      <w:strike w:val="0"/>
      <w:sz w:val="20"/>
      <w:szCs w:val="20"/>
      <w:u w:val="none"/>
      <w:shd w:val="clear" w:color="auto" w:fill="auto"/>
    </w:rPr>
  </w:style>
  <w:style w:type="character" w:customStyle="1" w:styleId="CharStyle11">
    <w:name w:val="Heading #2|1_"/>
    <w:basedOn w:val="DefaultParagraphFont"/>
    <w:link w:val="Style10"/>
    <w:rPr>
      <w:rFonts w:ascii="SimSun" w:eastAsia="SimSun" w:hAnsi="SimSun" w:cs="SimSun"/>
      <w:b w:val="0"/>
      <w:bCs w:val="0"/>
      <w:i w:val="0"/>
      <w:iCs w:val="0"/>
      <w:smallCaps w:val="0"/>
      <w:strike w:val="0"/>
      <w:color w:val="231F20"/>
      <w:sz w:val="28"/>
      <w:szCs w:val="28"/>
      <w:u w:val="none"/>
      <w:shd w:val="clear" w:color="auto" w:fill="auto"/>
      <w:lang w:val="zh-TW" w:eastAsia="zh-TW" w:bidi="zh-TW"/>
    </w:rPr>
  </w:style>
  <w:style w:type="character" w:customStyle="1" w:styleId="CharStyle15">
    <w:name w:val="Body text|1_"/>
    <w:basedOn w:val="DefaultParagraphFont"/>
    <w:link w:val="Style14"/>
    <w:rPr>
      <w:rFonts w:ascii="SimSun" w:eastAsia="SimSun" w:hAnsi="SimSun" w:cs="SimSun"/>
      <w:b w:val="0"/>
      <w:bCs w:val="0"/>
      <w:i w:val="0"/>
      <w:iCs w:val="0"/>
      <w:smallCaps w:val="0"/>
      <w:strike w:val="0"/>
      <w:color w:val="231F20"/>
      <w:sz w:val="18"/>
      <w:szCs w:val="18"/>
      <w:u w:val="none"/>
      <w:shd w:val="clear" w:color="auto" w:fill="auto"/>
      <w:lang w:val="zh-TW" w:eastAsia="zh-TW" w:bidi="zh-TW"/>
    </w:rPr>
  </w:style>
  <w:style w:type="character" w:customStyle="1" w:styleId="CharStyle19">
    <w:name w:val="Body text|3_"/>
    <w:basedOn w:val="DefaultParagraphFont"/>
    <w:link w:val="Style18"/>
    <w:rPr>
      <w:b/>
      <w:bCs/>
      <w:i w:val="0"/>
      <w:iCs w:val="0"/>
      <w:smallCaps w:val="0"/>
      <w:strike w:val="0"/>
      <w:color w:val="231F20"/>
      <w:sz w:val="20"/>
      <w:szCs w:val="20"/>
      <w:u w:val="none"/>
      <w:shd w:val="clear" w:color="auto" w:fill="auto"/>
      <w:lang w:val="zh-TW" w:eastAsia="zh-TW" w:bidi="zh-TW"/>
    </w:rPr>
  </w:style>
  <w:style w:type="character" w:customStyle="1" w:styleId="CharStyle25">
    <w:name w:val="Body text|4_"/>
    <w:basedOn w:val="DefaultParagraphFont"/>
    <w:link w:val="Style24"/>
    <w:rPr>
      <w:b w:val="0"/>
      <w:bCs w:val="0"/>
      <w:i w:val="0"/>
      <w:iCs w:val="0"/>
      <w:smallCaps w:val="0"/>
      <w:strike w:val="0"/>
      <w:color w:val="231F20"/>
      <w:sz w:val="15"/>
      <w:szCs w:val="15"/>
      <w:u w:val="none"/>
      <w:shd w:val="clear" w:color="auto" w:fill="auto"/>
    </w:rPr>
  </w:style>
  <w:style w:type="character" w:customStyle="1" w:styleId="CharStyle28">
    <w:name w:val="Body text|2_"/>
    <w:basedOn w:val="DefaultParagraphFont"/>
    <w:link w:val="Style27"/>
    <w:rPr>
      <w:rFonts w:ascii="SimSun" w:eastAsia="SimSun" w:hAnsi="SimSun" w:cs="SimSun"/>
      <w:b w:val="0"/>
      <w:bCs w:val="0"/>
      <w:i w:val="0"/>
      <w:iCs w:val="0"/>
      <w:smallCaps w:val="0"/>
      <w:strike w:val="0"/>
      <w:color w:val="231F20"/>
      <w:sz w:val="15"/>
      <w:szCs w:val="15"/>
      <w:u w:val="none"/>
      <w:shd w:val="clear" w:color="auto" w:fill="auto"/>
    </w:rPr>
  </w:style>
  <w:style w:type="character" w:customStyle="1" w:styleId="CharStyle37">
    <w:name w:val="Heading #3|1_"/>
    <w:basedOn w:val="DefaultParagraphFont"/>
    <w:link w:val="Style36"/>
    <w:rPr>
      <w:rFonts w:ascii="SimSun" w:eastAsia="SimSun" w:hAnsi="SimSun" w:cs="SimSun"/>
      <w:b w:val="0"/>
      <w:bCs w:val="0"/>
      <w:i w:val="0"/>
      <w:iCs w:val="0"/>
      <w:smallCaps w:val="0"/>
      <w:strike w:val="0"/>
      <w:color w:val="231F20"/>
      <w:sz w:val="20"/>
      <w:szCs w:val="20"/>
      <w:u w:val="none"/>
      <w:shd w:val="clear" w:color="auto" w:fill="auto"/>
      <w:lang w:val="zh-TW" w:eastAsia="zh-TW" w:bidi="zh-TW"/>
    </w:rPr>
  </w:style>
  <w:style w:type="character" w:customStyle="1" w:styleId="CharStyle45">
    <w:name w:val="Body text|5_"/>
    <w:basedOn w:val="DefaultParagraphFont"/>
    <w:link w:val="Style44"/>
    <w:rPr>
      <w:rFonts w:ascii="SimSun" w:eastAsia="SimSun" w:hAnsi="SimSun" w:cs="SimSun"/>
      <w:b w:val="0"/>
      <w:bCs w:val="0"/>
      <w:i w:val="0"/>
      <w:iCs w:val="0"/>
      <w:smallCaps w:val="0"/>
      <w:strike w:val="0"/>
      <w:color w:val="231F20"/>
      <w:sz w:val="28"/>
      <w:szCs w:val="28"/>
      <w:u w:val="none"/>
      <w:shd w:val="clear" w:color="auto" w:fill="auto"/>
      <w:lang w:val="zh-TW" w:eastAsia="zh-TW" w:bidi="zh-TW"/>
    </w:rPr>
  </w:style>
  <w:style w:type="paragraph" w:customStyle="1" w:styleId="Style2">
    <w:name w:val="Heading #1|1"/>
    <w:basedOn w:val="Normal"/>
    <w:link w:val="CharStyle3"/>
    <w:pPr>
      <w:widowControl w:val="0"/>
      <w:shd w:val="clear" w:color="auto" w:fill="auto"/>
      <w:spacing w:after="160" w:line="461" w:lineRule="exact"/>
      <w:jc w:val="right"/>
      <w:outlineLvl w:val="0"/>
    </w:pPr>
    <w:rPr>
      <w:rFonts w:ascii="SimSun" w:eastAsia="SimSun" w:hAnsi="SimSun" w:cs="SimSun"/>
      <w:b w:val="0"/>
      <w:bCs w:val="0"/>
      <w:i w:val="0"/>
      <w:iCs w:val="0"/>
      <w:smallCaps w:val="0"/>
      <w:strike w:val="0"/>
      <w:color w:val="231F20"/>
      <w:sz w:val="32"/>
      <w:szCs w:val="32"/>
      <w:u w:val="none"/>
      <w:shd w:val="clear" w:color="auto" w:fill="auto"/>
      <w:lang w:val="zh-TW" w:eastAsia="zh-TW" w:bidi="zh-TW"/>
    </w:rPr>
  </w:style>
  <w:style w:type="paragraph" w:customStyle="1" w:styleId="Style4">
    <w:name w:val="Header or footer|2"/>
    <w:basedOn w:val="Normal"/>
    <w:link w:val="CharStyle5"/>
    <w:pPr>
      <w:widowControl w:val="0"/>
      <w:shd w:val="clear" w:color="auto" w:fill="auto"/>
    </w:pPr>
    <w:rPr>
      <w:b w:val="0"/>
      <w:bCs w:val="0"/>
      <w:i w:val="0"/>
      <w:iCs w:val="0"/>
      <w:smallCaps w:val="0"/>
      <w:strike w:val="0"/>
      <w:sz w:val="20"/>
      <w:szCs w:val="20"/>
      <w:u w:val="none"/>
      <w:shd w:val="clear" w:color="auto" w:fill="auto"/>
    </w:rPr>
  </w:style>
  <w:style w:type="paragraph" w:customStyle="1" w:styleId="Style10">
    <w:name w:val="Heading #2|1"/>
    <w:basedOn w:val="Normal"/>
    <w:link w:val="CharStyle11"/>
    <w:pPr>
      <w:widowControl w:val="0"/>
      <w:shd w:val="clear" w:color="auto" w:fill="auto"/>
      <w:spacing w:after="300" w:line="461" w:lineRule="exact"/>
      <w:outlineLvl w:val="1"/>
    </w:pPr>
    <w:rPr>
      <w:rFonts w:ascii="SimSun" w:eastAsia="SimSun" w:hAnsi="SimSun" w:cs="SimSun"/>
      <w:b w:val="0"/>
      <w:bCs w:val="0"/>
      <w:i w:val="0"/>
      <w:iCs w:val="0"/>
      <w:smallCaps w:val="0"/>
      <w:strike w:val="0"/>
      <w:color w:val="231F20"/>
      <w:sz w:val="28"/>
      <w:szCs w:val="28"/>
      <w:u w:val="none"/>
      <w:shd w:val="clear" w:color="auto" w:fill="auto"/>
      <w:lang w:val="zh-TW" w:eastAsia="zh-TW" w:bidi="zh-TW"/>
    </w:rPr>
  </w:style>
  <w:style w:type="paragraph" w:customStyle="1" w:styleId="Style14">
    <w:name w:val="Body text|1"/>
    <w:basedOn w:val="Normal"/>
    <w:link w:val="CharStyle15"/>
    <w:pPr>
      <w:widowControl w:val="0"/>
      <w:shd w:val="clear" w:color="auto" w:fill="auto"/>
      <w:spacing w:line="360" w:lineRule="auto"/>
      <w:ind w:firstLine="380"/>
    </w:pPr>
    <w:rPr>
      <w:rFonts w:ascii="SimSun" w:eastAsia="SimSun" w:hAnsi="SimSun" w:cs="SimSun"/>
      <w:b w:val="0"/>
      <w:bCs w:val="0"/>
      <w:i w:val="0"/>
      <w:iCs w:val="0"/>
      <w:smallCaps w:val="0"/>
      <w:strike w:val="0"/>
      <w:color w:val="231F20"/>
      <w:sz w:val="18"/>
      <w:szCs w:val="18"/>
      <w:u w:val="none"/>
      <w:shd w:val="clear" w:color="auto" w:fill="auto"/>
      <w:lang w:val="zh-TW" w:eastAsia="zh-TW" w:bidi="zh-TW"/>
    </w:rPr>
  </w:style>
  <w:style w:type="paragraph" w:customStyle="1" w:styleId="Style18">
    <w:name w:val="Body text|3"/>
    <w:basedOn w:val="Normal"/>
    <w:link w:val="CharStyle19"/>
    <w:pPr>
      <w:widowControl w:val="0"/>
      <w:shd w:val="clear" w:color="auto" w:fill="auto"/>
      <w:spacing w:after="120" w:line="326" w:lineRule="exact"/>
    </w:pPr>
    <w:rPr>
      <w:b/>
      <w:bCs/>
      <w:i w:val="0"/>
      <w:iCs w:val="0"/>
      <w:smallCaps w:val="0"/>
      <w:strike w:val="0"/>
      <w:color w:val="231F20"/>
      <w:sz w:val="20"/>
      <w:szCs w:val="20"/>
      <w:u w:val="none"/>
      <w:shd w:val="clear" w:color="auto" w:fill="auto"/>
      <w:lang w:val="zh-TW" w:eastAsia="zh-TW" w:bidi="zh-TW"/>
    </w:rPr>
  </w:style>
  <w:style w:type="paragraph" w:customStyle="1" w:styleId="Style24">
    <w:name w:val="Body text|4"/>
    <w:basedOn w:val="Normal"/>
    <w:link w:val="CharStyle25"/>
    <w:pPr>
      <w:widowControl w:val="0"/>
      <w:shd w:val="clear" w:color="auto" w:fill="auto"/>
      <w:spacing w:line="264" w:lineRule="exact"/>
      <w:ind w:firstLine="360"/>
    </w:pPr>
    <w:rPr>
      <w:b w:val="0"/>
      <w:bCs w:val="0"/>
      <w:i w:val="0"/>
      <w:iCs w:val="0"/>
      <w:smallCaps w:val="0"/>
      <w:strike w:val="0"/>
      <w:color w:val="231F20"/>
      <w:sz w:val="15"/>
      <w:szCs w:val="15"/>
      <w:u w:val="none"/>
      <w:shd w:val="clear" w:color="auto" w:fill="auto"/>
    </w:rPr>
  </w:style>
  <w:style w:type="paragraph" w:customStyle="1" w:styleId="Style27">
    <w:name w:val="Body text|2"/>
    <w:basedOn w:val="Normal"/>
    <w:link w:val="CharStyle28"/>
    <w:pPr>
      <w:widowControl w:val="0"/>
      <w:shd w:val="clear" w:color="auto" w:fill="auto"/>
      <w:spacing w:line="220" w:lineRule="exact"/>
      <w:ind w:left="500" w:hanging="500"/>
    </w:pPr>
    <w:rPr>
      <w:rFonts w:ascii="SimSun" w:eastAsia="SimSun" w:hAnsi="SimSun" w:cs="SimSun"/>
      <w:b w:val="0"/>
      <w:bCs w:val="0"/>
      <w:i w:val="0"/>
      <w:iCs w:val="0"/>
      <w:smallCaps w:val="0"/>
      <w:strike w:val="0"/>
      <w:color w:val="231F20"/>
      <w:sz w:val="15"/>
      <w:szCs w:val="15"/>
      <w:u w:val="none"/>
      <w:shd w:val="clear" w:color="auto" w:fill="auto"/>
    </w:rPr>
  </w:style>
  <w:style w:type="paragraph" w:customStyle="1" w:styleId="Style36">
    <w:name w:val="Heading #3|1"/>
    <w:basedOn w:val="Normal"/>
    <w:link w:val="CharStyle37"/>
    <w:pPr>
      <w:widowControl w:val="0"/>
      <w:shd w:val="clear" w:color="auto" w:fill="auto"/>
      <w:spacing w:line="329" w:lineRule="auto"/>
      <w:outlineLvl w:val="2"/>
    </w:pPr>
    <w:rPr>
      <w:rFonts w:ascii="SimSun" w:eastAsia="SimSun" w:hAnsi="SimSun" w:cs="SimSun"/>
      <w:b w:val="0"/>
      <w:bCs w:val="0"/>
      <w:i w:val="0"/>
      <w:iCs w:val="0"/>
      <w:smallCaps w:val="0"/>
      <w:strike w:val="0"/>
      <w:color w:val="231F20"/>
      <w:sz w:val="20"/>
      <w:szCs w:val="20"/>
      <w:u w:val="none"/>
      <w:shd w:val="clear" w:color="auto" w:fill="auto"/>
      <w:lang w:val="zh-TW" w:eastAsia="zh-TW" w:bidi="zh-TW"/>
    </w:rPr>
  </w:style>
  <w:style w:type="paragraph" w:customStyle="1" w:styleId="Style44">
    <w:name w:val="Body text|5"/>
    <w:basedOn w:val="Normal"/>
    <w:link w:val="CharStyle45"/>
    <w:pPr>
      <w:widowControl w:val="0"/>
      <w:shd w:val="clear" w:color="auto" w:fill="auto"/>
      <w:spacing w:after="660"/>
      <w:jc w:val="right"/>
    </w:pPr>
    <w:rPr>
      <w:rFonts w:ascii="SimSun" w:eastAsia="SimSun" w:hAnsi="SimSun" w:cs="SimSun"/>
      <w:b w:val="0"/>
      <w:bCs w:val="0"/>
      <w:i w:val="0"/>
      <w:iCs w:val="0"/>
      <w:smallCaps w:val="0"/>
      <w:strike w:val="0"/>
      <w:color w:val="231F20"/>
      <w:sz w:val="28"/>
      <w:szCs w:val="28"/>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s>
</file>

<file path=docProps/core.xml><?xml version="1.0" encoding="utf-8"?>
<cp:coreProperties xmlns:cp="http://schemas.openxmlformats.org/package/2006/metadata/core-properties" xmlns:dc="http://purl.org/dc/elements/1.1/">
  <dc:title/>
  <dc:subject/>
  <dc:creator>CNKI</dc:creator>
  <cp:keywords/>
</cp:coreProperties>
</file>