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before="59" w:after="5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226" w:right="621" w:bottom="708" w:left="406" w:header="0" w:footer="3" w:gutter="0"/>
          <w:pgNumType w:start="135"/>
          <w:cols w:space="720"/>
          <w:noEndnote/>
          <w:rtlGutter w:val="0"/>
          <w:docGrid w:linePitch="360"/>
        </w:sectPr>
      </w:pPr>
    </w:p>
    <w:p>
      <w:pPr>
        <w:widowControl w:val="0"/>
        <w:spacing w:after="436" w:line="1" w:lineRule="exact"/>
      </w:pP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614680</wp:posOffset>
            </wp:positionH>
            <wp:positionV relativeFrom="paragraph">
              <wp:posOffset>12700</wp:posOffset>
            </wp:positionV>
            <wp:extent cx="920750" cy="28067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920750" cy="280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26" w:right="621" w:bottom="708" w:left="40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常见风湿病中西医结合诊疗指南（草案）</w:t>
      </w:r>
      <w:bookmarkEnd w:id="0"/>
      <w:bookmarkEnd w:id="1"/>
      <w:bookmarkEnd w:id="2"/>
    </w:p>
    <w:p>
      <w:pPr>
        <w:pStyle w:val="Style20"/>
        <w:keepNext/>
        <w:keepLines/>
        <w:widowControl w:val="0"/>
        <w:shd w:val="clear" w:color="auto" w:fill="auto"/>
        <w:bidi w:val="0"/>
        <w:spacing w:before="0" w:line="298" w:lineRule="exact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中国中西医结合学会风湿病专业委员会</w:t>
        <w:br/>
        <w:t>吴启富，范永中，叶志中</w:t>
      </w:r>
      <w:bookmarkEnd w:id="3"/>
      <w:bookmarkEnd w:id="4"/>
      <w:bookmarkEnd w:id="5"/>
    </w:p>
    <w:p>
      <w:pPr>
        <w:pStyle w:val="Style22"/>
        <w:keepNext w:val="0"/>
        <w:keepLines w:val="0"/>
        <w:widowControl w:val="0"/>
        <w:shd w:val="clear" w:color="auto" w:fill="auto"/>
        <w:tabs>
          <w:tab w:pos="564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1"/>
          <w:szCs w:val="11"/>
        </w:rPr>
        <w:t xml:space="preserve">&lt;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—1—</w:t>
      </w:r>
    </w:p>
    <w:p>
      <w:pPr>
        <w:pStyle w:val="Style20"/>
        <w:keepNext/>
        <w:keepLines/>
        <w:widowControl w:val="0"/>
        <w:shd w:val="clear" w:color="auto" w:fill="auto"/>
        <w:tabs>
          <w:tab w:pos="564" w:val="left"/>
        </w:tabs>
        <w:bidi w:val="0"/>
        <w:spacing w:before="0" w:line="240" w:lineRule="auto"/>
        <w:ind w:left="0" w:right="0" w:firstLine="0"/>
        <w:jc w:val="center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刖</w:t>
        <w:tab/>
        <w:t>言</w:t>
      </w:r>
      <w:bookmarkEnd w:id="6"/>
      <w:bookmarkEnd w:id="7"/>
      <w:bookmarkEnd w:id="8"/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风湿病涉及的范围很广，目前国际风湿病学界将之分为10大类100余个病种，包括结缔组织病、退行性代谢性骨关节病以及感 染性关节炎等;不少其他系统的疾病也有风湿病的临床表现，患者常根据自己的临床表现分别到内科、儿科、皮肤科、骨科等科室就 诊的现象屡见不鲜。因此，风湿病成为‘‘跨系统跨学科‘‘的一类疾病。由于风湿病包含了许多新知识，因此，不要说一般的医务 人员,就是有些专家对其诊治也感到非常棘手。为了临床需要和能给风湿病专业医师提供较冶当的、个体化的治疗方案，笔者不揣 浅漏而编写此书。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近30年来，免疫学的飞速发展，不仅对许多风湿病逐步阐明了发病机制，而且给临床医师提供了大量的诊治手段。随着近40 多年来中、西医学者的学术交流，中西医结合的诊疗思路，尤其是在中医药理论指导下的辨证治疗风湿病的优势越来越明显，中西 医优势互补性越来越被临床医师所重视和认同，同时也被广大患者所接受。所以,本书从中西医结合的角度进行撰写，以供临床医 师参考。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560" w:line="272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风湿病的有关专著、文献汗牛充栋，本书参阅、学习了吴东海等专家主编的《临床风湿病学》、娄玉钤等专家主编的《中国风湿病 学》、王承德等专家主编的《实用中医风湿病学》、中华医学会风湿病学分会出版的《常见风湿病诊治指南》（草案）等和大量的文献 资料,并结合笔者的临床体会编写而成。本书共选编了 27种常见的风湿病的中西医结合诊疗方案，期望能为风湿病临床专科医师、 其他相科室的医师、研究生等提供一本实用参考书。风湿病学作为一门独立的学科，其发展日新月异，特别是中西医结合领域里的 发展更加迅速，笔者深知本书难免存在缺陷和疏漏，希望同道批评指正。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5" w:right="795" w:bottom="1391" w:left="882" w:header="0" w:footer="3" w:gutter="0"/>
          <w:cols w:space="720"/>
          <w:noEndnote/>
          <w:rtlGutter w:val="0"/>
          <w:docGrid w:linePitch="360"/>
        </w:sectPr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类风湿关节炎中西医结合诊疗指南</w:t>
      </w:r>
      <w:bookmarkEnd w:id="10"/>
      <w:bookmarkEnd w:id="11"/>
      <w:bookmarkEnd w:id="9"/>
    </w:p>
    <w:p>
      <w:pPr>
        <w:widowControl w:val="0"/>
        <w:spacing w:line="103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5" w:right="0" w:bottom="139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—概述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（—）西医对类风湿关节炎的认识 类风湿关节炎（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rheumatoid arthritis，RA）</w:t>
      </w:r>
      <w:r>
        <w:rPr>
          <w:color w:val="000000"/>
          <w:spacing w:val="0"/>
          <w:w w:val="100"/>
          <w:position w:val="0"/>
        </w:rPr>
        <w:t>是一种病因不明的自身免疫性疾病，多见于中年 女性，我国患病率约为0.32% ~0.36%。主要表现为对称性、 慢性、进行性多关节炎。关节滑膜的慢性炎症、增生，形成血管 翳,侵犯关节软骨、软骨下骨、韧带和肌腱等，造成关节软骨、骨 关节囊破坏，最终导致关节畸形和功能丧失。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（</w:t>
      </w:r>
      <w:bookmarkEnd w:id="12"/>
      <w:r>
        <w:rPr>
          <w:color w:val="000000"/>
          <w:spacing w:val="0"/>
          <w:w w:val="100"/>
          <w:position w:val="0"/>
        </w:rPr>
        <w:t>二）中医学对类风湿关节炎的认识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属中医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”痹证”范</w:t>
      </w:r>
      <w:r>
        <w:rPr>
          <w:color w:val="000000"/>
          <w:spacing w:val="0"/>
          <w:w w:val="100"/>
          <w:position w:val="0"/>
        </w:rPr>
        <w:t>畴。 早在《内经》即有''风寒湿兰气杂至，合而为痹''的论述。历代医 家又有称为‘‘历节病鹤膝风痛风‘‘，也有很多学者认为 属”骨痹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、顽痹"。因本病可侵及多系统，故近年来又统属于"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痹病"</w:t>
      </w:r>
      <w:r>
        <w:rPr>
          <w:color w:val="000000"/>
          <w:spacing w:val="0"/>
          <w:w w:val="100"/>
          <w:position w:val="0"/>
        </w:rPr>
        <w:t>范畴。焦树德教授把痹病中，表现为经久不愈，发生关节 肿大、僵直、畸形、骨质改变，筋缩肉卷，肢体不能屈伸等症状者， 统称为‘‘尪痹本病病因病机多为先天稟赋不足，正气亏虚， 腠理不密,或病后、产后机体防御能力低下，腠理空虚，卫外不 固，风寒湿热之邪乘虚而入，痹阻于肌肉、骨节、经络之间，使气 血运行不畅导致痹证；日久痰瘀互结，阻闭经络，深入骨骯发为 尪痹。本虚标实是本病的病机特点，本虚为气血、阴阳、脏腑亏 损，标实为外受风寒湿热之邪，内生痰浊瘀血之患。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二临床表现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（</w:t>
      </w:r>
      <w:bookmarkEnd w:id="13"/>
      <w:r>
        <w:rPr>
          <w:color w:val="000000"/>
          <w:spacing w:val="0"/>
          <w:w w:val="100"/>
          <w:position w:val="0"/>
        </w:rPr>
        <w:t xml:space="preserve">一）症状和体征病情和病程有个体差异，从短暂、轻微的少 关节炎到急剧进行性多关节炎。受累关节以近端指间关节、掌 </w:t>
      </w:r>
      <w:r>
        <w:rPr>
          <w:color w:val="000000"/>
          <w:spacing w:val="0"/>
          <w:w w:val="100"/>
          <w:position w:val="0"/>
        </w:rPr>
        <w:t>指关节、腕、肘、肩、膝和足趾关节最为多见；颈椎、颞颌关节、胸 锁和肩锁关节也可受累，并伴活动受限;髋关节受累少见。关节 炎常表现为对称性、持续性肿胀和压痛，晨僵常长达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1h</w:t>
      </w:r>
      <w:r>
        <w:rPr>
          <w:color w:val="000000"/>
          <w:spacing w:val="0"/>
          <w:w w:val="100"/>
          <w:position w:val="0"/>
        </w:rPr>
        <w:t>以上。 最为常见的关节畸形是腕和肘关节强直、掌指关节的半脱位、手 指向尺侧偏斜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和呈"</w:t>
      </w:r>
      <w:r>
        <w:rPr>
          <w:color w:val="000000"/>
          <w:spacing w:val="0"/>
          <w:w w:val="100"/>
          <w:position w:val="0"/>
        </w:rPr>
        <w:t>天鹅颈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样及钮孔花样表现。重症患者关 节呈纤维性或骨性强直，并因关节周围肌肉萎缩、痉挛失去关节 功能,致使生活不能自理。除关节症状外，还可出现关节外或内 脏损害，如类风湿结节，心、肺、肾、周围神经及眼等病变。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471" w:val="left"/>
        </w:tabs>
        <w:bidi w:val="0"/>
        <w:spacing w:before="0" w:after="0" w:line="267" w:lineRule="exact"/>
        <w:ind w:left="0" w:right="0" w:firstLine="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（</w:t>
      </w:r>
      <w:bookmarkEnd w:id="14"/>
      <w:r>
        <w:rPr>
          <w:color w:val="000000"/>
          <w:spacing w:val="0"/>
          <w:w w:val="100"/>
          <w:position w:val="0"/>
        </w:rPr>
        <w:t>二）</w:t>
        <w:tab/>
        <w:t>实验室检查 多数活动期患者有轻~中度正细胞低色素 性贫血，白细胞数大多正常，有时可见嗜酸性粒细胞和血小板增 多，血清免疫球蛋白</w:t>
      </w:r>
      <w:r>
        <w:rPr>
          <w:color w:val="000000"/>
          <w:spacing w:val="0"/>
          <w:w w:val="100"/>
          <w:position w:val="0"/>
          <w:lang w:val="en-US" w:eastAsia="en-US" w:bidi="en-US"/>
        </w:rPr>
        <w:t>IgG、IgM、IgA</w:t>
      </w:r>
      <w:r>
        <w:rPr>
          <w:color w:val="000000"/>
          <w:spacing w:val="0"/>
          <w:w w:val="100"/>
          <w:position w:val="0"/>
        </w:rPr>
        <w:t>可升高，血清补体水平多数正 常或轻度升高,60% ~80%的患者有高水平类风湿因子（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RF）</w:t>
      </w:r>
      <w:r>
        <w:rPr>
          <w:color w:val="000000"/>
          <w:spacing w:val="0"/>
          <w:w w:val="100"/>
          <w:position w:val="0"/>
        </w:rPr>
        <w:t>, 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阳性也见于慢性感染（肝炎、结核等）、其他结缔组织病和 正常老年人。其他如抗角质蛋白抗体（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AKA</w:t>
      </w:r>
      <w:r>
        <w:rPr>
          <w:color w:val="000000"/>
          <w:spacing w:val="0"/>
          <w:w w:val="100"/>
          <w:position w:val="0"/>
        </w:rPr>
        <w:t>）、抗核周因子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APF）</w:t>
      </w:r>
      <w:r>
        <w:rPr>
          <w:color w:val="000000"/>
          <w:spacing w:val="0"/>
          <w:w w:val="100"/>
          <w:position w:val="0"/>
        </w:rPr>
        <w:t>和抗环瓜氨酸多肽（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CCP）</w:t>
      </w:r>
      <w:r>
        <w:rPr>
          <w:color w:val="000000"/>
          <w:spacing w:val="0"/>
          <w:w w:val="100"/>
          <w:position w:val="0"/>
        </w:rPr>
        <w:t>等自身抗体对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的诊断有较 高的诊断特异性,但敏感性仅在30%左右。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471" w:val="left"/>
        </w:tabs>
        <w:bidi w:val="0"/>
        <w:spacing w:before="0" w:after="0" w:line="267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5" w:right="800" w:bottom="1391" w:left="882" w:header="0" w:footer="3" w:gutter="0"/>
          <w:cols w:num="2" w:space="226"/>
          <w:noEndnote/>
          <w:rtlGutter w:val="0"/>
          <w:docGrid w:linePitch="360"/>
        </w:sectPr>
      </w:pPr>
      <w:bookmarkStart w:id="15" w:name="bookmark15"/>
      <w:r>
        <w:rPr>
          <w:color w:val="000000"/>
          <w:spacing w:val="0"/>
          <w:w w:val="100"/>
          <w:position w:val="0"/>
        </w:rPr>
        <w:t>（</w:t>
      </w:r>
      <w:bookmarkEnd w:id="15"/>
      <w:r>
        <w:rPr>
          <w:color w:val="000000"/>
          <w:spacing w:val="0"/>
          <w:w w:val="100"/>
          <w:position w:val="0"/>
        </w:rPr>
        <w:t>三）</w:t>
        <w:tab/>
        <w:t>X线检查为明确本病的诊断、病期和发展情况，在病初 应摄包括双腕关节和手及（或）双足X线片，以及其他受累关节 的X线片。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的X线片早期表现为关节周围软组织肿胀，关 节附近轻度骨质疏松，继之出现关节间隙狭窄，关节破坏，关节 脱位或融合。根据关节破坏程度将X线改变分为4期（见表3） 及关节功能分为4级（见表4）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45" w:right="800" w:bottom="1391" w:left="882" w:header="0" w:footer="3" w:gutter="0"/>
          <w:cols w:num="2" w:space="226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5074"/>
        <w:gridCol w:w="5093"/>
      </w:tblGrid>
      <w:tr>
        <w:trPr>
          <w:trHeight w:val="16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2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三诊断要点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72" w:lineRule="exact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（一）诊断标准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</w:rPr>
              <w:t>的诊断主要依靠临床表现、自身抗体及X 线改变。典型的病例按1987年美国风湿病学学会分类标准 （表1）及2010年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ACR/EULAR</w:t>
            </w:r>
            <w:r>
              <w:rPr>
                <w:color w:val="000000"/>
                <w:spacing w:val="0"/>
                <w:w w:val="100"/>
                <w:position w:val="0"/>
              </w:rPr>
              <w:t>新的诊断分类标准（表2）诊断 并不困难，但以单关节炎为首发症状的某些不典型、早期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RA,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表1 1987年美国风湿病学会（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ARA） RA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分类标准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exact"/>
              <w:ind w:left="18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常被误诊或漏诊。对这些患者，除了血、尿常规，血沉（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ESR）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 </w:t>
            </w:r>
            <w:r>
              <w:rPr>
                <w:color w:val="000000"/>
                <w:spacing w:val="0"/>
                <w:w w:val="100"/>
                <w:position w:val="0"/>
              </w:rPr>
              <w:t>反应蛋白（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CRP）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RF</w:t>
            </w:r>
            <w:r>
              <w:rPr>
                <w:color w:val="000000"/>
                <w:spacing w:val="0"/>
                <w:w w:val="100"/>
                <w:position w:val="0"/>
              </w:rPr>
              <w:t>等检查外，还可做核磁共振显像（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MRI）</w:t>
            </w:r>
            <w:r>
              <w:rPr>
                <w:color w:val="000000"/>
                <w:spacing w:val="0"/>
                <w:w w:val="100"/>
                <w:position w:val="0"/>
              </w:rPr>
              <w:t>,以 求早期诊断。对可疑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RA</w:t>
            </w:r>
            <w:r>
              <w:rPr>
                <w:color w:val="000000"/>
                <w:spacing w:val="0"/>
                <w:w w:val="100"/>
                <w:position w:val="0"/>
              </w:rPr>
              <w:t>患者要定期复查、密切随访。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4" w:lineRule="exact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（二）1987年美国风湿病学会（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ARA）</w:t>
            </w:r>
            <w:r>
              <w:rPr>
                <w:color w:val="000000"/>
                <w:spacing w:val="0"/>
                <w:w w:val="100"/>
                <w:position w:val="0"/>
              </w:rPr>
              <w:t>分类标准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6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定义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4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注释</w:t>
            </w:r>
          </w:p>
        </w:tc>
      </w:tr>
    </w:tbl>
    <w:p>
      <w:pPr>
        <w:pStyle w:val="Style30"/>
        <w:keepNext w:val="0"/>
        <w:keepLines w:val="0"/>
        <w:widowControl w:val="0"/>
        <w:shd w:val="clear" w:color="auto" w:fill="auto"/>
        <w:tabs>
          <w:tab w:pos="3274" w:val="left"/>
        </w:tabs>
        <w:bidi w:val="0"/>
        <w:spacing w:before="0" w:after="0" w:line="240" w:lineRule="auto"/>
        <w:ind w:left="12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（1</w:t>
      </w:r>
      <w:r>
        <w:rPr>
          <w:color w:val="000000"/>
          <w:spacing w:val="0"/>
          <w:w w:val="100"/>
          <w:position w:val="0"/>
          <w:sz w:val="14"/>
          <w:szCs w:val="14"/>
        </w:rPr>
        <w:t>）晨僵</w:t>
        <w:tab/>
        <w:t>关节及其周围僵硬感至少持续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1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  <w:sz w:val="14"/>
          <w:szCs w:val="14"/>
        </w:rPr>
        <w:t>（病程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8"/>
          <w:szCs w:val="48"/>
        </w:rPr>
        <w:t>=</w:t>
      </w:r>
      <w:r>
        <w:rPr>
          <w:color w:val="000000"/>
          <w:spacing w:val="0"/>
          <w:w w:val="100"/>
          <w:position w:val="0"/>
          <w:sz w:val="15"/>
          <w:szCs w:val="15"/>
        </w:rPr>
        <w:t>6</w:t>
      </w:r>
      <w:r>
        <w:rPr>
          <w:color w:val="000000"/>
          <w:spacing w:val="0"/>
          <w:w w:val="100"/>
          <w:position w:val="0"/>
          <w:sz w:val="14"/>
          <w:szCs w:val="14"/>
        </w:rPr>
        <w:t>周）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,、人+ 人，「好皿卄卄土 医生观察到下列</w:t>
      </w:r>
      <w:r>
        <w:rPr>
          <w:color w:val="000000"/>
          <w:spacing w:val="0"/>
          <w:w w:val="100"/>
          <w:position w:val="0"/>
          <w:sz w:val="15"/>
          <w:szCs w:val="15"/>
        </w:rPr>
        <w:t>14</w:t>
      </w:r>
      <w:r>
        <w:rPr>
          <w:color w:val="000000"/>
          <w:spacing w:val="0"/>
          <w:w w:val="100"/>
          <w:position w:val="0"/>
        </w:rPr>
        <w:t>个区域（左侧或右侧的近端指间关节、掌指关节、腕、肘、膝、踝及跖趾关节）中累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356235" distL="114300" distR="114300" simplePos="0" relativeHeight="125829378" behindDoc="0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1384300</wp:posOffset>
                </wp:positionV>
                <wp:extent cx="883920" cy="173990"/>
                <wp:wrapSquare wrapText="right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392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）类风湿因子阳性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9.600000000000001pt;margin-top:109.pt;width:69.600000000000009pt;height:13.700000000000001pt;z-index:-125829375;mso-wrap-distance-left:9.pt;mso-wrap-distance-right:9.pt;mso-wrap-distance-bottom:28.050000000000001pt;mso-position-horizontal-relative:page" filled="f" stroked="f">
                <v:textbox inset="0,0,0,0">
                  <w:txbxContent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）类风湿因子阳性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353695" distB="0" distL="114300" distR="318770" simplePos="0" relativeHeight="125829380" behindDoc="0" locked="0" layoutInCell="1" allowOverlap="1">
                <wp:simplePos x="0" y="0"/>
                <wp:positionH relativeFrom="page">
                  <wp:posOffset>629920</wp:posOffset>
                </wp:positionH>
                <wp:positionV relativeFrom="paragraph">
                  <wp:posOffset>1737995</wp:posOffset>
                </wp:positionV>
                <wp:extent cx="679450" cy="176530"/>
                <wp:wrapSquare wrapText="right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945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（7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）放射学改变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9.600000000000001pt;margin-top:136.84999999999999pt;width:53.5pt;height:13.9pt;z-index:-125829373;mso-wrap-distance-left:9.pt;mso-wrap-distance-top:27.850000000000001pt;mso-wrap-distance-right:25.100000000000001pt;mso-position-horizontal-relative:page" filled="f" stroked="f">
                <v:textbox inset="0,0,0,0">
                  <w:txbxContent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（7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）放射学改变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16" w:name="bookmark16"/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bookmarkEnd w:id="16"/>
      <w:r>
        <w:rPr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footnoteReference w:id="6"/>
      </w:r>
      <w:r>
        <w:rPr>
          <w:color w:val="000000"/>
          <w:spacing w:val="0"/>
          <w:w w:val="100"/>
          <w:position w:val="0"/>
        </w:rPr>
        <w:t>个或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</w:rPr>
        <w:t>3</w:t>
      </w:r>
      <w:r>
        <w:rPr>
          <w:color w:val="000000"/>
          <w:spacing w:val="0"/>
          <w:w w:val="100"/>
          <w:position w:val="0"/>
        </w:rPr>
        <w:t>个以上区域关节部位的关节灸及</w:t>
      </w:r>
      <w:r>
        <w:rPr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个，且同时软组织肿胀或积液（不是单纯骨隆起）（病程部周）</w:t>
      </w:r>
    </w:p>
    <w:tbl>
      <w:tblPr>
        <w:tblOverlap w:val="never"/>
        <w:jc w:val="center"/>
        <w:tblLayout w:type="fixed"/>
      </w:tblPr>
      <w:tblGrid>
        <w:gridCol w:w="2203"/>
        <w:gridCol w:w="7728"/>
      </w:tblGrid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（3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）关节炎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腕、掌指或近端指间关节炎中，至少有一个关节肿胀（病程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8"/>
                <w:szCs w:val="48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周）</w:t>
            </w:r>
          </w:p>
        </w:tc>
      </w:tr>
      <w:tr>
        <w:trPr>
          <w:trHeight w:val="61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（4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）对称性关节炎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5" w:lineRule="exact"/>
              <w:ind w:left="9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两侧关节同时受累（双侧近端指间关节、掌指关节及跖趾关节受累时，不一定绝对对称）（病程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48"/>
                <w:szCs w:val="48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6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周）</w:t>
            </w:r>
          </w:p>
        </w:tc>
      </w:tr>
      <w:tr>
        <w:trPr>
          <w:trHeight w:val="38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）类风湿结节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9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医生观察到在骨突部位，伸肌表面成关节周围有皮下结节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620" w:right="0" w:firstLine="0"/>
        <w:jc w:val="left"/>
      </w:pPr>
      <w:r>
        <w:rPr>
          <w:color w:val="000000"/>
          <w:spacing w:val="0"/>
          <w:w w:val="100"/>
          <w:position w:val="0"/>
        </w:rPr>
        <w:t>任何检测方法证明血清类风湿因子含量异常，而该方法在正常人群中的阳性率小于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5% </w:t>
      </w:r>
      <w:r>
        <w:rPr>
          <w:color w:val="000000"/>
          <w:spacing w:val="0"/>
          <w:w w:val="100"/>
          <w:position w:val="0"/>
        </w:rPr>
        <w:t>在手和腕的后前位相上有典型的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放射学改变：必须包括骨质侵蚀或受累关节及其邻近部位有 明确的骨质脱钙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pgSz w:w="11900" w:h="16840"/>
          <w:pgMar w:top="1453" w:right="799" w:bottom="1419" w:left="87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以上</w:t>
      </w:r>
      <w:r>
        <w:rPr>
          <w:color w:val="000000"/>
          <w:spacing w:val="0"/>
          <w:w w:val="100"/>
          <w:position w:val="0"/>
          <w:sz w:val="15"/>
          <w:szCs w:val="15"/>
        </w:rPr>
        <w:t>7</w:t>
      </w:r>
      <w:r>
        <w:rPr>
          <w:color w:val="000000"/>
          <w:spacing w:val="0"/>
          <w:w w:val="100"/>
          <w:position w:val="0"/>
        </w:rPr>
        <w:t>条满足</w:t>
      </w:r>
      <w:r>
        <w:rPr>
          <w:color w:val="000000"/>
          <w:spacing w:val="0"/>
          <w:w w:val="100"/>
          <w:position w:val="0"/>
          <w:sz w:val="15"/>
          <w:szCs w:val="15"/>
        </w:rPr>
        <w:t>4</w:t>
      </w:r>
      <w:r>
        <w:rPr>
          <w:color w:val="000000"/>
          <w:spacing w:val="0"/>
          <w:w w:val="100"/>
          <w:position w:val="0"/>
        </w:rPr>
        <w:t>条或</w:t>
      </w:r>
      <w:r>
        <w:rPr>
          <w:color w:val="000000"/>
          <w:spacing w:val="0"/>
          <w:w w:val="100"/>
          <w:position w:val="0"/>
          <w:sz w:val="15"/>
          <w:szCs w:val="15"/>
        </w:rPr>
        <w:t>4</w:t>
      </w:r>
      <w:r>
        <w:rPr>
          <w:color w:val="000000"/>
          <w:spacing w:val="0"/>
          <w:w w:val="100"/>
          <w:position w:val="0"/>
        </w:rPr>
        <w:t>条以上并排除其他关节炎即可诊断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11900" w:h="16840"/>
          <w:pgMar w:top="1395" w:right="0" w:bottom="141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7" w:name="bookmark17"/>
      <w:r>
        <w:rPr>
          <w:color w:val="000000"/>
          <w:spacing w:val="0"/>
          <w:w w:val="100"/>
          <w:position w:val="0"/>
        </w:rPr>
        <w:t>（</w:t>
      </w:r>
      <w:bookmarkEnd w:id="17"/>
      <w:r>
        <w:rPr>
          <w:color w:val="000000"/>
          <w:spacing w:val="0"/>
          <w:w w:val="100"/>
          <w:position w:val="0"/>
        </w:rPr>
        <w:t>三）2010年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ACR/EULAR</w:t>
      </w:r>
      <w:r>
        <w:rPr>
          <w:color w:val="000000"/>
          <w:spacing w:val="0"/>
          <w:w w:val="100"/>
          <w:position w:val="0"/>
        </w:rPr>
        <w:t>分类标准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30" w:lineRule="exact"/>
        <w:ind w:left="0" w:right="0" w:firstLine="32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表2 2010年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ACR/EULAR</w:t>
      </w:r>
      <w:r>
        <w:rPr>
          <w:color w:val="000000"/>
          <w:spacing w:val="0"/>
          <w:w w:val="100"/>
          <w:position w:val="0"/>
          <w:sz w:val="15"/>
          <w:szCs w:val="15"/>
        </w:rPr>
        <w:t>关于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5"/>
          <w:szCs w:val="15"/>
        </w:rPr>
        <w:t>的诊断（分类）标准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726" w:val="right"/>
        </w:tabs>
        <w:bidi w:val="0"/>
        <w:spacing w:before="0" w:after="0" w:line="230" w:lineRule="exact"/>
        <w:ind w:left="2000" w:right="0" w:firstLine="0"/>
        <w:jc w:val="left"/>
      </w:pPr>
      <w:r>
        <w:rPr>
          <w:color w:val="000000"/>
          <w:spacing w:val="0"/>
          <w:w w:val="100"/>
          <w:position w:val="0"/>
        </w:rPr>
        <w:t>项目</w:t>
        <w:tab/>
        <w:t>分值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 w:line="230" w:lineRule="exact"/>
        <w:ind w:left="0" w:right="0" w:firstLine="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bookmarkEnd w:id="18"/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关节受累</w:t>
      </w:r>
      <w:r>
        <w:rPr>
          <w:color w:val="000000"/>
          <w:spacing w:val="0"/>
          <w:w w:val="100"/>
          <w:position w:val="0"/>
          <w:sz w:val="15"/>
          <w:szCs w:val="15"/>
        </w:rPr>
        <w:t>（0~5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fldChar w:fldCharType="begin"/>
        <w:instrText xml:space="preserve"> TOC \o "1-5" \h \z </w:instrText>
        <w:fldChar w:fldCharType="separate"/>
      </w:r>
      <w:bookmarkStart w:id="19" w:name="bookmark19"/>
      <w:bookmarkEnd w:id="19"/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个大关节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0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0" w:name="bookmark20"/>
      <w:bookmarkEnd w:id="20"/>
      <w:r>
        <w:rPr>
          <w:color w:val="000000"/>
          <w:spacing w:val="0"/>
          <w:w w:val="100"/>
          <w:position w:val="0"/>
          <w:sz w:val="15"/>
          <w:szCs w:val="15"/>
        </w:rPr>
        <w:t xml:space="preserve">2 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15"/>
          <w:szCs w:val="15"/>
        </w:rPr>
        <w:t>10</w:t>
      </w:r>
      <w:r>
        <w:rPr>
          <w:color w:val="000000"/>
          <w:spacing w:val="0"/>
          <w:w w:val="100"/>
          <w:position w:val="0"/>
          <w:sz w:val="14"/>
          <w:szCs w:val="14"/>
        </w:rPr>
        <w:t>小关节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4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1" w:name="bookmark21"/>
      <w:bookmarkEnd w:id="21"/>
      <w:r>
        <w:rPr>
          <w:color w:val="000000"/>
          <w:spacing w:val="0"/>
          <w:w w:val="100"/>
          <w:position w:val="0"/>
          <w:sz w:val="15"/>
          <w:szCs w:val="15"/>
        </w:rPr>
        <w:t>1~3</w:t>
      </w:r>
      <w:r>
        <w:rPr>
          <w:color w:val="000000"/>
          <w:spacing w:val="0"/>
          <w:w w:val="100"/>
          <w:position w:val="0"/>
          <w:sz w:val="14"/>
          <w:szCs w:val="14"/>
        </w:rPr>
        <w:t>个小关节（伴或不伴大关节受累）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2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439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@4-10</w:t>
      </w:r>
      <w:r>
        <w:rPr>
          <w:color w:val="000000"/>
          <w:spacing w:val="0"/>
          <w:w w:val="100"/>
          <w:position w:val="0"/>
          <w:sz w:val="14"/>
          <w:szCs w:val="14"/>
        </w:rPr>
        <w:t>个小关节（伴或不伴大关节受累）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3</w:t>
      </w:r>
    </w:p>
    <w:p>
      <w:pPr>
        <w:pStyle w:val="Style4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39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⑤＞10</w:t>
      </w:r>
      <w:r>
        <w:rPr>
          <w:color w:val="000000"/>
          <w:spacing w:val="0"/>
          <w:w w:val="100"/>
          <w:position w:val="0"/>
          <w:sz w:val="14"/>
          <w:szCs w:val="14"/>
        </w:rPr>
        <w:t>个关节（至少一个小关节受累）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5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/>
        <w:ind w:left="0" w:right="0" w:firstLine="0"/>
        <w:jc w:val="both"/>
      </w:pPr>
      <w:bookmarkStart w:id="22" w:name="bookmark22"/>
      <w:r>
        <w:rPr>
          <w:i/>
          <w:iCs/>
          <w:color w:val="000000"/>
          <w:spacing w:val="0"/>
          <w:w w:val="100"/>
          <w:position w:val="0"/>
          <w:sz w:val="15"/>
          <w:szCs w:val="15"/>
        </w:rPr>
        <w:t>（</w:t>
      </w:r>
      <w:bookmarkEnd w:id="22"/>
      <w:r>
        <w:rPr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血清学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确诊至少需要一条</w:t>
      </w:r>
      <w:r>
        <w:rPr>
          <w:color w:val="000000"/>
          <w:spacing w:val="0"/>
          <w:w w:val="100"/>
          <w:position w:val="0"/>
          <w:sz w:val="15"/>
          <w:szCs w:val="15"/>
        </w:rPr>
        <w:t>,0~3</w:t>
      </w:r>
      <w:r>
        <w:rPr>
          <w:color w:val="000000"/>
          <w:spacing w:val="0"/>
          <w:w w:val="100"/>
          <w:position w:val="0"/>
        </w:rPr>
        <w:t>）］</w:t>
      </w:r>
    </w:p>
    <w:p>
      <w:pPr>
        <w:pStyle w:val="Style4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  <w:tab w:pos="439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3" w:name="bookmark23"/>
      <w:bookmarkEnd w:id="23"/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  <w:sz w:val="14"/>
          <w:szCs w:val="14"/>
        </w:rPr>
        <w:t>和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ACPA</w:t>
      </w:r>
      <w:r>
        <w:rPr>
          <w:color w:val="000000"/>
          <w:spacing w:val="0"/>
          <w:w w:val="100"/>
          <w:position w:val="0"/>
          <w:sz w:val="14"/>
          <w:szCs w:val="14"/>
        </w:rPr>
        <w:t>均为阴性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0</w:t>
      </w:r>
    </w:p>
    <w:p>
      <w:pPr>
        <w:pStyle w:val="Style4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  <w:tab w:pos="439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4" w:name="bookmark24"/>
      <w:bookmarkEnd w:id="24"/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  <w:sz w:val="14"/>
          <w:szCs w:val="14"/>
        </w:rPr>
        <w:t>和</w:t>
      </w:r>
      <w:r>
        <w:rPr>
          <w:color w:val="000000"/>
          <w:spacing w:val="0"/>
          <w:w w:val="100"/>
          <w:position w:val="0"/>
          <w:sz w:val="15"/>
          <w:szCs w:val="15"/>
        </w:rPr>
        <w:t>/</w:t>
      </w:r>
      <w:r>
        <w:rPr>
          <w:color w:val="000000"/>
          <w:spacing w:val="0"/>
          <w:w w:val="100"/>
          <w:position w:val="0"/>
          <w:sz w:val="14"/>
          <w:szCs w:val="14"/>
        </w:rPr>
        <w:t>或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ACPA</w:t>
      </w:r>
      <w:r>
        <w:rPr>
          <w:color w:val="000000"/>
          <w:spacing w:val="0"/>
          <w:w w:val="100"/>
          <w:position w:val="0"/>
          <w:sz w:val="14"/>
          <w:szCs w:val="14"/>
        </w:rPr>
        <w:t>低滴度阳性</w:t>
        <w:tab/>
      </w:r>
      <w:r>
        <w:rPr>
          <w:i/>
          <w:iCs/>
          <w:color w:val="000000"/>
          <w:spacing w:val="0"/>
          <w:w w:val="100"/>
          <w:position w:val="0"/>
          <w:sz w:val="15"/>
          <w:szCs w:val="15"/>
        </w:rPr>
        <w:t>2</w:t>
      </w:r>
    </w:p>
    <w:p>
      <w:pPr>
        <w:pStyle w:val="Style41"/>
        <w:keepNext w:val="0"/>
        <w:keepLines w:val="0"/>
        <w:widowControl w:val="0"/>
        <w:numPr>
          <w:ilvl w:val="0"/>
          <w:numId w:val="3"/>
        </w:numPr>
        <w:pBdr>
          <w:bottom w:val="single" w:sz="4" w:space="0" w:color="auto"/>
        </w:pBdr>
        <w:shd w:val="clear" w:color="auto" w:fill="auto"/>
        <w:tabs>
          <w:tab w:pos="349" w:val="left"/>
          <w:tab w:pos="439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5" w:name="bookmark25"/>
      <w:bookmarkEnd w:id="25"/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  <w:sz w:val="14"/>
          <w:szCs w:val="14"/>
        </w:rPr>
        <w:t>和</w:t>
      </w:r>
      <w:r>
        <w:rPr>
          <w:color w:val="000000"/>
          <w:spacing w:val="0"/>
          <w:w w:val="100"/>
          <w:position w:val="0"/>
          <w:sz w:val="15"/>
          <w:szCs w:val="15"/>
        </w:rPr>
        <w:t>/</w:t>
      </w:r>
      <w:r>
        <w:rPr>
          <w:color w:val="000000"/>
          <w:spacing w:val="0"/>
          <w:w w:val="100"/>
          <w:position w:val="0"/>
          <w:sz w:val="14"/>
          <w:szCs w:val="14"/>
        </w:rPr>
        <w:t>或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ACPA</w:t>
      </w:r>
      <w:r>
        <w:rPr>
          <w:color w:val="000000"/>
          <w:spacing w:val="0"/>
          <w:w w:val="100"/>
          <w:position w:val="0"/>
          <w:sz w:val="14"/>
          <w:szCs w:val="14"/>
        </w:rPr>
        <w:t>高滴度阳性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3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/>
        <w:ind w:left="0" w:right="0" w:firstLine="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bookmarkEnd w:id="26"/>
      <w:r>
        <w:rPr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）</w:t>
        <w:tab/>
        <w:t>急性时相反应物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确诊至少需要一条</w:t>
      </w:r>
      <w:r>
        <w:rPr>
          <w:color w:val="000000"/>
          <w:spacing w:val="0"/>
          <w:w w:val="100"/>
          <w:position w:val="0"/>
          <w:sz w:val="15"/>
          <w:szCs w:val="15"/>
        </w:rPr>
        <w:t>,0~1</w:t>
      </w:r>
      <w:r>
        <w:rPr>
          <w:color w:val="000000"/>
          <w:spacing w:val="0"/>
          <w:w w:val="100"/>
          <w:position w:val="0"/>
        </w:rPr>
        <w:t>）］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7" w:name="bookmark27"/>
      <w:bookmarkEnd w:id="27"/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  <w:sz w:val="14"/>
          <w:szCs w:val="14"/>
        </w:rPr>
        <w:t>和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  <w:sz w:val="14"/>
          <w:szCs w:val="14"/>
        </w:rPr>
        <w:t>均正常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0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pBdr>
          <w:bottom w:val="single" w:sz="4" w:space="0" w:color="auto"/>
        </w:pBd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28" w:name="bookmark28"/>
      <w:bookmarkEnd w:id="28"/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  <w:sz w:val="14"/>
          <w:szCs w:val="14"/>
        </w:rPr>
        <w:t>和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  <w:sz w:val="14"/>
          <w:szCs w:val="14"/>
        </w:rPr>
        <w:t>异常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/>
        <w:ind w:left="0" w:right="0" w:firstLine="0"/>
        <w:jc w:val="both"/>
      </w:pPr>
      <w:bookmarkStart w:id="29" w:name="bookmark29"/>
      <w:r>
        <w:rPr>
          <w:color w:val="000000"/>
          <w:spacing w:val="0"/>
          <w:w w:val="100"/>
          <w:position w:val="0"/>
        </w:rPr>
        <w:t>（</w:t>
      </w:r>
      <w:bookmarkEnd w:id="29"/>
      <w:r>
        <w:rPr>
          <w:color w:val="000000"/>
          <w:spacing w:val="0"/>
          <w:w w:val="100"/>
          <w:position w:val="0"/>
          <w:sz w:val="15"/>
          <w:szCs w:val="15"/>
        </w:rPr>
        <w:t>4</w:t>
      </w:r>
      <w:r>
        <w:rPr>
          <w:color w:val="000000"/>
          <w:spacing w:val="0"/>
          <w:w w:val="100"/>
          <w:position w:val="0"/>
        </w:rPr>
        <w:t>）</w:t>
        <w:tab/>
        <w:t>症状持续时间</w:t>
      </w:r>
      <w:r>
        <w:rPr>
          <w:color w:val="000000"/>
          <w:spacing w:val="0"/>
          <w:w w:val="100"/>
          <w:position w:val="0"/>
          <w:sz w:val="15"/>
          <w:szCs w:val="15"/>
        </w:rPr>
        <w:t>（0~1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4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  <w:tab w:pos="4485" w:val="righ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bookmarkStart w:id="30" w:name="bookmark30"/>
      <w:bookmarkEnd w:id="30"/>
      <w:r>
        <w:rPr>
          <w:color w:val="000000"/>
          <w:spacing w:val="0"/>
          <w:w w:val="100"/>
          <w:position w:val="0"/>
          <w:sz w:val="15"/>
          <w:szCs w:val="15"/>
        </w:rPr>
        <w:t>＜6</w:t>
      </w:r>
      <w:r>
        <w:rPr>
          <w:color w:val="000000"/>
          <w:spacing w:val="0"/>
          <w:w w:val="100"/>
          <w:position w:val="0"/>
          <w:sz w:val="14"/>
          <w:szCs w:val="14"/>
        </w:rPr>
        <w:t>周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0</w:t>
      </w:r>
    </w:p>
    <w:p>
      <w:pPr>
        <w:pStyle w:val="Style41"/>
        <w:keepNext w:val="0"/>
        <w:keepLines w:val="0"/>
        <w:widowControl w:val="0"/>
        <w:numPr>
          <w:ilvl w:val="0"/>
          <w:numId w:val="7"/>
        </w:numPr>
        <w:pBdr>
          <w:bottom w:val="single" w:sz="4" w:space="0" w:color="auto"/>
        </w:pBdr>
        <w:shd w:val="clear" w:color="auto" w:fill="auto"/>
        <w:tabs>
          <w:tab w:pos="349" w:val="left"/>
          <w:tab w:pos="4485" w:val="right"/>
        </w:tabs>
        <w:bidi w:val="0"/>
        <w:spacing w:before="0" w:after="60"/>
        <w:ind w:left="0" w:right="0" w:firstLine="0"/>
        <w:jc w:val="both"/>
        <w:rPr>
          <w:sz w:val="15"/>
          <w:szCs w:val="15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14"/>
          <w:szCs w:val="14"/>
        </w:rPr>
        <w:t>部周</w:t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z w:val="15"/>
          <w:szCs w:val="15"/>
        </w:rPr>
        <w:t>①</w:t>
      </w:r>
      <w:r>
        <w:rPr>
          <w:color w:val="000000"/>
          <w:spacing w:val="0"/>
          <w:w w:val="100"/>
          <w:position w:val="0"/>
        </w:rPr>
        <w:t>适用人群:至少有一关节明确表现为滑膜炎（肿胀），滑膜炎无法 用其他疾病解释;</w:t>
      </w:r>
      <w:r>
        <w:rPr>
          <w:color w:val="000000"/>
          <w:spacing w:val="0"/>
          <w:w w:val="100"/>
          <w:position w:val="0"/>
          <w:sz w:val="15"/>
          <w:szCs w:val="15"/>
        </w:rPr>
        <w:t>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8"/>
          <w:szCs w:val="48"/>
        </w:rPr>
        <w:t>=</w:t>
      </w:r>
      <w:r>
        <w:rPr>
          <w:color w:val="000000"/>
          <w:spacing w:val="0"/>
          <w:w w:val="100"/>
          <w:position w:val="0"/>
          <w:sz w:val="15"/>
          <w:szCs w:val="15"/>
        </w:rPr>
        <w:t>6</w:t>
      </w:r>
      <w:r>
        <w:rPr>
          <w:color w:val="000000"/>
          <w:spacing w:val="0"/>
          <w:w w:val="100"/>
          <w:position w:val="0"/>
        </w:rPr>
        <w:t>分可诊断为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30" w:lineRule="exact"/>
        <w:ind w:left="0" w:right="0" w:firstLine="32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 xml:space="preserve">表3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z w:val="15"/>
          <w:szCs w:val="15"/>
        </w:rPr>
        <w:t>X线进展的分期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40" w:line="240" w:lineRule="auto"/>
        <w:ind w:left="0" w:right="0" w:firstLine="0"/>
        <w:jc w:val="left"/>
      </w:pPr>
      <w:bookmarkStart w:id="32" w:name="bookmark32"/>
      <w:r>
        <w:rPr>
          <w:color w:val="000000"/>
          <w:spacing w:val="0"/>
          <w:w w:val="100"/>
          <w:position w:val="0"/>
        </w:rPr>
        <w:t>（</w:t>
      </w:r>
      <w:bookmarkEnd w:id="32"/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骨质疏松加软骨或骨质破坏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bookmarkStart w:id="33" w:name="bookmark33"/>
      <w:r>
        <w:rPr>
          <w:color w:val="000000"/>
          <w:spacing w:val="0"/>
          <w:w w:val="100"/>
          <w:position w:val="0"/>
        </w:rPr>
        <w:t>（</w:t>
      </w:r>
      <w:bookmarkEnd w:id="33"/>
      <w:r>
        <w:rPr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关节畸形，如半脱位，尺侧偏斜,无纤维性或骨性强直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/>
        <w:ind w:left="0" w:right="0" w:firstLine="0"/>
        <w:jc w:val="left"/>
      </w:pPr>
      <w:bookmarkStart w:id="34" w:name="bookmark34"/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bookmarkEnd w:id="34"/>
      <w:r>
        <w:rPr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）</w:t>
        <w:tab/>
        <w:t>广泛的肌萎缩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0"/>
        <w:ind w:left="0" w:right="0" w:firstLine="0"/>
        <w:jc w:val="left"/>
      </w:pPr>
      <w:bookmarkStart w:id="35" w:name="bookmark35"/>
      <w:r>
        <w:rPr>
          <w:color w:val="000000"/>
          <w:spacing w:val="0"/>
          <w:w w:val="100"/>
          <w:position w:val="0"/>
        </w:rPr>
        <w:t>（</w:t>
      </w:r>
      <w:bookmarkEnd w:id="35"/>
      <w:r>
        <w:rPr>
          <w:color w:val="000000"/>
          <w:spacing w:val="0"/>
          <w:w w:val="100"/>
          <w:position w:val="0"/>
          <w:sz w:val="15"/>
          <w:szCs w:val="15"/>
        </w:rPr>
        <w:t>4</w:t>
      </w:r>
      <w:r>
        <w:rPr>
          <w:color w:val="000000"/>
          <w:spacing w:val="0"/>
          <w:w w:val="100"/>
          <w:position w:val="0"/>
        </w:rPr>
        <w:t>）</w:t>
        <w:tab/>
        <w:t>有关节外软组织病损，如结节或腱鞘炎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期（末期）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387" w:val="left"/>
        </w:tabs>
        <w:bidi w:val="0"/>
        <w:spacing w:before="0" w:after="40"/>
        <w:ind w:left="0" w:right="0" w:firstLine="0"/>
        <w:jc w:val="both"/>
      </w:pPr>
      <w:bookmarkStart w:id="36" w:name="bookmark36"/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bookmarkEnd w:id="36"/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纤维性或骨性强直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387" w:val="left"/>
        </w:tabs>
        <w:bidi w:val="0"/>
        <w:spacing w:before="0" w:after="40"/>
        <w:ind w:left="0" w:right="0" w:firstLine="0"/>
        <w:jc w:val="both"/>
      </w:pPr>
      <w:bookmarkStart w:id="37" w:name="bookmark37"/>
      <w:r>
        <w:rPr>
          <w:i/>
          <w:iCs/>
          <w:color w:val="000000"/>
          <w:spacing w:val="0"/>
          <w:w w:val="100"/>
          <w:position w:val="0"/>
          <w:sz w:val="15"/>
          <w:szCs w:val="15"/>
        </w:rPr>
        <w:t>（</w:t>
      </w:r>
      <w:bookmarkEnd w:id="37"/>
      <w:r>
        <w:rPr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）</w:t>
        <w:tab/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期标准内各条均见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自理活动包括穿衣、吃饭、洗澡、饲养和上厕所;职业活动包括工作、 上学和做家务；业务活动包括休闲和（或）娱乐。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/>
        <w:ind w:left="0" w:right="0" w:firstLine="34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表4类风湿关节炎的关节功能分级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</w:rPr>
        <w:t>I</w:t>
      </w:r>
      <w:r>
        <w:rPr>
          <w:color w:val="000000"/>
          <w:spacing w:val="0"/>
          <w:w w:val="100"/>
          <w:position w:val="0"/>
        </w:rPr>
        <w:t>期功能状态完好，能完成平常任务（包括日常、职业和业余活动）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期能从事自理和职业活动，但业余活动有受限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期能从事自理活动，但职业活动和业余活动均有受限</w:t>
      </w:r>
    </w:p>
    <w:p>
      <w:pPr>
        <w:pStyle w:val="Style2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期不能从事自理、职业和业余活动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自理活动包括穿衣、吃饭、洗澡、饲养和上厕所;职业活动包括工作、 上学和做家务；业余活动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536" w:val="left"/>
        </w:tabs>
        <w:bidi w:val="0"/>
        <w:spacing w:before="0" w:after="0" w:line="280" w:lineRule="exact"/>
        <w:ind w:left="0" w:right="0" w:firstLine="0"/>
        <w:jc w:val="left"/>
      </w:pPr>
      <w:bookmarkStart w:id="38" w:name="bookmark38"/>
      <w:r>
        <w:rPr>
          <w:color w:val="000000"/>
          <w:spacing w:val="0"/>
          <w:w w:val="100"/>
          <w:position w:val="0"/>
        </w:rPr>
        <w:t>（</w:t>
      </w:r>
      <w:bookmarkEnd w:id="38"/>
      <w:r>
        <w:rPr>
          <w:color w:val="000000"/>
          <w:spacing w:val="0"/>
          <w:w w:val="100"/>
          <w:position w:val="0"/>
        </w:rPr>
        <w:t>四）</w:t>
        <w:tab/>
        <w:t>活动性判断 判断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活动性的项目包括疲劳的严重性、 晨僵持续的时间、关节疼痛和肿胀的程度、关节压痛和肿胀的数 目、关节功能受限程度，以及急性炎症指标（如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ESR、CRP</w:t>
      </w:r>
      <w:r>
        <w:rPr>
          <w:color w:val="000000"/>
          <w:spacing w:val="0"/>
          <w:w w:val="100"/>
          <w:position w:val="0"/>
        </w:rPr>
        <w:t>和血 小板）等。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536" w:val="left"/>
        </w:tabs>
        <w:bidi w:val="0"/>
        <w:spacing w:before="0" w:after="0" w:line="279" w:lineRule="exact"/>
        <w:ind w:left="0" w:right="0" w:firstLine="0"/>
        <w:jc w:val="left"/>
        <w:rPr>
          <w:sz w:val="8"/>
          <w:szCs w:val="8"/>
        </w:rPr>
      </w:pPr>
      <w:bookmarkStart w:id="39" w:name="bookmark39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39"/>
      <w:r>
        <w:rPr>
          <w:color w:val="000000"/>
          <w:spacing w:val="0"/>
          <w:w w:val="100"/>
          <w:position w:val="0"/>
          <w:sz w:val="17"/>
          <w:szCs w:val="17"/>
        </w:rPr>
        <w:t>五）</w:t>
        <w:tab/>
        <w:t>缓解标准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7"/>
          <w:szCs w:val="17"/>
        </w:rPr>
        <w:t>临床缓解标准有：①晨僵时间低于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15min； </w:t>
      </w:r>
      <w:r>
        <w:rPr>
          <w:color w:val="000000"/>
          <w:spacing w:val="0"/>
          <w:w w:val="100"/>
          <w:position w:val="0"/>
          <w:sz w:val="17"/>
          <w:szCs w:val="17"/>
        </w:rPr>
        <w:t>②无疲劳感;③无关节痛；④活动时无关节痛或关节无压痛；⑤ 无关节或腱鞘肿胀;⑥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ESR（</w:t>
      </w:r>
      <w:r>
        <w:rPr>
          <w:color w:val="000000"/>
          <w:spacing w:val="0"/>
          <w:w w:val="100"/>
          <w:position w:val="0"/>
          <w:sz w:val="17"/>
          <w:szCs w:val="17"/>
        </w:rPr>
        <w:t>魏氏法）女性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＜30mm/1h,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男性20 ＜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mm/1h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9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符合5条或5条以上并至少连续2个月者考虑为临床缓 解;有活动性血管炎、心包炎、胸膜炎、肌炎和近期无原因的体重 下降或发热，则不能认为缓解。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531" w:val="left"/>
        </w:tabs>
        <w:bidi w:val="0"/>
        <w:spacing w:before="0" w:after="0" w:line="279" w:lineRule="exact"/>
        <w:ind w:left="0" w:right="0" w:firstLine="0"/>
        <w:jc w:val="both"/>
      </w:pPr>
      <w:bookmarkStart w:id="40" w:name="bookmark40"/>
      <w:r>
        <w:rPr>
          <w:color w:val="000000"/>
          <w:spacing w:val="0"/>
          <w:w w:val="100"/>
          <w:position w:val="0"/>
        </w:rPr>
        <w:t>（</w:t>
      </w:r>
      <w:bookmarkEnd w:id="40"/>
      <w:r>
        <w:rPr>
          <w:color w:val="000000"/>
          <w:spacing w:val="0"/>
          <w:w w:val="100"/>
          <w:position w:val="0"/>
        </w:rPr>
        <w:t>六）</w:t>
        <w:tab/>
        <w:t>鉴别诊断 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的诊断过程中，应注意与骨关节炎、痛风 性关节炎、反应性关节炎、银屑病关节炎和其他结缔组织病（系</w:t>
        <w:br w:type="page"/>
      </w:r>
      <w:r>
        <w:rPr>
          <w:color w:val="000000"/>
          <w:spacing w:val="0"/>
          <w:w w:val="100"/>
          <w:position w:val="0"/>
        </w:rPr>
        <w:t>统性红斑狼疮、干燥综合征、硬皮病等）所致的关节炎相鉴别。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70" w:lineRule="exact"/>
        <w:ind w:left="0" w:right="0" w:firstLine="36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骨关节炎:该病为退行性骨关节病，发病年龄多在40岁 以上，主要累及膝、脊柱等负重关节。活动时关节痛加重，可有 关节肿胀、积液。手指骨关节炎常被误诊为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RA,</w:t>
      </w:r>
      <w:r>
        <w:rPr>
          <w:color w:val="000000"/>
          <w:spacing w:val="0"/>
          <w:w w:val="100"/>
          <w:position w:val="0"/>
        </w:rPr>
        <w:t>尤其在远端指 间关节出现赫伯登（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Heberden</w:t>
      </w:r>
      <w:r>
        <w:rPr>
          <w:color w:val="000000"/>
          <w:spacing w:val="0"/>
          <w:w w:val="100"/>
          <w:position w:val="0"/>
        </w:rPr>
        <w:t>）结节和近端指关节出现布夏尔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Bouchard）</w:t>
      </w:r>
      <w:r>
        <w:rPr>
          <w:color w:val="000000"/>
          <w:spacing w:val="0"/>
          <w:w w:val="100"/>
          <w:position w:val="0"/>
        </w:rPr>
        <w:t>结节时易被视为滑膜炎。骨关节炎通常无游走性疼 痛，大多数患者血沉正常，类风湿因子阴性或低滴度增高改变。 X线示关节间隙狭窄、关节边缘呈唇样增生或骨疣形成。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70" w:lineRule="exact"/>
        <w:ind w:left="0" w:right="0" w:firstLine="36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痛风:慢性痛风性关节炎有时与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相似，痛风性关节 炎多见于中老年男性，常呈反复发作，好发部位为单侧第一跖 趾关节或附关节、也可侵犯膝、踝、肘、腕及手关节，急性发作时 通常血尿酸水平增高，慢性痛风性关节炎可在关节和耳廓等部 位出现痛风石。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70" w:lineRule="exact"/>
        <w:ind w:left="0" w:right="0" w:firstLine="36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银屑病关节炎:银屑病关节炎以手指或足趾远端关节受 累为主，也可出现关节畸形，但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阴性，且伴有银屑病的皮肤 或指甲病变。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15" w:val="left"/>
        </w:tabs>
        <w:bidi w:val="0"/>
        <w:spacing w:before="0" w:after="0" w:line="270" w:lineRule="exact"/>
        <w:ind w:left="0" w:right="0" w:firstLine="3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强直性脊柱炎：本病主要侵犯脊柱，但周围关节也可受 累，特别是以膝、踝、髋关节为首发症状者，需与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相鉴别。该 病有以下特点：①青年男性多见；②主要侵犯骶髂关节及脊柱， 外周关节受累多以下肢不对称关节受累为主，常有肌腱端炎； ③90% -95%患者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HLA-B27</w:t>
      </w:r>
      <w:r>
        <w:rPr>
          <w:color w:val="000000"/>
          <w:spacing w:val="0"/>
          <w:w w:val="100"/>
          <w:position w:val="0"/>
        </w:rPr>
        <w:t>阳性;④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阴性;⑤骶髂关节及脊 柱的X线改变对诊断极有帮助。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70" w:val="left"/>
        </w:tabs>
        <w:bidi w:val="0"/>
        <w:spacing w:before="0" w:after="0" w:line="270" w:lineRule="exact"/>
        <w:ind w:left="0" w:right="0" w:firstLine="36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 xml:space="preserve">结缔组织病所致的关节炎：干燥综合征、系统性红斑狼 </w:t>
      </w:r>
      <w:r>
        <w:rPr>
          <w:color w:val="000000"/>
          <w:spacing w:val="0"/>
          <w:w w:val="100"/>
          <w:position w:val="0"/>
        </w:rPr>
        <w:t>疮均可有关节症状，且部分患者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阳性,但它们都有相应的特 征性临床表现和自身抗体。</w:t>
      </w:r>
    </w:p>
    <w:p>
      <w:pPr>
        <w:pStyle w:val="Style25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72" w:lineRule="exact"/>
        <w:ind w:left="0" w:right="0" w:firstLine="40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其他:对不典型的以单个或少关节起病的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要与感染 性关节炎（包括结核感染）、反应性关节炎和风湿热相鉴别。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0" w:right="0" w:firstLine="0"/>
        <w:jc w:val="both"/>
      </w:pPr>
      <w:bookmarkStart w:id="47" w:name="bookmark47"/>
      <w:r>
        <w:rPr>
          <w:color w:val="000000"/>
          <w:spacing w:val="0"/>
          <w:w w:val="100"/>
          <w:position w:val="0"/>
        </w:rPr>
        <w:t>（</w:t>
      </w:r>
      <w:bookmarkEnd w:id="47"/>
      <w:r>
        <w:rPr>
          <w:color w:val="000000"/>
          <w:spacing w:val="0"/>
          <w:w w:val="100"/>
          <w:position w:val="0"/>
        </w:rPr>
        <w:t>七）治疗药物 目前,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的治疗包括药物治疗、外科治疗和心 理康复治疗等。药物治疗多种多样。当前应用的化学药物，以 及植物药均不能完全控制（仅有部分病情进展能得到控制）和 阻止关节破坏）关节破坏，而只能缓解疼痛、减轻或延缓炎症的 发展。</w:t>
      </w:r>
    </w:p>
    <w:p>
      <w:pPr>
        <w:pStyle w:val="Style25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72" w:lineRule="exact"/>
        <w:ind w:left="0" w:right="0" w:firstLine="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西药与方法 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常用的西药可分为四大类，即非甾体 抗炎药（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NSAIDs）</w:t>
      </w:r>
      <w:r>
        <w:rPr>
          <w:color w:val="000000"/>
          <w:spacing w:val="0"/>
          <w:w w:val="100"/>
          <w:position w:val="0"/>
        </w:rPr>
        <w:t>、改善病情的抗风湿药（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DMARDs）</w:t>
      </w:r>
      <w:r>
        <w:rPr>
          <w:color w:val="000000"/>
          <w:spacing w:val="0"/>
          <w:w w:val="100"/>
          <w:position w:val="0"/>
        </w:rPr>
        <w:t>、糖皮质激 素和生物制剂。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740" w:val="left"/>
        </w:tabs>
        <w:bidi w:val="0"/>
        <w:spacing w:before="0" w:after="0" w:line="272" w:lineRule="exact"/>
        <w:ind w:left="0" w:right="0" w:firstLine="400"/>
        <w:jc w:val="both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11900" w:h="16840"/>
          <w:pgMar w:top="1395" w:right="819" w:bottom="1419" w:left="866" w:header="0" w:footer="3" w:gutter="0"/>
          <w:cols w:num="2" w:space="223"/>
          <w:noEndnote/>
          <w:rtlGutter w:val="0"/>
          <w:docGrid w:linePitch="360"/>
        </w:sectPr>
      </w:pPr>
      <w:bookmarkStart w:id="49" w:name="bookmark49"/>
      <w:r>
        <w:rPr>
          <w:color w:val="000000"/>
          <w:spacing w:val="0"/>
          <w:w w:val="100"/>
          <w:position w:val="0"/>
          <w:shd w:val="clear" w:color="auto" w:fill="FFFFFF"/>
        </w:rPr>
        <w:t>（</w:t>
      </w:r>
      <w:bookmarkEnd w:id="49"/>
      <w:r>
        <w:rPr>
          <w:color w:val="000000"/>
          <w:spacing w:val="0"/>
          <w:w w:val="100"/>
          <w:position w:val="0"/>
          <w:shd w:val="clear" w:color="auto" w:fill="FFFFFF"/>
        </w:rPr>
        <w:t>1）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NSAIDs：NSAIDs</w:t>
      </w:r>
      <w:r>
        <w:rPr>
          <w:color w:val="000000"/>
          <w:spacing w:val="0"/>
          <w:w w:val="100"/>
          <w:position w:val="0"/>
        </w:rPr>
        <w:t>通过抑制环氧化合酶活性，减少前列 腺素合成而具有抗炎、止痛、退热、消肿作用。由于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使 前列腺素的合成减少，故可出现相应的不良反应，如胃肠道不 良反应：恶心、呕吐、腹痛、腹泻、腹胀、食欲不佳，严重者有消化 性溃疡、出血、穿孔等；肾脏不良反应：肾灌注量减少，出现水钠 潴留、高血钾、血尿、蛋白尿、间质性肾炎，严重者发生肾坏死致 肾功能不全。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还可引起外周血细胞减少、凝血功能障 碍、再生障碍性贫血、肝功能损害等，少数患者发生过敏反应 （皮疹、哮喘），以及耳鸣、听力下降，无菌性脑膜炎等。治疗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的常用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见表5。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1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表5 常用于治疗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5"/>
          <w:szCs w:val="15"/>
        </w:rPr>
        <w:t>的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NSAIDs</w:t>
      </w:r>
    </w:p>
    <w:tbl>
      <w:tblPr>
        <w:tblOverlap w:val="never"/>
        <w:jc w:val="center"/>
        <w:tblLayout w:type="fixed"/>
      </w:tblPr>
      <w:tblGrid>
        <w:gridCol w:w="1378"/>
        <w:gridCol w:w="1819"/>
        <w:gridCol w:w="1627"/>
        <w:gridCol w:w="1829"/>
        <w:gridCol w:w="1805"/>
        <w:gridCol w:w="1709"/>
      </w:tblGrid>
      <w:tr>
        <w:trPr>
          <w:trHeight w:val="485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分类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半衰期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每日总剂量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每次剂量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次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日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丙酸衍生物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布洛芬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1200 - 300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400 - 600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-4</w:t>
            </w:r>
          </w:p>
        </w:tc>
      </w:tr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萘普生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500 - 1000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250 - 500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苯酰酸衍生物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双氯芬酸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75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〜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25 - 50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-4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吲哚酰酸类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吲哚美辛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3-11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75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3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舒林酸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400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毗喃羧酸类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依托度酸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8.3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400 - 1000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400 - 1000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非酸性类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萘丁美酮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1000 - 2000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昔康类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炎痛昔康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30-86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烯醇酸类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美洛昔康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7.5-15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</w:p>
        </w:tc>
      </w:tr>
      <w:tr>
        <w:trPr>
          <w:trHeight w:val="24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磺酰苯胺类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尼美舒利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2-5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400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100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</w:p>
        </w:tc>
      </w:tr>
      <w:tr>
        <w:trPr>
          <w:trHeight w:val="24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昔布类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塞来昔布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200 - 400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100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1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 xml:space="preserve">表6 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5"/>
          <w:szCs w:val="15"/>
        </w:rPr>
        <w:t>常用的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DMARDs</w:t>
      </w:r>
    </w:p>
    <w:tbl>
      <w:tblPr>
        <w:tblOverlap w:val="never"/>
        <w:jc w:val="center"/>
        <w:tblLayout w:type="fixed"/>
      </w:tblPr>
      <w:tblGrid>
        <w:gridCol w:w="1147"/>
        <w:gridCol w:w="955"/>
        <w:gridCol w:w="1363"/>
        <w:gridCol w:w="1862"/>
        <w:gridCol w:w="4838"/>
      </w:tblGrid>
      <w:tr>
        <w:trPr>
          <w:trHeight w:val="48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药物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起效时间 个月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常用剂量</w:t>
            </w:r>
          </w:p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mg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给药途径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毒性反应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甲氨蝶吟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7.5-15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口服、肌肉注射、静脉滴注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5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胃肠道症状、口腔炎、皮疹、脱发，偶有骨髓抑制、肝脏毒性，肺间质病 变（罕见但严重，可能危及生命）</w:t>
            </w:r>
          </w:p>
        </w:tc>
      </w:tr>
      <w:tr>
        <w:trPr>
          <w:trHeight w:val="61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柳氮磺毗啶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1000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每日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23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次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口服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皮疹,偶有骨髓抑制、胃肠道不耐受。对磺胺过敏者不宜服用腹泻、 瘙痒、可逆性转氨酶升高，脱发、皮疹</w:t>
            </w:r>
          </w:p>
        </w:tc>
      </w:tr>
      <w:tr>
        <w:trPr>
          <w:trHeight w:val="42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来氟米特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每日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次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口服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腹泻、瘙痒、可逆性转氨酶升高，脱发、皮疹</w:t>
            </w:r>
          </w:p>
        </w:tc>
      </w:tr>
      <w:tr>
        <w:trPr>
          <w:trHeight w:val="61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羟氯喹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每日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次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口服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偶有皮疹、腹泻，罕有视网膜毒性，禁用于窦房结功能不全， 传导阻滞者</w:t>
            </w:r>
          </w:p>
        </w:tc>
      </w:tr>
      <w:tr>
        <w:trPr>
          <w:trHeight w:val="509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硫唑嘌吟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2-3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50 - 150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每日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次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口服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3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骨髓抑制、偶有肝毒性、早期流感样症状（如发热、胃肠道症状、肝功 能异常）</w:t>
            </w:r>
          </w:p>
        </w:tc>
      </w:tr>
    </w:tbl>
    <w:p>
      <w:pPr>
        <w:pStyle w:val="Style30"/>
        <w:keepNext w:val="0"/>
        <w:keepLines w:val="0"/>
        <w:widowControl w:val="0"/>
        <w:shd w:val="clear" w:color="auto" w:fill="auto"/>
        <w:tabs>
          <w:tab w:pos="4805" w:val="left"/>
        </w:tabs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11900" w:h="16840"/>
          <w:pgMar w:top="1395" w:right="862" w:bottom="1395" w:left="87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研究发现环氧化酶有两种同功异构体，即环氧化酶。</w:t>
        <w:tab/>
        <w:t>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COX-1）</w:t>
      </w:r>
      <w:r>
        <w:rPr>
          <w:color w:val="000000"/>
          <w:spacing w:val="0"/>
          <w:w w:val="100"/>
          <w:position w:val="0"/>
        </w:rPr>
        <w:t>和环氧化酶0 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COX-2</w:t>
      </w:r>
      <w:r>
        <w:rPr>
          <w:color w:val="000000"/>
          <w:spacing w:val="0"/>
          <w:w w:val="100"/>
          <w:position w:val="0"/>
        </w:rPr>
        <w:t>）。选择性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COX0</w:t>
      </w:r>
      <w:r>
        <w:rPr>
          <w:color w:val="000000"/>
          <w:spacing w:val="0"/>
          <w:w w:val="100"/>
          <w:position w:val="0"/>
        </w:rPr>
        <w:t>抑制剂（如昔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布类)与非选择性的传统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相比，能明显减少严重胃肠道 不良反应。必须指出的是无论选择何种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NSAIDs，</w:t>
      </w:r>
      <w:r>
        <w:rPr>
          <w:color w:val="000000"/>
          <w:spacing w:val="0"/>
          <w:w w:val="100"/>
          <w:position w:val="0"/>
        </w:rPr>
        <w:t>剂量都应个体 化;只有在一种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足量使用10周无效后才更改用另一 种;避免两种或两种以上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同时服用，因其疗效不叠加， 而不良反应却增多；老年人宜选用半衰期短的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药物，对 有溃疡病史的老年人，宜服用选择性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COX0</w:t>
      </w:r>
      <w:r>
        <w:rPr>
          <w:color w:val="000000"/>
          <w:spacing w:val="0"/>
          <w:w w:val="100"/>
          <w:position w:val="0"/>
        </w:rPr>
        <w:t>抑制剂以减少胃肠 道的不良反应。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虽能减轻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的症状，不能改变病程和 预防关节破坏，故不要单用、长期用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RA，</w:t>
      </w:r>
      <w:r>
        <w:rPr>
          <w:color w:val="000000"/>
          <w:spacing w:val="0"/>
          <w:w w:val="100"/>
          <w:position w:val="0"/>
        </w:rPr>
        <w:t>最佳选择 是与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联合应用。</w:t>
      </w:r>
    </w:p>
    <w:p>
      <w:pPr>
        <w:pStyle w:val="Style25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61" w:val="left"/>
        </w:tabs>
        <w:bidi w:val="0"/>
        <w:spacing w:before="0" w:after="0" w:line="270" w:lineRule="exact"/>
        <w:ind w:left="0" w:right="0" w:firstLine="400"/>
        <w:jc w:val="both"/>
        <w:rPr>
          <w:sz w:val="18"/>
          <w:szCs w:val="18"/>
        </w:rPr>
      </w:pPr>
      <w:bookmarkStart w:id="50" w:name="bookmark50"/>
      <w:bookmarkEnd w:id="50"/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DMARDs：</w:t>
      </w:r>
      <w:r>
        <w:rPr>
          <w:color w:val="000000"/>
          <w:spacing w:val="0"/>
          <w:w w:val="100"/>
          <w:position w:val="0"/>
          <w:sz w:val="17"/>
          <w:szCs w:val="17"/>
        </w:rPr>
        <w:t>该类药物较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  <w:sz w:val="17"/>
          <w:szCs w:val="17"/>
        </w:rPr>
        <w:t>发挥作用慢，临床症状的 明显改善大约需1 ~6个月，故又称慢作用药。它虽不具备即刻 止痛和抗炎作用，但有改善和延缓病情进展的作用。目前尚不 清楚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  <w:sz w:val="17"/>
          <w:szCs w:val="17"/>
        </w:rPr>
        <w:t>的治疗首选何种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DMARDs。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从疗效和费用等考虑，一 般首选甲氨蝶吟，并将它作为联合治疗的基本药物。常用于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的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DMARDs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见表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</w:rPr>
        <w:t>6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>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40" w:val="left"/>
        </w:tabs>
        <w:bidi w:val="0"/>
        <w:spacing w:before="0" w:after="0" w:line="270" w:lineRule="exact"/>
        <w:ind w:left="0" w:right="0" w:firstLine="40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甲氨蝶呤(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methotrexate，MTX) </w:t>
      </w:r>
      <w:r>
        <w:rPr>
          <w:color w:val="000000"/>
          <w:spacing w:val="0"/>
          <w:w w:val="100"/>
          <w:position w:val="0"/>
        </w:rPr>
        <w:t>:口服、肌肉注射或静脉 滴注均有效。口服60%吸收，每日给药可导致明显的骨髓抑制 和毒性作用，故多采用每周1次给药。常用剂量为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7.5 ~25mg/ </w:t>
      </w:r>
      <w:r>
        <w:rPr>
          <w:color w:val="000000"/>
          <w:spacing w:val="0"/>
          <w:w w:val="100"/>
          <w:position w:val="0"/>
        </w:rPr>
        <w:t>周，个别重症患者可以酌情加大剂量。常见的不良反应有恶心、 口炎、腹泻、脱发、皮疹，少数出现骨髓抑制，听力损害和肺间质 变。也可引起流产、畸胎和影响生育能力。服药期间，应定期查 血常规和肝功能。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54" w:val="left"/>
        </w:tabs>
        <w:bidi w:val="0"/>
        <w:spacing w:before="0" w:after="0" w:line="270" w:lineRule="exact"/>
        <w:ind w:left="0" w:right="0" w:firstLine="40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柳氮磺吡啶(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salicylazosulfapyriding，SASP)</w:t>
      </w:r>
      <w:r>
        <w:rPr>
          <w:color w:val="000000"/>
          <w:spacing w:val="0"/>
          <w:w w:val="100"/>
          <w:position w:val="0"/>
        </w:rPr>
        <w:t>: 一般服用 4 ~8周后起效。从小剂量逐渐加量有助于减少不良反应，使用 方法:每日250 ~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500mg</w:t>
      </w:r>
      <w:r>
        <w:rPr>
          <w:color w:val="000000"/>
          <w:spacing w:val="0"/>
          <w:w w:val="100"/>
          <w:position w:val="0"/>
        </w:rPr>
        <w:t>开始,之后每向增加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500mg，</w:t>
      </w:r>
      <w:r>
        <w:rPr>
          <w:color w:val="000000"/>
          <w:spacing w:val="0"/>
          <w:w w:val="100"/>
          <w:position w:val="0"/>
        </w:rPr>
        <w:t>直至每日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2. 0g，</w:t>
      </w:r>
      <w:r>
        <w:rPr>
          <w:color w:val="000000"/>
          <w:spacing w:val="0"/>
          <w:w w:val="100"/>
          <w:position w:val="0"/>
        </w:rPr>
        <w:t>如疗效不明显可增至每日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 0g，</w:t>
      </w:r>
      <w:r>
        <w:rPr>
          <w:color w:val="000000"/>
          <w:spacing w:val="0"/>
          <w:w w:val="100"/>
          <w:position w:val="0"/>
        </w:rPr>
        <w:t>如4个月内无明显疗效二 应改变治疗方案。主要不良反应有恶心、呕吐、厌食、消化不良、 腹痛、腹泻、皮疹、无症状性转氨酶增高和可逆性精子减少，偶有 白细胞、血小板减少，对磺胺过敏者禁用。服药期间应定期查血 常规和肝功能。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45" w:val="left"/>
        </w:tabs>
        <w:bidi w:val="0"/>
        <w:spacing w:before="0" w:after="0" w:line="270" w:lineRule="exact"/>
        <w:ind w:left="0" w:right="0" w:firstLine="40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来氟米特(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leflunomide， LEF)</w:t>
      </w:r>
      <w:r>
        <w:rPr>
          <w:color w:val="000000"/>
          <w:spacing w:val="0"/>
          <w:w w:val="100"/>
          <w:position w:val="0"/>
        </w:rPr>
        <w:t xml:space="preserve">:剂量为 10 ~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20mg/d </w:t>
      </w:r>
      <w:r>
        <w:rPr>
          <w:color w:val="000000"/>
          <w:spacing w:val="0"/>
          <w:w w:val="100"/>
          <w:position w:val="0"/>
        </w:rPr>
        <w:t>治 疗。主要不良反应有腹泻、瘙痒、高血压、肝酶增高、皮疹、脱发 和一过性白细胞下降等，服药初期应定期查肝功能和白细胆。 因有致畸作用，故孕妇禁服。由于来氟米特和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两种药是通 过不同环节抑制细胞增生，故二者合用有协同作用。服药期间 应定期查血常规和肝功能。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40" w:val="left"/>
        </w:tabs>
        <w:bidi w:val="0"/>
        <w:spacing w:before="0" w:after="0" w:line="270" w:lineRule="exact"/>
        <w:ind w:left="0" w:right="0" w:firstLine="40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抗疟药(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antimalarials)</w:t>
      </w:r>
      <w:r>
        <w:rPr>
          <w:color w:val="000000"/>
          <w:spacing w:val="0"/>
          <w:w w:val="100"/>
          <w:position w:val="0"/>
        </w:rPr>
        <w:t xml:space="preserve">:有氯喹(250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</w:t>
      </w:r>
      <w:r>
        <w:rPr>
          <w:color w:val="000000"/>
          <w:spacing w:val="0"/>
          <w:w w:val="100"/>
          <w:position w:val="0"/>
        </w:rPr>
        <w:t xml:space="preserve">片)和羟氯喹 (100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mg/</w:t>
      </w:r>
      <w:r>
        <w:rPr>
          <w:color w:val="000000"/>
          <w:spacing w:val="0"/>
          <w:w w:val="100"/>
          <w:position w:val="0"/>
        </w:rPr>
        <w:t>片)两种。该药起效慢,服用后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3.4</w:t>
      </w:r>
      <w:r>
        <w:rPr>
          <w:color w:val="000000"/>
          <w:spacing w:val="0"/>
          <w:w w:val="100"/>
          <w:position w:val="0"/>
        </w:rPr>
        <w:t>个月疗效达高峰， 至少连服6个月后才宣布无效，有效后可减量维持。用法为：氯 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250mg/d，</w:t>
      </w:r>
      <w:r>
        <w:rPr>
          <w:color w:val="000000"/>
          <w:spacing w:val="0"/>
          <w:w w:val="100"/>
          <w:position w:val="0"/>
        </w:rPr>
        <w:t xml:space="preserve">羟氯喹200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~400mg/d。</w:t>
      </w:r>
      <w:r>
        <w:rPr>
          <w:color w:val="000000"/>
          <w:spacing w:val="0"/>
          <w:w w:val="100"/>
          <w:position w:val="0"/>
        </w:rPr>
        <w:t>本药有蓄积作用，易沉淀 于视网膜的色素上皮细胞，引起视网膜变性而致失明，服药半 年左右应查眼底。另外，为防止心肌损害，用药前后应查心电 图，有窦房结功能不全，心率缓慢,传导阻滞等心脏病患者应禁 用。其他不良反应有头晕、头疼、皮疹、瘙痒和耳鸣等。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45" w:val="left"/>
        </w:tabs>
        <w:bidi w:val="0"/>
        <w:spacing w:before="0" w:after="0" w:line="271" w:lineRule="exact"/>
        <w:ind w:left="0" w:right="0" w:firstLine="40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硫唑嘌吟(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azathioprine，AZA) </w:t>
      </w:r>
      <w:r>
        <w:rPr>
          <w:color w:val="000000"/>
          <w:spacing w:val="0"/>
          <w:w w:val="100"/>
          <w:position w:val="0"/>
        </w:rPr>
        <w:t xml:space="preserve">: 口服后50%吸收。常用 剂量1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~2mg/kg。</w:t>
      </w:r>
      <w:r>
        <w:rPr>
          <w:color w:val="000000"/>
          <w:spacing w:val="0"/>
          <w:w w:val="100"/>
          <w:position w:val="0"/>
        </w:rPr>
        <w:t>一般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100mg/d，</w:t>
      </w:r>
      <w:r>
        <w:rPr>
          <w:color w:val="000000"/>
          <w:spacing w:val="0"/>
          <w:w w:val="100"/>
          <w:position w:val="0"/>
        </w:rPr>
        <w:t>维持量为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50mg/d。</w:t>
      </w:r>
      <w:r>
        <w:rPr>
          <w:color w:val="000000"/>
          <w:spacing w:val="0"/>
          <w:w w:val="100"/>
          <w:position w:val="0"/>
        </w:rPr>
        <w:t>不良反应 有脱发、皮疹、骨髓抑制(包括血小板减少、贫血)，胃肠反应有 恶心、呕吐，可有肝损害，胰腺炎，对精子、卵子有一定损伤，出现 致畸，长期应用致癌。服药期间应定期查血常规和肝功能等。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环孢素(</w:t>
      </w:r>
      <w:r>
        <w:rPr>
          <w:color w:val="000000"/>
          <w:spacing w:val="0"/>
          <w:w w:val="100"/>
          <w:position w:val="0"/>
          <w:lang w:val="en-US" w:eastAsia="en-US" w:bidi="en-US"/>
        </w:rPr>
        <w:t>cyclosporin，Cs)</w:t>
      </w:r>
      <w:r>
        <w:rPr>
          <w:color w:val="000000"/>
          <w:spacing w:val="0"/>
          <w:w w:val="100"/>
          <w:position w:val="0"/>
        </w:rPr>
        <w:t>:与其他免疫制剂相比，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Cs</w:t>
      </w:r>
      <w:r>
        <w:rPr>
          <w:color w:val="000000"/>
          <w:spacing w:val="0"/>
          <w:w w:val="100"/>
          <w:position w:val="0"/>
        </w:rPr>
        <w:t>的主要 优点为无骨髓抑制作用，用于重症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RA。</w:t>
      </w:r>
      <w:r>
        <w:rPr>
          <w:color w:val="000000"/>
          <w:spacing w:val="0"/>
          <w:w w:val="100"/>
          <w:position w:val="0"/>
        </w:rPr>
        <w:t xml:space="preserve">常用剂量3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~5mg/kg， </w:t>
      </w:r>
      <w:r>
        <w:rPr>
          <w:color w:val="000000"/>
          <w:spacing w:val="0"/>
          <w:w w:val="100"/>
          <w:position w:val="0"/>
        </w:rPr>
        <w:t xml:space="preserve">维持量是2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~3mg/kg。Cs</w:t>
      </w:r>
      <w:r>
        <w:rPr>
          <w:color w:val="000000"/>
          <w:spacing w:val="0"/>
          <w:w w:val="100"/>
          <w:position w:val="0"/>
        </w:rPr>
        <w:t xml:space="preserve">的主要不良反应有高血压、肝肾毒 </w:t>
      </w:r>
      <w:r>
        <w:rPr>
          <w:color w:val="000000"/>
          <w:spacing w:val="0"/>
          <w:w w:val="100"/>
          <w:position w:val="0"/>
        </w:rPr>
        <w:t>性、神经系统损害、继发感染、肿瘤以及胃肠道反应、齿龈增生、 多毛等。不良反应的严重程度、持续时间均与剂量和血药浓度 有关。服药期间应查血常规、血肌酐和血压等。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59" w:val="left"/>
        </w:tabs>
        <w:bidi w:val="0"/>
        <w:spacing w:before="0" w:after="0" w:line="270" w:lineRule="exact"/>
        <w:ind w:left="0" w:right="0" w:firstLine="40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糖皮质激素：能迅速减轻关节疼痛、肿胀，在关节炎急 性发作、或伴有心、肺、眼和神经系统等器官受累的重症患者，可 给予短效激素，其剂量依病情严重程度而调整。小剂量糖皮质 激素(每日泼尼松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10mg</w:t>
      </w:r>
      <w:r>
        <w:rPr>
          <w:color w:val="000000"/>
          <w:spacing w:val="0"/>
          <w:w w:val="100"/>
          <w:position w:val="0"/>
        </w:rPr>
        <w:t>或等效其他激素)可缓解多数患者的症 状，并作为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起效前的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”桥梁</w:t>
      </w:r>
      <w:r>
        <w:rPr>
          <w:color w:val="000000"/>
          <w:spacing w:val="0"/>
          <w:w w:val="100"/>
          <w:position w:val="0"/>
        </w:rPr>
        <w:t>"作用或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疗效不满 意时的短期措施，必须纠正单用激素治疗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的倾向，用激素时 应同时服用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激素治疗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的原则是:不需用大剂量时 则用小剂量；能短期使用者，不长期使用；并在治疗过程中，注意 补充钙剂和维生素以防止骨质松。关节腔注射激素有利于减轻 关节炎症状,改善关节功能。但1年内不宜超过3次。过多的 关节腔穿刺除了并发感染外，还可发生类固醇晶体性关节炎。</w:t>
      </w:r>
    </w:p>
    <w:p>
      <w:pPr>
        <w:pStyle w:val="Style2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54" w:val="left"/>
        </w:tabs>
        <w:bidi w:val="0"/>
        <w:spacing w:before="0" w:after="0" w:line="270" w:lineRule="exact"/>
        <w:ind w:left="0" w:right="0" w:firstLine="40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生物制剂(</w:t>
      </w:r>
      <w:r>
        <w:rPr>
          <w:color w:val="000000"/>
          <w:spacing w:val="0"/>
          <w:w w:val="100"/>
          <w:position w:val="0"/>
          <w:lang w:val="en-US" w:eastAsia="en-US" w:bidi="en-US"/>
        </w:rPr>
        <w:t>biololgic agents)</w:t>
      </w:r>
      <w:r>
        <w:rPr>
          <w:color w:val="000000"/>
          <w:spacing w:val="0"/>
          <w:w w:val="100"/>
          <w:position w:val="0"/>
        </w:rPr>
        <w:t>:是近年来新出现的抗风湿 病制剂，大量的动物实验和临床试验资料都显示生物制剂可以 很好地控制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和其他自身免疫病的症状,有改善病情的功效。 生物制剂的出现是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等风湿病发病机制的深入研究，以及免 疫学、生物技术迅速发展的结果。生物制剂治疗的特点是选择 性地针对免疫反应中的某一致病因素进行靶向治疗，而不产生 全身性的免疫抑制作用。目前对生物制剂的研究多集中在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动物模型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或患者的临床应用上。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的发病机制相当复杂，涉及到一系列的免疫反应：抗原 进入关节腔后，诱导巨噬细胞和树突状细胞等抗原呈递细胞 (</w:t>
      </w:r>
      <w:r>
        <w:rPr>
          <w:color w:val="000000"/>
          <w:spacing w:val="0"/>
          <w:w w:val="100"/>
          <w:position w:val="0"/>
          <w:lang w:val="en-US" w:eastAsia="en-US" w:bidi="en-US"/>
        </w:rPr>
        <w:t>antigen-presenting cells, APCs)</w:t>
      </w:r>
      <w:r>
        <w:rPr>
          <w:color w:val="000000"/>
          <w:spacing w:val="0"/>
          <w:w w:val="100"/>
          <w:position w:val="0"/>
        </w:rPr>
        <w:t>释放细胞因子和趋化性细胞因 子，并上调黏附分子在外周血免疫细胞和滑膜上皮细胞上的表 达，招募炎症细胞向关节腔内聚集。抗原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、MHC-n</w:t>
      </w:r>
      <w:r>
        <w:rPr>
          <w:color w:val="000000"/>
          <w:spacing w:val="0"/>
          <w:w w:val="100"/>
          <w:position w:val="0"/>
        </w:rPr>
        <w:t>分子和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 胞受体结合形成的三分子复合物(</w:t>
      </w:r>
      <w:r>
        <w:rPr>
          <w:color w:val="000000"/>
          <w:spacing w:val="0"/>
          <w:w w:val="100"/>
          <w:position w:val="0"/>
          <w:lang w:val="en-US" w:eastAsia="en-US" w:bidi="en-US"/>
        </w:rPr>
        <w:t>MHC n -Ag-TcR</w:t>
      </w:r>
      <w:r>
        <w:rPr>
          <w:color w:val="000000"/>
          <w:spacing w:val="0"/>
          <w:w w:val="100"/>
          <w:position w:val="0"/>
        </w:rPr>
        <w:t>)激活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 胞,加上黏附分子和协同刺激分子表达的上调，导致细胞因子的 进一步释放。这些促炎症细胞因子刺激滑膜纤维母细胞、巨噬 细胞、软骨细胞增生，又反过来产生基质金属蛋白酶，最终导致 软骨和骨的降解。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生物制剂治疗即是针对上述在滑膜发生并导致关节损害 的病理过程而进行的。按照作用部位的不同，目前已上市或尚 在研制中的生物制剂主要有以下几类：①针对炎症细胞招募过 程的生物制剂;②针对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细胞功能的生物制剂；③针对细胞因 子的生物制剂；④针对滑膜细胞增殖和功能的生物制剂。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2. 中药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中药治疗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具有悠久的历史，临床效果良好。近30多年 来，对治疗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有效的中药，无论是单味药物或复方制剂(中成 药),对其作用机理、作用靶点，都进行了较系统和深入的研究。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(1)单味中药的研究：早期对凡具有祛风、止痛、消肿、疏 筋、健骨作用的药进行研究，如一叶萩、七叶通、山慈菇、马钱子、 桑寄生、牛膝;丹参、水牛角、地龙、元胡、杜仲、苍术、补骨脂；附 子、川乌、青风藤、虎杖、昆明山海棠、知母；细辛、草乌、威灵仙、 祖师麻、秦艽、桂枝、徐长卿;臭梧桐、黄柏、雪上一枝蒿、淫羊藿、 雷公藤、豨釜草、进行较系统的实验研究。还有对补气、补血、滋 阴、温阳药进行了系统研究。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研究结果发现，①以多糖成分为主，具有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补气血、调阴 阳‘‘，功效的中药如：黄黄、灵芝、甘草、人参、山药、黄精及复方 中药四君子汤，黄黄建中汤，补中益气汤，其免疫调节作用明显。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②以苷类、生物碱类成分为主，具有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”通</w:t>
      </w:r>
      <w:r>
        <w:rPr>
          <w:color w:val="000000"/>
          <w:spacing w:val="0"/>
          <w:w w:val="100"/>
          <w:position w:val="0"/>
        </w:rPr>
        <w:t>利关节、疏经活络、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解痉止痛‘‘功效的中药如忍冬藤、防风、秦艽、威灵仙、牛膝、独 活、鸡血藤、羌活、青风藤、南蛇藤、马钱子、雷公藤、昆明山海棠、 白芍、丹参、川乌、虎杖等；独活寄生汤，羌活胜湿汤，大秦艽汤、 防风汤等，具有良好的抗炎、止痛、抗凝和免疫调节作用;主要通 过对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ILs、TNF、MMP</w:t>
      </w:r>
      <w:r>
        <w:rPr>
          <w:color w:val="000000"/>
          <w:spacing w:val="0"/>
          <w:w w:val="100"/>
          <w:position w:val="0"/>
        </w:rPr>
        <w:t>等细胞因子的调节以及改善血液流变学指 标、活血化瘀、改善微循环等发挥作用。</w:t>
      </w:r>
    </w:p>
    <w:p>
      <w:pPr>
        <w:pStyle w:val="Style2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68" w:val="left"/>
        </w:tabs>
        <w:bidi w:val="0"/>
        <w:spacing w:before="0" w:after="0" w:line="268" w:lineRule="exact"/>
        <w:ind w:left="0" w:right="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补气血中药：具有免疫调节作用，主要影响巨噬细胞系 统及影响抗原生成。通过增强肾上腺皮质功能，增强</w:t>
      </w:r>
      <w:r>
        <w:rPr>
          <w:color w:val="000000"/>
          <w:spacing w:val="0"/>
          <w:w w:val="100"/>
          <w:position w:val="0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 xml:space="preserve">细胞对 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细胞的增殖调控，促进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ILs、IFNs</w:t>
      </w:r>
      <w:r>
        <w:rPr>
          <w:color w:val="000000"/>
          <w:spacing w:val="0"/>
          <w:w w:val="100"/>
          <w:position w:val="0"/>
        </w:rPr>
        <w:t>等免疫调节因子调节免疫细 胞功能。</w:t>
      </w:r>
    </w:p>
    <w:p>
      <w:pPr>
        <w:pStyle w:val="Style25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668" w:val="left"/>
        </w:tabs>
        <w:bidi w:val="0"/>
        <w:spacing w:before="0" w:after="0" w:line="268" w:lineRule="exact"/>
        <w:ind w:left="0" w:right="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滋阴药：生地、熟地、麦冬、沙参、玄参，玉竹、天冬、石斛、 枸杞、山萸肉、女贞子、旱莲草，鳖甲及经方六味地黄丸、二至丸 等，可调节下丘脑至体一肾上腺轴功能作用，减轻糖皮质激素 的副作用。六味地黄丸促进淋巴细胞转化；生地、熟地对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CTX、 MTX</w:t>
      </w:r>
      <w:r>
        <w:rPr>
          <w:color w:val="000000"/>
          <w:spacing w:val="0"/>
          <w:w w:val="100"/>
          <w:position w:val="0"/>
        </w:rPr>
        <w:t>引起的动物白细胞减少有显著的抑制。⑤温阳补肾药：附 子、肉桂、干姜、巴戟、淫羊藿，补肾脂，杜仲，虫草，肉丛蓉,蛤蚧， 菟丝子，仙茅，锁阳及经方肾气丸，右归丸等，这一类药物主要是 促进激素分泌；虫草多糖可对抗</w:t>
      </w:r>
      <w:r>
        <w:rPr>
          <w:color w:val="000000"/>
          <w:spacing w:val="0"/>
          <w:w w:val="100"/>
          <w:position w:val="0"/>
          <w:lang w:val="en-US" w:eastAsia="en-US" w:bidi="en-US"/>
        </w:rPr>
        <w:t>CTX</w:t>
      </w:r>
      <w:r>
        <w:rPr>
          <w:color w:val="000000"/>
          <w:spacing w:val="0"/>
          <w:w w:val="100"/>
          <w:position w:val="0"/>
        </w:rPr>
        <w:t>和激素对体液免疫的抑 制；肾气丸可抑制激素所致动物胸腺萎缩退化。</w:t>
      </w:r>
    </w:p>
    <w:p>
      <w:pPr>
        <w:pStyle w:val="Style25"/>
        <w:keepNext w:val="0"/>
        <w:keepLines w:val="0"/>
        <w:widowControl w:val="0"/>
        <w:numPr>
          <w:ilvl w:val="0"/>
          <w:numId w:val="17"/>
        </w:numPr>
        <w:shd w:val="clear" w:color="auto" w:fill="auto"/>
        <w:bidi w:val="0"/>
        <w:spacing w:before="0" w:after="0" w:line="268" w:lineRule="exact"/>
        <w:ind w:left="0" w:right="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中成药:对治疗风湿病的中成药的研究有：</w:t>
      </w:r>
    </w:p>
    <w:p>
      <w:pPr>
        <w:pStyle w:val="Style2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63" w:val="left"/>
        </w:tabs>
        <w:bidi w:val="0"/>
        <w:spacing w:before="0" w:after="0" w:line="268" w:lineRule="exact"/>
        <w:ind w:left="0" w:right="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昆仙胶囊：昆仙胶囊是以昆明山海棠为主药的治疗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的复方制剂，由昆明山海棠、淫羊藿、枸杞子、菟丝子四味中药材 提取物组成。采用大孔树脂分离纯化技术等现代化制药工艺， 去除了药材中95%以上的无效或高毒成份(鞣质、多糖等)，保 留了 5%以下的有效成份,使其质量更为稳定。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研究结果显示其抗炎镇痛作用主要是通过抑制免疫细胞 和滑膜过度分泌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TNF、ILJ、IL0、L4、IL_8</w:t>
      </w:r>
      <w:r>
        <w:rPr>
          <w:color w:val="000000"/>
          <w:spacing w:val="0"/>
          <w:w w:val="100"/>
          <w:position w:val="0"/>
        </w:rPr>
        <w:t xml:space="preserve">等细胞因子、抑制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MMPs，</w:t>
      </w:r>
      <w:r>
        <w:rPr>
          <w:color w:val="000000"/>
          <w:spacing w:val="0"/>
          <w:w w:val="100"/>
          <w:position w:val="0"/>
        </w:rPr>
        <w:t>促进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TIMP</w:t>
      </w:r>
      <w:r>
        <w:rPr>
          <w:color w:val="000000"/>
          <w:spacing w:val="0"/>
          <w:w w:val="100"/>
          <w:position w:val="0"/>
        </w:rPr>
        <w:t>的产生和抑制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COX0</w:t>
      </w:r>
      <w:r>
        <w:rPr>
          <w:color w:val="000000"/>
          <w:spacing w:val="0"/>
          <w:w w:val="100"/>
          <w:position w:val="0"/>
        </w:rPr>
        <w:t>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NO</w:t>
      </w:r>
      <w:r>
        <w:rPr>
          <w:color w:val="000000"/>
          <w:spacing w:val="0"/>
          <w:w w:val="100"/>
          <w:position w:val="0"/>
        </w:rPr>
        <w:t>的产生。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其免疫调节作用是通过抑制细胞因子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TNF、ILJ、IL2L4、 IL-8</w:t>
      </w:r>
      <w:r>
        <w:rPr>
          <w:color w:val="000000"/>
          <w:spacing w:val="0"/>
          <w:w w:val="100"/>
          <w:position w:val="0"/>
        </w:rPr>
        <w:t>的过度产生、抑制免疫细胞增殖和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细胞亚群分布和抗体 产生、诱导滑膜细胞、淋巴细胞凋亡而发挥作用。研究还提示其 对关节软骨有保护作用，对佐剂性关节大鼠关节损伤有保护作 用较为明显，表现在减轻滑膜炎症、修复关节软骨的损伤。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经过近二十年来的临床应用，治疗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临床效果满意。近 年来，全国9家三甲医院风湿科又进行了治疗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IV期临床研 究，结果显示昆仙胶囊单独使用治疗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疗效良好。昆仙胶囊 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联合使用，具有协同作用，疗效优于单用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或昆仙胶 囊。</w:t>
      </w:r>
    </w:p>
    <w:p>
      <w:pPr>
        <w:pStyle w:val="Style2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68" w:val="left"/>
        </w:tabs>
        <w:bidi w:val="0"/>
        <w:spacing w:before="0" w:after="0" w:line="268" w:lineRule="exact"/>
        <w:ind w:left="0" w:right="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痹祺胶囊：痹祺胶囊是以马钱子为主药组成的复方制 剂，由马钱子(调制粉)、地龙、党参、茯苓、白术、甘草、川芎、丹 参、三七、牛膝组成。具有益气养血、祛风除湿、活血止痛功效。 痹祺胶囊的处方来源于汉代名医华佗的"一粒仙丹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由华佗弟 子吴普的23代传人安徽省著名老中医吴香山先生献方，经华佗 弟子吴普的23代传人安徽省著名老中医吴香山先生献方，经科 研人员历时八年精心研制而成的纯中药制剂。用于气血不足， 风湿瘀阻,肌肉关节酸痛，关节肿大、僵硬变形或肌肉萎缩，气短 乏力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的治疗，临床效果良好。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痹祺胶囊高、低剂量组均能增加免疫体血流作用，还能改 善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患者全血粘度、血桨粘度等血液流变学指标、降低血循环 外周阻力作用。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研究显示痹祺胶囊还具有显著的免疫调节作用：明显升高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IL-4</w:t>
      </w:r>
      <w:r>
        <w:rPr>
          <w:color w:val="000000"/>
          <w:spacing w:val="0"/>
          <w:w w:val="100"/>
          <w:position w:val="0"/>
        </w:rPr>
        <w:t>水平，抑制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Th1</w:t>
      </w:r>
      <w:r>
        <w:rPr>
          <w:color w:val="000000"/>
          <w:spacing w:val="0"/>
          <w:w w:val="100"/>
          <w:position w:val="0"/>
        </w:rPr>
        <w:t>分泌及活化，促进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Th2</w:t>
      </w:r>
      <w:r>
        <w:rPr>
          <w:color w:val="000000"/>
          <w:spacing w:val="0"/>
          <w:w w:val="100"/>
          <w:position w:val="0"/>
        </w:rPr>
        <w:t>产生，纠正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Th1/Th2 </w:t>
      </w:r>
      <w:r>
        <w:rPr>
          <w:color w:val="000000"/>
          <w:spacing w:val="0"/>
          <w:w w:val="100"/>
          <w:position w:val="0"/>
        </w:rPr>
        <w:t>失衡。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痹祺胶囊能抑制促炎因子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</w:rPr>
        <w:t>书、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IL4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而发挥抗炎 镇痛作用，抑制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MMP』1、MMP13、</w:t>
      </w:r>
      <w:r>
        <w:rPr>
          <w:color w:val="000000"/>
          <w:spacing w:val="0"/>
          <w:w w:val="100"/>
          <w:position w:val="0"/>
        </w:rPr>
        <w:t>减轻关节滑膜增生而保护关 节功能。</w:t>
      </w:r>
    </w:p>
    <w:p>
      <w:pPr>
        <w:pStyle w:val="Style2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73" w:val="left"/>
        </w:tabs>
        <w:bidi w:val="0"/>
        <w:spacing w:before="0" w:after="0" w:line="269" w:lineRule="exact"/>
        <w:ind w:left="0" w:right="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尪痹片：尪痹片的基础方是已故著名中医大家焦树德树 教授治疗风湿病临床经验，并在1983年9月汇集了全国26个 省、市医疗、科研单位的专家教授，在召开全国第一痹病学术研 讨会时进行了论证，经认真修改，最终形成了尪痹片处方。该方 由熟地、生地、淫羊藿、知母、续断，骨碎补、羊骨、狗脊、附子、独 活、防风、威灵仙、皂刺、桂枝、白芍、伸筋草、红花组成，具有补益 肝肾、壮腰健骨、祛风除湿、温经散寒、疏筋通络、活血止痛功效。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研究发现:尪痹片可抑制小鼠脾淋巴细胞的增殖，对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CDA </w:t>
      </w:r>
      <w:r>
        <w:rPr>
          <w:color w:val="000000"/>
          <w:spacing w:val="0"/>
          <w:w w:val="100"/>
          <w:position w:val="0"/>
        </w:rPr>
        <w:t>+细胞和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CD8 </w:t>
      </w:r>
      <w:r>
        <w:rPr>
          <w:color w:val="000000"/>
          <w:spacing w:val="0"/>
          <w:w w:val="100"/>
          <w:position w:val="0"/>
        </w:rPr>
        <w:t>+细胞均有明显的抑制作用，维持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CD4 </w:t>
      </w:r>
      <w:r>
        <w:rPr>
          <w:color w:val="000000"/>
          <w:spacing w:val="0"/>
          <w:w w:val="100"/>
          <w:position w:val="0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/CD8 </w:t>
      </w:r>
      <w:r>
        <w:rPr>
          <w:color w:val="000000"/>
          <w:spacing w:val="0"/>
          <w:w w:val="100"/>
          <w:position w:val="0"/>
        </w:rPr>
        <w:t>+ 比值动态平衡，纠正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细胞亚群分布上紊乱。研究中还显示，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MMPJ、MMP3mRNA</w:t>
      </w: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AA</w:t>
      </w:r>
      <w:r>
        <w:rPr>
          <w:color w:val="000000"/>
          <w:spacing w:val="0"/>
          <w:w w:val="100"/>
          <w:position w:val="0"/>
        </w:rPr>
        <w:t>模型大鼠滑膜组织中的阳性表达明 显比正常组增多，尪痹片能够抑制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MMPJ、MMP3mRNA</w:t>
      </w:r>
      <w:r>
        <w:rPr>
          <w:color w:val="000000"/>
          <w:spacing w:val="0"/>
          <w:w w:val="100"/>
          <w:position w:val="0"/>
        </w:rPr>
        <w:t>在大鼠 滑膜组织的表达,提示尪痹片对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MMP</w:t>
      </w:r>
      <w:r>
        <w:rPr>
          <w:color w:val="000000"/>
          <w:spacing w:val="0"/>
          <w:w w:val="100"/>
          <w:position w:val="0"/>
        </w:rPr>
        <w:t>的抑制作用是保护关节、 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的作用机制之一，体现了复方药物作用具有多层次、多 靶点疗效的特点。</w:t>
      </w:r>
    </w:p>
    <w:p>
      <w:pPr>
        <w:pStyle w:val="Style25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673" w:val="left"/>
        </w:tabs>
        <w:bidi w:val="0"/>
        <w:spacing w:before="0" w:after="0" w:line="269" w:lineRule="exact"/>
        <w:ind w:left="0" w:right="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正清风痛宁：正清风痛宁，别名青藤碱(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sinomenine，SN)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 xml:space="preserve">、 </w:t>
      </w:r>
      <w:r>
        <w:rPr>
          <w:color w:val="000000"/>
          <w:spacing w:val="0"/>
          <w:w w:val="100"/>
          <w:position w:val="0"/>
        </w:rPr>
        <w:t>盐酸青藤碱，正清风痛宁为其商品名，成分为盐酸青藤碱，是从 中药青风藤 防己科植物青藤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Sinomenium acutum </w:t>
      </w:r>
      <w:r>
        <w:rPr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Thumb) Re</w:t>
        <w:softHyphen/>
        <w:t>hd. et Wils</w:t>
      </w:r>
      <w:r>
        <w:rPr>
          <w:color w:val="000000"/>
          <w:spacing w:val="0"/>
          <w:w w:val="100"/>
          <w:position w:val="0"/>
        </w:rPr>
        <w:t>或毛青藤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(S. cinereum Rehd. et Wils)</w:t>
      </w:r>
      <w:r>
        <w:rPr>
          <w:color w:val="000000"/>
          <w:spacing w:val="0"/>
          <w:w w:val="100"/>
          <w:position w:val="0"/>
        </w:rPr>
        <w:t>的茎或根茎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</w:rPr>
        <w:t>中 提取的生物碱单体，药用多为其盐酸盐。研究发现，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SN</w:t>
      </w:r>
      <w:r>
        <w:rPr>
          <w:color w:val="000000"/>
          <w:spacing w:val="0"/>
          <w:w w:val="100"/>
          <w:position w:val="0"/>
        </w:rPr>
        <w:t>可降低 血清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IL-1p, TNF-a</w:t>
      </w:r>
      <w:r>
        <w:rPr>
          <w:color w:val="000000"/>
          <w:spacing w:val="0"/>
          <w:w w:val="100"/>
          <w:position w:val="0"/>
        </w:rPr>
        <w:t xml:space="preserve">水平，通过抑制自身免疫反应发挥治疗作用；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SN</w:t>
      </w:r>
      <w:r>
        <w:rPr>
          <w:color w:val="000000"/>
          <w:spacing w:val="0"/>
          <w:w w:val="100"/>
          <w:position w:val="0"/>
        </w:rPr>
        <w:t>能使佐剂性关节炎大鼠血清及关节液骨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ILd、TNF</w:t>
      </w:r>
      <w:r>
        <w:rPr>
          <w:color w:val="000000"/>
          <w:spacing w:val="0"/>
          <w:w w:val="100"/>
          <w:position w:val="0"/>
        </w:rPr>
        <w:t>水平显著 降低，使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IL-4</w:t>
      </w:r>
      <w:r>
        <w:rPr>
          <w:color w:val="000000"/>
          <w:spacing w:val="0"/>
          <w:w w:val="100"/>
          <w:position w:val="0"/>
        </w:rPr>
        <w:t>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IL-10</w:t>
      </w:r>
      <w:r>
        <w:rPr>
          <w:color w:val="000000"/>
          <w:spacing w:val="0"/>
          <w:w w:val="100"/>
          <w:position w:val="0"/>
        </w:rPr>
        <w:t>水平显著增高，从而抑制细胞因子促炎效 应，增强细胞因子的抗炎效应。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其免疫调节作用是优先抑制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Th1</w:t>
      </w:r>
      <w:r>
        <w:rPr>
          <w:color w:val="000000"/>
          <w:spacing w:val="0"/>
          <w:w w:val="100"/>
          <w:position w:val="0"/>
        </w:rPr>
        <w:t xml:space="preserve">细胞的免疫应签，抑制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CD4+ T</w:t>
      </w:r>
      <w:r>
        <w:rPr>
          <w:color w:val="000000"/>
          <w:spacing w:val="0"/>
          <w:w w:val="100"/>
          <w:position w:val="0"/>
        </w:rPr>
        <w:t>细胞的增殖，使细胞周期停滞在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Go/G1,</w:t>
      </w:r>
      <w:r>
        <w:rPr>
          <w:color w:val="000000"/>
          <w:spacing w:val="0"/>
          <w:w w:val="100"/>
          <w:position w:val="0"/>
        </w:rPr>
        <w:t>阻止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细胞异 常活化，阻断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>NF-KB</w:t>
      </w:r>
      <w:r>
        <w:rPr>
          <w:color w:val="000000"/>
          <w:spacing w:val="0"/>
          <w:w w:val="100"/>
          <w:position w:val="0"/>
        </w:rPr>
        <w:t>信号通路,抑制树突状细胞激活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细胞。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SN</w:t>
      </w:r>
      <w:r>
        <w:rPr>
          <w:color w:val="000000"/>
          <w:spacing w:val="0"/>
          <w:w w:val="100"/>
          <w:position w:val="0"/>
        </w:rPr>
        <w:t>还对于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及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细胞活化有抑制作用，研究显示，对于体 外培养的人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滑膜细觖增殖有直接抑制作用，并通过下调突 变型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P53</w:t>
      </w:r>
      <w:r>
        <w:rPr>
          <w:color w:val="000000"/>
          <w:spacing w:val="0"/>
          <w:w w:val="100"/>
          <w:position w:val="0"/>
        </w:rPr>
        <w:t>来抑制滑膜细胞增生和诱导细胞凋亡，减轻关节炎症。</w:t>
      </w:r>
    </w:p>
    <w:p>
      <w:pPr>
        <w:pStyle w:val="Style2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20" w:val="left"/>
        </w:tabs>
        <w:bidi w:val="0"/>
        <w:spacing w:before="0" w:after="0" w:line="269" w:lineRule="exact"/>
        <w:ind w:left="0" w:right="0" w:firstLine="36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心理和康复治疗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关节疼痛、害怕残疾或已经面对残疾、生活不能自理、经济 损失、家庭、朋友等关系改变、社交娱乐活动的停止等诸多因素 不可避免的给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患者带来精神压力，他们渴望治疗，却又担心 药物不良反应或对药物实际作用效果信心不足，这又加重了患 者的心理负担。抑郁是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患者中最常见的精神症状，严重的 抑郁有碍疾病的恢复。因此,在积极合理的药物治疗同时，还应 注重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的心理治疗。另外，在治疗方案的选择和疗效评定上 亦应结合患者精神症状的改变而调理。对于急性期关节剧烈疼 痛和伴有全身症状者应卧床休息，并注意休息时的体位,尽量避 免关节受压，为保持关节功能位，必要时短期夹板固定(2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3 周),以防畸形。在病情允许的情况下，进行被动和主动的关节 活动度训练，防止肌萎缩。对缓解期患者，在不使患者感到疲劳 的前提下，多进行运动锻炼，恢复体力，并在物理康复科医师指 导下进行康复治疗。</w:t>
      </w:r>
    </w:p>
    <w:p>
      <w:pPr>
        <w:pStyle w:val="Style25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630" w:val="left"/>
        </w:tabs>
        <w:bidi w:val="0"/>
        <w:spacing w:before="0" w:after="0" w:line="269" w:lineRule="exact"/>
        <w:ind w:left="0" w:right="0" w:firstLine="36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外科治疗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患者经过内科积极正规或药物治疗，病情仍不能控制， 为防止关节的破坏，纠正畸形，改善生活质量可考虑手术治疗。 </w:t>
      </w:r>
      <w:r>
        <w:rPr>
          <w:color w:val="000000"/>
          <w:spacing w:val="0"/>
          <w:w w:val="100"/>
          <w:position w:val="0"/>
        </w:rPr>
        <w:t>但手术并不能根治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RA,</w:t>
      </w:r>
      <w:r>
        <w:rPr>
          <w:color w:val="000000"/>
          <w:spacing w:val="0"/>
          <w:w w:val="100"/>
          <w:position w:val="0"/>
        </w:rPr>
        <w:t>故术后仍需内科药物治疗。常用的手 术主要有滑膜切除术、关节形成术、软组织松解或修复手术、关 节融合术。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740" w:val="left"/>
        </w:tabs>
        <w:bidi w:val="0"/>
        <w:spacing w:before="0" w:after="0" w:line="270" w:lineRule="exact"/>
        <w:ind w:left="0" w:right="0" w:firstLine="400"/>
        <w:jc w:val="both"/>
      </w:pPr>
      <w:bookmarkStart w:id="67" w:name="bookmark67"/>
      <w:r>
        <w:rPr>
          <w:color w:val="000000"/>
          <w:spacing w:val="0"/>
          <w:w w:val="100"/>
          <w:position w:val="0"/>
        </w:rPr>
        <w:t>（</w:t>
      </w:r>
      <w:bookmarkEnd w:id="67"/>
      <w:r>
        <w:rPr>
          <w:color w:val="000000"/>
          <w:spacing w:val="0"/>
          <w:w w:val="100"/>
          <w:position w:val="0"/>
        </w:rPr>
        <w:t>1）</w:t>
        <w:tab/>
        <w:t>滑膜切除术:对早期（I期及II期）患者经积极正规的 内科治疗仍有关节肿胀、疼痛，且滑膜肥厚，X线显示关节软骨 已受侵犯,病情相对稳定，受累关节比较局限，为防止关节软骨 进一步破坏应考虑滑膜切除术。有条件时，应尽可能在关节镜 下进行滑膜切除，这样手术创伤小，术后恢复快。滑膜切除术对 早期类风湿病变疗效较好，术后关节疼痛和肿胀明显减轻，功 能恢复也比较满意，但疗效随术后时间的逐渐延长而减退，部 分残留滑膜可增生，再次产生对关节软骨的侵蚀作用。因此，滑 膜切除禾后仍需内科正规治疗。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745" w:val="left"/>
        </w:tabs>
        <w:bidi w:val="0"/>
        <w:spacing w:before="0" w:after="0" w:line="270" w:lineRule="exact"/>
        <w:ind w:left="0" w:right="0" w:firstLine="400"/>
        <w:jc w:val="both"/>
      </w:pPr>
      <w:bookmarkStart w:id="68" w:name="bookmark68"/>
      <w:r>
        <w:rPr>
          <w:color w:val="000000"/>
          <w:spacing w:val="0"/>
          <w:w w:val="100"/>
          <w:position w:val="0"/>
        </w:rPr>
        <w:t>（</w:t>
      </w:r>
      <w:bookmarkEnd w:id="68"/>
      <w:r>
        <w:rPr>
          <w:color w:val="000000"/>
          <w:spacing w:val="0"/>
          <w:w w:val="100"/>
          <w:position w:val="0"/>
        </w:rPr>
        <w:t>2）</w:t>
        <w:tab/>
        <w:t>人工关节置换术：是一种挽救关节畸形和缓解症状的 手术,其中髓、膝关节是目前临床置换最多的关节。其术后10 年以上的成功率达90%以上。该手术对减轻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病变、关节疼 痛、畸形、功能障碍、改善日常生活能力有着十分明确的治疗作 用，特别是对中晚期、关节严重破坏、由于疼痛、畸形、功能障碍 不能正常工作和生活的病人尤为有效。肘、腕及肩关节为非负 重关节，大多数病人通过滑膜切除术或其他矫形手术，以及其 他各关节之间的运动补偿，不一定必须采用关节置换术。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745" w:val="left"/>
        </w:tabs>
        <w:bidi w:val="0"/>
        <w:spacing w:before="0" w:after="0" w:line="270" w:lineRule="exact"/>
        <w:ind w:left="0" w:right="0" w:firstLine="400"/>
        <w:jc w:val="both"/>
      </w:pPr>
      <w:bookmarkStart w:id="69" w:name="bookmark69"/>
      <w:r>
        <w:rPr>
          <w:color w:val="000000"/>
          <w:spacing w:val="0"/>
          <w:w w:val="100"/>
          <w:position w:val="0"/>
        </w:rPr>
        <w:t>（</w:t>
      </w:r>
      <w:bookmarkEnd w:id="69"/>
      <w:r>
        <w:rPr>
          <w:color w:val="000000"/>
          <w:spacing w:val="0"/>
          <w:w w:val="100"/>
          <w:position w:val="0"/>
        </w:rPr>
        <w:t>3）</w:t>
        <w:tab/>
        <w:t>其他软组织手术：由于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除了骨性畸形和关节内粘连 所造成的关节畸形外，关节囊和周围的肌肉、肌键的萎缩也是 造成关节畸形的原因之一，因此，为了解除关节囊和周围肌肉、 肌键的萎缩，从而达到矫正关节畸形的目的，可作软组织松解 术，包括关节囊剥离术、关节囊切开术、肌健松解或延长术，由于 这些手术常同时进行，故可称之为关节松解术。其中肌腔手术 在手部应用最广泛，在进行人工关节置换时，常需要采用软组 织松解的方法来矫正畸形。软组织松解术常用于镜关节内收 畸形时，切断内收肌，以改善关节活动及矫正内收畸形，还可用 于某些幼年型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病人畸形的早期矫正。腕管综合征亦常采用 腕横韧带切开减压术。滑囊炎见于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的肩、髓关节等处，如经 保守治疗无效，常需手术切除胭窝囊肿，较常见于各类膝关节 炎,尤其是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RA，</w:t>
      </w:r>
      <w:r>
        <w:rPr>
          <w:color w:val="000000"/>
          <w:spacing w:val="0"/>
          <w:w w:val="100"/>
          <w:position w:val="0"/>
        </w:rPr>
        <w:t>原发疾病缓解后常能自行退缩，偶需手术治疗。 类风湿结节一般见于疾病的活动期，很少需手术切除,只有结 节较大，有疼痛症状，经保守治疗无效者，需手术切除。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745" w:val="left"/>
        </w:tabs>
        <w:bidi w:val="0"/>
        <w:spacing w:before="0" w:after="0" w:line="270" w:lineRule="exact"/>
        <w:ind w:left="0" w:right="0" w:firstLine="400"/>
        <w:jc w:val="both"/>
      </w:pPr>
      <w:bookmarkStart w:id="70" w:name="bookmark70"/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>（</w:t>
      </w:r>
      <w:bookmarkEnd w:id="70"/>
      <w:r>
        <w:rPr>
          <w:color w:val="000000"/>
          <w:spacing w:val="0"/>
          <w:w w:val="100"/>
          <w:position w:val="0"/>
        </w:rPr>
        <w:t>4）</w:t>
        <w:tab/>
        <w:t>关节融合术：随着人工关节置换术的成功应用，近年 来，关节融合术已很少使用，但对于晚期关节炎患者，关节破坏 严重，关节不稳可行关节融合术。此外，关节融合术还可作为关 节置换术后失败的挽救手术。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360"/>
        <w:jc w:val="both"/>
      </w:pPr>
      <w:bookmarkStart w:id="71" w:name="bookmark71"/>
      <w:r>
        <w:rPr>
          <w:color w:val="000000"/>
          <w:spacing w:val="0"/>
          <w:w w:val="100"/>
          <w:position w:val="0"/>
        </w:rPr>
        <w:t>5</w:t>
      </w:r>
      <w:bookmarkEnd w:id="71"/>
      <w:r>
        <w:rPr>
          <w:color w:val="000000"/>
          <w:spacing w:val="0"/>
          <w:w w:val="100"/>
          <w:position w:val="0"/>
        </w:rPr>
        <w:t>、治疗策略与中西医结合方案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400"/>
        <w:jc w:val="both"/>
      </w:pPr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>（</w:t>
      </w:r>
      <w:r>
        <w:rPr>
          <w:color w:val="000000"/>
          <w:spacing w:val="0"/>
          <w:w w:val="100"/>
          <w:position w:val="0"/>
        </w:rPr>
        <w:t>1）治疗策略：在目前,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不能被根治的情况下，防止关节 破坏,保护关节功能，最大限度地提高患者的生活质量，使病情 处于最低活动度，是风湿科医务工作者的最高目标，因此，治疗 时机非常重要。早期积极、合理使用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治疗是减少致残 的关键。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和糖皮质激素只可以减轻症状，尽管疼痛得以 缓解，但是关节炎症和破坏仍可发生或进展。现有的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DMARDs </w:t>
      </w:r>
      <w:r>
        <w:rPr>
          <w:color w:val="000000"/>
          <w:spacing w:val="0"/>
          <w:w w:val="100"/>
          <w:position w:val="0"/>
        </w:rPr>
        <w:t>一般认为有可能减轻或防止关节破坏的作用。西药治疗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 原则是迅速给予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缓解疼痛和炎症，尽早使用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DMARDs, </w:t>
      </w:r>
      <w:r>
        <w:rPr>
          <w:color w:val="000000"/>
          <w:spacing w:val="0"/>
          <w:w w:val="100"/>
          <w:position w:val="0"/>
        </w:rPr>
        <w:t>以减少或延缓骨破坏。必须指出，药物的选择要符合安全、有 效、经济和简便原则。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患者一经诊断即开始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治疗。 推荐首选常用的如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MTx、SASP、</w:t>
      </w:r>
      <w:r>
        <w:rPr>
          <w:color w:val="000000"/>
          <w:spacing w:val="0"/>
          <w:w w:val="100"/>
          <w:position w:val="0"/>
        </w:rPr>
        <w:t>羟氯喹、生物制剂。视病情可单 用也可采用两种或两种以上的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 xml:space="preserve">联合治疗。一般对单 </w:t>
      </w:r>
      <w:r>
        <w:rPr>
          <w:color w:val="000000"/>
          <w:spacing w:val="0"/>
          <w:w w:val="100"/>
          <w:position w:val="0"/>
        </w:rPr>
        <w:t>用一种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疗效不好，或进展性、预后不良和难治性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患者可采用机制不同的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联合治疗。联合用药时，其不 良反应不一定比单一用药多。联合用药时，可适当减少其中每 种药物的剂量，如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可选用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7.5 ~25mg </w:t>
      </w:r>
      <w:r>
        <w:rPr>
          <w:color w:val="000000"/>
          <w:spacing w:val="0"/>
          <w:w w:val="100"/>
          <w:position w:val="0"/>
        </w:rPr>
        <w:t>/周和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SASP1.0 </w:t>
      </w:r>
      <w:r>
        <w:rPr>
          <w:color w:val="000000"/>
          <w:spacing w:val="0"/>
          <w:w w:val="100"/>
          <w:position w:val="0"/>
        </w:rPr>
        <w:t xml:space="preserve">~3.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0g/d。</w:t>
      </w:r>
      <w:r>
        <w:rPr>
          <w:color w:val="000000"/>
          <w:spacing w:val="0"/>
          <w:w w:val="100"/>
          <w:position w:val="0"/>
        </w:rPr>
        <w:t>目前常用的联合方案有：①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SASP;</w:t>
      </w:r>
      <w:r>
        <w:rPr>
          <w:color w:val="000000"/>
          <w:spacing w:val="0"/>
          <w:w w:val="100"/>
          <w:position w:val="0"/>
        </w:rPr>
        <w:t>②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 +</w:t>
      </w:r>
      <w:r>
        <w:rPr>
          <w:color w:val="000000"/>
          <w:spacing w:val="0"/>
          <w:w w:val="100"/>
          <w:position w:val="0"/>
        </w:rPr>
        <w:t>羟 氯哇（或氯喹）；③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 +</w:t>
      </w:r>
      <w:r>
        <w:rPr>
          <w:color w:val="000000"/>
          <w:spacing w:val="0"/>
          <w:w w:val="100"/>
          <w:position w:val="0"/>
        </w:rPr>
        <w:t>青霉胺;④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 +</w:t>
      </w:r>
      <w:r>
        <w:rPr>
          <w:color w:val="000000"/>
          <w:spacing w:val="0"/>
          <w:w w:val="100"/>
          <w:position w:val="0"/>
        </w:rPr>
        <w:t>金诺芬;⑤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 +</w:t>
      </w:r>
      <w:r>
        <w:rPr>
          <w:color w:val="000000"/>
          <w:spacing w:val="0"/>
          <w:w w:val="100"/>
          <w:position w:val="0"/>
        </w:rPr>
        <w:t>硫 嘌吟;⑥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SASP </w:t>
      </w:r>
      <w:r>
        <w:rPr>
          <w:color w:val="000000"/>
          <w:spacing w:val="0"/>
          <w:w w:val="100"/>
          <w:position w:val="0"/>
        </w:rPr>
        <w:t>+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羟氯匿 </w:t>
      </w:r>
      <w:r>
        <w:rPr>
          <w:color w:val="000000"/>
          <w:spacing w:val="0"/>
          <w:w w:val="100"/>
          <w:position w:val="0"/>
        </w:rPr>
        <w:t>如患者对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不能耐受，可改用来氟 米特或其他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DMARDs,</w:t>
      </w:r>
      <w:r>
        <w:rPr>
          <w:color w:val="000000"/>
          <w:spacing w:val="0"/>
          <w:w w:val="100"/>
          <w:position w:val="0"/>
        </w:rPr>
        <w:t>难治性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可用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 xml:space="preserve">+来氟米特或多种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联合治疗。必须再次强调指出：无论选用哪一种治疗 方案,在治疗前必须照双手（包括腕关节片）X线片或受累关节 的对称性X线片，并于治疗后逐年复查X线片用以比较疗效。 为避免药物不良反应，用药过程中应严密观察血尿常规、肝肾功 能并随时调整剂量。评价治疗反应除比较治疗前后的关节压 痛、肿胀程度和关节痛数、受累关节放射学改变外，还应包括功 能状态的评价，医生和患者对疾病活动性的总体评估。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对所有患者都应监测病情的活动性。对早期、急性期或病 情持续活动的患者应当密切随访，直至病情控制。处于缓解期 的患者可以每半年随访一次，同时，根据治疗药物的要求定期化 验相应指标。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应该明确，经治疗后的症状缓解，不等于疾病的根治，近期 有效不等于远期有效。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可以延缓病情进展，但亦不能 治愈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RA,</w:t>
      </w:r>
      <w:r>
        <w:rPr>
          <w:color w:val="000000"/>
          <w:spacing w:val="0"/>
          <w:w w:val="100"/>
          <w:position w:val="0"/>
        </w:rPr>
        <w:t>基于这一点，为防止病情复发原则上不停药，但也可 依据病情逐渐减量维持治疗，直至最终停用</w:t>
      </w:r>
      <w:r>
        <w:rPr>
          <w:i/>
          <w:iCs/>
          <w:color w:val="000000"/>
          <w:spacing w:val="0"/>
          <w:w w:val="100"/>
          <w:position w:val="0"/>
          <w:sz w:val="18"/>
          <w:szCs w:val="18"/>
        </w:rPr>
        <w:t>。</w:t>
      </w:r>
      <w:r>
        <w:rPr>
          <w:color w:val="000000"/>
          <w:spacing w:val="0"/>
          <w:w w:val="100"/>
          <w:position w:val="0"/>
        </w:rPr>
        <w:t>大多数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患者 病程迁延,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头2 ~3年的致残率较高，如不及早合理治疗,3 年内关节破坏达70%。积极、正确的治疗可使80 %以上的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>患者病情缓解，只有少数最终致残。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目前对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尚无统一准确预测预后的指标，通常认为：男性 比女性预后好;发病年龄晚者较发病年龄早者预后好;起病时关 节受累数多或有跖趾关节受累、或病程中累及关节数＞20个预 后差；持续高滴度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增高、持续</w:t>
      </w:r>
      <w:r>
        <w:rPr>
          <w:color w:val="000000"/>
          <w:spacing w:val="0"/>
          <w:w w:val="100"/>
          <w:position w:val="0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增快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、CCR、CRP</w:t>
      </w:r>
      <w:r>
        <w:rPr>
          <w:color w:val="000000"/>
          <w:spacing w:val="0"/>
          <w:w w:val="100"/>
          <w:position w:val="0"/>
        </w:rPr>
        <w:t>增高、血 中嗜酸性粒细胞增多均提示预后差；有严重周身症状（发热、贫 血、乏力）和关节外表现（类风湿结节、巩膜炎、间质性肺病、心 包疾病、系统性血管炎等内脏损伤）预后不良；短期激素治疗症 状难以控制或激素维持剂量不能减至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10mg/d</w:t>
      </w:r>
      <w:r>
        <w:rPr>
          <w:color w:val="000000"/>
          <w:spacing w:val="0"/>
          <w:w w:val="100"/>
          <w:position w:val="0"/>
        </w:rPr>
        <w:t>以下者预后差。</w:t>
      </w:r>
    </w:p>
    <w:p>
      <w:pPr>
        <w:pStyle w:val="Style2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（2）中西医结合治疗方案：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 xml:space="preserve">病情复杂，临床治疗十分棘 手。单用西药或单用中药均有其不足之处。近30年来应用中 西医结合治疗方案治疗，临床效果良好，非常明显的提高了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</w:rPr>
        <w:t xml:space="preserve">病情缓解率，明显降低了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的病情活动度，提高了患者的生活 和工作质量。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58" w:val="left"/>
        </w:tabs>
        <w:bidi w:val="0"/>
        <w:spacing w:before="0" w:after="0" w:line="269" w:lineRule="exact"/>
        <w:ind w:left="0" w:right="0" w:firstLine="40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早期轻度常用治疗方案：单用昆仙胶囊、正清风痛 宁、痹祺胶囊</w:t>
      </w:r>
      <w:r>
        <w:rPr>
          <w:color w:val="000000"/>
          <w:spacing w:val="0"/>
          <w:w w:val="100"/>
          <w:position w:val="0"/>
          <w:lang w:val="en-US" w:eastAsia="en-US" w:bidi="en-US"/>
        </w:rPr>
        <w:t>+MTX；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73" w:val="left"/>
        </w:tabs>
        <w:bidi w:val="0"/>
        <w:spacing w:before="0" w:after="0" w:line="269" w:lineRule="exact"/>
        <w:ind w:left="0" w:right="0" w:firstLine="40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重症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RA：</w:t>
      </w:r>
      <w:r>
        <w:rPr>
          <w:color w:val="000000"/>
          <w:spacing w:val="0"/>
          <w:w w:val="100"/>
          <w:position w:val="0"/>
        </w:rPr>
        <w:t>关节肿胀、疼痛明显者：以上三种中成药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+MTX </w:t>
      </w:r>
      <w:r>
        <w:rPr>
          <w:color w:val="000000"/>
          <w:spacing w:val="0"/>
          <w:w w:val="100"/>
          <w:position w:val="0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NSAIDs,</w:t>
      </w:r>
      <w:r>
        <w:rPr>
          <w:color w:val="000000"/>
          <w:spacing w:val="0"/>
          <w:w w:val="100"/>
          <w:position w:val="0"/>
        </w:rPr>
        <w:t>或加糖皮质激素（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10mg, </w:t>
      </w:r>
      <w:r>
        <w:rPr>
          <w:color w:val="000000"/>
          <w:spacing w:val="0"/>
          <w:w w:val="100"/>
          <w:position w:val="0"/>
        </w:rPr>
        <w:t>1/早），一种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晚间一 次,缓解后（一个月左右），撤除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>NSAIDs,</w:t>
      </w:r>
      <w:r>
        <w:rPr>
          <w:color w:val="000000"/>
          <w:spacing w:val="0"/>
          <w:w w:val="100"/>
          <w:position w:val="0"/>
        </w:rPr>
        <w:t>糖皮质激素逐步减量， 以</w:t>
      </w:r>
      <w:r>
        <w:rPr>
          <w:color w:val="000000"/>
          <w:spacing w:val="0"/>
          <w:w w:val="100"/>
          <w:position w:val="0"/>
          <w:lang w:val="en-US" w:eastAsia="en-US" w:bidi="en-US"/>
        </w:rPr>
        <w:t>5mg/</w:t>
      </w:r>
      <w:r>
        <w:rPr>
          <w:color w:val="000000"/>
          <w:spacing w:val="0"/>
          <w:w w:val="100"/>
          <w:position w:val="0"/>
        </w:rPr>
        <w:t>早，维持一个月左右，最后以中成药</w:t>
      </w:r>
      <w:r>
        <w:rPr>
          <w:color w:val="000000"/>
          <w:spacing w:val="0"/>
          <w:w w:val="100"/>
          <w:position w:val="0"/>
          <w:lang w:val="en-US" w:eastAsia="en-US" w:bidi="en-US"/>
        </w:rPr>
        <w:t>+MTX</w:t>
      </w:r>
      <w:r>
        <w:rPr>
          <w:color w:val="000000"/>
          <w:spacing w:val="0"/>
          <w:w w:val="100"/>
          <w:position w:val="0"/>
        </w:rPr>
        <w:t>治疗；湿热 症明显著,加服湿热痹片，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1.5g, </w:t>
      </w:r>
      <w:r>
        <w:rPr>
          <w:color w:val="000000"/>
          <w:spacing w:val="0"/>
          <w:w w:val="100"/>
          <w:position w:val="0"/>
        </w:rPr>
        <w:t>—日3次。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3" w:val="left"/>
        </w:tabs>
        <w:bidi w:val="0"/>
        <w:spacing w:before="0" w:after="0" w:line="269" w:lineRule="exact"/>
        <w:ind w:left="0" w:right="0" w:firstLine="400"/>
        <w:jc w:val="both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 xml:space="preserve">稳定期或晚期（非活动病情）：以尪痹片+益肾蠲痹丸，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片仍用维持量以巩固。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73" w:val="left"/>
        </w:tabs>
        <w:bidi w:val="0"/>
        <w:spacing w:before="0" w:after="0" w:line="269" w:lineRule="exact"/>
        <w:ind w:left="0" w:right="0" w:firstLine="40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重症</w:t>
      </w:r>
      <w:r>
        <w:rPr>
          <w:color w:val="000000"/>
          <w:spacing w:val="0"/>
          <w:w w:val="100"/>
          <w:position w:val="0"/>
          <w:lang w:val="en-US" w:eastAsia="en-US" w:bidi="en-US"/>
        </w:rPr>
        <w:t>RA</w:t>
      </w:r>
      <w:r>
        <w:rPr>
          <w:color w:val="000000"/>
          <w:spacing w:val="0"/>
          <w:w w:val="100"/>
          <w:position w:val="0"/>
        </w:rPr>
        <w:t>伴多系统损害者，可用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 xml:space="preserve">+生物制剂，或加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LEF、HCQ</w:t>
      </w:r>
      <w:r>
        <w:rPr>
          <w:color w:val="000000"/>
          <w:spacing w:val="0"/>
          <w:w w:val="100"/>
          <w:position w:val="0"/>
        </w:rPr>
        <w:t>等，因病人及病情而异。</w:t>
      </w:r>
    </w:p>
    <w:p>
      <w:pPr>
        <w:pStyle w:val="Style25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663" w:val="left"/>
        </w:tabs>
        <w:bidi w:val="0"/>
        <w:spacing w:before="0" w:after="0" w:line="269" w:lineRule="exact"/>
        <w:ind w:left="0" w:right="0" w:firstLine="400"/>
        <w:jc w:val="both"/>
      </w:pPr>
      <w:bookmarkStart w:id="76" w:name="bookmark76"/>
      <w:bookmarkEnd w:id="76"/>
      <w:r>
        <w:rPr>
          <w:color w:val="000000"/>
          <w:spacing w:val="0"/>
          <w:w w:val="100"/>
          <w:position w:val="0"/>
        </w:rPr>
        <w:t>系统学习过中医学，对辨证论治、理法方药熟知的医师， 可结合辨证论治，阶段性应用中药煎剂调理治疗。</w:t>
      </w:r>
    </w:p>
    <w:sectPr>
      <w:headerReference w:type="default" r:id="rId11"/>
      <w:footerReference w:type="default" r:id="rId12"/>
      <w:headerReference w:type="even" r:id="rId13"/>
      <w:footerReference w:type="even" r:id="rId14"/>
      <w:headerReference w:type="first" r:id="rId15"/>
      <w:footerReference w:type="first" r:id="rId16"/>
      <w:footnotePr>
        <w:pos w:val="pageBottom"/>
        <w:numFmt w:val="decimal"/>
        <w:numStart w:val="1"/>
        <w:numRestart w:val="continuous"/>
        <w15:footnoteColumns w:val="1"/>
      </w:footnotePr>
      <w:pgSz w:w="11900" w:h="16840"/>
      <w:pgMar w:top="1390" w:right="792" w:bottom="1380" w:left="874" w:header="0" w:footer="3" w:gutter="0"/>
      <w:cols w:num="2" w:space="211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10307320</wp:posOffset>
              </wp:positionV>
              <wp:extent cx="4690745" cy="28638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074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66096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^iic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Electronic Publishing House. All rights reserved.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46609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20.300000000000001pt;margin-top:811.60000000000002pt;width:369.35000000000002pt;height:22.5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466096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^iic 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Electronic Publishing House. All rights reserved.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46609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10344150</wp:posOffset>
              </wp:positionV>
              <wp:extent cx="2066290" cy="17399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401.19999999999999pt;margin-top:814.5pt;width:162.70000000000002pt;height:13.7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10307320</wp:posOffset>
              </wp:positionV>
              <wp:extent cx="4690745" cy="28638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074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66096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^iic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Electronic Publishing House. All rights reserved.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46609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0.300000000000001pt;margin-top:811.60000000000002pt;width:369.35000000000002pt;height:22.55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466096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^iic 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Electronic Publishing House. All rights reserved.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46609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10344150</wp:posOffset>
              </wp:positionV>
              <wp:extent cx="2066290" cy="17399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401.19999999999999pt;margin-top:814.5pt;width:162.70000000000002pt;height:13.7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256540</wp:posOffset>
              </wp:positionH>
              <wp:positionV relativeFrom="page">
                <wp:posOffset>10307320</wp:posOffset>
              </wp:positionV>
              <wp:extent cx="4690745" cy="286385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074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66096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^iic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Electronic Publishing House. All rights reserved.</w:t>
                          </w:r>
                        </w:p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46609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3191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20.199999999999999pt;margin-top:811.60000000000002pt;width:369.35000000000002pt;height:22.550000000000001pt;z-index:-1887440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466096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^iic 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Electronic Publishing House. All rights reserved.</w:t>
                    </w:r>
                  </w:p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46609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3191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5093970</wp:posOffset>
              </wp:positionH>
              <wp:positionV relativeFrom="page">
                <wp:posOffset>10344150</wp:posOffset>
              </wp:positionV>
              <wp:extent cx="2066290" cy="17399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401.10000000000002pt;margin-top:814.5pt;width:162.70000000000002pt;height:13.700000000000001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1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10307320</wp:posOffset>
              </wp:positionV>
              <wp:extent cx="4690745" cy="28638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074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66096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^iic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Electronic Publishing House. All rights reserved.</w:t>
                          </w:r>
                        </w:p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46609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23191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0.300000000000001pt;margin-top:811.60000000000002pt;width:369.35000000000002pt;height:22.550000000000001pt;z-index:-18874404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466096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^iic 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Electronic Publishing House. All rights reserved.</w:t>
                    </w:r>
                  </w:p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46609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23191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3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10344150</wp:posOffset>
              </wp:positionV>
              <wp:extent cx="2066290" cy="17399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401.19999999999999pt;margin-top:814.5pt;width:162.70000000000002pt;height:13.700000000000001pt;z-index:-1887440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7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10307320</wp:posOffset>
              </wp:positionV>
              <wp:extent cx="4690745" cy="28638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690745" cy="2863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38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66096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^iic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Journal Electronic Publishing House. All rights reserved.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466096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'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en-US" w:eastAsia="en-US" w:bidi="en-US"/>
                            </w:rPr>
                            <w:t>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20.300000000000001pt;margin-top:811.60000000000002pt;width:369.35000000000002pt;height:22.550000000000001pt;z-index:-18874403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38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466096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^iic 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Journal Electronic Publishing House. All rights reserved.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466096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'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en-US" w:eastAsia="en-US" w:bidi="en-US"/>
                      </w:rPr>
                      <w:t>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9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10344150</wp:posOffset>
              </wp:positionV>
              <wp:extent cx="2066290" cy="17399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2C2CE7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//www.cr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bscript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jde.medlive.cn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401.19999999999999pt;margin-top:814.5pt;width:162.70000000000002pt;height:13.700000000000001pt;z-index:-1887440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C2CE7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//www.cr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pacing w:val="0"/>
                        <w:w w:val="100"/>
                        <w:position w:val="0"/>
                        <w:sz w:val="18"/>
                        <w:szCs w:val="18"/>
                        <w:vertAlign w:val="subscript"/>
                        <w:lang w:val="en-US" w:eastAsia="en-US" w:bidi="en-US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jde.medlive.cn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</w:rPr>
        <w:t>I</w:t>
      </w:r>
      <w:r>
        <w:rPr>
          <w:color w:val="000000"/>
          <w:spacing w:val="0"/>
          <w:w w:val="100"/>
          <w:position w:val="0"/>
        </w:rPr>
        <w:t>期（早期）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tabs>
          <w:tab w:pos="2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footnoteRef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sz w:val="15"/>
          <w:szCs w:val="15"/>
        </w:rPr>
        <w:t>X</w:t>
      </w:r>
      <w:r>
        <w:rPr>
          <w:color w:val="000000"/>
          <w:spacing w:val="0"/>
          <w:w w:val="100"/>
          <w:position w:val="0"/>
        </w:rPr>
        <w:t>线检查无关节骨质破坏性改变</w:t>
      </w:r>
    </w:p>
  </w:footnote>
  <w:footnote w:id="4">
    <w:p>
      <w:pPr>
        <w:pStyle w:val="Style2"/>
        <w:keepNext w:val="0"/>
        <w:keepLines w:val="0"/>
        <w:widowControl w:val="0"/>
        <w:shd w:val="clear" w:color="auto" w:fill="auto"/>
        <w:tabs>
          <w:tab w:pos="2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footnoteRef/>
      </w:r>
      <w:r>
        <w:rPr>
          <w:color w:val="000000"/>
          <w:spacing w:val="0"/>
          <w:w w:val="100"/>
          <w:position w:val="0"/>
        </w:rPr>
        <w:tab/>
        <w:t>可见骨质疏松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期（中期）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</w:rPr>
        <w:t>）</w:t>
        <w:tab/>
        <w:t>骨质疏松，可有轻度的软骨破坏，有或没有轻度的软骨下骨质破坏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）</w:t>
        <w:tab/>
        <w:t>可见关节活动受限,但无关节畸形</w:t>
      </w:r>
    </w:p>
  </w:footnote>
  <w:footnote w:id="5">
    <w:p>
      <w:pPr>
        <w:pStyle w:val="Style2"/>
        <w:keepNext w:val="0"/>
        <w:keepLines w:val="0"/>
        <w:widowControl w:val="0"/>
        <w:shd w:val="clear" w:color="auto" w:fill="auto"/>
        <w:tabs>
          <w:tab w:pos="24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5"/>
          <w:szCs w:val="15"/>
        </w:rPr>
        <w:footnoteRef/>
      </w:r>
      <w:r>
        <w:rPr>
          <w:color w:val="000000"/>
          <w:spacing w:val="0"/>
          <w:w w:val="100"/>
          <w:position w:val="0"/>
        </w:rPr>
        <w:tab/>
        <w:t>邻近肌肉萎缩</w:t>
      </w:r>
    </w:p>
  </w:footnote>
  <w:footnote w:id="6">
    <w:p>
      <w:pPr>
        <w:pStyle w:val="Style2"/>
        <w:keepNext w:val="0"/>
        <w:keepLines w:val="0"/>
        <w:widowControl w:val="0"/>
        <w:shd w:val="clear" w:color="auto" w:fill="auto"/>
        <w:tabs>
          <w:tab w:pos="2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footnoteRef/>
      </w:r>
      <w:r>
        <w:rPr>
          <w:color w:val="000000"/>
          <w:spacing w:val="0"/>
          <w:w w:val="100"/>
          <w:position w:val="0"/>
        </w:rPr>
        <w:tab/>
        <w:t>有关节外软组织病损，如结节和腱鞘炎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期（严重期）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2967990</wp:posOffset>
              </wp:positionH>
              <wp:positionV relativeFrom="page">
                <wp:posOffset>590550</wp:posOffset>
              </wp:positionV>
              <wp:extent cx="3938270" cy="125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3827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0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中药药理与临床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（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）</w:t>
                            <w:tab/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33.70000000000002pt;margin-top:46.5pt;width:310.10000000000002pt;height:9.84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0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中药药理与临床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（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）</w:t>
                      <w:tab/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572135</wp:posOffset>
              </wp:positionH>
              <wp:positionV relativeFrom="page">
                <wp:posOffset>786765</wp:posOffset>
              </wp:positionV>
              <wp:extent cx="64096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5.050000000000004pt;margin-top:61.950000000000003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651510</wp:posOffset>
              </wp:positionH>
              <wp:positionV relativeFrom="page">
                <wp:posOffset>590550</wp:posOffset>
              </wp:positionV>
              <wp:extent cx="3916680" cy="12509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668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中药药理与临床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（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1.300000000000004pt;margin-top:46.5pt;width:308.40000000000003pt;height:9.8499999999999996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中药药理与临床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（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572135</wp:posOffset>
              </wp:positionH>
              <wp:positionV relativeFrom="page">
                <wp:posOffset>786765</wp:posOffset>
              </wp:positionV>
              <wp:extent cx="640969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5.050000000000004pt;margin-top:61.950000000000003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2966085</wp:posOffset>
              </wp:positionH>
              <wp:positionV relativeFrom="page">
                <wp:posOffset>590550</wp:posOffset>
              </wp:positionV>
              <wp:extent cx="3940810" cy="12509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4081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0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中药药理与临床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)</w:t>
                            <w:tab/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33.55000000000001pt;margin-top:46.5pt;width:310.30000000000001pt;height:9.8499999999999996pt;z-index:-18874405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0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中药药理与临床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)</w:t>
                      <w:tab/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570230</wp:posOffset>
              </wp:positionH>
              <wp:positionV relativeFrom="page">
                <wp:posOffset>786765</wp:posOffset>
              </wp:positionV>
              <wp:extent cx="6409690" cy="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4.899999999999999pt;margin-top:61.950000000000003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651510</wp:posOffset>
              </wp:positionH>
              <wp:positionV relativeFrom="page">
                <wp:posOffset>590550</wp:posOffset>
              </wp:positionV>
              <wp:extent cx="3916680" cy="12509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668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中药药理与临床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（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51.300000000000004pt;margin-top:46.5pt;width:308.40000000000003pt;height:9.8499999999999996pt;z-index:-18874404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中药药理与临床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（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572135</wp:posOffset>
              </wp:positionH>
              <wp:positionV relativeFrom="page">
                <wp:posOffset>786765</wp:posOffset>
              </wp:positionV>
              <wp:extent cx="6409690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5.050000000000004pt;margin-top:61.950000000000003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5" behindDoc="1" locked="0" layoutInCell="1" allowOverlap="1">
              <wp:simplePos x="0" y="0"/>
              <wp:positionH relativeFrom="page">
                <wp:posOffset>651510</wp:posOffset>
              </wp:positionH>
              <wp:positionV relativeFrom="page">
                <wp:posOffset>590550</wp:posOffset>
              </wp:positionV>
              <wp:extent cx="3916680" cy="12509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1668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中药药理与临床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2013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29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51.300000000000004pt;margin-top:46.5pt;width:308.40000000000003pt;height:9.8499999999999996pt;z-index:-18874403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中药药理与临床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2013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29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(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572135</wp:posOffset>
              </wp:positionH>
              <wp:positionV relativeFrom="page">
                <wp:posOffset>786765</wp:posOffset>
              </wp:positionV>
              <wp:extent cx="6409690" cy="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5.050000000000004pt;margin-top:61.950000000000003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FFFFFF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3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16">
    <w:multiLevelType w:val="multilevel"/>
    <w:lvl w:ilvl="0">
      <w:start w:val="2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3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9">
    <w:name w:val="Heading #1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21">
    <w:name w:val="Heading #2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3_"/>
    <w:basedOn w:val="DefaultParagraphFont"/>
    <w:link w:val="Style22"/>
    <w:rPr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  <w:lang w:val="zh-TW" w:eastAsia="zh-TW" w:bidi="zh-TW"/>
    </w:rPr>
  </w:style>
  <w:style w:type="character" w:customStyle="1" w:styleId="CharStyle26">
    <w:name w:val="Body text|1_"/>
    <w:basedOn w:val="DefaultParagraphFont"/>
    <w:link w:val="Style25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8">
    <w:name w:val="Body text|2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31">
    <w:name w:val="Table caption|1_"/>
    <w:basedOn w:val="DefaultParagraphFont"/>
    <w:link w:val="Style30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6">
    <w:name w:val="Other|1_"/>
    <w:basedOn w:val="DefaultParagraphFont"/>
    <w:link w:val="Style35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42">
    <w:name w:val="Table of contents|1_"/>
    <w:basedOn w:val="DefaultParagraphFont"/>
    <w:link w:val="Style41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53">
    <w:name w:val="Header or footer|1_"/>
    <w:basedOn w:val="DefaultParagraphFont"/>
    <w:link w:val="Style52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2">
    <w:name w:val="Footnote|1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8">
    <w:name w:val="Heading #1|1"/>
    <w:basedOn w:val="Normal"/>
    <w:link w:val="CharStyle19"/>
    <w:pPr>
      <w:widowControl w:val="0"/>
      <w:shd w:val="clear" w:color="auto" w:fill="auto"/>
      <w:spacing w:after="4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0">
    <w:name w:val="Heading #2|1"/>
    <w:basedOn w:val="Normal"/>
    <w:link w:val="CharStyle21"/>
    <w:pPr>
      <w:widowControl w:val="0"/>
      <w:shd w:val="clear" w:color="auto" w:fill="auto"/>
      <w:spacing w:after="300" w:line="276" w:lineRule="auto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2">
    <w:name w:val="Body text|3"/>
    <w:basedOn w:val="Normal"/>
    <w:link w:val="CharStyle23"/>
    <w:pPr>
      <w:widowControl w:val="0"/>
      <w:shd w:val="clear" w:color="auto" w:fill="auto"/>
      <w:jc w:val="center"/>
    </w:pPr>
    <w:rPr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  <w:lang w:val="zh-TW" w:eastAsia="zh-TW" w:bidi="zh-TW"/>
    </w:rPr>
  </w:style>
  <w:style w:type="paragraph" w:customStyle="1" w:styleId="Style25">
    <w:name w:val="Body text|1"/>
    <w:basedOn w:val="Normal"/>
    <w:link w:val="CharStyle26"/>
    <w:pPr>
      <w:widowControl w:val="0"/>
      <w:shd w:val="clear" w:color="auto" w:fill="auto"/>
      <w:spacing w:line="334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7">
    <w:name w:val="Body text|2"/>
    <w:basedOn w:val="Normal"/>
    <w:link w:val="CharStyle28"/>
    <w:pPr>
      <w:widowControl w:val="0"/>
      <w:shd w:val="clear" w:color="auto" w:fill="auto"/>
      <w:spacing w:line="254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30">
    <w:name w:val="Table caption|1"/>
    <w:basedOn w:val="Normal"/>
    <w:link w:val="CharStyle31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5">
    <w:name w:val="Other|1"/>
    <w:basedOn w:val="Normal"/>
    <w:link w:val="CharStyle36"/>
    <w:pPr>
      <w:widowControl w:val="0"/>
      <w:shd w:val="clear" w:color="auto" w:fill="auto"/>
      <w:spacing w:line="334" w:lineRule="auto"/>
      <w:ind w:firstLine="3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41">
    <w:name w:val="Table of contents|1"/>
    <w:basedOn w:val="Normal"/>
    <w:link w:val="CharStyle42"/>
    <w:pPr>
      <w:widowControl w:val="0"/>
      <w:shd w:val="clear" w:color="auto" w:fill="auto"/>
      <w:spacing w:line="230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52">
    <w:name w:val="Header or footer|1"/>
    <w:basedOn w:val="Normal"/>
    <w:link w:val="CharStyle5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1.png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