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zh-CN" w:eastAsia="zh-CN" w:bidi="zh-CN"/>
        </w:rPr>
        <w:t xml:space="preserve">2013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WFSBP</w:t>
      </w:r>
      <w:r>
        <w:rPr>
          <w:spacing w:val="0"/>
          <w:w w:val="100"/>
          <w:position w:val="0"/>
        </w:rPr>
        <w:t>单相抑郁障碍生物治疗指南（二）：图表汇总</w:t>
      </w:r>
      <w:bookmarkEnd w:id="0"/>
      <w:bookmarkEnd w:id="1"/>
      <w:bookmarkEnd w:id="2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firstLine="0"/>
        <w:jc w:val="right"/>
      </w:pP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rFonts w:ascii="SimSun" w:eastAsia="SimSun" w:hAnsi="SimSun" w:cs="SimSun"/>
          <w:color w:val="0000FF"/>
          <w:spacing w:val="0"/>
          <w:w w:val="100"/>
          <w:position w:val="0"/>
          <w:sz w:val="18"/>
          <w:szCs w:val="18"/>
          <w:u w:val="single"/>
          <w:lang w:val="zh-TW" w:eastAsia="zh-TW" w:bidi="zh-TW"/>
        </w:rPr>
        <w:t>医脉通</w:t>
      </w:r>
      <w:r>
        <w:rPr>
          <w:rFonts w:ascii="SimSun" w:eastAsia="SimSun" w:hAnsi="SimSun" w:cs="SimSun"/>
          <w:color w:val="0000FF"/>
          <w:spacing w:val="0"/>
          <w:w w:val="100"/>
          <w:position w:val="0"/>
          <w:sz w:val="18"/>
          <w:szCs w:val="18"/>
          <w:lang w:val="zh-TW" w:eastAsia="zh-TW" w:bidi="zh-TW"/>
        </w:rPr>
        <w:t xml:space="preserve"> 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2014-10-12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以下为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WFSBP</w:t>
      </w:r>
      <w:r>
        <w:rPr>
          <w:color w:val="000000"/>
          <w:spacing w:val="0"/>
          <w:w w:val="100"/>
          <w:position w:val="0"/>
        </w:rPr>
        <w:t>单相抑郁障碍生物治疗指南中的图表汇总，包括抗抑郁药的剂量、抑 郁治疗流程、抗抑郁药副作用、难治性抑郁量表等，仅供参考。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一、抑郁典型病程: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419600" cy="328549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419600" cy="3285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679" w:line="1" w:lineRule="exact"/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480"/>
        <w:jc w:val="left"/>
        <w:rPr>
          <w:sz w:val="19"/>
          <w:szCs w:val="19"/>
        </w:rPr>
      </w:pPr>
      <w:r>
        <w:rPr>
          <w:color w:val="C00000"/>
          <w:spacing w:val="0"/>
          <w:w w:val="100"/>
          <w:position w:val="0"/>
          <w:sz w:val="19"/>
          <w:szCs w:val="19"/>
        </w:rPr>
        <w:t>二、抗抑郁药分类及剂量</w:t>
      </w:r>
      <w:r>
        <w:br w:type="page"/>
      </w:r>
    </w:p>
    <w:tbl>
      <w:tblPr>
        <w:tblOverlap w:val="never"/>
        <w:jc w:val="center"/>
        <w:tblLayout w:type="fixed"/>
      </w:tblPr>
      <w:tblGrid>
        <w:gridCol w:w="1723"/>
        <w:gridCol w:w="1286"/>
        <w:gridCol w:w="1435"/>
        <w:gridCol w:w="1301"/>
        <w:gridCol w:w="1459"/>
        <w:gridCol w:w="1416"/>
      </w:tblGrid>
      <w:tr>
        <w:trPr>
          <w:trHeight w:val="79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4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化罪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分类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作用机制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分斐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起始剂量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lang w:val="en-US" w:eastAsia="en-US" w:bidi="en-US"/>
              </w:rPr>
              <w:t>(mg/d)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60"/>
              <w:jc w:val="both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标准剂量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lang w:val="en-US" w:eastAsia="en-US" w:bidi="en-US"/>
              </w:rPr>
              <w:t>(mg/d)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治疗窗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lang w:val="en-US" w:eastAsia="en-US" w:bidi="en-US"/>
              </w:rPr>
              <w:t>(ng/ml)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阿戈劉立汀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MT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激动剂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25-50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1"/>
                <w:szCs w:val="11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阿^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200-300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阿米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100-300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80-200*</w:t>
            </w: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阿莫沙平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TetraCA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100-400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安非他国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NDRI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150-450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西酰普兰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SSRI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 xml:space="preserve">20-40( 60 </w:t>
            </w:r>
            <w:r>
              <w:rPr>
                <w:rFonts w:ascii="Times New Roman" w:eastAsia="Times New Roman" w:hAnsi="Times New Roman" w:cs="Times New Roman"/>
                <w:color w:val="274267"/>
                <w:spacing w:val="0"/>
                <w:w w:val="100"/>
                <w:position w:val="0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氯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米帕明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100-250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175-450*</w:t>
            </w: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地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昔帕明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100-300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100-300</w:t>
            </w:r>
          </w:p>
        </w:tc>
      </w:tr>
      <w:tr>
        <w:trPr>
          <w:trHeight w:val="38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。西平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120-180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240-720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Doslepine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75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75-150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度硫平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100-300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多塞平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100-300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度洛西汀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SNRI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30-60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60-120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艾司西酣普兰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SSRI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10-20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氟西汀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SSRI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20-60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氟伏沙明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SSRI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100-200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丙咪嗪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100-300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 xml:space="preserve">175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300*</w:t>
            </w: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异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卡波胴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20-60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洛非帕明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70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140-210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马普替林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TetraCA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150-225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1421"/>
        <w:gridCol w:w="1426"/>
        <w:gridCol w:w="1267"/>
        <w:gridCol w:w="1344"/>
        <w:gridCol w:w="1488"/>
        <w:gridCol w:w="1262"/>
      </w:tblGrid>
      <w:tr>
        <w:trPr>
          <w:trHeight w:val="32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米安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TetraCA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</w:rPr>
              <w:t>§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30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60-120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米那普仑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SNRI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50-100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100-200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米氮平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其他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$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15-45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吗氯贝胺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RIMA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300-600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0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兼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法哩酮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300-600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去甲替林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75-200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70-170</w:t>
            </w: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帕罗西汀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SSRI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 xml:space="preserve">20-40( 60 </w:t>
            </w:r>
            <w:r>
              <w:rPr>
                <w:rFonts w:ascii="Times New Roman" w:eastAsia="Times New Roman" w:hAnsi="Times New Roman" w:cs="Times New Roman"/>
                <w:color w:val="274267"/>
                <w:spacing w:val="0"/>
                <w:w w:val="100"/>
                <w:position w:val="0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苯乙腊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MAOI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30-90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1"/>
                <w:szCs w:val="11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1"/>
                <w:szCs w:val="11"/>
                <w:u w:val="single"/>
              </w:rPr>
              <w:t xml:space="preserve">1111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u w:val="singl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u w:val="single"/>
              </w:rPr>
              <w:t>I</w:t>
            </w:r>
            <w:r>
              <w:rPr>
                <w:rFonts w:ascii="SimSun" w:eastAsia="SimSun" w:hAnsi="SimSun" w:cs="SimSun"/>
                <w:b/>
                <w:bCs/>
                <w:spacing w:val="0"/>
                <w:w w:val="100"/>
                <w:position w:val="0"/>
                <w:sz w:val="11"/>
                <w:szCs w:val="11"/>
              </w:rPr>
              <w:t>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20-60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瑞波西汀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NARI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4-8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8-12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舍曲林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SSRI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50-150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司普替林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TetraCA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3-6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0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時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普汀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其他#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12.5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25-37.5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反誕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F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■丙胺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MAOI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20-60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曲哩酮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50-100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200-600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三甲丙咪嗪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100-300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SNRI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37.5-75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75-375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195-400*</w:t>
            </w:r>
          </w:p>
        </w:tc>
      </w:tr>
      <w:tr>
        <w:trPr>
          <w:trHeight w:val="331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维洛沙嗪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100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lang w:val="en-US" w:eastAsia="en-US" w:bidi="en-US"/>
              </w:rPr>
              <w:t>200-500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erReference w:type="default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614" w:right="1451" w:bottom="5551" w:left="1829" w:header="1186" w:footer="3" w:gutter="0"/>
          <w:pgNumType w:start="1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三、抗抑郁药副作用</w:t>
      </w:r>
    </w:p>
    <w:tbl>
      <w:tblPr>
        <w:tblOverlap w:val="never"/>
        <w:jc w:val="center"/>
        <w:tblLayout w:type="fixed"/>
      </w:tblPr>
      <w:tblGrid>
        <w:gridCol w:w="1440"/>
        <w:gridCol w:w="821"/>
        <w:gridCol w:w="998"/>
        <w:gridCol w:w="1349"/>
        <w:gridCol w:w="778"/>
        <w:gridCol w:w="782"/>
        <w:gridCol w:w="672"/>
        <w:gridCol w:w="1685"/>
        <w:gridCol w:w="893"/>
      </w:tblGrid>
      <w:tr>
        <w:trPr>
          <w:trHeight w:val="35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曜碱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作用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exac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弛/胃 肠道症状</w:t>
            </w:r>
          </w:p>
        </w:tc>
        <w:tc>
          <w:tcPr>
            <w:gridSpan w:val="4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镇静 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 xml:space="preserve">失眠/性功能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直立性 体重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exact"/>
              <w:ind w:left="14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卧性 副作用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死性</w:t>
            </w:r>
          </w:p>
        </w:tc>
      </w:tr>
      <w:tr>
        <w:trPr>
          <w:trHeight w:val="322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障碍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低血压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増加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</w:tr>
      <w:tr>
        <w:trPr>
          <w:trHeight w:val="35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阿戋曲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肝功朔害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阿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- 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滥用风险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65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1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心电图改亶、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可能圈臨顾阈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高颗素血症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育</w:t>
            </w: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安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非他拒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-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西欧昔兰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- 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66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氯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米帕明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exact"/>
              <w:ind w:left="14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心电图改愛、 可能圈蹌顾阈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8"/>
                <w:szCs w:val="18"/>
              </w:rPr>
              <w:t>中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地昔帕明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- 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平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- 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8"/>
                <w:szCs w:val="18"/>
              </w:rPr>
              <w:t>中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Doslepine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-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度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-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务塞平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-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骁西汀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- 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艾司西酰晋三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- 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氟西汀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49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氟</w:t>
            </w:r>
            <w:r>
              <w:rPr>
                <w:rFonts w:ascii="SimSun" w:eastAsia="SimSun" w:hAnsi="SimSun" w:cs="SimSun"/>
                <w:color w:val="3E3E3E"/>
                <w:spacing w:val="0"/>
                <w:w w:val="100"/>
                <w:position w:val="0"/>
                <w:sz w:val="19"/>
                <w:szCs w:val="19"/>
              </w:rPr>
              <w:t>伏沙明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83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丙咪嗪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exact"/>
              <w:ind w:left="14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心电图做、 可能圈臨顾阈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育</w:t>
            </w:r>
          </w:p>
        </w:tc>
      </w:tr>
      <w:tr>
        <w:trPr>
          <w:trHeight w:val="65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- 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14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有象、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522E03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5-HT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综合征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高</w:t>
            </w:r>
          </w:p>
        </w:tc>
      </w:tr>
      <w:tr>
        <w:trPr>
          <w:trHeight w:val="63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洛非帕明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exact"/>
              <w:ind w:left="14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心电图改斐、 可能圈盼京成阈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1530" w:right="658" w:bottom="4968" w:left="1815" w:header="1102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1363"/>
        <w:gridCol w:w="830"/>
        <w:gridCol w:w="826"/>
        <w:gridCol w:w="902"/>
        <w:gridCol w:w="600"/>
        <w:gridCol w:w="730"/>
        <w:gridCol w:w="778"/>
        <w:gridCol w:w="744"/>
        <w:gridCol w:w="1762"/>
        <w:gridCol w:w="893"/>
      </w:tblGrid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马晋替嘛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高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血液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质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i/>
                <w:iCs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（少见）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米那晋合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吗氯贝胺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0"/>
                <w:szCs w:val="20"/>
              </w:rPr>
              <w:t>紹哩酮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抑制</w:t>
            </w: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CYP3A4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i/>
                <w:iCs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66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去甲替林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exact"/>
              <w:ind w:left="22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心电图改变、 可能觀時飆阈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高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帕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罗西汀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抑制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CYP2D6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i/>
                <w:iCs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65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苯乙腊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5-HT</w:t>
            </w:r>
            <w:r>
              <w:rPr>
                <w:rFonts w:ascii="SimSun" w:eastAsia="SimSun" w:hAnsi="SimSun" w:cs="SimSun"/>
                <w:color w:val="3E3E3E"/>
                <w:spacing w:val="0"/>
                <w:w w:val="100"/>
                <w:position w:val="0"/>
                <w:sz w:val="19"/>
                <w:szCs w:val="19"/>
              </w:rPr>
              <w:t>综合征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高</w:t>
            </w:r>
          </w:p>
        </w:tc>
      </w:tr>
      <w:tr>
        <w:trPr>
          <w:trHeight w:val="66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昔罗替林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exact"/>
              <w:ind w:left="22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心电图改亶. 可能</w:t>
            </w:r>
            <w:r>
              <w:rPr>
                <w:rFonts w:ascii="Times New Roman" w:eastAsia="Times New Roman" w:hAnsi="Times New Roman" w:cs="Times New Roman"/>
                <w:color w:val="27426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B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離惊甌阈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有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瑞波西汀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舍曲林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49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司晋替林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8"/>
                <w:szCs w:val="18"/>
              </w:rPr>
              <w:t>中</w:t>
            </w:r>
          </w:p>
        </w:tc>
      </w:tr>
      <w:tr>
        <w:trPr>
          <w:trHeight w:val="83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8"/>
                <w:szCs w:val="18"/>
              </w:rPr>
              <w:t>瞻晋丁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exact"/>
              <w:ind w:left="22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心电图改变. 可能觀時瑚阈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i/>
                <w:iCs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65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反^</w:t>
            </w:r>
            <w:r>
              <w:rPr>
                <w:rFonts w:ascii="SimSun" w:eastAsia="SimSun" w:hAnsi="SimSun" w:cs="SimSun"/>
                <w:color w:val="3E3E3E"/>
                <w:spacing w:val="0"/>
                <w:w w:val="100"/>
                <w:position w:val="0"/>
                <w:sz w:val="19"/>
                <w:szCs w:val="19"/>
              </w:rPr>
              <w:t>■丙胺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440" w:firstLine="0"/>
              <w:jc w:val="righ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E3E3E"/>
                <w:spacing w:val="0"/>
                <w:w w:val="100"/>
                <w:position w:val="0"/>
                <w:sz w:val="19"/>
                <w:szCs w:val="19"/>
              </w:rPr>
              <w:t>蒙、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5-HT</w:t>
            </w:r>
            <w:r>
              <w:rPr>
                <w:rFonts w:ascii="SimSun" w:eastAsia="SimSun" w:hAnsi="SimSun" w:cs="SimSun"/>
                <w:color w:val="3E3E3E"/>
                <w:spacing w:val="0"/>
                <w:w w:val="100"/>
                <w:position w:val="0"/>
                <w:sz w:val="19"/>
                <w:szCs w:val="19"/>
              </w:rPr>
              <w:t>综合征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高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曲哇弱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阻禁续勃起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（少见）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5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三甲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丙味嗪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exact"/>
              <w:ind w:left="22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心电图改变、 可能觀時飆阈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高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  <w:tr>
        <w:trPr>
          <w:trHeight w:val="317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9"/>
                <w:szCs w:val="19"/>
              </w:rPr>
              <w:t>维溶沙嗪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522E03"/>
                <w:spacing w:val="0"/>
                <w:w w:val="100"/>
                <w:position w:val="0"/>
                <w:sz w:val="19"/>
                <w:szCs w:val="19"/>
              </w:rPr>
              <w:t xml:space="preserve">+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+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9"/>
                <w:szCs w:val="19"/>
              </w:rPr>
            </w:pPr>
            <w:r>
              <w:rPr>
                <w:rFonts w:ascii="SimSun" w:eastAsia="SimSun" w:hAnsi="SimSun" w:cs="SimSun"/>
                <w:i/>
                <w:iCs/>
                <w:color w:val="274267"/>
                <w:spacing w:val="0"/>
                <w:w w:val="100"/>
                <w:position w:val="0"/>
                <w:sz w:val="19"/>
                <w:szCs w:val="19"/>
              </w:rPr>
              <w:t>低</w:t>
            </w:r>
          </w:p>
        </w:tc>
      </w:tr>
    </w:tbl>
    <w:p>
      <w:pPr>
        <w:widowControl w:val="0"/>
        <w:spacing w:after="699" w:line="1" w:lineRule="exact"/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  <w:rPr>
          <w:sz w:val="19"/>
          <w:szCs w:val="19"/>
        </w:rPr>
        <w:sectPr>
          <w:footerReference w:type="default" r:id="rId9"/>
          <w:footerReference w:type="even" r:id="rId10"/>
          <w:footnotePr>
            <w:pos w:val="pageBottom"/>
            <w:numFmt w:val="decimal"/>
            <w:numRestart w:val="continuous"/>
          </w:footnotePr>
          <w:pgSz w:w="11900" w:h="16840"/>
          <w:pgMar w:top="1530" w:right="658" w:bottom="4968" w:left="1815" w:header="1102" w:footer="3" w:gutter="0"/>
          <w:cols w:space="720"/>
          <w:noEndnote/>
          <w:rtlGutter w:val="0"/>
          <w:docGrid w:linePitch="360"/>
        </w:sectPr>
      </w:pPr>
      <w:r>
        <w:rPr>
          <w:color w:val="C00000"/>
          <w:spacing w:val="0"/>
          <w:w w:val="100"/>
          <w:position w:val="0"/>
          <w:sz w:val="19"/>
          <w:szCs w:val="19"/>
        </w:rPr>
        <w:t>四、干预层级</w:t>
      </w:r>
    </w:p>
    <w:p>
      <w:pPr>
        <w:pStyle w:val="Style14"/>
        <w:keepNext w:val="0"/>
        <w:keepLines w:val="0"/>
        <w:framePr w:w="1733" w:h="274" w:wrap="none" w:hAnchor="page" w:x="2255" w:y="73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color w:val="C00000"/>
          <w:spacing w:val="0"/>
          <w:w w:val="100"/>
          <w:position w:val="0"/>
          <w:sz w:val="19"/>
          <w:szCs w:val="19"/>
        </w:rPr>
        <w:t>五、抑郁治疗流程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8" behindDoc="1" locked="0" layoutInCell="1" allowOverlap="1">
            <wp:simplePos x="0" y="0"/>
            <wp:positionH relativeFrom="page">
              <wp:posOffset>1138555</wp:posOffset>
            </wp:positionH>
            <wp:positionV relativeFrom="margin">
              <wp:posOffset>0</wp:posOffset>
            </wp:positionV>
            <wp:extent cx="5937250" cy="4243070"/>
            <wp:wrapNone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5937250" cy="42430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45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532" w:right="626" w:bottom="438" w:left="1793" w:header="1104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framePr w:w="4790" w:h="557" w:wrap="none" w:hAnchor="page" w:x="3493" w:y="121"/>
        <w:widowControl w:val="0"/>
        <w:shd w:val="clear" w:color="auto" w:fill="auto"/>
        <w:tabs>
          <w:tab w:pos="309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261A2B"/>
          <w:spacing w:val="0"/>
          <w:w w:val="100"/>
          <w:position w:val="0"/>
        </w:rPr>
        <w:t>基于</w:t>
      </w:r>
      <w:r>
        <w:rPr>
          <w:rFonts w:ascii="Times New Roman" w:eastAsia="Times New Roman" w:hAnsi="Times New Roman" w:cs="Times New Roman"/>
          <w:color w:val="261A2B"/>
          <w:spacing w:val="0"/>
          <w:w w:val="100"/>
          <w:position w:val="0"/>
          <w:sz w:val="26"/>
          <w:szCs w:val="26"/>
          <w:lang w:val="en-US" w:eastAsia="en-US" w:bidi="en-US"/>
        </w:rPr>
        <w:t>E5E®</w:t>
      </w:r>
      <w:r>
        <w:rPr>
          <w:color w:val="261A2B"/>
          <w:spacing w:val="0"/>
          <w:w w:val="100"/>
          <w:position w:val="0"/>
        </w:rPr>
        <w:t>台疗辣</w:t>
        <w:tab/>
        <w:t>、患者个人喜好、</w:t>
      </w:r>
    </w:p>
    <w:p>
      <w:pPr>
        <w:pStyle w:val="Style17"/>
        <w:keepNext w:val="0"/>
        <w:keepLines w:val="0"/>
        <w:framePr w:w="4790" w:h="557" w:wrap="none" w:hAnchor="page" w:x="3493" w:y="121"/>
        <w:widowControl w:val="0"/>
        <w:shd w:val="clear" w:color="auto" w:fill="auto"/>
        <w:bidi w:val="0"/>
        <w:spacing w:before="0" w:after="0" w:line="240" w:lineRule="auto"/>
        <w:ind w:left="1520" w:right="0" w:firstLine="0"/>
        <w:jc w:val="left"/>
      </w:pPr>
      <w:r>
        <w:rPr>
          <w:color w:val="261A2B"/>
          <w:spacing w:val="0"/>
          <w:w w:val="100"/>
          <w:position w:val="0"/>
        </w:rPr>
        <w:t>选择推荐等级</w:t>
      </w:r>
      <w:r>
        <w:rPr>
          <w:rFonts w:ascii="Times New Roman" w:eastAsia="Times New Roman" w:hAnsi="Times New Roman" w:cs="Times New Roman"/>
          <w:color w:val="261A2B"/>
          <w:spacing w:val="0"/>
          <w:w w:val="100"/>
          <w:position w:val="0"/>
          <w:sz w:val="26"/>
          <w:szCs w:val="26"/>
        </w:rPr>
        <w:t>1-5</w:t>
      </w:r>
      <w:r>
        <w:rPr>
          <w:color w:val="261A2B"/>
          <w:spacing w:val="0"/>
          <w:w w:val="100"/>
          <w:position w:val="0"/>
        </w:rPr>
        <w:t>级的抗抑郁药</w:t>
      </w:r>
    </w:p>
    <w:p>
      <w:pPr>
        <w:pStyle w:val="Style17"/>
        <w:keepNext w:val="0"/>
        <w:keepLines w:val="0"/>
        <w:framePr w:w="1958" w:h="1306" w:wrap="none" w:hAnchor="page" w:x="2274" w:y="1825"/>
        <w:widowControl w:val="0"/>
        <w:shd w:val="clear" w:color="auto" w:fill="auto"/>
        <w:bidi w:val="0"/>
        <w:spacing w:before="0" w:after="0" w:line="25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261A2B"/>
          <w:spacing w:val="0"/>
          <w:w w:val="100"/>
          <w:position w:val="0"/>
          <w:sz w:val="26"/>
          <w:szCs w:val="26"/>
          <w:lang w:val="en-US" w:eastAsia="en-US" w:bidi="en-US"/>
        </w:rPr>
        <w:t>2-4</w:t>
      </w:r>
      <w:r>
        <w:rPr>
          <w:color w:val="261A2B"/>
          <w:spacing w:val="0"/>
          <w:w w:val="100"/>
          <w:position w:val="0"/>
        </w:rPr>
        <w:t xml:space="preserve">周治疗后茹欠 </w:t>
      </w:r>
      <w:r>
        <w:rPr>
          <w:i/>
          <w:iCs/>
          <w:color w:val="261A2B"/>
          <w:spacing w:val="0"/>
          <w:w w:val="100"/>
          <w:position w:val="0"/>
          <w:sz w:val="26"/>
          <w:szCs w:val="26"/>
        </w:rPr>
        <w:t>佳</w:t>
      </w:r>
      <w:r>
        <w:rPr>
          <w:rFonts w:ascii="Times New Roman" w:eastAsia="Times New Roman" w:hAnsi="Times New Roman" w:cs="Times New Roman"/>
          <w:i/>
          <w:iCs/>
          <w:color w:val="3E3E3E"/>
          <w:spacing w:val="0"/>
          <w:w w:val="100"/>
          <w:position w:val="0"/>
          <w:sz w:val="26"/>
          <w:szCs w:val="26"/>
        </w:rPr>
        <w:t>,</w:t>
      </w:r>
      <w:r>
        <w:rPr>
          <w:color w:val="261A2B"/>
          <w:spacing w:val="0"/>
          <w:w w:val="100"/>
          <w:position w:val="0"/>
        </w:rPr>
        <w:t>但可耐受</w:t>
      </w:r>
      <w:r>
        <w:rPr>
          <w:color w:val="3E3E3E"/>
          <w:spacing w:val="0"/>
          <w:w w:val="100"/>
          <w:position w:val="0"/>
        </w:rPr>
        <w:t xml:space="preserve">: </w:t>
      </w:r>
      <w:r>
        <w:rPr>
          <w:color w:val="000000"/>
          <w:spacing w:val="0"/>
          <w:w w:val="100"/>
          <w:position w:val="0"/>
        </w:rPr>
        <w:t>使用足</w:t>
      </w:r>
      <w:r>
        <w:rPr>
          <w:color w:val="261A2B"/>
          <w:spacing w:val="0"/>
          <w:w w:val="100"/>
          <w:position w:val="0"/>
        </w:rPr>
        <w:t>够剂量</w:t>
      </w:r>
      <w:r>
        <w:rPr>
          <w:color w:val="1D4B87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i/>
          <w:iCs/>
          <w:color w:val="261A2B"/>
          <w:spacing w:val="0"/>
          <w:w w:val="100"/>
          <w:position w:val="0"/>
          <w:sz w:val="24"/>
          <w:szCs w:val="24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加量</w:t>
      </w:r>
      <w:r>
        <w:rPr>
          <w:color w:val="3E3E3E"/>
          <w:spacing w:val="0"/>
          <w:w w:val="100"/>
          <w:position w:val="0"/>
        </w:rPr>
        <w:t>〔如</w:t>
      </w:r>
      <w:r>
        <w:rPr>
          <w:rFonts w:ascii="Times New Roman" w:eastAsia="Times New Roman" w:hAnsi="Times New Roman" w:cs="Times New Roman"/>
          <w:color w:val="3E3E3E"/>
          <w:spacing w:val="0"/>
          <w:w w:val="100"/>
          <w:position w:val="0"/>
          <w:sz w:val="26"/>
          <w:szCs w:val="26"/>
          <w:lang w:val="en-US" w:eastAsia="en-US" w:bidi="en-US"/>
        </w:rPr>
        <w:t xml:space="preserve">TCAs） </w:t>
      </w:r>
      <w:r>
        <w:rPr>
          <w:rFonts w:ascii="Times New Roman" w:eastAsia="Times New Roman" w:hAnsi="Times New Roman" w:cs="Times New Roman"/>
          <w:color w:val="1D4B87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 xml:space="preserve">r </w:t>
      </w:r>
      <w:r>
        <w:rPr>
          <w:color w:val="261A2B"/>
          <w:spacing w:val="0"/>
          <w:w w:val="100"/>
          <w:position w:val="0"/>
        </w:rPr>
        <w:t>治疗</w:t>
      </w:r>
      <w:r>
        <w:rPr>
          <w:rFonts w:ascii="Times New Roman" w:eastAsia="Times New Roman" w:hAnsi="Times New Roman" w:cs="Times New Roman"/>
          <w:color w:val="261A2B"/>
          <w:spacing w:val="0"/>
          <w:w w:val="100"/>
          <w:position w:val="0"/>
          <w:sz w:val="26"/>
          <w:szCs w:val="26"/>
          <w:lang w:val="en-US" w:eastAsia="en-US" w:bidi="en-US"/>
        </w:rPr>
        <w:t>1-2</w:t>
      </w:r>
      <w:r>
        <w:rPr>
          <w:color w:val="000000"/>
          <w:spacing w:val="0"/>
          <w:w w:val="100"/>
          <w:position w:val="0"/>
        </w:rPr>
        <w:t>周</w:t>
      </w:r>
    </w:p>
    <w:p>
      <w:pPr>
        <w:pStyle w:val="Style17"/>
        <w:keepNext w:val="0"/>
        <w:keepLines w:val="0"/>
        <w:framePr w:w="1867" w:h="1162" w:wrap="none" w:hAnchor="page" w:x="5548" w:y="386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left"/>
      </w:pPr>
      <w:r>
        <w:rPr>
          <w:color w:val="261A2B"/>
          <w:spacing w:val="0"/>
          <w:w w:val="100"/>
          <w:position w:val="0"/>
        </w:rPr>
        <w:t>塗盜渺：</w:t>
      </w:r>
    </w:p>
    <w:p>
      <w:pPr>
        <w:pStyle w:val="Style17"/>
        <w:keepNext w:val="0"/>
        <w:keepLines w:val="0"/>
        <w:framePr w:w="1867" w:h="1162" w:wrap="none" w:hAnchor="page" w:x="5548" w:y="386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left"/>
        <w:rPr>
          <w:sz w:val="18"/>
          <w:szCs w:val="18"/>
        </w:rPr>
      </w:pPr>
      <w:r>
        <w:rPr>
          <w:color w:val="261A2B"/>
          <w:spacing w:val="0"/>
          <w:w w:val="100"/>
          <w:position w:val="0"/>
          <w:sz w:val="18"/>
          <w:szCs w:val="18"/>
        </w:rPr>
        <w:t xml:space="preserve">首选：醵.嗟硏. </w:t>
      </w:r>
      <w:r>
        <w:rPr>
          <w:color w:val="3E3E3E"/>
          <w:spacing w:val="0"/>
          <w:w w:val="100"/>
          <w:position w:val="0"/>
          <w:sz w:val="18"/>
          <w:szCs w:val="18"/>
        </w:rPr>
        <w:t>阿立賑哩</w:t>
      </w:r>
    </w:p>
    <w:p>
      <w:pPr>
        <w:pStyle w:val="Style17"/>
        <w:keepNext w:val="0"/>
        <w:keepLines w:val="0"/>
        <w:framePr w:w="1867" w:h="1162" w:wrap="none" w:hAnchor="page" w:x="5548" w:y="386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left"/>
        <w:rPr>
          <w:sz w:val="18"/>
          <w:szCs w:val="18"/>
        </w:rPr>
      </w:pPr>
      <w:r>
        <w:rPr>
          <w:color w:val="3E3E3E"/>
          <w:spacing w:val="0"/>
          <w:w w:val="100"/>
          <w:position w:val="0"/>
          <w:sz w:val="18"/>
          <w:szCs w:val="18"/>
        </w:rPr>
        <w:t>次选</w:t>
      </w:r>
      <w:r>
        <w:rPr>
          <w:color w:val="0067B6"/>
          <w:spacing w:val="0"/>
          <w:w w:val="100"/>
          <w:position w:val="0"/>
          <w:sz w:val="18"/>
          <w:szCs w:val="18"/>
        </w:rPr>
        <w:t>:</w:t>
      </w:r>
      <w:r>
        <w:rPr>
          <w:color w:val="000000"/>
          <w:spacing w:val="0"/>
          <w:w w:val="100"/>
          <w:position w:val="0"/>
          <w:sz w:val="18"/>
          <w:szCs w:val="18"/>
        </w:rPr>
        <w:t>甲</w:t>
      </w:r>
      <w:r>
        <w:rPr>
          <w:color w:val="261A2B"/>
          <w:spacing w:val="0"/>
          <w:w w:val="100"/>
          <w:position w:val="0"/>
          <w:sz w:val="18"/>
          <w:szCs w:val="18"/>
        </w:rPr>
        <w:t>状媒激素</w:t>
      </w:r>
      <w:r>
        <w:rPr>
          <w:color w:val="92704B"/>
          <w:spacing w:val="0"/>
          <w:w w:val="100"/>
          <w:position w:val="0"/>
          <w:sz w:val="18"/>
          <w:szCs w:val="18"/>
        </w:rPr>
        <w:t>，</w:t>
      </w:r>
      <w:r>
        <w:rPr>
          <w:color w:val="3E3E3E"/>
          <w:spacing w:val="0"/>
          <w:w w:val="100"/>
          <w:position w:val="0"/>
          <w:sz w:val="18"/>
          <w:szCs w:val="18"/>
        </w:rPr>
        <w:t xml:space="preserve">奥 </w:t>
      </w:r>
      <w:r>
        <w:rPr>
          <w:color w:val="261A2B"/>
          <w:spacing w:val="0"/>
          <w:w w:val="100"/>
          <w:position w:val="0"/>
          <w:sz w:val="18"/>
          <w:szCs w:val="18"/>
        </w:rPr>
        <w:t>氮平</w:t>
      </w:r>
      <w:r>
        <w:rPr>
          <w:rFonts w:ascii="Times New Roman" w:eastAsia="Times New Roman" w:hAnsi="Times New Roman" w:cs="Times New Roman"/>
          <w:color w:val="274267"/>
          <w:spacing w:val="0"/>
          <w:w w:val="100"/>
          <w:position w:val="0"/>
          <w:sz w:val="26"/>
          <w:szCs w:val="26"/>
        </w:rPr>
        <w:t>（</w:t>
      </w:r>
      <w:r>
        <w:rPr>
          <w:color w:val="261A2B"/>
          <w:spacing w:val="0"/>
          <w:w w:val="100"/>
          <w:position w:val="0"/>
          <w:sz w:val="18"/>
          <w:szCs w:val="18"/>
        </w:rPr>
        <w:t>■西</w:t>
      </w:r>
      <w:r>
        <w:rPr>
          <w:rFonts w:ascii="Times New Roman" w:eastAsia="Times New Roman" w:hAnsi="Times New Roman" w:cs="Times New Roman"/>
          <w:color w:val="261A2B"/>
          <w:spacing w:val="0"/>
          <w:w w:val="100"/>
          <w:position w:val="0"/>
          <w:sz w:val="26"/>
          <w:szCs w:val="26"/>
          <w:lang w:val="en-US" w:eastAsia="en-US" w:bidi="en-US"/>
        </w:rPr>
        <w:t xml:space="preserve">iTKffi </w:t>
      </w:r>
      <w:r>
        <w:rPr>
          <w:color w:val="6A3A70"/>
          <w:spacing w:val="0"/>
          <w:w w:val="100"/>
          <w:position w:val="0"/>
          <w:sz w:val="18"/>
          <w:szCs w:val="18"/>
        </w:rPr>
        <w:t>）</w:t>
      </w:r>
    </w:p>
    <w:p>
      <w:pPr>
        <w:pStyle w:val="Style17"/>
        <w:keepNext w:val="0"/>
        <w:keepLines w:val="0"/>
        <w:framePr w:w="1661" w:h="1032" w:wrap="none" w:hAnchor="page" w:x="8864" w:y="3851"/>
        <w:widowControl w:val="0"/>
        <w:shd w:val="clear" w:color="auto" w:fill="auto"/>
        <w:bidi w:val="0"/>
        <w:spacing w:before="0" w:after="0" w:line="254" w:lineRule="exact"/>
        <w:ind w:left="0" w:right="0" w:firstLine="0"/>
        <w:jc w:val="left"/>
      </w:pPr>
      <w:r>
        <w:rPr>
          <w:color w:val="261A2B"/>
          <w:spacing w:val="0"/>
          <w:w w:val="100"/>
          <w:position w:val="0"/>
        </w:rPr>
        <w:t>换用另</w:t>
      </w:r>
      <w:r>
        <w:rPr>
          <w:color w:val="261A2B"/>
          <w:spacing w:val="0"/>
          <w:w w:val="100"/>
          <w:position w:val="0"/>
          <w:lang w:val="en-US" w:eastAsia="en-US" w:bidi="en-US"/>
        </w:rPr>
        <w:t>f</w:t>
      </w:r>
      <w:r>
        <w:rPr>
          <w:color w:val="261A2B"/>
          <w:spacing w:val="0"/>
          <w:w w:val="100"/>
          <w:position w:val="0"/>
        </w:rPr>
        <w:t>如 可能更优的药物</w:t>
      </w:r>
    </w:p>
    <w:p>
      <w:pPr>
        <w:pStyle w:val="Style17"/>
        <w:keepNext w:val="0"/>
        <w:keepLines w:val="0"/>
        <w:framePr w:w="1661" w:h="1032" w:wrap="none" w:hAnchor="page" w:x="8864" w:y="3851"/>
        <w:widowControl w:val="0"/>
        <w:shd w:val="clear" w:color="auto" w:fill="auto"/>
        <w:bidi w:val="0"/>
        <w:spacing w:before="0" w:after="0" w:line="254" w:lineRule="exact"/>
        <w:ind w:left="0" w:right="0" w:firstLine="0"/>
        <w:jc w:val="left"/>
      </w:pPr>
      <w:r>
        <w:rPr>
          <w:color w:val="261A2B"/>
          <w:spacing w:val="0"/>
          <w:w w:val="100"/>
          <w:position w:val="0"/>
        </w:rPr>
        <w:t>（如曳拉法辛、</w:t>
      </w:r>
    </w:p>
    <w:p>
      <w:pPr>
        <w:pStyle w:val="Style17"/>
        <w:keepNext w:val="0"/>
        <w:keepLines w:val="0"/>
        <w:framePr w:w="1661" w:h="1032" w:wrap="none" w:hAnchor="page" w:x="8864" w:y="3851"/>
        <w:widowControl w:val="0"/>
        <w:shd w:val="clear" w:color="auto" w:fill="auto"/>
        <w:bidi w:val="0"/>
        <w:spacing w:before="0" w:after="0" w:line="25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艾司西醸普兰等</w:t>
      </w:r>
      <w:r>
        <w:rPr>
          <w:color w:val="623530"/>
          <w:spacing w:val="0"/>
          <w:w w:val="100"/>
          <w:position w:val="0"/>
        </w:rPr>
        <w:t>）</w:t>
      </w:r>
    </w:p>
    <w:p>
      <w:pPr>
        <w:pStyle w:val="Style17"/>
        <w:keepNext w:val="0"/>
        <w:keepLines w:val="0"/>
        <w:framePr w:w="1430" w:h="1037" w:wrap="none" w:hAnchor="page" w:x="2514" w:y="3956"/>
        <w:widowControl w:val="0"/>
        <w:shd w:val="clear" w:color="auto" w:fill="auto"/>
        <w:bidi w:val="0"/>
        <w:spacing w:before="0" w:after="0" w:line="261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261A2B"/>
          <w:spacing w:val="0"/>
          <w:w w:val="100"/>
          <w:position w:val="0"/>
          <w:sz w:val="26"/>
          <w:szCs w:val="26"/>
          <w:lang w:val="en-US" w:eastAsia="en-US" w:bidi="en-US"/>
        </w:rPr>
        <w:t xml:space="preserve">SSRIsTO </w:t>
      </w:r>
      <w:r>
        <w:rPr>
          <w:color w:val="000000"/>
          <w:spacing w:val="0"/>
          <w:w w:val="100"/>
          <w:position w:val="0"/>
        </w:rPr>
        <w:t xml:space="preserve">用突 触前自身受体 </w:t>
      </w:r>
      <w:r>
        <w:rPr>
          <w:color w:val="261A2B"/>
          <w:spacing w:val="0"/>
          <w:w w:val="100"/>
          <w:position w:val="0"/>
        </w:rPr>
        <w:t>抑制剂</w:t>
      </w:r>
      <w:r>
        <w:rPr>
          <w:color w:val="274267"/>
          <w:spacing w:val="0"/>
          <w:w w:val="100"/>
          <w:position w:val="0"/>
        </w:rPr>
        <w:t xml:space="preserve">〔如米 </w:t>
      </w:r>
      <w:r>
        <w:rPr>
          <w:color w:val="000000"/>
          <w:spacing w:val="0"/>
          <w:w w:val="100"/>
          <w:position w:val="0"/>
        </w:rPr>
        <w:t>氮平）</w:t>
      </w:r>
    </w:p>
    <w:p>
      <w:pPr>
        <w:pStyle w:val="Style17"/>
        <w:keepNext w:val="0"/>
        <w:keepLines w:val="0"/>
        <w:framePr w:w="1536" w:h="528" w:wrap="none" w:hAnchor="page" w:x="8893" w:y="2511"/>
        <w:widowControl w:val="0"/>
        <w:shd w:val="clear" w:color="auto" w:fill="auto"/>
        <w:bidi w:val="0"/>
        <w:spacing w:before="0" w:after="0" w:line="254" w:lineRule="exact"/>
        <w:ind w:left="0" w:right="0" w:firstLine="0"/>
        <w:jc w:val="left"/>
      </w:pPr>
      <w:r>
        <w:rPr>
          <w:color w:val="261A2B"/>
          <w:spacing w:val="0"/>
          <w:w w:val="100"/>
          <w:position w:val="0"/>
        </w:rPr>
        <w:t>换用另</w:t>
      </w:r>
      <w:r>
        <w:rPr>
          <w:color w:val="261A2B"/>
          <w:spacing w:val="0"/>
          <w:w w:val="100"/>
          <w:position w:val="0"/>
          <w:lang w:val="en-US" w:eastAsia="en-US" w:bidi="en-US"/>
        </w:rPr>
        <w:t>f</w:t>
      </w:r>
      <w:r>
        <w:rPr>
          <w:color w:val="261A2B"/>
          <w:spacing w:val="0"/>
          <w:w w:val="100"/>
          <w:position w:val="0"/>
        </w:rPr>
        <w:t>耐受 性更佳的药物</w:t>
      </w:r>
    </w:p>
    <w:p>
      <w:pPr>
        <w:pStyle w:val="Style17"/>
        <w:keepNext w:val="0"/>
        <w:keepLines w:val="0"/>
        <w:framePr w:w="1565" w:h="538" w:wrap="none" w:hAnchor="page" w:x="5548" w:y="2055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right"/>
      </w:pPr>
      <w:r>
        <w:rPr>
          <w:color w:val="261A2B"/>
          <w:spacing w:val="0"/>
          <w:w w:val="100"/>
          <w:position w:val="0"/>
        </w:rPr>
        <w:t xml:space="preserve">考虑任何时间 </w:t>
      </w:r>
      <w:r>
        <w:rPr>
          <w:color w:val="3E3E3E"/>
          <w:spacing w:val="0"/>
          <w:w w:val="100"/>
          <w:position w:val="0"/>
        </w:rPr>
        <w:t>十</w:t>
      </w:r>
      <w:r>
        <w:rPr>
          <w:color w:val="261A2B"/>
          <w:spacing w:val="0"/>
          <w:w w:val="100"/>
          <w:position w:val="0"/>
        </w:rPr>
        <w:t>联用心理治疗</w:t>
      </w:r>
    </w:p>
    <w:p>
      <w:pPr>
        <w:pStyle w:val="Style17"/>
        <w:keepNext w:val="0"/>
        <w:keepLines w:val="0"/>
        <w:framePr w:w="902" w:h="259" w:wrap="none" w:hAnchor="page" w:x="9196" w:y="17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261A2B"/>
          <w:spacing w:val="0"/>
          <w:w w:val="100"/>
          <w:position w:val="0"/>
        </w:rPr>
        <w:t>不能耐受</w:t>
      </w:r>
    </w:p>
    <w:p>
      <w:pPr>
        <w:pStyle w:val="Style17"/>
        <w:keepNext w:val="0"/>
        <w:keepLines w:val="0"/>
        <w:framePr w:w="1277" w:h="322" w:wrap="none" w:hAnchor="page" w:x="5850" w:y="5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考虏联用</w:t>
      </w:r>
      <w:r>
        <w:rPr>
          <w:rFonts w:ascii="Times New Roman" w:eastAsia="Times New Roman" w:hAnsi="Times New Roman" w:cs="Times New Roman"/>
          <w:color w:val="261A2B"/>
          <w:spacing w:val="0"/>
          <w:w w:val="100"/>
          <w:position w:val="0"/>
          <w:sz w:val="26"/>
          <w:szCs w:val="26"/>
          <w:lang w:val="en-US" w:eastAsia="en-US" w:bidi="en-US"/>
        </w:rPr>
        <w:t>ECT</w:t>
      </w:r>
    </w:p>
    <w:p>
      <w:pPr>
        <w:pStyle w:val="Style14"/>
        <w:keepNext w:val="0"/>
        <w:keepLines w:val="0"/>
        <w:framePr w:w="4498" w:h="278" w:wrap="none" w:hAnchor="page" w:x="2255" w:y="70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color w:val="C00000"/>
          <w:spacing w:val="0"/>
          <w:w w:val="100"/>
          <w:position w:val="0"/>
          <w:sz w:val="19"/>
          <w:szCs w:val="19"/>
        </w:rPr>
        <w:t>六、</w:t>
      </w: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sz w:val="22"/>
          <w:szCs w:val="22"/>
          <w:lang w:val="en-US" w:eastAsia="en-US" w:bidi="en-US"/>
        </w:rPr>
        <w:t>Maudsley</w:t>
      </w:r>
      <w:r>
        <w:rPr>
          <w:color w:val="C00000"/>
          <w:spacing w:val="0"/>
          <w:w w:val="100"/>
          <w:position w:val="0"/>
          <w:sz w:val="19"/>
          <w:szCs w:val="19"/>
        </w:rPr>
        <w:t>难治性抑郁评分模型（</w:t>
      </w:r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sz w:val="22"/>
          <w:szCs w:val="22"/>
          <w:lang w:val="en-US" w:eastAsia="en-US" w:bidi="en-US"/>
        </w:rPr>
        <w:t>MSM</w:t>
      </w:r>
      <w:r>
        <w:rPr>
          <w:color w:val="C00000"/>
          <w:spacing w:val="0"/>
          <w:w w:val="100"/>
          <w:position w:val="0"/>
          <w:sz w:val="19"/>
          <w:szCs w:val="19"/>
          <w:lang w:val="en-US" w:eastAsia="en-US" w:bidi="en-US"/>
        </w:rPr>
        <w:t>）：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1138555</wp:posOffset>
            </wp:positionH>
            <wp:positionV relativeFrom="margin">
              <wp:posOffset>0</wp:posOffset>
            </wp:positionV>
            <wp:extent cx="6010910" cy="3999230"/>
            <wp:wrapNone/>
            <wp:docPr id="12" name="Shap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box 13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6010910" cy="39992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561" w:right="626" w:bottom="439" w:left="1793" w:header="1133" w:footer="3" w:gutter="0"/>
          <w:cols w:space="720"/>
          <w:noEndnote/>
          <w:rtlGutter w:val="0"/>
          <w:docGrid w:linePitch="360"/>
        </w:sectPr>
      </w:pPr>
    </w:p>
    <w:p>
      <w:pPr>
        <w:pStyle w:val="Style29"/>
        <w:keepNext w:val="0"/>
        <w:keepLines w:val="0"/>
        <w:widowControl w:val="0"/>
        <w:shd w:val="clear" w:color="auto" w:fill="auto"/>
        <w:tabs>
          <w:tab w:pos="2467" w:val="left"/>
          <w:tab w:pos="5150" w:val="left"/>
        </w:tabs>
        <w:bidi w:val="0"/>
        <w:spacing w:before="0" w:after="0" w:line="240" w:lineRule="auto"/>
        <w:ind w:left="67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多数</w:t>
      </w:r>
      <w:r>
        <w:rPr>
          <w:color w:val="261A2B"/>
          <w:spacing w:val="0"/>
          <w:w w:val="100"/>
          <w:position w:val="0"/>
          <w:sz w:val="22"/>
          <w:szCs w:val="22"/>
        </w:rPr>
        <w:t>/维度</w:t>
        <w:tab/>
        <w:t>说明</w:t>
        <w:tab/>
        <w:t>得分</w:t>
      </w:r>
    </w:p>
    <w:tbl>
      <w:tblPr>
        <w:tblOverlap w:val="never"/>
        <w:jc w:val="center"/>
        <w:tblLayout w:type="fixed"/>
      </w:tblPr>
      <w:tblGrid>
        <w:gridCol w:w="2366"/>
        <w:gridCol w:w="2669"/>
        <w:gridCol w:w="1190"/>
      </w:tblGrid>
      <w:tr>
        <w:trPr>
          <w:trHeight w:val="32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时长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急性</w:t>
            </w:r>
            <w:r>
              <w:rPr>
                <w:rFonts w:ascii="SimSun" w:eastAsia="SimSun" w:hAnsi="SimSun" w:cs="SimSun"/>
                <w:color w:val="3E3E3E"/>
                <w:spacing w:val="0"/>
                <w:w w:val="100"/>
                <w:position w:val="0"/>
                <w:sz w:val="26"/>
                <w:szCs w:val="26"/>
              </w:rPr>
              <w:t>（</w:t>
            </w: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26"/>
                <w:szCs w:val="26"/>
              </w:rPr>
              <w:t>312</w:t>
            </w:r>
            <w:r>
              <w:rPr>
                <w:rFonts w:ascii="SimSun" w:eastAsia="SimSun" w:hAnsi="SimSun" w:cs="SimSun"/>
                <w:color w:val="3E3E3E"/>
                <w:spacing w:val="0"/>
                <w:w w:val="100"/>
                <w:position w:val="0"/>
                <w:sz w:val="22"/>
                <w:szCs w:val="22"/>
              </w:rPr>
              <w:t>个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月</w:t>
            </w: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22"/>
                <w:szCs w:val="22"/>
              </w:rPr>
              <w:t>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</w:p>
        </w:tc>
      </w:tr>
      <w:tr>
        <w:trPr>
          <w:trHeight w:val="40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亚急性</w:t>
            </w:r>
            <w:r>
              <w:rPr>
                <w:rFonts w:ascii="SimSun" w:eastAsia="SimSun" w:hAnsi="SimSun" w:cs="SimSun"/>
                <w:color w:val="3E3E3E"/>
                <w:spacing w:val="0"/>
                <w:w w:val="100"/>
                <w:position w:val="0"/>
                <w:sz w:val="22"/>
                <w:szCs w:val="22"/>
              </w:rPr>
              <w:t>（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13-24</w:t>
            </w:r>
            <w:r>
              <w:rPr>
                <w:rFonts w:ascii="SimSun" w:eastAsia="SimSun" w:hAnsi="SimSun" w:cs="SimSun"/>
                <w:color w:val="3E3E3E"/>
                <w:spacing w:val="0"/>
                <w:w w:val="100"/>
                <w:position w:val="0"/>
                <w:sz w:val="22"/>
                <w:szCs w:val="22"/>
              </w:rPr>
              <w:t>个月</w:t>
            </w:r>
            <w:r>
              <w:rPr>
                <w:rFonts w:ascii="Times New Roman" w:eastAsia="Times New Roman" w:hAnsi="Times New Roman" w:cs="Times New Roman"/>
                <w:i/>
                <w:iCs/>
                <w:color w:val="3E3E3E"/>
                <w:spacing w:val="0"/>
                <w:w w:val="100"/>
                <w:position w:val="0"/>
              </w:rPr>
              <w:t>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恒性</w:t>
            </w:r>
            <w:r>
              <w:rPr>
                <w:rFonts w:ascii="SimSun" w:eastAsia="SimSun" w:hAnsi="SimSun" w:cs="SimSun"/>
                <w:color w:val="623530"/>
                <w:spacing w:val="0"/>
                <w:w w:val="100"/>
                <w:position w:val="0"/>
                <w:sz w:val="22"/>
                <w:szCs w:val="22"/>
              </w:rPr>
              <w:t>（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6"/>
                <w:szCs w:val="26"/>
              </w:rPr>
              <w:t>＜ 24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个月）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</w:rPr>
              <w:t>3</w:t>
            </w:r>
          </w:p>
        </w:tc>
      </w:tr>
      <w:tr>
        <w:trPr>
          <w:trHeight w:val="7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報</w:t>
            </w:r>
            <w:r>
              <w:rPr>
                <w:rFonts w:ascii="SimSun" w:eastAsia="SimSun" w:hAnsi="SimSun" w:cs="SimSun"/>
                <w:color w:val="274267"/>
                <w:spacing w:val="0"/>
                <w:w w:val="100"/>
                <w:position w:val="0"/>
                <w:sz w:val="22"/>
                <w:szCs w:val="22"/>
              </w:rPr>
              <w:t>（</w:t>
            </w:r>
            <w:r>
              <w:rPr>
                <w:rFonts w:ascii="SimSun" w:eastAsia="SimSun" w:hAnsi="SimSun" w:cs="SimSun"/>
                <w:i/>
                <w:iCs/>
                <w:color w:val="000000"/>
                <w:spacing w:val="0"/>
                <w:w w:val="100"/>
                <w:position w:val="0"/>
              </w:rPr>
              <w:t>基线</w:t>
            </w:r>
            <w:r>
              <w:rPr>
                <w:rFonts w:ascii="Times New Roman" w:eastAsia="Times New Roman" w:hAnsi="Times New Roman" w:cs="Times New Roman"/>
                <w:i/>
                <w:iCs/>
                <w:color w:val="274267"/>
                <w:spacing w:val="0"/>
                <w:w w:val="100"/>
                <w:position w:val="0"/>
              </w:rPr>
              <w:t>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0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阈下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0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学就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中度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</w:rPr>
              <w:t>3</w:t>
            </w:r>
          </w:p>
        </w:tc>
      </w:tr>
      <w:tr>
        <w:trPr>
          <w:trHeight w:val="37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</w:rPr>
              <w:t>4</w:t>
            </w: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病曜状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pacing w:val="0"/>
                <w:w w:val="100"/>
                <w:position w:val="0"/>
                <w:sz w:val="24"/>
                <w:szCs w:val="24"/>
              </w:rPr>
              <w:t>5</w:t>
            </w:r>
          </w:p>
        </w:tc>
      </w:tr>
      <w:tr>
        <w:trPr>
          <w:trHeight w:val="40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治疗成</w:t>
            </w:r>
            <w:r>
              <w:rPr>
                <w:rFonts w:ascii="SimSun" w:eastAsia="SimSun" w:hAnsi="SimSun" w:cs="SimSun"/>
                <w:color w:val="623530"/>
                <w:spacing w:val="0"/>
                <w:w w:val="100"/>
                <w:position w:val="0"/>
                <w:sz w:val="22"/>
                <w:szCs w:val="22"/>
              </w:rPr>
              <w:t>（碰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郁药）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6"/>
                <w:szCs w:val="26"/>
              </w:rPr>
              <w:t xml:space="preserve">1^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1-2 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</w:rPr>
              <w:t>2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级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：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3-4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</w:p>
        </w:tc>
      </w:tr>
      <w:tr>
        <w:trPr>
          <w:trHeight w:val="38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6"/>
                <w:szCs w:val="26"/>
              </w:rPr>
              <w:t>3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级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：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5-6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</w:rPr>
              <w:t>3</w:t>
            </w:r>
          </w:p>
        </w:tc>
      </w:tr>
      <w:tr>
        <w:trPr>
          <w:trHeight w:val="38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6"/>
                <w:szCs w:val="26"/>
              </w:rPr>
              <w:t>4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级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: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6"/>
                <w:szCs w:val="26"/>
              </w:rPr>
              <w:t>7-1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。种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</w:rPr>
              <w:t>4</w:t>
            </w: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6"/>
                <w:szCs w:val="26"/>
              </w:rPr>
              <w:t>5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级：芝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26"/>
                <w:szCs w:val="26"/>
              </w:rPr>
              <w:t>1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。种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</w:rPr>
              <w:t>5</w:t>
            </w: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增效治疗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未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使用过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</w:rPr>
              <w:t>0</w:t>
            </w:r>
          </w:p>
        </w:tc>
      </w:tr>
      <w:tr>
        <w:trPr>
          <w:trHeight w:val="38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使用过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</w:p>
        </w:tc>
      </w:tr>
      <w:tr>
        <w:trPr>
          <w:trHeight w:val="38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电休克治疗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未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使用过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</w:rPr>
              <w:t>0</w:t>
            </w:r>
          </w:p>
        </w:tc>
      </w:tr>
      <w:tr>
        <w:trPr>
          <w:trHeight w:val="3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使用过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总分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3-15</w:t>
            </w:r>
          </w:p>
        </w:tc>
      </w:tr>
      <w:tr>
        <w:trPr>
          <w:trHeight w:val="37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轻度</w:t>
            </w:r>
            <w:r>
              <w:rPr>
                <w:rFonts w:ascii="SimSun" w:eastAsia="SimSun" w:hAnsi="SimSun" w:cs="SimSu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</w:rPr>
              <w:t>：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3-6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22"/>
                <w:szCs w:val="22"/>
              </w:rPr>
              <w:t>分；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2"/>
                <w:szCs w:val="22"/>
              </w:rPr>
              <w:t>中度：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7-1</w:t>
            </w:r>
            <w:r>
              <w:rPr>
                <w:rFonts w:ascii="SimSun" w:eastAsia="SimSun" w:hAnsi="SimSun" w:cs="SimSun"/>
                <w:i/>
                <w:iCs/>
                <w:color w:val="3E3E3E"/>
                <w:spacing w:val="0"/>
                <w:w w:val="100"/>
                <w:position w:val="0"/>
                <w:lang w:val="zh-CN" w:eastAsia="zh-CN" w:bidi="zh-CN"/>
              </w:rPr>
              <w:t>。分；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lang w:val="en-US" w:eastAsia="en-US" w:bidi="en-US"/>
              </w:rPr>
              <w:t>H-15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459" w:line="1" w:lineRule="exact"/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460" w:line="427" w:lineRule="exact"/>
        <w:ind w:left="0" w:right="0" w:firstLine="48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20"/>
          <w:szCs w:val="20"/>
        </w:rPr>
        <w:t>该量表可预测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85.5%</w:t>
      </w:r>
      <w:r>
        <w:rPr>
          <w:color w:val="000000"/>
          <w:spacing w:val="0"/>
          <w:w w:val="100"/>
          <w:position w:val="0"/>
          <w:sz w:val="20"/>
          <w:szCs w:val="20"/>
        </w:rPr>
        <w:t>的难治性抑郁，得分较高可预测抑郁症状的长期存在（中位时 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30</w:t>
      </w:r>
      <w:r>
        <w:rPr>
          <w:color w:val="000000"/>
          <w:spacing w:val="0"/>
          <w:w w:val="100"/>
          <w:position w:val="0"/>
          <w:sz w:val="20"/>
          <w:szCs w:val="20"/>
        </w:rPr>
        <w:t>个月）（</w:t>
      </w:r>
      <w:r>
        <w:rPr>
          <w:color w:val="C00000"/>
          <w:spacing w:val="0"/>
          <w:w w:val="100"/>
          <w:position w:val="0"/>
          <w:sz w:val="19"/>
          <w:szCs w:val="19"/>
        </w:rPr>
        <w:t>医脉通编译，转载请注明出处。）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48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相关阅读：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480"/>
        <w:jc w:val="left"/>
        <w:rPr>
          <w:sz w:val="19"/>
          <w:szCs w:val="19"/>
        </w:rPr>
      </w:pPr>
      <w:r>
        <w:fldChar w:fldCharType="begin"/>
      </w:r>
      <w:r>
        <w:rPr/>
        <w:instrText> HYPERLINK "http://news.medlive.cn/psy/info-progress/show-68804_60.html"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D4B87"/>
          <w:spacing w:val="0"/>
          <w:w w:val="100"/>
          <w:position w:val="0"/>
          <w:sz w:val="22"/>
          <w:szCs w:val="22"/>
          <w:u w:val="single"/>
          <w:lang w:val="en-US" w:eastAsia="en-US" w:bidi="en-US"/>
        </w:rPr>
        <w:t>WFSBP</w:t>
      </w:r>
      <w:r>
        <w:rPr>
          <w:color w:val="1D4B87"/>
          <w:spacing w:val="0"/>
          <w:w w:val="100"/>
          <w:position w:val="0"/>
          <w:sz w:val="19"/>
          <w:szCs w:val="19"/>
          <w:u w:val="single"/>
        </w:rPr>
        <w:t>单相抑郁障碍生物治疗指南（一）：总论</w:t>
      </w:r>
      <w:r>
        <w:fldChar w:fldCharType="end"/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480"/>
        <w:jc w:val="left"/>
        <w:rPr>
          <w:sz w:val="19"/>
          <w:szCs w:val="19"/>
        </w:rPr>
      </w:pPr>
      <w:r>
        <w:fldChar w:fldCharType="begin"/>
      </w:r>
      <w:r>
        <w:rPr/>
        <w:instrText> HYPERLINK "http://news.medlive.cn/psy/info-progress/show-68898_60.html"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D4B87"/>
          <w:spacing w:val="0"/>
          <w:w w:val="100"/>
          <w:position w:val="0"/>
          <w:sz w:val="22"/>
          <w:szCs w:val="22"/>
          <w:u w:val="single"/>
          <w:lang w:val="en-US" w:eastAsia="en-US" w:bidi="en-US"/>
        </w:rPr>
        <w:t>WFSBP</w:t>
      </w:r>
      <w:r>
        <w:rPr>
          <w:color w:val="1D4B87"/>
          <w:spacing w:val="0"/>
          <w:w w:val="100"/>
          <w:position w:val="0"/>
          <w:sz w:val="19"/>
          <w:szCs w:val="19"/>
          <w:u w:val="single"/>
        </w:rPr>
        <w:t>单相抑郁障碍生物治疗指南（三）：抗抑郁药</w:t>
      </w:r>
      <w:r>
        <w:fldChar w:fldCharType="end"/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480"/>
        <w:jc w:val="left"/>
        <w:rPr>
          <w:sz w:val="19"/>
          <w:szCs w:val="19"/>
        </w:rPr>
      </w:pPr>
      <w:r>
        <w:fldChar w:fldCharType="begin"/>
      </w:r>
      <w:r>
        <w:rPr/>
        <w:instrText> HYPERLINK "http://news.medlive.cn/psy/info-progress/show-68923_60.html"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D4B87"/>
          <w:spacing w:val="0"/>
          <w:w w:val="100"/>
          <w:position w:val="0"/>
          <w:sz w:val="22"/>
          <w:szCs w:val="22"/>
          <w:u w:val="single"/>
          <w:lang w:val="en-US" w:eastAsia="en-US" w:bidi="en-US"/>
        </w:rPr>
        <w:t>WFSBP</w:t>
      </w:r>
      <w:r>
        <w:rPr>
          <w:color w:val="1D4B87"/>
          <w:spacing w:val="0"/>
          <w:w w:val="100"/>
          <w:position w:val="0"/>
          <w:sz w:val="19"/>
          <w:szCs w:val="19"/>
          <w:u w:val="single"/>
        </w:rPr>
        <w:t>单相抑郁障碍生物治疗指南（四）：疗效</w:t>
      </w:r>
      <w:r>
        <w:fldChar w:fldCharType="end"/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480"/>
        <w:jc w:val="left"/>
        <w:rPr>
          <w:sz w:val="19"/>
          <w:szCs w:val="19"/>
        </w:rPr>
      </w:pPr>
      <w:r>
        <w:fldChar w:fldCharType="begin"/>
      </w:r>
      <w:r>
        <w:rPr/>
        <w:instrText> HYPERLINK "http://news.medlive.cn/psy/info-progress/show-68984_60.html"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D4B87"/>
          <w:spacing w:val="0"/>
          <w:w w:val="100"/>
          <w:position w:val="0"/>
          <w:sz w:val="22"/>
          <w:szCs w:val="22"/>
          <w:lang w:val="en-US" w:eastAsia="en-US" w:bidi="en-US"/>
        </w:rPr>
        <w:t>WFSBP</w:t>
      </w:r>
      <w:r>
        <w:rPr>
          <w:color w:val="1D4B87"/>
          <w:spacing w:val="0"/>
          <w:w w:val="100"/>
          <w:position w:val="0"/>
          <w:sz w:val="19"/>
          <w:szCs w:val="19"/>
        </w:rPr>
        <w:t>单相抑郁障碍生物治疗指南（五）：其他治疗</w:t>
      </w:r>
      <w:r>
        <w:fldChar w:fldCharType="end"/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40" w:line="427" w:lineRule="exact"/>
        <w:ind w:left="0" w:right="0" w:firstLine="480"/>
        <w:jc w:val="left"/>
        <w:rPr>
          <w:sz w:val="19"/>
          <w:szCs w:val="19"/>
        </w:rPr>
      </w:pPr>
      <w:r>
        <w:fldChar w:fldCharType="begin"/>
      </w:r>
      <w:r>
        <w:rPr/>
        <w:instrText> HYPERLINK "http://news.medlive.cn/psy/info-progress/show-68988_60.html"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D4B87"/>
          <w:spacing w:val="0"/>
          <w:w w:val="100"/>
          <w:position w:val="0"/>
          <w:sz w:val="22"/>
          <w:szCs w:val="22"/>
          <w:u w:val="single"/>
          <w:lang w:val="en-US" w:eastAsia="en-US" w:bidi="en-US"/>
        </w:rPr>
        <w:t>WFSBP</w:t>
      </w:r>
      <w:r>
        <w:rPr>
          <w:color w:val="1D4B87"/>
          <w:spacing w:val="0"/>
          <w:w w:val="100"/>
          <w:position w:val="0"/>
          <w:sz w:val="19"/>
          <w:szCs w:val="19"/>
          <w:u w:val="single"/>
        </w:rPr>
        <w:t>单相抑郁障碍生物治疗指南（六）：特殊情况</w:t>
      </w:r>
      <w:r>
        <w:fldChar w:fldCharType="end"/>
      </w:r>
      <w:r>
        <w:br w:type="page"/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3740" w:line="437" w:lineRule="exact"/>
        <w:ind w:left="320" w:right="0" w:firstLine="48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指南全文下载：</w:t>
      </w:r>
      <w:r>
        <w:fldChar w:fldCharType="begin"/>
      </w:r>
      <w:r>
        <w:rPr/>
        <w:instrText> HYPERLINK "http://guide.medlive.cn/guideline/6968"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D4B87"/>
          <w:spacing w:val="0"/>
          <w:w w:val="100"/>
          <w:position w:val="0"/>
          <w:sz w:val="22"/>
          <w:szCs w:val="22"/>
          <w:u w:val="single"/>
          <w:lang w:val="en-US" w:eastAsia="en-US" w:bidi="en-US"/>
        </w:rPr>
        <w:t>WFSBP</w:t>
      </w:r>
      <w:r>
        <w:rPr>
          <w:color w:val="1D4B87"/>
          <w:spacing w:val="0"/>
          <w:w w:val="100"/>
          <w:position w:val="0"/>
          <w:sz w:val="19"/>
          <w:szCs w:val="19"/>
          <w:u w:val="single"/>
        </w:rPr>
        <w:t>单相抑郁障碍生物学治疗指南，第一部分：单相抑郁障碍的</w:t>
      </w:r>
      <w:r>
        <w:fldChar w:fldCharType="end"/>
      </w:r>
      <w:r>
        <w:rPr>
          <w:color w:val="1D4B87"/>
          <w:spacing w:val="0"/>
          <w:w w:val="100"/>
          <w:position w:val="0"/>
          <w:sz w:val="19"/>
          <w:szCs w:val="19"/>
          <w:u w:val="single"/>
        </w:rPr>
        <w:t xml:space="preserve"> </w:t>
      </w:r>
      <w:r>
        <w:fldChar w:fldCharType="begin"/>
      </w:r>
      <w:r>
        <w:rPr/>
        <w:instrText> HYPERLINK "http://guide.medlive.cn/guideline/6968" </w:instrText>
      </w:r>
      <w:r>
        <w:fldChar w:fldCharType="separate"/>
      </w:r>
      <w:r>
        <w:rPr>
          <w:color w:val="1D4B87"/>
          <w:spacing w:val="0"/>
          <w:w w:val="100"/>
          <w:position w:val="0"/>
          <w:sz w:val="19"/>
          <w:szCs w:val="19"/>
        </w:rPr>
        <w:t>急性和持续性治疗（</w:t>
      </w:r>
      <w:r>
        <w:rPr>
          <w:rFonts w:ascii="Times New Roman" w:eastAsia="Times New Roman" w:hAnsi="Times New Roman" w:cs="Times New Roman"/>
          <w:color w:val="1D4B87"/>
          <w:spacing w:val="0"/>
          <w:w w:val="100"/>
          <w:position w:val="0"/>
          <w:sz w:val="22"/>
          <w:szCs w:val="22"/>
        </w:rPr>
        <w:t>2013</w:t>
      </w:r>
      <w:r>
        <w:rPr>
          <w:color w:val="1D4B87"/>
          <w:spacing w:val="0"/>
          <w:w w:val="100"/>
          <w:position w:val="0"/>
          <w:sz w:val="19"/>
          <w:szCs w:val="19"/>
        </w:rPr>
        <w:t>更新版）</w:t>
      </w:r>
      <w:r>
        <w:fldChar w:fldCharType="end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52"/>
          <w:szCs w:val="52"/>
        </w:rPr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5877560</wp:posOffset>
                </wp:positionH>
                <wp:positionV relativeFrom="paragraph">
                  <wp:posOffset>101600</wp:posOffset>
                </wp:positionV>
                <wp:extent cx="1356360" cy="234950"/>
                <wp:wrapSquare wrapText="bothSides"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56360" cy="234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"http://guide.medlive.cn/"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guide.medlive.cn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462.80000000000001pt;margin-top:8.pt;width:106.8pt;height:18.5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7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fldChar w:fldCharType="begin"/>
                      </w:r>
                      <w:r>
                        <w:rPr/>
                        <w:instrText> HYPERLINK "http://guide.medlive.cn/"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guide.medlive.cn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b w:val="0"/>
          <w:bCs w:val="0"/>
          <w:color w:val="325292"/>
          <w:spacing w:val="0"/>
          <w:w w:val="100"/>
          <w:position w:val="0"/>
          <w:sz w:val="30"/>
          <w:szCs w:val="30"/>
        </w:rPr>
        <w:t>3</w:t>
      </w:r>
      <w:r>
        <w:rPr>
          <w:b w:val="0"/>
          <w:bCs w:val="0"/>
          <w:color w:val="325292"/>
          <w:spacing w:val="0"/>
          <w:w w:val="100"/>
          <w:position w:val="0"/>
          <w:sz w:val="52"/>
          <w:szCs w:val="52"/>
        </w:rPr>
        <w:t>梅</w:t>
      </w:r>
      <w:bookmarkEnd w:id="3"/>
      <w:bookmarkEnd w:id="4"/>
      <w:bookmarkEnd w:id="5"/>
      <w:r>
        <w:fldChar w:fldCharType="end"/>
      </w:r>
    </w:p>
    <w:p>
      <w:pPr>
        <w:pStyle w:val="Style9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SimSun" w:eastAsia="SimSun" w:hAnsi="SimSun" w:cs="SimSun"/>
          <w:b w:val="0"/>
          <w:bCs w:val="0"/>
          <w:i w:val="0"/>
          <w:iCs w:val="0"/>
          <w:color w:val="325292"/>
          <w:spacing w:val="0"/>
          <w:w w:val="100"/>
          <w:position w:val="0"/>
          <w:sz w:val="30"/>
          <w:szCs w:val="3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medlive.cn</w:t>
      </w:r>
    </w:p>
    <w:sectPr>
      <w:footerReference w:type="default" r:id="rId15"/>
      <w:footerReference w:type="even" r:id="rId16"/>
      <w:footnotePr>
        <w:pos w:val="pageBottom"/>
        <w:numFmt w:val="decimal"/>
        <w:numRestart w:val="continuous"/>
      </w:footnotePr>
      <w:pgSz w:w="11900" w:h="16840"/>
      <w:pgMar w:top="764" w:right="1790" w:bottom="558" w:left="1504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10412730</wp:posOffset>
              </wp:positionV>
              <wp:extent cx="5821680" cy="240665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1680" cy="2406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32529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261A2B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08.pt;margin-top:819.89999999999998pt;width:458.40000000000003pt;height:18.9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325292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261A2B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10412730</wp:posOffset>
              </wp:positionV>
              <wp:extent cx="5821680" cy="24066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1680" cy="2406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32529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261A2B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08.pt;margin-top:819.89999999999998pt;width:458.40000000000003pt;height:18.94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325292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261A2B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1341755</wp:posOffset>
              </wp:positionH>
              <wp:positionV relativeFrom="page">
                <wp:posOffset>10351770</wp:posOffset>
              </wp:positionV>
              <wp:extent cx="5821680" cy="24066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1680" cy="2406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guide.medlive.cn</w:t>
                          </w:r>
                        </w:p>
                        <w:p>
                          <w:pPr>
                            <w:pStyle w:val="Style4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32529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261A2B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105.65000000000001pt;margin-top:815.10000000000002pt;width:458.40000000000003pt;height:18.94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guide.medlive.cn</w:t>
                    </w:r>
                  </w:p>
                  <w:p>
                    <w:pPr>
                      <w:pStyle w:val="Style4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325292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261A2B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1341755</wp:posOffset>
              </wp:positionH>
              <wp:positionV relativeFrom="page">
                <wp:posOffset>10351770</wp:posOffset>
              </wp:positionV>
              <wp:extent cx="5821680" cy="24066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1680" cy="2406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guide.medlive.cn</w:t>
                          </w:r>
                        </w:p>
                        <w:p>
                          <w:pPr>
                            <w:pStyle w:val="Style4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32529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261A2B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105.65000000000001pt;margin-top:815.10000000000002pt;width:458.40000000000003pt;height:18.94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guide.medlive.cn</w:t>
                    </w:r>
                  </w:p>
                  <w:p>
                    <w:pPr>
                      <w:pStyle w:val="Style4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325292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261A2B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1341755</wp:posOffset>
              </wp:positionH>
              <wp:positionV relativeFrom="page">
                <wp:posOffset>10351770</wp:posOffset>
              </wp:positionV>
              <wp:extent cx="5821680" cy="240665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1680" cy="2406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guide.medlive.cn</w:t>
                          </w:r>
                        </w:p>
                        <w:p>
                          <w:pPr>
                            <w:pStyle w:val="Style4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32529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261A2B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105.65000000000001pt;margin-top:815.10000000000002pt;width:458.40000000000003pt;height:18.949999999999999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guide.medlive.cn</w:t>
                    </w:r>
                  </w:p>
                  <w:p>
                    <w:pPr>
                      <w:pStyle w:val="Style4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325292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261A2B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/>
      <w:bCs/>
      <w:i w:val="0"/>
      <w:iCs w:val="0"/>
      <w:smallCaps w:val="0"/>
      <w:strike w:val="0"/>
      <w:color w:val="3E3E3E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1">
    <w:name w:val="Body text|3_"/>
    <w:basedOn w:val="DefaultParagraphFont"/>
    <w:link w:val="Style10"/>
    <w:rPr>
      <w:b w:val="0"/>
      <w:bCs w:val="0"/>
      <w:i w:val="0"/>
      <w:iCs w:val="0"/>
      <w:smallCaps w:val="0"/>
      <w:strike w:val="0"/>
      <w:color w:val="888888"/>
      <w:sz w:val="19"/>
      <w:szCs w:val="19"/>
      <w:u w:val="none"/>
      <w:shd w:val="clear" w:color="auto" w:fill="auto"/>
    </w:rPr>
  </w:style>
  <w:style w:type="character" w:customStyle="1" w:styleId="CharStyle15">
    <w:name w:val="Body text|1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8">
    <w:name w:val="Picture caption|1_"/>
    <w:basedOn w:val="DefaultParagraphFont"/>
    <w:link w:val="Style17"/>
    <w:rPr>
      <w:rFonts w:ascii="SimSun" w:eastAsia="SimSun" w:hAnsi="SimSun" w:cs="SimSun"/>
      <w:b w:val="0"/>
      <w:bCs w:val="0"/>
      <w:i w:val="0"/>
      <w:iCs w:val="0"/>
      <w:smallCaps w:val="0"/>
      <w:strike w:val="0"/>
      <w:color w:val="C0000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21">
    <w:name w:val="Other|1_"/>
    <w:basedOn w:val="DefaultParagraphFont"/>
    <w:link w:val="Style20"/>
    <w:rPr>
      <w:b w:val="0"/>
      <w:bCs w:val="0"/>
      <w:i w:val="0"/>
      <w:iCs w:val="0"/>
      <w:smallCaps w:val="0"/>
      <w:strike w:val="0"/>
      <w:color w:val="261A2B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30">
    <w:name w:val="Table caption|1_"/>
    <w:basedOn w:val="DefaultParagraphFont"/>
    <w:link w:val="Style29"/>
    <w:rPr>
      <w:rFonts w:ascii="SimSun" w:eastAsia="SimSun" w:hAnsi="SimSun" w:cs="SimSun"/>
      <w:b w:val="0"/>
      <w:bCs w:val="0"/>
      <w:i w:val="0"/>
      <w:iCs w:val="0"/>
      <w:smallCaps w:val="0"/>
      <w:strike w:val="0"/>
      <w:color w:val="C0000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48">
    <w:name w:val="Header or footer|1_"/>
    <w:basedOn w:val="DefaultParagraphFont"/>
    <w:link w:val="Style47"/>
    <w:rPr>
      <w:b w:val="0"/>
      <w:bCs w:val="0"/>
      <w:i w:val="0"/>
      <w:iCs w:val="0"/>
      <w:smallCaps w:val="0"/>
      <w:strike w:val="0"/>
      <w:color w:val="0000FF"/>
      <w:sz w:val="30"/>
      <w:szCs w:val="30"/>
      <w:u w:val="none"/>
      <w:shd w:val="clear" w:color="auto" w:fill="auto"/>
    </w:rPr>
  </w:style>
  <w:style w:type="character" w:customStyle="1" w:styleId="CharStyle72">
    <w:name w:val="Body text|2_"/>
    <w:basedOn w:val="DefaultParagraphFont"/>
    <w:link w:val="Style71"/>
    <w:rPr>
      <w:b w:val="0"/>
      <w:bCs w:val="0"/>
      <w:i w:val="0"/>
      <w:iCs w:val="0"/>
      <w:smallCaps w:val="0"/>
      <w:strike w:val="0"/>
      <w:color w:val="0000FF"/>
      <w:sz w:val="30"/>
      <w:szCs w:val="30"/>
      <w:u w:val="none"/>
      <w:shd w:val="clear" w:color="auto" w:fill="auto"/>
    </w:rPr>
  </w:style>
  <w:style w:type="character" w:customStyle="1" w:styleId="CharStyle95">
    <w:name w:val="Body text|4_"/>
    <w:basedOn w:val="DefaultParagraphFont"/>
    <w:link w:val="Style94"/>
    <w:rPr>
      <w:b/>
      <w:bCs/>
      <w:i/>
      <w:iCs/>
      <w:smallCaps w:val="0"/>
      <w:strike w:val="0"/>
      <w:color w:val="241A18"/>
      <w:sz w:val="11"/>
      <w:szCs w:val="11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480"/>
      <w:ind w:firstLine="200"/>
      <w:outlineLvl w:val="0"/>
    </w:pPr>
    <w:rPr>
      <w:rFonts w:ascii="SimSun" w:eastAsia="SimSun" w:hAnsi="SimSun" w:cs="SimSun"/>
      <w:b/>
      <w:bCs/>
      <w:i w:val="0"/>
      <w:iCs w:val="0"/>
      <w:smallCaps w:val="0"/>
      <w:strike w:val="0"/>
      <w:color w:val="3E3E3E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0">
    <w:name w:val="Body text|3"/>
    <w:basedOn w:val="Normal"/>
    <w:link w:val="CharStyle11"/>
    <w:pPr>
      <w:widowControl w:val="0"/>
      <w:shd w:val="clear" w:color="auto" w:fill="auto"/>
      <w:spacing w:after="480"/>
      <w:ind w:right="320"/>
      <w:jc w:val="right"/>
    </w:pPr>
    <w:rPr>
      <w:b w:val="0"/>
      <w:bCs w:val="0"/>
      <w:i w:val="0"/>
      <w:iCs w:val="0"/>
      <w:smallCaps w:val="0"/>
      <w:strike w:val="0"/>
      <w:color w:val="888888"/>
      <w:sz w:val="19"/>
      <w:szCs w:val="19"/>
      <w:u w:val="none"/>
      <w:shd w:val="clear" w:color="auto" w:fill="auto"/>
    </w:rPr>
  </w:style>
  <w:style w:type="paragraph" w:customStyle="1" w:styleId="Style14">
    <w:name w:val="Body text|1"/>
    <w:basedOn w:val="Normal"/>
    <w:link w:val="CharStyle15"/>
    <w:pPr>
      <w:widowControl w:val="0"/>
      <w:shd w:val="clear" w:color="auto" w:fill="auto"/>
      <w:spacing w:after="600" w:line="406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7">
    <w:name w:val="Picture caption|1"/>
    <w:basedOn w:val="Normal"/>
    <w:link w:val="CharStyle18"/>
    <w:pPr>
      <w:widowControl w:val="0"/>
      <w:shd w:val="clear" w:color="auto" w:fill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C0000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20">
    <w:name w:val="Other|1"/>
    <w:basedOn w:val="Normal"/>
    <w:link w:val="CharStyle21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261A2B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9">
    <w:name w:val="Table caption|1"/>
    <w:basedOn w:val="Normal"/>
    <w:link w:val="CharStyle30"/>
    <w:pPr>
      <w:widowControl w:val="0"/>
      <w:shd w:val="clear" w:color="auto" w:fill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C0000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47">
    <w:name w:val="Header or footer|1"/>
    <w:basedOn w:val="Normal"/>
    <w:link w:val="CharStyle48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0000FF"/>
      <w:sz w:val="30"/>
      <w:szCs w:val="30"/>
      <w:u w:val="none"/>
      <w:shd w:val="clear" w:color="auto" w:fill="auto"/>
    </w:rPr>
  </w:style>
  <w:style w:type="paragraph" w:customStyle="1" w:styleId="Style71">
    <w:name w:val="Body text|2"/>
    <w:basedOn w:val="Normal"/>
    <w:link w:val="CharStyle72"/>
    <w:pPr>
      <w:widowControl w:val="0"/>
      <w:shd w:val="clear" w:color="auto" w:fill="auto"/>
      <w:jc w:val="right"/>
    </w:pPr>
    <w:rPr>
      <w:b w:val="0"/>
      <w:bCs w:val="0"/>
      <w:i w:val="0"/>
      <w:iCs w:val="0"/>
      <w:smallCaps w:val="0"/>
      <w:strike w:val="0"/>
      <w:color w:val="0000FF"/>
      <w:sz w:val="30"/>
      <w:szCs w:val="30"/>
      <w:u w:val="none"/>
      <w:shd w:val="clear" w:color="auto" w:fill="auto"/>
    </w:rPr>
  </w:style>
  <w:style w:type="paragraph" w:customStyle="1" w:styleId="Style94">
    <w:name w:val="Body text|4"/>
    <w:basedOn w:val="Normal"/>
    <w:link w:val="CharStyle95"/>
    <w:pPr>
      <w:widowControl w:val="0"/>
      <w:shd w:val="clear" w:color="auto" w:fill="auto"/>
      <w:ind w:firstLine="660"/>
    </w:pPr>
    <w:rPr>
      <w:b/>
      <w:bCs/>
      <w:i/>
      <w:iCs/>
      <w:smallCaps w:val="0"/>
      <w:strike w:val="0"/>
      <w:color w:val="241A18"/>
      <w:sz w:val="11"/>
      <w:szCs w:val="11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2.jpeg"/><Relationship Id="rId12" Type="http://schemas.openxmlformats.org/officeDocument/2006/relationships/image" Target="media/image2.jpeg" TargetMode="External"/><Relationship Id="rId13" Type="http://schemas.openxmlformats.org/officeDocument/2006/relationships/image" Target="media/image3.jpeg"/><Relationship Id="rId14" Type="http://schemas.openxmlformats.org/officeDocument/2006/relationships/image" Target="media/image3.jpeg" TargetMode="External"/><Relationship Id="rId15" Type="http://schemas.openxmlformats.org/officeDocument/2006/relationships/footer" Target="footer5.xml"/><Relationship Id="rId16" Type="http://schemas.openxmlformats.org/officeDocument/2006/relationships/footer" Target="footer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Administrator</dc:creator>
  <cp:keywords/>
</cp:coreProperties>
</file>