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firstLine="0"/>
        <w:jc w:val="righ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标准与讨论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惊厥性癫痫持续状态监护与治疗</w:t>
      </w:r>
      <w:bookmarkEnd w:id="0"/>
      <w:bookmarkEnd w:id="1"/>
      <w:bookmarkEnd w:id="2"/>
    </w:p>
    <w:p>
      <w:pPr>
        <w:pStyle w:val="Style13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headerReference w:type="default" r:id="rId5"/>
          <w:footerReference w:type="default" r:id="rId6"/>
          <w:headerReference w:type="first" r:id="rId7"/>
          <w:footerReference w:type="first" r:id="rId8"/>
          <w:footnotePr>
            <w:pos w:val="pageBottom"/>
            <w:numFmt w:val="decimal"/>
            <w:numRestart w:val="continuous"/>
          </w:footnotePr>
          <w:pgSz w:w="11900" w:h="16840"/>
          <w:pgMar w:top="1683" w:right="725" w:bottom="550" w:left="1325" w:header="0" w:footer="3" w:gutter="0"/>
          <w:pgNumType w:start="661"/>
          <w:cols w:space="720"/>
          <w:noEndnote/>
          <w:titlePg/>
          <w:rtlGutter w:val="0"/>
          <w:docGrid w:linePitch="360"/>
        </w:sectPr>
      </w:pPr>
      <w:bookmarkStart w:id="0" w:name="bookmark0"/>
      <w:bookmarkStart w:id="1" w:name="bookmark1"/>
      <w:bookmarkStart w:id="3" w:name="bookmark3"/>
      <w:r>
        <w:rPr>
          <w:color w:val="000000"/>
          <w:spacing w:val="0"/>
          <w:w w:val="100"/>
          <w:position w:val="0"/>
        </w:rPr>
        <w:t>（成人）中国专家共识</w:t>
      </w:r>
      <w:bookmarkEnd w:id="0"/>
      <w:bookmarkEnd w:id="1"/>
      <w:bookmarkEnd w:id="3"/>
    </w:p>
    <w:p>
      <w:pPr>
        <w:widowControl w:val="0"/>
        <w:spacing w:line="134" w:lineRule="exact"/>
        <w:rPr>
          <w:sz w:val="11"/>
          <w:szCs w:val="11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54" w:right="0" w:bottom="63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300" w:line="29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中华医学会神经病学分会神经重症协作组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3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癫痫持续状态（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status epilepticus,SE）</w:t>
      </w:r>
      <w:r>
        <w:rPr>
          <w:color w:val="000000"/>
          <w:spacing w:val="0"/>
          <w:w w:val="100"/>
          <w:position w:val="0"/>
        </w:rPr>
        <w:t>是高病死率和高致 残率的神经科常见急危重症。据国外文献报道病死率为 3% ~33%⑴。中国西南部地区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</w:t>
      </w:r>
      <w:r>
        <w:rPr>
          <w:color w:val="000000"/>
          <w:spacing w:val="0"/>
          <w:w w:val="100"/>
          <w:position w:val="0"/>
        </w:rPr>
        <w:t>的病死率为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15. </w:t>
      </w:r>
      <w:r>
        <w:rPr>
          <w:color w:val="000000"/>
          <w:spacing w:val="0"/>
          <w:w w:val="100"/>
          <w:position w:val="0"/>
        </w:rPr>
        <w:t>8%⑵。 早期规范的药物治疗和系统全面的生命支持,能防止因惊厥 时间过长导致的不可逆性脑损伤和重要脏器功能损伤，成为 改变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</w:t>
      </w:r>
      <w:r>
        <w:rPr>
          <w:color w:val="000000"/>
          <w:spacing w:val="0"/>
          <w:w w:val="100"/>
          <w:position w:val="0"/>
        </w:rPr>
        <w:t>不良预后的关键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"4 </w:t>
      </w:r>
      <w:r>
        <w:rPr>
          <w:color w:val="000000"/>
          <w:spacing w:val="0"/>
          <w:w w:val="100"/>
          <w:position w:val="0"/>
          <w:vertAlign w:val="subscript"/>
        </w:rPr>
        <w:t>0</w:t>
      </w:r>
      <w:r>
        <w:rPr>
          <w:color w:val="000000"/>
          <w:spacing w:val="0"/>
          <w:w w:val="100"/>
          <w:position w:val="0"/>
        </w:rPr>
        <w:t xml:space="preserve"> 2010年欧洲神经病学学会联 盟的《成人癫痫持续状态治疗指南》（简称欧洲指南）和2012 年美国神经重症学会癫痫持续状态指南编写委员会的《癫 痫持续状态的评估与处理指南》（简称美国指南）相继发 表"可，而迄今为止，中国尚无结合国内医疗现状和基于循证 医学证据的相关指导性文件。为此，中华医学会神经病学分 会神经重症协作组组织国内相关专家（神经科医师、神经重 症医师、临床药师）撰写了《惊厥性癫痫持续状态监护与治 疗（成人）中国专家共识》，希望对广大神经科医师、重症医 学科医师、急诊科医师和临床药师的医疗实践有所借鉴与帮 助。撰写方法：对癫痫持续状态（成人）文献（1962年至 2012年10月，来自</w:t>
      </w:r>
      <w:r>
        <w:rPr>
          <w:color w:val="000000"/>
          <w:spacing w:val="0"/>
          <w:w w:val="100"/>
          <w:position w:val="0"/>
          <w:lang w:val="en-US" w:eastAsia="en-US" w:bidi="en-US"/>
        </w:rPr>
        <w:t>Medline</w:t>
      </w:r>
      <w:r>
        <w:rPr>
          <w:color w:val="000000"/>
          <w:spacing w:val="0"/>
          <w:w w:val="100"/>
          <w:position w:val="0"/>
        </w:rPr>
        <w:t>数据库）进行了检索与复习，釆 用2011版牛津循证医学中心证据分级标准进行证据级别确 认和推荐意见确认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E </w:t>
      </w:r>
      <w:r>
        <w:rPr>
          <w:color w:val="000000"/>
          <w:spacing w:val="0"/>
          <w:w w:val="100"/>
          <w:position w:val="0"/>
        </w:rPr>
        <w:t>,对证据暂不充分，但专家讨论达到高 度共识的意见提高推荐级别</w:t>
      </w:r>
      <w:r>
        <w:rPr>
          <w:color w:val="2E2E2E"/>
          <w:spacing w:val="0"/>
          <w:w w:val="100"/>
          <w:position w:val="0"/>
        </w:rPr>
        <w:t>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级推荐）。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3" w:lineRule="exact"/>
        <w:ind w:left="0" w:right="0" w:firstLine="320"/>
        <w:jc w:val="left"/>
      </w:pPr>
      <w:bookmarkStart w:id="4" w:name="bookmark4"/>
      <w:r>
        <w:rPr>
          <w:color w:val="000000"/>
          <w:spacing w:val="0"/>
          <w:w w:val="100"/>
          <w:position w:val="0"/>
        </w:rPr>
        <w:t>一</w:t>
      </w:r>
      <w:bookmarkEnd w:id="4"/>
      <w:r>
        <w:rPr>
          <w:color w:val="000000"/>
          <w:spacing w:val="0"/>
          <w:w w:val="100"/>
          <w:position w:val="0"/>
        </w:rPr>
        <w:t>、定义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3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癫痫持续状态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（status epilepticus,SE） </w:t>
      </w:r>
      <w:r>
        <w:rPr>
          <w:color w:val="000000"/>
          <w:spacing w:val="0"/>
          <w:w w:val="100"/>
          <w:position w:val="0"/>
        </w:rPr>
        <w:t>： 1981年国际抗癫 痫联盟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（ILAE）</w:t>
      </w:r>
      <w:r>
        <w:rPr>
          <w:color w:val="000000"/>
          <w:spacing w:val="0"/>
          <w:w w:val="100"/>
          <w:position w:val="0"/>
        </w:rPr>
        <w:t>分类和术语委员会将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</w:t>
      </w:r>
      <w:r>
        <w:rPr>
          <w:color w:val="000000"/>
          <w:spacing w:val="0"/>
          <w:w w:val="100"/>
          <w:position w:val="0"/>
        </w:rPr>
        <w:t>定义为:一次抽搐发 作持续足够长时间，或反复抽搐发作而发作间期意识未恢 复围</w:t>
      </w:r>
      <w:r>
        <w:rPr>
          <w:color w:val="2E2E2E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2001年</w:t>
      </w:r>
      <w:r>
        <w:rPr>
          <w:color w:val="000000"/>
          <w:spacing w:val="0"/>
          <w:w w:val="100"/>
          <w:position w:val="0"/>
          <w:lang w:val="en-US" w:eastAsia="en-US" w:bidi="en-US"/>
        </w:rPr>
        <w:t>1LAE</w:t>
      </w:r>
      <w:r>
        <w:rPr>
          <w:color w:val="000000"/>
          <w:spacing w:val="0"/>
          <w:w w:val="100"/>
          <w:position w:val="0"/>
        </w:rPr>
        <w:t>分类和术语委员会修改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</w:t>
      </w:r>
      <w:r>
        <w:rPr>
          <w:color w:val="000000"/>
          <w:spacing w:val="0"/>
          <w:w w:val="100"/>
          <w:position w:val="0"/>
        </w:rPr>
        <w:t>定义为⑴: 发作时间超过该类型大多数患者的发作持续时间，或反复发 作，在发作间期中枢神经系统功能未恢复到正常基线。随着 临床试验和基础研究的不断深入</w:t>
      </w:r>
      <w:r>
        <w:rPr>
          <w:color w:val="000000"/>
          <w:spacing w:val="0"/>
          <w:w w:val="100"/>
          <w:position w:val="0"/>
          <w:lang w:val="en-US" w:eastAsia="en-US" w:bidi="en-US"/>
        </w:rPr>
        <w:t>,SE</w:t>
      </w:r>
      <w:r>
        <w:rPr>
          <w:color w:val="000000"/>
          <w:spacing w:val="0"/>
          <w:w w:val="100"/>
          <w:position w:val="0"/>
        </w:rPr>
        <w:t xml:space="preserve">发作持续时间的 限定从最早的30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min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41</w:t>
      </w:r>
      <w:r>
        <w:rPr>
          <w:color w:val="000000"/>
          <w:spacing w:val="0"/>
          <w:w w:val="100"/>
          <w:position w:val="0"/>
        </w:rPr>
        <w:t>，逐渐缩短至</w:t>
      </w:r>
      <w:r>
        <w:rPr>
          <w:color w:val="000000"/>
          <w:spacing w:val="0"/>
          <w:w w:val="100"/>
          <w:position w:val="0"/>
          <w:lang w:val="en-US" w:eastAsia="en-US" w:bidi="en-US"/>
        </w:rPr>
        <w:t>Lowenstein</w:t>
      </w:r>
      <w:r>
        <w:rPr>
          <w:color w:val="000000"/>
          <w:spacing w:val="0"/>
          <w:w w:val="100"/>
          <w:position w:val="0"/>
        </w:rPr>
        <w:t>等</w:t>
      </w:r>
      <w:r>
        <w:rPr>
          <w:color w:val="2E2E2E"/>
          <w:spacing w:val="0"/>
          <w:w w:val="100"/>
          <w:position w:val="0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</w:rPr>
        <w:t xml:space="preserve">⑶提出 的适合临床应用的操作定义，即每次惊厥发作持续5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min</w:t>
      </w:r>
      <w:r>
        <w:rPr>
          <w:color w:val="000000"/>
          <w:spacing w:val="0"/>
          <w:w w:val="100"/>
          <w:position w:val="0"/>
        </w:rPr>
        <w:t>以 上，或2次以上发作，发作间期意识未能完全恢复。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340" w:line="293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惊厥性癫痫持续状态（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convulsive status epilepticus</w:t>
      </w:r>
      <w:r>
        <w:rPr>
          <w:color w:val="000000"/>
          <w:spacing w:val="0"/>
          <w:w w:val="100"/>
          <w:position w:val="0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CSE）</w:t>
      </w:r>
      <w:r>
        <w:rPr>
          <w:color w:val="000000"/>
          <w:spacing w:val="0"/>
          <w:w w:val="100"/>
          <w:position w:val="0"/>
        </w:rPr>
        <w:t>:在所有癫痫持续状态发作类型中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最急、最重，表 现为持续的肢体强直、阵挛或强直-阵挛，并伴有意识障碍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62" w:lineRule="exact"/>
        <w:ind w:left="0" w:right="0" w:firstLine="32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DOI： 10.3760/cma. j. issn. 1006-7876.2014.09.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015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60" w:line="262" w:lineRule="exact"/>
        <w:ind w:left="0" w:right="0"/>
        <w:jc w:val="lef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基金项目：国家临床重点专科建设项目（神经内科,重症医学科） 通信作者:宿英英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,100053</w:t>
      </w:r>
      <w:r>
        <w:rPr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首都医科大学宣武医院神经内科重 症监护病房,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Email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tangsuyingying@ sina. com</w:t>
      </w:r>
    </w:p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（包括意识模糊、嗜睡、昏睡、昏迷）⑹。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>微小发作持续状态（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subtle status epilepticus</w:t>
      </w:r>
      <w:r>
        <w:rPr>
          <w:color w:val="000000"/>
          <w:spacing w:val="0"/>
          <w:w w:val="100"/>
          <w:position w:val="0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SSE）</w:t>
      </w:r>
      <w:r>
        <w:rPr>
          <w:color w:val="000000"/>
          <w:spacing w:val="0"/>
          <w:w w:val="100"/>
          <w:position w:val="0"/>
        </w:rPr>
        <w:t>:是非 惊厥性癫痫持续状态（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non-convulsive status epilepticus</w:t>
      </w:r>
      <w:r>
        <w:rPr>
          <w:color w:val="000000"/>
          <w:spacing w:val="0"/>
          <w:w w:val="100"/>
          <w:position w:val="0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NCSE）</w:t>
      </w:r>
      <w:r>
        <w:rPr>
          <w:color w:val="000000"/>
          <w:spacing w:val="0"/>
          <w:w w:val="100"/>
          <w:position w:val="0"/>
        </w:rPr>
        <w:t>的一种类型,常发生在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发作后期,表现为不同程 度意识障碍伴（或不伴）微小面肌、眼肌、肢体远端肌肉的节 律性抽动，脑电图显示持续性痫性放电活动</w:t>
      </w:r>
      <w:r>
        <w:rPr>
          <w:color w:val="000000"/>
          <w:spacing w:val="0"/>
          <w:w w:val="100"/>
          <w:position w:val="0"/>
          <w:vertAlign w:val="superscript"/>
        </w:rPr>
        <w:t>1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，W8]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2E2E2E"/>
          <w:spacing w:val="0"/>
          <w:w w:val="100"/>
          <w:position w:val="0"/>
        </w:rPr>
        <w:t>0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>难治性癫痫持续状态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（refractory status epilepticus</w:t>
      </w:r>
      <w:r>
        <w:rPr>
          <w:color w:val="000000"/>
          <w:spacing w:val="0"/>
          <w:w w:val="100"/>
          <w:position w:val="0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RSE）</w:t>
      </w:r>
      <w:r>
        <w:rPr>
          <w:color w:val="000000"/>
          <w:spacing w:val="0"/>
          <w:w w:val="100"/>
          <w:position w:val="0"/>
        </w:rPr>
        <w:t>：当足够剂量的一线抗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</w:t>
      </w:r>
      <w:r>
        <w:rPr>
          <w:color w:val="000000"/>
          <w:spacing w:val="0"/>
          <w:w w:val="100"/>
          <w:position w:val="0"/>
        </w:rPr>
        <w:t>药物,如苯二氮草类药物后 续另一种抗癫痫药物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（anti-epileptic drugs,AEDs）</w:t>
      </w:r>
      <w:r>
        <w:rPr>
          <w:color w:val="000000"/>
          <w:spacing w:val="0"/>
          <w:w w:val="100"/>
          <w:position w:val="0"/>
        </w:rPr>
        <w:t>治疗仍无法 终止惊厥发作和脑电图痫性放电时，称为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RSE&amp;</w:t>
      </w:r>
      <w:r>
        <w:rPr>
          <w:color w:val="000000"/>
          <w:spacing w:val="0"/>
          <w:w w:val="100"/>
          <w:position w:val="0"/>
        </w:rPr>
        <w:t>皿制。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>超级难治性癫痫持续状态（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叩</w:t>
      </w:r>
      <w:r>
        <w:rPr>
          <w:color w:val="000000"/>
          <w:spacing w:val="0"/>
          <w:w w:val="100"/>
          <w:position w:val="0"/>
          <w:lang w:val="en-US" w:eastAsia="en-US" w:bidi="en-US"/>
        </w:rPr>
        <w:t>er-refractory status epilepticus</w:t>
      </w:r>
      <w:r>
        <w:rPr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super-RSE） ：2011 </w:t>
      </w:r>
      <w:r>
        <w:rPr>
          <w:color w:val="000000"/>
          <w:spacing w:val="0"/>
          <w:w w:val="100"/>
          <w:position w:val="0"/>
        </w:rPr>
        <w:t xml:space="preserve">年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Shorvon </w:t>
      </w:r>
      <w:r>
        <w:rPr>
          <w:color w:val="000000"/>
          <w:spacing w:val="0"/>
          <w:w w:val="100"/>
          <w:position w:val="0"/>
        </w:rPr>
        <w:t xml:space="preserve">在第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3 </w:t>
      </w:r>
      <w:r>
        <w:rPr>
          <w:color w:val="000000"/>
          <w:spacing w:val="0"/>
          <w:w w:val="100"/>
          <w:position w:val="0"/>
        </w:rPr>
        <w:t>届伦敦-因斯 布鲁克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</w:t>
      </w:r>
      <w:r>
        <w:rPr>
          <w:color w:val="000000"/>
          <w:spacing w:val="0"/>
          <w:w w:val="100"/>
          <w:position w:val="0"/>
        </w:rPr>
        <w:t>研讨会上提出：当麻醉药物治疗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</w:t>
      </w:r>
      <w:r>
        <w:rPr>
          <w:color w:val="000000"/>
          <w:spacing w:val="0"/>
          <w:w w:val="100"/>
          <w:position w:val="0"/>
        </w:rPr>
        <w:t xml:space="preserve">超过24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（包 括麻醉剂维持或减量过程），临床惊厥发作或脑电图痫性放 电仍无法终止或复发时,定义为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super-RSE</w:t>
      </w:r>
      <w:r>
        <w:rPr>
          <w:color w:val="2E2E2E"/>
          <w:spacing w:val="0"/>
          <w:w w:val="100"/>
          <w:position w:val="0"/>
        </w:rPr>
        <w:t>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/>
        <w:jc w:val="left"/>
      </w:pPr>
      <w:r>
        <w:rPr>
          <w:color w:val="000000"/>
          <w:spacing w:val="0"/>
          <w:w w:val="100"/>
          <w:position w:val="0"/>
        </w:rPr>
        <w:t>推荐意见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96" w:val="left"/>
        </w:tabs>
        <w:bidi w:val="0"/>
        <w:spacing w:before="0" w:after="0" w:line="288" w:lineRule="exact"/>
        <w:ind w:left="0" w:right="0" w:firstLine="380"/>
        <w:jc w:val="both"/>
      </w:pPr>
      <w:bookmarkStart w:id="5" w:name="bookmark5"/>
      <w:bookmarkEnd w:id="5"/>
      <w:r>
        <w:rPr>
          <w:color w:val="000000"/>
          <w:spacing w:val="0"/>
          <w:w w:val="100"/>
          <w:position w:val="0"/>
        </w:rPr>
        <w:t>推荐</w:t>
      </w:r>
      <w:r>
        <w:rPr>
          <w:color w:val="000000"/>
          <w:spacing w:val="0"/>
          <w:w w:val="100"/>
          <w:position w:val="0"/>
          <w:lang w:val="en-US" w:eastAsia="en-US" w:bidi="en-US"/>
        </w:rPr>
        <w:t>Lowenstein</w:t>
      </w:r>
      <w:r>
        <w:rPr>
          <w:color w:val="000000"/>
          <w:spacing w:val="0"/>
          <w:w w:val="100"/>
          <w:position w:val="0"/>
        </w:rPr>
        <w:t>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</w:t>
      </w:r>
      <w:r>
        <w:rPr>
          <w:color w:val="000000"/>
          <w:spacing w:val="0"/>
          <w:w w:val="100"/>
          <w:position w:val="0"/>
        </w:rPr>
        <w:t>操作定义，以尽早开始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AEDs </w:t>
      </w:r>
      <w:r>
        <w:rPr>
          <w:color w:val="000000"/>
          <w:spacing w:val="0"/>
          <w:w w:val="100"/>
          <w:position w:val="0"/>
        </w:rPr>
        <w:t>初始治疗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（A</w:t>
      </w:r>
      <w:r>
        <w:rPr>
          <w:color w:val="000000"/>
          <w:spacing w:val="0"/>
          <w:w w:val="100"/>
          <w:position w:val="0"/>
        </w:rPr>
        <w:t>级推荐）。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01" w:val="left"/>
        </w:tabs>
        <w:bidi w:val="0"/>
        <w:spacing w:before="0" w:after="0" w:line="326" w:lineRule="exact"/>
        <w:ind w:left="0" w:right="0" w:firstLine="380"/>
        <w:jc w:val="both"/>
      </w:pPr>
      <w:bookmarkStart w:id="6" w:name="bookmark6"/>
      <w:bookmarkEnd w:id="6"/>
      <w:r>
        <w:rPr>
          <w:color w:val="000000"/>
          <w:spacing w:val="0"/>
          <w:w w:val="100"/>
          <w:position w:val="0"/>
        </w:rPr>
        <w:t>推荐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定义，以强调治疗快速跟进的重要性（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级 推荐）。</w:t>
      </w:r>
    </w:p>
    <w:p>
      <w:pPr>
        <w:pStyle w:val="Style1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96" w:val="left"/>
        </w:tabs>
        <w:bidi w:val="0"/>
        <w:spacing w:before="0" w:after="0" w:line="298" w:lineRule="exact"/>
        <w:ind w:left="0" w:right="0" w:firstLine="380"/>
        <w:jc w:val="both"/>
      </w:pPr>
      <w:bookmarkStart w:id="7" w:name="bookmark7"/>
      <w:bookmarkEnd w:id="7"/>
      <w:r>
        <w:rPr>
          <w:color w:val="000000"/>
          <w:spacing w:val="0"/>
          <w:w w:val="100"/>
          <w:position w:val="0"/>
        </w:rPr>
        <w:t>推荐</w:t>
      </w:r>
      <w:r>
        <w:rPr>
          <w:color w:val="000000"/>
          <w:spacing w:val="0"/>
          <w:w w:val="100"/>
          <w:position w:val="0"/>
          <w:lang w:val="en-US" w:eastAsia="en-US" w:bidi="en-US"/>
        </w:rPr>
        <w:t>SSE</w:t>
      </w:r>
      <w:r>
        <w:rPr>
          <w:color w:val="000000"/>
          <w:spacing w:val="0"/>
          <w:w w:val="100"/>
          <w:position w:val="0"/>
        </w:rPr>
        <w:t>定义，以加强临床观察和脑电图监测，并指 导后续药物治疗（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级推荐）。</w:t>
      </w:r>
    </w:p>
    <w:p>
      <w:pPr>
        <w:pStyle w:val="Style1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96" w:val="left"/>
        </w:tabs>
        <w:bidi w:val="0"/>
        <w:spacing w:before="0" w:after="0" w:line="326" w:lineRule="exact"/>
        <w:ind w:left="0" w:right="0" w:firstLine="380"/>
        <w:jc w:val="both"/>
      </w:pPr>
      <w:bookmarkStart w:id="8" w:name="bookmark8"/>
      <w:bookmarkEnd w:id="8"/>
      <w:r>
        <w:rPr>
          <w:color w:val="000000"/>
          <w:spacing w:val="0"/>
          <w:w w:val="100"/>
          <w:position w:val="0"/>
        </w:rPr>
        <w:t>推荐</w:t>
      </w:r>
      <w:r>
        <w:rPr>
          <w:color w:val="000000"/>
          <w:spacing w:val="0"/>
          <w:w w:val="100"/>
          <w:position w:val="0"/>
          <w:lang w:val="en-US" w:eastAsia="en-US" w:bidi="en-US"/>
        </w:rPr>
        <w:t>RSE</w:t>
      </w:r>
      <w:r>
        <w:rPr>
          <w:color w:val="000000"/>
          <w:spacing w:val="0"/>
          <w:w w:val="100"/>
          <w:position w:val="0"/>
        </w:rPr>
        <w:t>定义，以强化药物治疗和生命支持（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级推 荐）。</w:t>
      </w:r>
    </w:p>
    <w:p>
      <w:pPr>
        <w:pStyle w:val="Style1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606" w:val="left"/>
        </w:tabs>
        <w:bidi w:val="0"/>
        <w:spacing w:before="0" w:after="0" w:line="331" w:lineRule="exact"/>
        <w:ind w:left="0" w:right="0" w:firstLine="380"/>
        <w:jc w:val="both"/>
      </w:pPr>
      <w:bookmarkStart w:id="9" w:name="bookmark9"/>
      <w:bookmarkEnd w:id="9"/>
      <w:r>
        <w:rPr>
          <w:color w:val="000000"/>
          <w:spacing w:val="0"/>
          <w:w w:val="100"/>
          <w:position w:val="0"/>
        </w:rPr>
        <w:t>推荐</w:t>
      </w:r>
      <w:r>
        <w:rPr>
          <w:color w:val="000000"/>
          <w:spacing w:val="0"/>
          <w:w w:val="100"/>
          <w:position w:val="0"/>
          <w:lang w:val="en-US" w:eastAsia="en-US" w:bidi="en-US"/>
        </w:rPr>
        <w:t>super-RSE</w:t>
      </w:r>
      <w:r>
        <w:rPr>
          <w:color w:val="000000"/>
          <w:spacing w:val="0"/>
          <w:w w:val="100"/>
          <w:position w:val="0"/>
        </w:rPr>
        <w:t>定义，以探讨有效治疗方法（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级推 荐）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2" w:lineRule="exact"/>
        <w:ind w:left="0" w:right="0"/>
        <w:jc w:val="left"/>
      </w:pPr>
      <w:bookmarkStart w:id="10" w:name="bookmark10"/>
      <w:r>
        <w:rPr>
          <w:color w:val="000000"/>
          <w:spacing w:val="0"/>
          <w:w w:val="100"/>
          <w:position w:val="0"/>
        </w:rPr>
        <w:t>二</w:t>
      </w:r>
      <w:bookmarkEnd w:id="10"/>
      <w:r>
        <w:rPr>
          <w:color w:val="000000"/>
          <w:spacing w:val="0"/>
          <w:w w:val="100"/>
          <w:position w:val="0"/>
        </w:rPr>
        <w:t>、终止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2" w:lineRule="exact"/>
        <w:ind w:left="0" w:right="0" w:firstLine="380"/>
        <w:jc w:val="both"/>
      </w:pPr>
      <w:r>
        <w:drawing>
          <wp:anchor distT="63500" distB="254000" distL="114300" distR="114300" simplePos="0" relativeHeight="125829378" behindDoc="0" locked="0" layoutInCell="1" allowOverlap="1">
            <wp:simplePos x="0" y="0"/>
            <wp:positionH relativeFrom="page">
              <wp:posOffset>1079500</wp:posOffset>
            </wp:positionH>
            <wp:positionV relativeFrom="margin">
              <wp:posOffset>9234805</wp:posOffset>
            </wp:positionV>
            <wp:extent cx="597535" cy="189230"/>
            <wp:wrapTopAndBottom/>
            <wp:docPr id="14" name="Shap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box 15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597535" cy="18923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的治疗目标是迅速终止临床惊厥发作和脑电图痫 性放电。1998年美国一项纳入384例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患者的多中心随 机对照试验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（RCT）</w:t>
      </w:r>
      <w:r>
        <w:rPr>
          <w:color w:val="000000"/>
          <w:spacing w:val="0"/>
          <w:w w:val="100"/>
          <w:position w:val="0"/>
        </w:rPr>
        <w:t>研究显示：劳拉西泮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（0. </w:t>
      </w:r>
      <w:r>
        <w:rPr>
          <w:color w:val="000000"/>
          <w:spacing w:val="0"/>
          <w:w w:val="100"/>
          <w:position w:val="0"/>
        </w:rPr>
        <w:t xml:space="preserve">1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</w:rPr>
        <w:t>静脉注 射）、或地西泮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（0. </w:t>
      </w:r>
      <w:r>
        <w:rPr>
          <w:color w:val="000000"/>
          <w:spacing w:val="0"/>
          <w:w w:val="100"/>
          <w:position w:val="0"/>
        </w:rPr>
        <w:t xml:space="preserve">15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</w:rPr>
        <w:t xml:space="preserve">静脉注射）后续苯妥英钠（18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</w:rPr>
        <w:t xml:space="preserve">静脉注射）、或苯巴比妥（15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</w:rPr>
        <w:t xml:space="preserve">静脉注射）、或苯 妥英钠（18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</w:rPr>
        <w:t>静脉注射），以上4种初始药物治疗方案 的控制率分别为64.9% ,55.8% .58.2%和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43. </w:t>
      </w:r>
      <w:r>
        <w:rPr>
          <w:color w:val="000000"/>
          <w:spacing w:val="0"/>
          <w:w w:val="100"/>
          <w:position w:val="0"/>
        </w:rPr>
        <w:t xml:space="preserve">6%，其中劳 拉酉泮、地西泮注射后续苯妥英钠、苯巴比妥的控制率相近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（P = 0. </w:t>
      </w:r>
      <w:r>
        <w:rPr>
          <w:color w:val="000000"/>
          <w:spacing w:val="0"/>
          <w:w w:val="100"/>
          <w:position w:val="0"/>
        </w:rPr>
        <w:t xml:space="preserve">12）〔勺（2级证据）。2001年美国一项纳入205例 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患者的多中心</w:t>
      </w:r>
      <w:r>
        <w:rPr>
          <w:color w:val="000000"/>
          <w:spacing w:val="0"/>
          <w:w w:val="100"/>
          <w:position w:val="0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</w:rPr>
        <w:t xml:space="preserve">研究显示：劳拉西泮（2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</w:rPr>
        <w:t xml:space="preserve">静脉注 射）和地西洋（5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</w:rPr>
        <w:t>静脉注射）控制率分别</w:t>
      </w:r>
      <w:r>
        <w:rPr>
          <w:i/>
          <w:iCs/>
          <w:color w:val="000000"/>
          <w:spacing w:val="0"/>
          <w:w w:val="100"/>
          <w:position w:val="0"/>
        </w:rPr>
        <w:t>为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59. i%</w:t>
      </w:r>
      <w:r>
        <w:rPr>
          <w:color w:val="000000"/>
          <w:spacing w:val="0"/>
          <w:w w:val="100"/>
          <w:position w:val="0"/>
        </w:rPr>
        <w:t xml:space="preserve">和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42. </w:t>
      </w:r>
      <w:r>
        <w:rPr>
          <w:color w:val="000000"/>
          <w:spacing w:val="0"/>
          <w:w w:val="100"/>
          <w:position w:val="0"/>
        </w:rPr>
        <w:t xml:space="preserve">6% </w:t>
      </w:r>
      <w:r>
        <w:rPr>
          <w:color w:val="000000"/>
          <w:spacing w:val="0"/>
          <w:w w:val="100"/>
          <w:position w:val="0"/>
          <w:vertAlign w:val="superscript"/>
        </w:rPr>
        <w:t>1231</w:t>
      </w:r>
      <w:r>
        <w:rPr>
          <w:color w:val="000000"/>
          <w:spacing w:val="0"/>
          <w:w w:val="100"/>
          <w:position w:val="0"/>
        </w:rPr>
        <w:t xml:space="preserve"> （2级证据）。2006年印度一项纳入68例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患</w:t>
        <w:br w:type="page"/>
      </w:r>
      <w:r>
        <w:rPr>
          <w:color w:val="000000"/>
          <w:spacing w:val="0"/>
          <w:w w:val="100"/>
          <w:position w:val="0"/>
        </w:rPr>
        <w:t>者的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</w:rPr>
        <w:t>研究显示:丙戊酸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（30 mg/kg</w:t>
      </w:r>
      <w:r>
        <w:rPr>
          <w:color w:val="000000"/>
          <w:spacing w:val="0"/>
          <w:w w:val="100"/>
          <w:position w:val="0"/>
        </w:rPr>
        <w:t xml:space="preserve">静脉注射）和苯妥英 钠（18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</w:rPr>
        <w:t>静脉注射）的控制率分别为66%和42% 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P </w:t>
      </w:r>
      <w:r>
        <w:rPr>
          <w:color w:val="000000"/>
          <w:spacing w:val="0"/>
          <w:w w:val="100"/>
          <w:position w:val="0"/>
        </w:rPr>
        <w:t xml:space="preserve">= </w:t>
      </w:r>
      <w:r>
        <w:rPr>
          <w:color w:val="000000"/>
          <w:spacing w:val="0"/>
          <w:w w:val="100"/>
          <w:position w:val="0"/>
          <w:lang w:val="en-US" w:eastAsia="en-US" w:bidi="en-US"/>
        </w:rPr>
        <w:t>0.046）</w:t>
      </w:r>
      <w:r>
        <w:rPr>
          <w:color w:val="000000"/>
          <w:spacing w:val="0"/>
          <w:w w:val="100"/>
          <w:position w:val="0"/>
          <w:vertAlign w:val="superscript"/>
        </w:rPr>
        <w:t>1241</w:t>
      </w:r>
      <w:r>
        <w:rPr>
          <w:color w:val="000000"/>
          <w:spacing w:val="0"/>
          <w:w w:val="100"/>
          <w:position w:val="0"/>
        </w:rPr>
        <w:t xml:space="preserve"> （2级证据）。2011年印度一项纳入79例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患 者的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</w:rPr>
        <w:t xml:space="preserve">研究显示:左乙拉西坦（20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</w:rPr>
        <w:t>静脉注射）和劳 拉西泮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（0. </w:t>
      </w:r>
      <w:r>
        <w:rPr>
          <w:color w:val="000000"/>
          <w:spacing w:val="0"/>
          <w:w w:val="100"/>
          <w:position w:val="0"/>
        </w:rPr>
        <w:t xml:space="preserve">1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</w:rPr>
        <w:t xml:space="preserve">静脉注射）的控制率分别为76.3%和 </w:t>
      </w:r>
      <w:r>
        <w:rPr>
          <w:color w:val="000000"/>
          <w:spacing w:val="0"/>
          <w:w w:val="100"/>
          <w:position w:val="0"/>
          <w:lang w:val="en-US" w:eastAsia="en-US" w:bidi="en-US"/>
        </w:rPr>
        <w:t>75.6%（P = 1.00）EJ（2</w:t>
      </w:r>
      <w:r>
        <w:rPr>
          <w:color w:val="000000"/>
          <w:spacing w:val="0"/>
          <w:w w:val="100"/>
          <w:position w:val="0"/>
        </w:rPr>
        <w:t>级证据）。2012年美国一项纳入 893例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患者的院前多中心非劣效性</w:t>
      </w:r>
      <w:r>
        <w:rPr>
          <w:color w:val="000000"/>
          <w:spacing w:val="0"/>
          <w:w w:val="100"/>
          <w:position w:val="0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</w:rPr>
        <w:t xml:space="preserve">研究显示:咪 达哩仑（10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</w:rPr>
        <w:t xml:space="preserve">肌肉注射）和劳拉西泮（4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</w:rPr>
        <w:t>静脉注射）的控 制率分别为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73.</w:t>
      </w:r>
      <w:r>
        <w:rPr>
          <w:color w:val="000000"/>
          <w:spacing w:val="0"/>
          <w:w w:val="100"/>
          <w:position w:val="0"/>
        </w:rPr>
        <w:t>4%和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63. </w:t>
      </w:r>
      <w:r>
        <w:rPr>
          <w:color w:val="000000"/>
          <w:spacing w:val="0"/>
          <w:w w:val="100"/>
          <w:position w:val="0"/>
        </w:rPr>
        <w:t>4% 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P </w:t>
      </w:r>
      <w:r>
        <w:rPr>
          <w:color w:val="000000"/>
          <w:spacing w:val="0"/>
          <w:w w:val="100"/>
          <w:position w:val="0"/>
        </w:rPr>
        <w:t xml:space="preserve">&lt;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0. </w:t>
      </w:r>
      <w:r>
        <w:rPr>
          <w:color w:val="000000"/>
          <w:spacing w:val="0"/>
          <w:w w:val="100"/>
          <w:position w:val="0"/>
        </w:rPr>
        <w:t>01）,提示疗效相近 （2级证据）。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苯二氮革类药物初始治疗失败后可选择其他</w:t>
      </w:r>
      <w:r>
        <w:rPr>
          <w:color w:val="000000"/>
          <w:spacing w:val="0"/>
          <w:w w:val="100"/>
          <w:position w:val="0"/>
          <w:lang w:val="en-US" w:eastAsia="en-US" w:bidi="en-US"/>
        </w:rPr>
        <w:t>AEDs</w:t>
      </w:r>
      <w:r>
        <w:rPr>
          <w:color w:val="000000"/>
          <w:spacing w:val="0"/>
          <w:w w:val="100"/>
          <w:position w:val="0"/>
        </w:rPr>
        <w:t>治 疗。2007年印度一项纳入100例地西泮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（0. </w:t>
      </w:r>
      <w:r>
        <w:rPr>
          <w:color w:val="000000"/>
          <w:spacing w:val="0"/>
          <w:w w:val="100"/>
          <w:position w:val="0"/>
        </w:rPr>
        <w:t xml:space="preserve">2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</w:rPr>
        <w:t>）2次静 脉注射控制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失败患者的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</w:rPr>
        <w:t xml:space="preserve">研究显示：丙戊酸（20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mg/kg）</w:t>
      </w:r>
      <w:r>
        <w:rPr>
          <w:color w:val="000000"/>
          <w:spacing w:val="0"/>
          <w:w w:val="100"/>
          <w:position w:val="0"/>
        </w:rPr>
        <w:t xml:space="preserve">和苯妥英钠（20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mg/kg）</w:t>
      </w:r>
      <w:r>
        <w:rPr>
          <w:color w:val="000000"/>
          <w:spacing w:val="0"/>
          <w:w w:val="100"/>
          <w:position w:val="0"/>
        </w:rPr>
        <w:t xml:space="preserve">静脉注射的控制率分别为 88%和84% 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（P &gt;0.05）</w:t>
      </w:r>
      <w:r>
        <w:rPr>
          <w:color w:val="000000"/>
          <w:spacing w:val="0"/>
          <w:w w:val="100"/>
          <w:position w:val="0"/>
          <w:vertAlign w:val="superscript"/>
        </w:rPr>
        <w:t>1171</w:t>
      </w:r>
      <w:r>
        <w:rPr>
          <w:color w:val="000000"/>
          <w:spacing w:val="0"/>
          <w:w w:val="100"/>
          <w:position w:val="0"/>
        </w:rPr>
        <w:t xml:space="preserve"> （2级证据）。2011年中国一项纳 入66例地西泮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（0. </w:t>
      </w:r>
      <w:r>
        <w:rPr>
          <w:color w:val="000000"/>
          <w:spacing w:val="0"/>
          <w:w w:val="100"/>
          <w:position w:val="0"/>
        </w:rPr>
        <w:t xml:space="preserve">2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</w:rPr>
        <w:t>）2次静脉注射控制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失败患 者的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</w:rPr>
        <w:t xml:space="preserve">研究显示:丙戊酸（30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mg/kg）</w:t>
      </w:r>
      <w:r>
        <w:rPr>
          <w:color w:val="000000"/>
          <w:spacing w:val="0"/>
          <w:w w:val="100"/>
          <w:position w:val="0"/>
        </w:rPr>
        <w:t>静脉注射后续静脉 泵注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（1-2 mg-kg'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IT'）</w:t>
      </w:r>
      <w:r>
        <w:rPr>
          <w:color w:val="000000"/>
          <w:spacing w:val="0"/>
          <w:w w:val="100"/>
          <w:position w:val="0"/>
        </w:rPr>
        <w:t>维持和地西泮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（0.2 mg/kg）</w:t>
      </w:r>
      <w:r>
        <w:rPr>
          <w:color w:val="000000"/>
          <w:spacing w:val="0"/>
          <w:w w:val="100"/>
          <w:position w:val="0"/>
        </w:rPr>
        <w:t xml:space="preserve">静脉 注射后续静脉泵注（4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mg/h）</w:t>
      </w:r>
      <w:r>
        <w:rPr>
          <w:color w:val="000000"/>
          <w:spacing w:val="0"/>
          <w:w w:val="100"/>
          <w:position w:val="0"/>
        </w:rPr>
        <w:t xml:space="preserve">维持的控制率分别为50%和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56%（P = 0. </w:t>
      </w:r>
      <w:r>
        <w:rPr>
          <w:color w:val="000000"/>
          <w:spacing w:val="0"/>
          <w:w w:val="100"/>
          <w:position w:val="0"/>
        </w:rPr>
        <w:t>652）如（2 级证据）。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2010年欧洲指南⑴推荐初始治疗药物为劳拉西泮，或 地西泮后续苯妥英钠。2012年美国指南⑹推荐初始治疗药 物为劳拉西泮，或地西泮，或咪达哩仑，或左乙拉西坦，或苯 巴比妥，或丙戊酸。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推荐意见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01" w:val="left"/>
        </w:tabs>
        <w:bidi w:val="0"/>
        <w:spacing w:before="0" w:after="0" w:line="296" w:lineRule="exact"/>
        <w:ind w:left="0" w:right="0"/>
        <w:jc w:val="both"/>
      </w:pPr>
      <w:bookmarkStart w:id="11" w:name="bookmark11"/>
      <w:bookmarkEnd w:id="11"/>
      <w:r>
        <w:rPr>
          <w:color w:val="000000"/>
          <w:spacing w:val="0"/>
          <w:w w:val="100"/>
          <w:position w:val="0"/>
        </w:rPr>
        <w:t>初始治疗首选劳拉西泮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0. </w:t>
      </w:r>
      <w:r>
        <w:rPr>
          <w:color w:val="000000"/>
          <w:spacing w:val="0"/>
          <w:w w:val="100"/>
          <w:position w:val="0"/>
        </w:rPr>
        <w:t xml:space="preserve">1 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g/kg（l </w:t>
      </w:r>
      <w:r>
        <w:rPr>
          <w:color w:val="000000"/>
          <w:spacing w:val="0"/>
          <w:w w:val="100"/>
          <w:position w:val="0"/>
        </w:rPr>
        <w:t xml:space="preserve">~2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mg/min）</w:t>
      </w:r>
      <w:r>
        <w:rPr>
          <w:color w:val="000000"/>
          <w:spacing w:val="0"/>
          <w:w w:val="100"/>
          <w:position w:val="0"/>
        </w:rPr>
        <w:t>静 脉注射。若无劳拉西泮，可选地西泮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io mg（2 </w:t>
      </w:r>
      <w:r>
        <w:rPr>
          <w:color w:val="000000"/>
          <w:spacing w:val="0"/>
          <w:w w:val="100"/>
          <w:position w:val="0"/>
        </w:rPr>
        <w:t xml:space="preserve">~5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mg/min） </w:t>
      </w:r>
      <w:r>
        <w:rPr>
          <w:color w:val="000000"/>
          <w:spacing w:val="0"/>
          <w:w w:val="100"/>
          <w:position w:val="0"/>
        </w:rPr>
        <w:t xml:space="preserve">后续苯妥英钠18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</w:rPr>
        <w:t xml:space="preserve">（ &lt;50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mg/min）</w:t>
      </w:r>
      <w:r>
        <w:rPr>
          <w:color w:val="000000"/>
          <w:spacing w:val="0"/>
          <w:w w:val="100"/>
          <w:position w:val="0"/>
        </w:rPr>
        <w:t xml:space="preserve">静脉输注。若无苯 妥英钠，可选地西泮10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mg（2 </w:t>
      </w:r>
      <w:r>
        <w:rPr>
          <w:color w:val="000000"/>
          <w:spacing w:val="0"/>
          <w:w w:val="100"/>
          <w:position w:val="0"/>
        </w:rPr>
        <w:t xml:space="preserve">~5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mg/min）</w:t>
      </w:r>
      <w:r>
        <w:rPr>
          <w:color w:val="000000"/>
          <w:spacing w:val="0"/>
          <w:w w:val="100"/>
          <w:position w:val="0"/>
        </w:rPr>
        <w:t xml:space="preserve">静脉注射后续4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mg/h </w:t>
      </w:r>
      <w:r>
        <w:rPr>
          <w:color w:val="000000"/>
          <w:spacing w:val="0"/>
          <w:w w:val="100"/>
          <w:position w:val="0"/>
        </w:rPr>
        <w:t xml:space="preserve">静脉泵注，或丙戊酸 15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</w:rPr>
        <w:t xml:space="preserve">45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</w:rPr>
        <w:t xml:space="preserve">（ &lt; 6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 • kg"'</w:t>
      </w:r>
      <w:r>
        <w:rPr>
          <w:color w:val="000000"/>
          <w:spacing w:val="0"/>
          <w:w w:val="100"/>
          <w:position w:val="0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min'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 xml:space="preserve">静脉推注后续1 ~2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 • kg" • h"</w:t>
      </w:r>
      <w:r>
        <w:rPr>
          <w:color w:val="000000"/>
          <w:spacing w:val="0"/>
          <w:w w:val="100"/>
          <w:position w:val="0"/>
        </w:rPr>
        <w:t xml:space="preserve">静脉泵注,或苯巴 比妥15 </w:t>
      </w:r>
      <w:r>
        <w:rPr>
          <w:i/>
          <w:iCs/>
          <w:color w:val="000000"/>
          <w:spacing w:val="0"/>
          <w:w w:val="100"/>
          <w:position w:val="0"/>
        </w:rPr>
        <w:t>~20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</w:rPr>
        <w:t xml:space="preserve">（50 ~ 100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mg/min）</w:t>
      </w:r>
      <w:r>
        <w:rPr>
          <w:color w:val="000000"/>
          <w:spacing w:val="0"/>
          <w:w w:val="100"/>
          <w:position w:val="0"/>
        </w:rPr>
        <w:t xml:space="preserve">静脉注射，或左乙拉西 </w:t>
      </w:r>
      <w:r>
        <w:rPr>
          <w:color w:val="000000"/>
          <w:spacing w:val="0"/>
          <w:w w:val="100"/>
          <w:position w:val="0"/>
          <w:lang w:val="en-US" w:eastAsia="en-US" w:bidi="en-US"/>
        </w:rPr>
        <w:t>fil 000 - 3 000 mg</w:t>
      </w:r>
      <w:r>
        <w:rPr>
          <w:color w:val="000000"/>
          <w:spacing w:val="0"/>
          <w:w w:val="100"/>
          <w:position w:val="0"/>
        </w:rPr>
        <w:t xml:space="preserve">静脉注射，或咪达哩仑10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</w:rPr>
        <w:t>肌肉注射 （静脉通路无法建立时;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级推荐）。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15" w:val="left"/>
        </w:tabs>
        <w:bidi w:val="0"/>
        <w:spacing w:before="0" w:after="0" w:line="296" w:lineRule="exact"/>
        <w:ind w:left="0" w:right="0"/>
        <w:jc w:val="both"/>
      </w:pPr>
      <w:bookmarkStart w:id="12" w:name="bookmark12"/>
      <w:bookmarkEnd w:id="12"/>
      <w:r>
        <w:rPr>
          <w:color w:val="000000"/>
          <w:spacing w:val="0"/>
          <w:w w:val="100"/>
          <w:position w:val="0"/>
        </w:rPr>
        <w:t>首选药物失败，可后续其他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AEDs（D</w:t>
      </w:r>
      <w:r>
        <w:rPr>
          <w:color w:val="000000"/>
          <w:spacing w:val="0"/>
          <w:w w:val="100"/>
          <w:position w:val="0"/>
        </w:rPr>
        <w:t>级推荐）。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01" w:val="left"/>
        </w:tabs>
        <w:bidi w:val="0"/>
        <w:spacing w:before="0" w:after="0" w:line="296" w:lineRule="exact"/>
        <w:ind w:left="0" w:right="0"/>
        <w:jc w:val="both"/>
      </w:pPr>
      <w:bookmarkStart w:id="13" w:name="bookmark13"/>
      <w:bookmarkEnd w:id="13"/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终止标准为临床发作终止，脑电图痫性放电消 失，患者意识恢复。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 xml:space="preserve">终止后，即刻予以同种或同类肌肉 注射或口服药物过渡治疗，如苯巴比妥、丙戊酸、左乙拉西 坦、氯硝西泮等;注意口服药物的替换需达到稳态血药浓度 （5 </w:t>
      </w:r>
      <w:r>
        <w:rPr>
          <w:i/>
          <w:iCs/>
          <w:color w:val="000000"/>
          <w:spacing w:val="0"/>
          <w:w w:val="100"/>
          <w:position w:val="0"/>
        </w:rPr>
        <w:t>~7</w:t>
      </w:r>
      <w:r>
        <w:rPr>
          <w:color w:val="000000"/>
          <w:spacing w:val="0"/>
          <w:w w:val="100"/>
          <w:position w:val="0"/>
        </w:rPr>
        <w:t xml:space="preserve">个半衰期），在此期间，静脉药物至少持续24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h,</w:t>
      </w:r>
      <w:r>
        <w:rPr>
          <w:color w:val="000000"/>
          <w:spacing w:val="0"/>
          <w:w w:val="100"/>
          <w:position w:val="0"/>
        </w:rPr>
        <w:t>并根 据替换药物的血药浓度监测结果逐渐减量（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级推荐）。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96" w:val="left"/>
        </w:tabs>
        <w:bidi w:val="0"/>
        <w:spacing w:before="0" w:after="0" w:line="296" w:lineRule="exact"/>
        <w:ind w:left="0" w:right="0"/>
        <w:jc w:val="both"/>
      </w:pPr>
      <w:bookmarkStart w:id="14" w:name="bookmark14"/>
      <w:bookmarkEnd w:id="14"/>
      <w:r>
        <w:rPr>
          <w:color w:val="000000"/>
          <w:spacing w:val="0"/>
          <w:w w:val="100"/>
          <w:position w:val="0"/>
        </w:rPr>
        <w:t>另外,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治疗期间推荐脑电图监测，以指导药物治 疗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（A</w:t>
      </w:r>
      <w:r>
        <w:rPr>
          <w:color w:val="000000"/>
          <w:spacing w:val="0"/>
          <w:w w:val="100"/>
          <w:position w:val="0"/>
        </w:rPr>
        <w:t>级推荐）。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/>
        <w:jc w:val="both"/>
      </w:pPr>
      <w:bookmarkStart w:id="15" w:name="bookmark15"/>
      <w:r>
        <w:rPr>
          <w:color w:val="000000"/>
          <w:spacing w:val="0"/>
          <w:w w:val="100"/>
          <w:position w:val="0"/>
        </w:rPr>
        <w:t>三</w:t>
      </w:r>
      <w:bookmarkEnd w:id="15"/>
      <w:r>
        <w:rPr>
          <w:color w:val="000000"/>
          <w:spacing w:val="0"/>
          <w:w w:val="100"/>
          <w:position w:val="0"/>
        </w:rPr>
        <w:t>、终止</w:t>
      </w:r>
      <w:r>
        <w:rPr>
          <w:color w:val="000000"/>
          <w:spacing w:val="0"/>
          <w:w w:val="100"/>
          <w:position w:val="0"/>
          <w:lang w:val="en-US" w:eastAsia="en-US" w:bidi="en-US"/>
        </w:rPr>
        <w:t>RSE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一旦初始治疗失败,31% -43%的患者将进入</w:t>
      </w:r>
      <w:r>
        <w:rPr>
          <w:color w:val="000000"/>
          <w:spacing w:val="0"/>
          <w:w w:val="100"/>
          <w:position w:val="0"/>
          <w:lang w:val="en-US" w:eastAsia="en-US" w:bidi="en-US"/>
        </w:rPr>
        <w:t>RSE,</w:t>
      </w:r>
      <w:r>
        <w:rPr>
          <w:color w:val="000000"/>
          <w:spacing w:val="0"/>
          <w:w w:val="100"/>
          <w:position w:val="0"/>
        </w:rPr>
        <w:t>其 中50%的患者可能成为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super-RSEW% </w:t>
      </w:r>
      <w:r>
        <w:rPr>
          <w:color w:val="000000"/>
          <w:spacing w:val="0"/>
          <w:w w:val="100"/>
          <w:position w:val="0"/>
        </w:rPr>
        <w:t xml:space="preserve">此时，紧急处理除 了即刻静脉输注麻醉药物外，还须予以必要的生命支持与器 官保护，以防惊厥时间过长导致不可逆的脑损伤和重要脏器 </w:t>
      </w:r>
      <w:r>
        <w:rPr>
          <w:color w:val="000000"/>
          <w:spacing w:val="0"/>
          <w:w w:val="100"/>
          <w:position w:val="0"/>
        </w:rPr>
        <w:t>功能</w:t>
      </w:r>
      <w:r>
        <w:rPr>
          <w:color w:val="000000"/>
          <w:spacing w:val="0"/>
          <w:w w:val="100"/>
          <w:position w:val="0"/>
          <w:lang w:val="zh-CN" w:eastAsia="zh-CN" w:bidi="zh-CN"/>
        </w:rPr>
        <w:t>损伤⑴</w:t>
      </w:r>
      <w:r>
        <w:rPr>
          <w:color w:val="000000"/>
          <w:spacing w:val="0"/>
          <w:w w:val="100"/>
          <w:position w:val="0"/>
        </w:rPr>
        <w:t>0 2002年美国一项纳入193例</w:t>
      </w:r>
      <w:r>
        <w:rPr>
          <w:color w:val="000000"/>
          <w:spacing w:val="0"/>
          <w:w w:val="100"/>
          <w:position w:val="0"/>
          <w:lang w:val="en-US" w:eastAsia="en-US" w:bidi="en-US"/>
        </w:rPr>
        <w:t>RSE</w:t>
      </w:r>
      <w:r>
        <w:rPr>
          <w:color w:val="000000"/>
          <w:spacing w:val="0"/>
          <w:w w:val="100"/>
          <w:position w:val="0"/>
        </w:rPr>
        <w:t xml:space="preserve">患者的系统 评价（回顾性队列研究或病例报道）显示:戊巴比妥（负荷量 13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</w:rPr>
        <w:t xml:space="preserve">静脉注射,维持量 </w:t>
      </w:r>
      <w:r>
        <w:rPr>
          <w:color w:val="000000"/>
          <w:spacing w:val="0"/>
          <w:w w:val="100"/>
          <w:position w:val="0"/>
          <w:lang w:val="en-US" w:eastAsia="en-US" w:bidi="en-US"/>
        </w:rPr>
        <w:t>0.25 -5.</w:t>
      </w:r>
      <w:r>
        <w:rPr>
          <w:color w:val="000000"/>
          <w:spacing w:val="0"/>
          <w:w w:val="100"/>
          <w:position w:val="0"/>
        </w:rPr>
        <w:t xml:space="preserve">28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 • kg'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h»</w:t>
      </w:r>
      <w:r>
        <w:rPr>
          <w:color w:val="000000"/>
          <w:spacing w:val="0"/>
          <w:w w:val="100"/>
          <w:position w:val="0"/>
        </w:rPr>
        <w:t>给 药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</w:rPr>
        <w:t xml:space="preserve">~6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的癫痫复发率（8%）低于咪达哩仑（负荷量</w:t>
      </w:r>
      <w:r>
        <w:rPr>
          <w:color w:val="000000"/>
          <w:spacing w:val="0"/>
          <w:w w:val="100"/>
          <w:position w:val="0"/>
          <w:lang w:val="en-US" w:eastAsia="en-US" w:bidi="en-US"/>
        </w:rPr>
        <w:t>0.2 mg/kg</w:t>
      </w:r>
      <w:r>
        <w:rPr>
          <w:color w:val="000000"/>
          <w:spacing w:val="0"/>
          <w:w w:val="100"/>
          <w:position w:val="0"/>
        </w:rPr>
        <w:t>静脉注射,维持量</w:t>
      </w:r>
      <w:r>
        <w:rPr>
          <w:color w:val="000000"/>
          <w:spacing w:val="0"/>
          <w:w w:val="100"/>
          <w:position w:val="0"/>
          <w:lang w:val="en-US" w:eastAsia="en-US" w:bidi="en-US"/>
        </w:rPr>
        <w:t>0.04 - 0.40 mg • kg'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•"）</w:t>
      </w:r>
      <w:r>
        <w:rPr>
          <w:color w:val="000000"/>
          <w:spacing w:val="0"/>
          <w:w w:val="100"/>
          <w:position w:val="0"/>
        </w:rPr>
        <w:t xml:space="preserve">和丙 泊酚（负荷量1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mg/kg）</w:t>
      </w:r>
      <w:r>
        <w:rPr>
          <w:color w:val="000000"/>
          <w:spacing w:val="0"/>
          <w:w w:val="100"/>
          <w:position w:val="0"/>
        </w:rPr>
        <w:t>静脉注射,维持量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0. </w:t>
      </w:r>
      <w:r>
        <w:rPr>
          <w:color w:val="000000"/>
          <w:spacing w:val="0"/>
          <w:w w:val="100"/>
          <w:position w:val="0"/>
        </w:rPr>
        <w:t xml:space="preserve">94 ~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12. </w:t>
      </w:r>
      <w:r>
        <w:rPr>
          <w:color w:val="000000"/>
          <w:spacing w:val="0"/>
          <w:w w:val="100"/>
          <w:position w:val="0"/>
        </w:rPr>
        <w:t xml:space="preserve">32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 • kg'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h-'（23%；P&lt;0. </w:t>
      </w:r>
      <w:r>
        <w:rPr>
          <w:color w:val="000000"/>
          <w:spacing w:val="0"/>
          <w:w w:val="100"/>
          <w:position w:val="0"/>
        </w:rPr>
        <w:t xml:space="preserve">01）；戊巴比妥给药6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后癫痫复发 率（12%）低于咪达哩仑和丙泊酚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（42%；P&lt;0. </w:t>
      </w:r>
      <w:r>
        <w:rPr>
          <w:color w:val="000000"/>
          <w:spacing w:val="0"/>
          <w:w w:val="100"/>
          <w:position w:val="0"/>
        </w:rPr>
        <w:t>01）；戊巴比 妥（3% ）换药率（首选麻醉剂治疗失败后更换另一种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AEDs） </w:t>
      </w:r>
      <w:r>
        <w:rPr>
          <w:color w:val="000000"/>
          <w:spacing w:val="0"/>
          <w:w w:val="100"/>
          <w:position w:val="0"/>
        </w:rPr>
        <w:t xml:space="preserve">低于咪达哩仑和丙泊酚（21%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;P &lt;0. </w:t>
      </w:r>
      <w:r>
        <w:rPr>
          <w:color w:val="000000"/>
          <w:spacing w:val="0"/>
          <w:w w:val="100"/>
          <w:position w:val="0"/>
        </w:rPr>
        <w:t xml:space="preserve">01）；麻醉剂注射6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 xml:space="preserve">后 脑电图呈抑制模式的癫痫复发率（4%）低于仅临床抽搐控 制的癫痛复发率（53% 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；P</w:t>
      </w:r>
      <w:r>
        <w:rPr>
          <w:color w:val="000000"/>
          <w:spacing w:val="0"/>
          <w:w w:val="100"/>
          <w:position w:val="0"/>
        </w:rPr>
        <w:t>〈0.01）" （2级证据）。2011年 瑞士一项纳入24例</w:t>
      </w:r>
      <w:r>
        <w:rPr>
          <w:color w:val="000000"/>
          <w:spacing w:val="0"/>
          <w:w w:val="100"/>
          <w:position w:val="0"/>
          <w:lang w:val="en-US" w:eastAsia="en-US" w:bidi="en-US"/>
        </w:rPr>
        <w:t>RSE</w:t>
      </w:r>
      <w:r>
        <w:rPr>
          <w:color w:val="000000"/>
          <w:spacing w:val="0"/>
          <w:w w:val="100"/>
          <w:position w:val="0"/>
        </w:rPr>
        <w:t>患者的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</w:rPr>
        <w:t xml:space="preserve">研究显示:丙泊酚（负 荷量2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</w:rPr>
        <w:t xml:space="preserve">静脉注射，并持续静脉泵注维持）和巴比妥类 （戊巴比妥5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</w:rPr>
        <w:t xml:space="preserve">或硫喷妥2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</w:rPr>
        <w:t>静脉注射并持续静脉 泵注维持）药物以脑电图暴发抑制（抑制</w:t>
      </w:r>
      <w:r>
        <w:rPr>
          <w:color w:val="000000"/>
          <w:spacing w:val="0"/>
          <w:w w:val="100"/>
          <w:position w:val="0"/>
          <w:lang w:val="en-US" w:eastAsia="en-US" w:bidi="en-US"/>
        </w:rPr>
        <w:t>5-15 s）</w:t>
      </w:r>
      <w:r>
        <w:rPr>
          <w:color w:val="000000"/>
          <w:spacing w:val="0"/>
          <w:w w:val="100"/>
          <w:position w:val="0"/>
        </w:rPr>
        <w:t xml:space="preserve">模式并持 续36 ~48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 xml:space="preserve">为目标的控制率分别为44%和22% 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（P = 0.</w:t>
      </w:r>
      <w:r>
        <w:rPr>
          <w:color w:val="000000"/>
          <w:spacing w:val="0"/>
          <w:w w:val="100"/>
          <w:position w:val="0"/>
        </w:rPr>
        <w:t>40），两药疗效差异无统计学意义31 （2级证据）。脑电图 呈暴发抑制模式或等电位模式通常作为麻醉深度的目标，因 此，持续脑电图监测尤显重要3旳（4级证据）。关于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RSE </w:t>
      </w:r>
      <w:r>
        <w:rPr>
          <w:color w:val="000000"/>
          <w:spacing w:val="0"/>
          <w:w w:val="100"/>
          <w:position w:val="0"/>
        </w:rPr>
        <w:t>终止后如何选择过渡药物尚无相关研究。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/>
        <w:jc w:val="left"/>
      </w:pPr>
      <w:r>
        <w:rPr>
          <w:color w:val="000000"/>
          <w:spacing w:val="0"/>
          <w:w w:val="100"/>
          <w:position w:val="0"/>
        </w:rPr>
        <w:t>推荐意见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</w:rPr>
        <w:t>推荐选择咪达哩仑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（0.2 mg/kg</w:t>
      </w:r>
      <w:r>
        <w:rPr>
          <w:color w:val="000000"/>
          <w:spacing w:val="0"/>
          <w:w w:val="100"/>
          <w:position w:val="0"/>
        </w:rPr>
        <w:t xml:space="preserve">静脉注射，后续持续 静脉泵注 </w:t>
      </w:r>
      <w:r>
        <w:rPr>
          <w:color w:val="000000"/>
          <w:spacing w:val="0"/>
          <w:w w:val="100"/>
          <w:position w:val="0"/>
          <w:lang w:val="en-US" w:eastAsia="en-US" w:bidi="en-US"/>
        </w:rPr>
        <w:t>0.05 - 0.40 mg • kg'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• h-'</w:t>
      </w:r>
      <w:r>
        <w:rPr>
          <w:color w:val="000000"/>
          <w:spacing w:val="0"/>
          <w:w w:val="100"/>
          <w:position w:val="0"/>
        </w:rPr>
        <w:t xml:space="preserve">）,或丙泊酚（2~3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</w:rPr>
        <w:t xml:space="preserve">静脉注射,可追加1 ~2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</w:rPr>
        <w:t xml:space="preserve">直至发作控制，后续持 续静脉泵注4~10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 • kg'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h'；B</w:t>
      </w:r>
      <w:r>
        <w:rPr>
          <w:color w:val="000000"/>
          <w:spacing w:val="0"/>
          <w:w w:val="100"/>
          <w:position w:val="0"/>
        </w:rPr>
        <w:t>级推荐）。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2-</w:t>
      </w:r>
      <w:r>
        <w:rPr>
          <w:color w:val="000000"/>
          <w:spacing w:val="0"/>
          <w:w w:val="100"/>
          <w:position w:val="0"/>
        </w:rPr>
        <w:t>尽管戊巴比妥有证据显示疗效确切，但考虑到药物 不良反应,故不作为常规推荐（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级推荐</w:t>
      </w:r>
      <w:r>
        <w:rPr>
          <w:i/>
          <w:iCs/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15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610" w:val="left"/>
        </w:tabs>
        <w:bidi w:val="0"/>
        <w:spacing w:before="0" w:after="0" w:line="297" w:lineRule="exact"/>
        <w:ind w:left="0" w:right="0"/>
        <w:jc w:val="both"/>
      </w:pPr>
      <w:bookmarkStart w:id="16" w:name="bookmark16"/>
      <w:bookmarkEnd w:id="16"/>
      <w:r>
        <w:rPr>
          <w:color w:val="000000"/>
          <w:spacing w:val="0"/>
          <w:w w:val="100"/>
          <w:position w:val="0"/>
        </w:rPr>
        <w:t>推荐的脑电图监测目标为脑电图痫样放电停止，并 维持</w:t>
      </w:r>
      <w:r>
        <w:rPr>
          <w:color w:val="000000"/>
          <w:spacing w:val="0"/>
          <w:w w:val="100"/>
          <w:position w:val="0"/>
          <w:lang w:val="en-US" w:eastAsia="en-US" w:bidi="en-US"/>
        </w:rPr>
        <w:t>24 -48 h（ A</w:t>
      </w:r>
      <w:r>
        <w:rPr>
          <w:color w:val="000000"/>
          <w:spacing w:val="0"/>
          <w:w w:val="100"/>
          <w:position w:val="0"/>
        </w:rPr>
        <w:t>级推荐）。</w:t>
      </w:r>
    </w:p>
    <w:p>
      <w:pPr>
        <w:pStyle w:val="Style15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606" w:val="left"/>
        </w:tabs>
        <w:bidi w:val="0"/>
        <w:spacing w:before="0" w:after="0" w:line="297" w:lineRule="exact"/>
        <w:ind w:left="0" w:right="0"/>
        <w:jc w:val="both"/>
      </w:pPr>
      <w:bookmarkStart w:id="17" w:name="bookmark17"/>
      <w:bookmarkEnd w:id="17"/>
      <w:r>
        <w:rPr>
          <w:color w:val="000000"/>
          <w:spacing w:val="0"/>
          <w:w w:val="100"/>
          <w:position w:val="0"/>
          <w:lang w:val="en-US" w:eastAsia="en-US" w:bidi="en-US"/>
        </w:rPr>
        <w:t>RSE</w:t>
      </w:r>
      <w:r>
        <w:rPr>
          <w:color w:val="000000"/>
          <w:spacing w:val="0"/>
          <w:w w:val="100"/>
          <w:position w:val="0"/>
        </w:rPr>
        <w:t>终止后，即刻予以口服</w:t>
      </w:r>
      <w:r>
        <w:rPr>
          <w:color w:val="000000"/>
          <w:spacing w:val="0"/>
          <w:w w:val="100"/>
          <w:position w:val="0"/>
          <w:lang w:val="en-US" w:eastAsia="en-US" w:bidi="en-US"/>
        </w:rPr>
        <w:t>AEDs</w:t>
      </w:r>
      <w:r>
        <w:rPr>
          <w:color w:val="000000"/>
          <w:spacing w:val="0"/>
          <w:w w:val="100"/>
          <w:position w:val="0"/>
        </w:rPr>
        <w:t xml:space="preserve">,如左乙拉西坦、卡 马西平（或奥卡西平）、丙戊酸等单药或联合药物治疗。口 服药物的替换需达到稳态血药浓度（5 </w:t>
      </w:r>
      <w:r>
        <w:rPr>
          <w:i/>
          <w:iCs/>
          <w:color w:val="000000"/>
          <w:spacing w:val="0"/>
          <w:w w:val="100"/>
          <w:position w:val="0"/>
        </w:rPr>
        <w:t>~7</w:t>
      </w:r>
      <w:r>
        <w:rPr>
          <w:color w:val="000000"/>
          <w:spacing w:val="0"/>
          <w:w w:val="100"/>
          <w:position w:val="0"/>
        </w:rPr>
        <w:t xml:space="preserve">个半衰期），静脉 用药至少持续24 ~48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h,</w:t>
      </w:r>
      <w:r>
        <w:rPr>
          <w:color w:val="000000"/>
          <w:spacing w:val="0"/>
          <w:w w:val="100"/>
          <w:position w:val="0"/>
        </w:rPr>
        <w:t>方可依据替换药物血药浓度逐渐减 少静脉输注麻醉药物（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级推荐）。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/>
        <w:jc w:val="left"/>
      </w:pPr>
      <w:r>
        <w:rPr>
          <w:color w:val="000000"/>
          <w:spacing w:val="0"/>
          <w:w w:val="100"/>
          <w:position w:val="0"/>
        </w:rPr>
        <w:t xml:space="preserve">四、终止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super-RSE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super-RSE</w:t>
      </w:r>
      <w:r>
        <w:rPr>
          <w:color w:val="000000"/>
          <w:spacing w:val="0"/>
          <w:w w:val="100"/>
          <w:position w:val="0"/>
        </w:rPr>
        <w:t>因常用麻醉药物不能终止抽搐发作而正处于 积极探索与研究阶段。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3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氯胺酮麻醉剂:有文献报道氯胺酮治疗20例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super-RSE </w:t>
      </w:r>
      <w:r>
        <w:rPr>
          <w:color w:val="000000"/>
          <w:spacing w:val="0"/>
          <w:w w:val="100"/>
          <w:position w:val="0"/>
        </w:rPr>
        <w:t>患者中,12例有效,8例失败〔％" （4级证据）。氯胺酮最大 的优点是心血管抑制的不良反应少，但可能存在神经毒 性'丸（4级证据）。当常用麻醉药物治疗无效或不能避免严 重心血管不良反应时可试用。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3" w:lineRule="exact"/>
        <w:ind w:left="0" w:right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54" w:right="886" w:bottom="636" w:left="1193" w:header="0" w:footer="3" w:gutter="0"/>
          <w:cols w:num="2" w:space="100"/>
          <w:noEndnote/>
          <w:rtlGutter w:val="0"/>
          <w:docGrid w:linePitch="360"/>
        </w:sectPr>
      </w:pPr>
      <w:r>
        <w:drawing>
          <wp:anchor distT="0" distB="254000" distL="114300" distR="114300" simplePos="0" relativeHeight="125829379" behindDoc="0" locked="0" layoutInCell="1" allowOverlap="1">
            <wp:simplePos x="0" y="0"/>
            <wp:positionH relativeFrom="page">
              <wp:posOffset>990600</wp:posOffset>
            </wp:positionH>
            <wp:positionV relativeFrom="margin">
              <wp:posOffset>9181465</wp:posOffset>
            </wp:positionV>
            <wp:extent cx="615950" cy="237490"/>
            <wp:wrapTopAndBottom/>
            <wp:docPr id="16" name="Shap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box 17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615950" cy="2374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</w:rPr>
        <w:t xml:space="preserve">吸入性麻醉剂:有文献报道异氟烷或醍氟烷治疗30例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super-RSE</w:t>
      </w:r>
      <w:r>
        <w:rPr>
          <w:color w:val="000000"/>
          <w:spacing w:val="0"/>
          <w:w w:val="100"/>
          <w:position w:val="0"/>
        </w:rPr>
        <w:t>患者中,27例有效,3例失败粧〕（4级证据）。异 氟烷和酰氟烷最大的优点是容易掌控。当常用麻醉药物治 疗无效时可试用，但须衡量治疗风险，尤其是神经毒性等严 重不良反应</w:t>
      </w:r>
      <w:r>
        <w:rPr>
          <w:color w:val="000000"/>
          <w:spacing w:val="0"/>
          <w:w w:val="100"/>
          <w:position w:val="0"/>
          <w:vertAlign w:val="superscript"/>
        </w:rPr>
        <w:t>[39]</w:t>
      </w:r>
      <w:r>
        <w:rPr>
          <w:color w:val="000000"/>
          <w:spacing w:val="0"/>
          <w:w w:val="100"/>
          <w:position w:val="0"/>
        </w:rPr>
        <w:t xml:space="preserve"> （4级证据）。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 xml:space="preserve">免疫调节剂:有文献报道皮质类固醇（静脉注射甲泼尼 龙1 </w:t>
      </w:r>
      <w:r>
        <w:rPr>
          <w:color w:val="000000"/>
          <w:spacing w:val="0"/>
          <w:w w:val="100"/>
          <w:position w:val="0"/>
          <w:lang w:val="en-US" w:eastAsia="en-US" w:bidi="en-US"/>
        </w:rPr>
        <w:t>g,</w:t>
      </w:r>
      <w:r>
        <w:rPr>
          <w:color w:val="000000"/>
          <w:spacing w:val="0"/>
          <w:w w:val="100"/>
          <w:position w:val="0"/>
        </w:rPr>
        <w:t xml:space="preserve">连续3 ~5 </w:t>
      </w:r>
      <w:r>
        <w:rPr>
          <w:color w:val="000000"/>
          <w:spacing w:val="0"/>
          <w:w w:val="100"/>
          <w:position w:val="0"/>
          <w:lang w:val="en-US" w:eastAsia="en-US" w:bidi="en-US"/>
        </w:rPr>
        <w:t>d）</w:t>
      </w:r>
      <w:r>
        <w:rPr>
          <w:color w:val="000000"/>
          <w:spacing w:val="0"/>
          <w:w w:val="100"/>
          <w:position w:val="0"/>
        </w:rPr>
        <w:t>治疗37例</w:t>
      </w:r>
      <w:r>
        <w:rPr>
          <w:color w:val="000000"/>
          <w:spacing w:val="0"/>
          <w:w w:val="100"/>
          <w:position w:val="0"/>
          <w:lang w:val="en-US" w:eastAsia="en-US" w:bidi="en-US"/>
        </w:rPr>
        <w:t>super-RSE</w:t>
      </w:r>
      <w:r>
        <w:rPr>
          <w:color w:val="000000"/>
          <w:spacing w:val="0"/>
          <w:w w:val="100"/>
          <w:position w:val="0"/>
        </w:rPr>
        <w:t>患者中,31例有 效,6例失败血'（4级证据），但其最佳剂量、疗程和疗效均不 明确;静脉注射免疫球蛋白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（0.4 mg • kg'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• cP',</w:t>
      </w:r>
      <w:r>
        <w:rPr>
          <w:color w:val="000000"/>
          <w:spacing w:val="0"/>
          <w:w w:val="100"/>
          <w:position w:val="0"/>
        </w:rPr>
        <w:t xml:space="preserve">连续3 ~5 </w:t>
      </w:r>
      <w:r>
        <w:rPr>
          <w:color w:val="000000"/>
          <w:spacing w:val="0"/>
          <w:w w:val="100"/>
          <w:position w:val="0"/>
          <w:lang w:val="en-US" w:eastAsia="en-US" w:bidi="en-US"/>
        </w:rPr>
        <w:t>d）</w:t>
      </w:r>
      <w:r>
        <w:rPr>
          <w:color w:val="000000"/>
          <w:spacing w:val="0"/>
          <w:w w:val="100"/>
          <w:position w:val="0"/>
        </w:rPr>
        <w:t>治疗43例</w:t>
      </w:r>
      <w:r>
        <w:rPr>
          <w:color w:val="000000"/>
          <w:spacing w:val="0"/>
          <w:w w:val="100"/>
          <w:position w:val="0"/>
          <w:lang w:val="en-US" w:eastAsia="en-US" w:bidi="en-US"/>
        </w:rPr>
        <w:t>super-RSE</w:t>
      </w:r>
      <w:r>
        <w:rPr>
          <w:color w:val="000000"/>
          <w:spacing w:val="0"/>
          <w:w w:val="100"/>
          <w:position w:val="0"/>
        </w:rPr>
        <w:t>患者中,10例有效,33例失败网（4 级证据）；血浆置换（置换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L0 </w:t>
      </w:r>
      <w:r>
        <w:rPr>
          <w:color w:val="000000"/>
          <w:spacing w:val="0"/>
          <w:w w:val="100"/>
          <w:position w:val="0"/>
        </w:rPr>
        <w:t>~1.5倍血浆容量，隔日1次, 连续5 ~6次）治疗14例</w:t>
      </w:r>
      <w:r>
        <w:rPr>
          <w:color w:val="000000"/>
          <w:spacing w:val="0"/>
          <w:w w:val="100"/>
          <w:position w:val="0"/>
          <w:lang w:val="en-US" w:eastAsia="en-US" w:bidi="en-US"/>
        </w:rPr>
        <w:t>super-RSE</w:t>
      </w:r>
      <w:r>
        <w:rPr>
          <w:color w:val="000000"/>
          <w:spacing w:val="0"/>
          <w:w w:val="100"/>
          <w:position w:val="0"/>
        </w:rPr>
        <w:t>患者中，12例有效,2例 失败</w:t>
      </w:r>
      <w:r>
        <w:rPr>
          <w:color w:val="000000"/>
          <w:spacing w:val="0"/>
          <w:w w:val="100"/>
          <w:position w:val="0"/>
          <w:vertAlign w:val="superscript"/>
        </w:rPr>
        <w:t>1421</w:t>
      </w:r>
      <w:r>
        <w:rPr>
          <w:color w:val="000000"/>
          <w:spacing w:val="0"/>
          <w:w w:val="100"/>
          <w:position w:val="0"/>
        </w:rPr>
        <w:t xml:space="preserve"> （4级证据）。若考虑免疫介导机制参与的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super- RSE,</w:t>
      </w:r>
      <w:r>
        <w:rPr>
          <w:color w:val="000000"/>
          <w:spacing w:val="0"/>
          <w:w w:val="100"/>
          <w:position w:val="0"/>
        </w:rPr>
        <w:t>可尝试免疫调节治疗。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低温:低温治疗</w:t>
      </w:r>
      <w:r>
        <w:rPr>
          <w:color w:val="000000"/>
          <w:spacing w:val="0"/>
          <w:w w:val="100"/>
          <w:position w:val="0"/>
          <w:lang w:val="en-US" w:eastAsia="en-US" w:bidi="en-US"/>
        </w:rPr>
        <w:t>super-RSE</w:t>
      </w:r>
      <w:r>
        <w:rPr>
          <w:color w:val="000000"/>
          <w:spacing w:val="0"/>
          <w:w w:val="100"/>
          <w:position w:val="0"/>
        </w:rPr>
        <w:t>的成人病例报道共10例，全 部有效。低温治疗的理论基础是神经保护和减轻脑水 肿'⑶。低温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（31-35</w:t>
      </w:r>
      <w:r>
        <w:rPr>
          <w:color w:val="000000"/>
          <w:spacing w:val="0"/>
          <w:w w:val="100"/>
          <w:position w:val="0"/>
        </w:rPr>
        <w:t xml:space="preserve">二）时需用麻醉药物，正是低温（持续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20-61 h）</w:t>
      </w:r>
      <w:r>
        <w:rPr>
          <w:color w:val="000000"/>
          <w:spacing w:val="0"/>
          <w:w w:val="100"/>
          <w:position w:val="0"/>
        </w:rPr>
        <w:t>与麻醉药物的联合使临床抽搐发作和脑电图痫性 放电有效控制。低温和麻醉药物均有心律失常、肺部感染、 血栓形成、肠麻痹、酸碱和电解质失衡等不良反应风险，但这 些风险在轻度低温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（32 -35 Y）</w:t>
      </w:r>
      <w:r>
        <w:rPr>
          <w:color w:val="000000"/>
          <w:spacing w:val="0"/>
          <w:w w:val="100"/>
          <w:position w:val="0"/>
        </w:rPr>
        <w:t>时可控</w:t>
      </w:r>
      <w:r>
        <w:rPr>
          <w:color w:val="000000"/>
          <w:spacing w:val="0"/>
          <w:w w:val="100"/>
          <w:position w:val="0"/>
          <w:vertAlign w:val="superscript"/>
        </w:rPr>
        <w:t>［44］</w:t>
      </w:r>
      <w:r>
        <w:rPr>
          <w:color w:val="000000"/>
          <w:spacing w:val="0"/>
          <w:w w:val="100"/>
          <w:position w:val="0"/>
        </w:rPr>
        <w:t>（4级证据）。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外科手术:外科手术病例报道36例"句，其中33例有效 （4级证据）。手术治疗不建议过早进行，当药物治疗完全无 效2周时可考虑。当</w:t>
      </w:r>
      <w:r>
        <w:rPr>
          <w:color w:val="000000"/>
          <w:spacing w:val="0"/>
          <w:w w:val="100"/>
          <w:position w:val="0"/>
          <w:lang w:val="en-US" w:eastAsia="en-US" w:bidi="en-US"/>
        </w:rPr>
        <w:t>RSE</w:t>
      </w:r>
      <w:r>
        <w:rPr>
          <w:color w:val="000000"/>
          <w:spacing w:val="0"/>
          <w:w w:val="100"/>
          <w:position w:val="0"/>
        </w:rPr>
        <w:t>患者存在多个癫痫起源灶时，手 术治疗须慎重。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生酮饮食：2003年和2010年分别报道了 15例儿童和4 例成人对生酮饮食治疗有效</w:t>
      </w:r>
      <w:r>
        <w:rPr>
          <w:color w:val="000000"/>
          <w:spacing w:val="0"/>
          <w:w w:val="100"/>
          <w:position w:val="0"/>
          <w:vertAlign w:val="superscript"/>
        </w:rPr>
        <w:t>146471</w:t>
      </w:r>
      <w:r>
        <w:rPr>
          <w:color w:val="000000"/>
          <w:spacing w:val="0"/>
          <w:w w:val="100"/>
          <w:position w:val="0"/>
        </w:rPr>
        <w:t xml:space="preserve"> （4级证据）。通常的方法 是禁食24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后，予以4： 1生酮饮食,同时避免摄入葡萄糖 （密切监测血糖、血。羟丁酸和尿酮体水平）。丙酮酸梭化 酶和8氧化缺陷的患者禁用生酮饮食。生酮饮食与皮质类 固醇同时应用可抑制酮体生成,与丙泊酚同时应用可出 现致命性丙泊酚输注综合征聊］（4级证据）。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推荐意见</w:t>
      </w:r>
    </w:p>
    <w:p>
      <w:pPr>
        <w:pStyle w:val="Style15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01" w:val="left"/>
        </w:tabs>
        <w:bidi w:val="0"/>
        <w:spacing w:before="0" w:after="0" w:line="302" w:lineRule="exact"/>
        <w:ind w:left="0" w:right="0"/>
        <w:jc w:val="both"/>
      </w:pPr>
      <w:bookmarkStart w:id="18" w:name="bookmark18"/>
      <w:bookmarkEnd w:id="18"/>
      <w:r>
        <w:rPr>
          <w:color w:val="000000"/>
          <w:spacing w:val="0"/>
          <w:w w:val="100"/>
          <w:position w:val="0"/>
        </w:rPr>
        <w:t>推荐联合多种治疗方法控制</w:t>
      </w:r>
      <w:r>
        <w:rPr>
          <w:color w:val="000000"/>
          <w:spacing w:val="0"/>
          <w:w w:val="100"/>
          <w:position w:val="0"/>
          <w:lang w:val="en-US" w:eastAsia="en-US" w:bidi="en-US"/>
        </w:rPr>
        <w:t>super-RSE,</w:t>
      </w:r>
      <w:r>
        <w:rPr>
          <w:color w:val="000000"/>
          <w:spacing w:val="0"/>
          <w:w w:val="100"/>
          <w:position w:val="0"/>
        </w:rPr>
        <w:t>如氯胺酮麻 醉和吸入性药物麻醉（请麻醉科协助）、轻度低温、免疫调 节、外科手术和生酮饮食等,但须权衡利弊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（C</w:t>
      </w:r>
      <w:r>
        <w:rPr>
          <w:color w:val="000000"/>
          <w:spacing w:val="0"/>
          <w:w w:val="100"/>
          <w:position w:val="0"/>
        </w:rPr>
        <w:t>级推荐）。</w:t>
      </w:r>
    </w:p>
    <w:p>
      <w:pPr>
        <w:pStyle w:val="Style15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01" w:val="left"/>
        </w:tabs>
        <w:bidi w:val="0"/>
        <w:spacing w:before="0" w:after="0" w:line="302" w:lineRule="exact"/>
        <w:ind w:left="0" w:right="0"/>
        <w:jc w:val="both"/>
      </w:pPr>
      <w:bookmarkStart w:id="19" w:name="bookmark19"/>
      <w:bookmarkEnd w:id="19"/>
      <w:r>
        <w:rPr>
          <w:color w:val="000000"/>
          <w:spacing w:val="0"/>
          <w:w w:val="100"/>
          <w:position w:val="0"/>
        </w:rPr>
        <w:t>联合治疗和手术患者须在神经重症监护病房（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neur。- intensive care unit,NICU）</w:t>
      </w:r>
      <w:r>
        <w:rPr>
          <w:color w:val="000000"/>
          <w:spacing w:val="0"/>
          <w:w w:val="100"/>
          <w:position w:val="0"/>
        </w:rPr>
        <w:t>严密监护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（A </w:t>
      </w:r>
      <w:r>
        <w:rPr>
          <w:color w:val="000000"/>
          <w:spacing w:val="0"/>
          <w:w w:val="100"/>
          <w:position w:val="0"/>
        </w:rPr>
        <w:t>级推荐）。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/>
        <w:jc w:val="both"/>
      </w:pPr>
      <w:bookmarkStart w:id="20" w:name="bookmark20"/>
      <w:r>
        <w:rPr>
          <w:color w:val="000000"/>
          <w:spacing w:val="0"/>
          <w:w w:val="100"/>
          <w:position w:val="0"/>
        </w:rPr>
        <w:t>五</w:t>
      </w:r>
      <w:bookmarkEnd w:id="20"/>
      <w:r>
        <w:rPr>
          <w:color w:val="000000"/>
          <w:spacing w:val="0"/>
          <w:w w:val="100"/>
          <w:position w:val="0"/>
        </w:rPr>
        <w:t>、生命支持与重要器官保护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NICU</w:t>
      </w:r>
      <w:r>
        <w:rPr>
          <w:color w:val="000000"/>
          <w:spacing w:val="0"/>
          <w:w w:val="100"/>
          <w:position w:val="0"/>
        </w:rPr>
        <w:t>监护：已有大量临床研究显示: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患者，尤其是 初始苯二氮罩类药物治疗失败者，常因持续抽搐发作过长而 出现多种严重并发症，如高热、低氧血症、高碳酸血症、肺水 肿、心律失常、低血糖、代谢性酸中毒和横纹肌溶解等⑷</w:t>
      </w:r>
      <w:r>
        <w:rPr>
          <w:color w:val="000000"/>
          <w:spacing w:val="0"/>
          <w:w w:val="100"/>
          <w:position w:val="0"/>
          <w:vertAlign w:val="superscript"/>
        </w:rPr>
        <w:t>191</w:t>
      </w:r>
      <w:r>
        <w:rPr>
          <w:color w:val="000000"/>
          <w:spacing w:val="0"/>
          <w:w w:val="100"/>
          <w:position w:val="0"/>
        </w:rPr>
        <w:t>; 同时</w:t>
      </w:r>
      <w:r>
        <w:rPr>
          <w:color w:val="000000"/>
          <w:spacing w:val="0"/>
          <w:w w:val="100"/>
          <w:position w:val="0"/>
          <w:lang w:val="en-US" w:eastAsia="en-US" w:bidi="en-US"/>
        </w:rPr>
        <w:t>AEDs</w:t>
      </w:r>
      <w:r>
        <w:rPr>
          <w:color w:val="000000"/>
          <w:spacing w:val="0"/>
          <w:w w:val="100"/>
          <w:position w:val="0"/>
        </w:rPr>
        <w:t>或麻醉药物的应用也可引起多种药物不良反应， 如呼吸抑制、循环抑制、肝功能损伤和骨髓功能抑制 等心8,仞</w:t>
      </w:r>
      <w:r>
        <w:rPr>
          <w:color w:val="000000"/>
          <w:spacing w:val="0"/>
          <w:w w:val="100"/>
          <w:position w:val="0"/>
          <w:vertAlign w:val="subscript"/>
        </w:rPr>
        <w:t>（2</w:t>
      </w:r>
      <w:r>
        <w:rPr>
          <w:color w:val="000000"/>
          <w:spacing w:val="0"/>
          <w:w w:val="100"/>
          <w:position w:val="0"/>
        </w:rPr>
        <w:t>级证据）。因此，须对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患者加强生命体征 监测，加强脑电图监测，加强重要器官功能监测，并予以生命 支持与器官保护。已有相关指南建议:将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 xml:space="preserve">患者收入 </w:t>
      </w:r>
      <w:r>
        <w:rPr>
          <w:color w:val="000000"/>
          <w:spacing w:val="0"/>
          <w:w w:val="100"/>
          <w:position w:val="0"/>
          <w:lang w:val="en-US" w:eastAsia="en-US" w:bidi="en-US"/>
        </w:rPr>
        <w:t>NICU</w:t>
      </w:r>
      <w:r>
        <w:rPr>
          <w:color w:val="000000"/>
          <w:spacing w:val="0"/>
          <w:w w:val="100"/>
          <w:position w:val="0"/>
        </w:rPr>
        <w:t>或</w:t>
      </w:r>
      <w:r>
        <w:rPr>
          <w:color w:val="000000"/>
          <w:spacing w:val="0"/>
          <w:w w:val="100"/>
          <w:position w:val="0"/>
          <w:lang w:val="en-US" w:eastAsia="en-US" w:bidi="en-US"/>
        </w:rPr>
        <w:t>ICU,</w:t>
      </w:r>
      <w:r>
        <w:rPr>
          <w:color w:val="000000"/>
          <w:spacing w:val="0"/>
          <w:w w:val="100"/>
          <w:position w:val="0"/>
        </w:rPr>
        <w:t>以加强监护与治疗</w:t>
      </w:r>
      <w:r>
        <w:rPr>
          <w:color w:val="000000"/>
          <w:spacing w:val="0"/>
          <w:w w:val="100"/>
          <w:position w:val="0"/>
          <w:lang w:val="en-US" w:eastAsia="en-US" w:bidi="en-US"/>
        </w:rPr>
        <w:t>*1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脑功能监测与保护: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患者反复惊厥发作后期可致临 床发作不典型（抽搐局限化、幅度减弱），或临床发作控制后 处于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NCSE</w:t>
      </w:r>
      <w:r>
        <w:rPr>
          <w:color w:val="000000"/>
          <w:spacing w:val="0"/>
          <w:w w:val="100"/>
          <w:position w:val="0"/>
        </w:rPr>
        <w:t xml:space="preserve">状态，而其仍有可能影响预后。因此，有必要持 续脑电图监测，以发现脑内异常放电31。2010年美国一项 </w:t>
      </w:r>
      <w:r>
        <w:rPr>
          <w:color w:val="000000"/>
          <w:spacing w:val="0"/>
          <w:w w:val="100"/>
          <w:position w:val="0"/>
        </w:rPr>
        <w:t xml:space="preserve">对神经病学临床医师的调查显示：330位医生中,83%至少 每月使用持续脑电图1次,持续脑电图监测时间通常为24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［5l］</w:t>
      </w:r>
      <w:r>
        <w:rPr>
          <w:color w:val="000000"/>
          <w:spacing w:val="0"/>
          <w:w w:val="100"/>
          <w:position w:val="0"/>
        </w:rPr>
        <w:t>。持续脑电图监测在获得痫性放电证据、指导调整药物 治疗策略,尤其是判断麻醉药物剂量是否达到脑电图目标方 面极具优势3*〕。2013年中国一项纳入94例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患者的 前瞻性队列研究显示: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初始治疗后，持续脑电图监测到 发作间期癫痫放电、周期性放电或</w:t>
      </w:r>
      <w:r>
        <w:rPr>
          <w:color w:val="000000"/>
          <w:spacing w:val="0"/>
          <w:w w:val="100"/>
          <w:position w:val="0"/>
          <w:lang w:val="en-US" w:eastAsia="en-US" w:bidi="en-US"/>
        </w:rPr>
        <w:t>NCSE</w:t>
      </w:r>
      <w:r>
        <w:rPr>
          <w:color w:val="000000"/>
          <w:spacing w:val="0"/>
          <w:w w:val="100"/>
          <w:position w:val="0"/>
        </w:rPr>
        <w:t xml:space="preserve">时,6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内存在复发 趋势</w:t>
      </w:r>
      <w:r>
        <w:rPr>
          <w:color w:val="000000"/>
          <w:spacing w:val="0"/>
          <w:w w:val="100"/>
          <w:position w:val="0"/>
          <w:vertAlign w:val="superscript"/>
        </w:rPr>
        <w:t>1521</w:t>
      </w:r>
      <w:r>
        <w:rPr>
          <w:color w:val="000000"/>
          <w:spacing w:val="0"/>
          <w:w w:val="100"/>
          <w:position w:val="0"/>
        </w:rPr>
        <w:t xml:space="preserve"> （2级证据）。因此，所有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 xml:space="preserve">患者均应在尽可能短 的时间内完成脑电图监测，监测时间至少48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,即便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AEDs </w:t>
      </w:r>
      <w:r>
        <w:rPr>
          <w:color w:val="000000"/>
          <w:spacing w:val="0"/>
          <w:w w:val="100"/>
          <w:position w:val="0"/>
        </w:rPr>
        <w:t>减量,也须继续监测，以及时调整药物，预测癫痫复发。此 外,还须加强减轻脑水肿等其他脑保护措施。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>呼吸功能监测与保护:多项</w:t>
      </w:r>
      <w:r>
        <w:rPr>
          <w:color w:val="000000"/>
          <w:spacing w:val="0"/>
          <w:w w:val="100"/>
          <w:position w:val="0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</w:rPr>
        <w:t>研究证实</w:t>
      </w:r>
      <w:r>
        <w:rPr>
          <w:color w:val="000000"/>
          <w:spacing w:val="0"/>
          <w:w w:val="100"/>
          <w:position w:val="0"/>
          <w:lang w:val="en-US" w:eastAsia="en-US" w:bidi="en-US"/>
        </w:rPr>
        <w:t>.CSE</w:t>
      </w:r>
      <w:r>
        <w:rPr>
          <w:color w:val="000000"/>
          <w:spacing w:val="0"/>
          <w:w w:val="100"/>
          <w:position w:val="0"/>
        </w:rPr>
        <w:t>患者在 临床发作或初始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AEDs</w:t>
      </w:r>
      <w:r>
        <w:rPr>
          <w:color w:val="000000"/>
          <w:spacing w:val="0"/>
          <w:w w:val="100"/>
          <w:position w:val="0"/>
        </w:rPr>
        <w:t xml:space="preserve">治疗过程中可出现呼吸抑制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（5. </w:t>
      </w:r>
      <w:r>
        <w:rPr>
          <w:color w:val="000000"/>
          <w:spacing w:val="0"/>
          <w:w w:val="100"/>
          <w:position w:val="0"/>
        </w:rPr>
        <w:t xml:space="preserve">5%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-42. </w:t>
      </w:r>
      <w:r>
        <w:rPr>
          <w:color w:val="000000"/>
          <w:spacing w:val="0"/>
          <w:w w:val="100"/>
          <w:position w:val="0"/>
        </w:rPr>
        <w:t>2% ），用药期间必须加强呼吸功能监测，必要时 可行气管插管和机械通气（2级证据）。2013年中国一 项纳入101例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患者的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AEDs</w:t>
      </w:r>
      <w:r>
        <w:rPr>
          <w:color w:val="000000"/>
          <w:spacing w:val="0"/>
          <w:w w:val="100"/>
          <w:position w:val="0"/>
        </w:rPr>
        <w:t>不良反应分析显示:地西泮 和苯巴比妥均可导致呼吸抑制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（5.</w:t>
      </w:r>
      <w:r>
        <w:rPr>
          <w:color w:val="000000"/>
          <w:spacing w:val="0"/>
          <w:w w:val="100"/>
          <w:position w:val="0"/>
        </w:rPr>
        <w:t>2%和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13. </w:t>
      </w:r>
      <w:r>
        <w:rPr>
          <w:color w:val="000000"/>
          <w:spacing w:val="0"/>
          <w:w w:val="100"/>
          <w:position w:val="0"/>
        </w:rPr>
        <w:t>0% ），并须气管 插管和机械通气</w:t>
      </w:r>
      <w:r>
        <w:rPr>
          <w:color w:val="000000"/>
          <w:spacing w:val="0"/>
          <w:w w:val="100"/>
          <w:position w:val="0"/>
          <w:vertAlign w:val="superscript"/>
        </w:rPr>
        <w:t>［49］</w:t>
      </w:r>
      <w:r>
        <w:rPr>
          <w:color w:val="000000"/>
          <w:spacing w:val="0"/>
          <w:w w:val="100"/>
          <w:position w:val="0"/>
        </w:rPr>
        <w:t>（2级证据）。对持续抽搐和麻醉药物应 用患者，须即刻气管插管和机械通气'叫（2级证据）。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RSE </w:t>
      </w:r>
      <w:r>
        <w:rPr>
          <w:color w:val="000000"/>
          <w:spacing w:val="0"/>
          <w:w w:val="100"/>
          <w:position w:val="0"/>
        </w:rPr>
        <w:t>或</w:t>
      </w:r>
      <w:r>
        <w:rPr>
          <w:color w:val="000000"/>
          <w:spacing w:val="0"/>
          <w:w w:val="100"/>
          <w:position w:val="0"/>
          <w:lang w:val="en-US" w:eastAsia="en-US" w:bidi="en-US"/>
        </w:rPr>
        <w:t>super-RSE</w:t>
      </w:r>
      <w:r>
        <w:rPr>
          <w:color w:val="000000"/>
          <w:spacing w:val="0"/>
          <w:w w:val="100"/>
          <w:position w:val="0"/>
        </w:rPr>
        <w:t>患者因持续发作和持续麻醉药物或</w:t>
      </w:r>
      <w:r>
        <w:rPr>
          <w:color w:val="000000"/>
          <w:spacing w:val="0"/>
          <w:w w:val="100"/>
          <w:position w:val="0"/>
          <w:lang w:val="en-US" w:eastAsia="en-US" w:bidi="en-US"/>
        </w:rPr>
        <w:t>AEDs</w:t>
      </w:r>
      <w:r>
        <w:rPr>
          <w:color w:val="000000"/>
          <w:spacing w:val="0"/>
          <w:w w:val="100"/>
          <w:position w:val="0"/>
        </w:rPr>
        <w:t>的应 用，意识障碍时间延长，气管插管和机械通气时间延长,从而 导致患医院获得性肺炎或呼吸机相关肺炎风险增加,由此必 须加强肺炎控制和肺功能保护。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 xml:space="preserve">循环功能监测与保护：2012年美国一项893例多中心 </w:t>
      </w:r>
      <w:r>
        <w:rPr>
          <w:color w:val="000000"/>
          <w:spacing w:val="0"/>
          <w:w w:val="100"/>
          <w:position w:val="0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</w:rPr>
        <w:t>研究显示: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患者经初始</w:t>
      </w:r>
      <w:r>
        <w:rPr>
          <w:color w:val="000000"/>
          <w:spacing w:val="0"/>
          <w:w w:val="100"/>
          <w:position w:val="0"/>
          <w:lang w:val="en-US" w:eastAsia="en-US" w:bidi="en-US"/>
        </w:rPr>
        <w:t>AEDs</w:t>
      </w:r>
      <w:r>
        <w:rPr>
          <w:color w:val="000000"/>
          <w:spacing w:val="0"/>
          <w:w w:val="100"/>
          <w:position w:val="0"/>
        </w:rPr>
        <w:t>治疗后，低血压发生 率为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2. </w:t>
      </w:r>
      <w:r>
        <w:rPr>
          <w:color w:val="000000"/>
          <w:spacing w:val="0"/>
          <w:w w:val="100"/>
          <w:position w:val="0"/>
        </w:rPr>
        <w:t>8% 51 （2级证据）。2013年中国一项101例前瞻性 队列研究显示: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患者经初始</w:t>
      </w:r>
      <w:r>
        <w:rPr>
          <w:color w:val="000000"/>
          <w:spacing w:val="0"/>
          <w:w w:val="100"/>
          <w:position w:val="0"/>
          <w:lang w:val="en-US" w:eastAsia="en-US" w:bidi="en-US"/>
        </w:rPr>
        <w:t>AEDs</w:t>
      </w:r>
      <w:r>
        <w:rPr>
          <w:color w:val="000000"/>
          <w:spacing w:val="0"/>
          <w:w w:val="100"/>
          <w:position w:val="0"/>
        </w:rPr>
        <w:t xml:space="preserve">治疗后，低血压发生 率为7.9%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-8. </w:t>
      </w:r>
      <w:r>
        <w:rPr>
          <w:color w:val="000000"/>
          <w:spacing w:val="0"/>
          <w:w w:val="100"/>
          <w:position w:val="0"/>
        </w:rPr>
        <w:t>7%</w:t>
      </w:r>
      <w:r>
        <w:rPr>
          <w:color w:val="000000"/>
          <w:spacing w:val="0"/>
          <w:w w:val="100"/>
          <w:position w:val="0"/>
          <w:vertAlign w:val="superscript"/>
        </w:rPr>
        <w:t>［491</w:t>
      </w:r>
      <w:r>
        <w:rPr>
          <w:color w:val="000000"/>
          <w:spacing w:val="0"/>
          <w:w w:val="100"/>
          <w:position w:val="0"/>
        </w:rPr>
        <w:t xml:space="preserve">（ 2级证据）。2011年瑞士一项23例 </w:t>
      </w:r>
      <w:r>
        <w:rPr>
          <w:color w:val="000000"/>
          <w:spacing w:val="0"/>
          <w:w w:val="100"/>
          <w:position w:val="0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</w:rPr>
        <w:t>研究显示：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RSE</w:t>
      </w:r>
      <w:r>
        <w:rPr>
          <w:color w:val="000000"/>
          <w:spacing w:val="0"/>
          <w:w w:val="100"/>
          <w:position w:val="0"/>
        </w:rPr>
        <w:t xml:space="preserve">患者经麻醉剂治疗后，低血压发生率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52. </w:t>
      </w:r>
      <w:r>
        <w:rPr>
          <w:color w:val="000000"/>
          <w:spacing w:val="0"/>
          <w:w w:val="100"/>
          <w:position w:val="0"/>
        </w:rPr>
        <w:t>2%僧］（2级证据）。因此，无论</w:t>
      </w:r>
      <w:r>
        <w:rPr>
          <w:color w:val="000000"/>
          <w:spacing w:val="0"/>
          <w:w w:val="100"/>
          <w:position w:val="0"/>
          <w:lang w:val="en-US" w:eastAsia="en-US" w:bidi="en-US"/>
        </w:rPr>
        <w:t>AEDs</w:t>
      </w:r>
      <w:r>
        <w:rPr>
          <w:color w:val="000000"/>
          <w:spacing w:val="0"/>
          <w:w w:val="100"/>
          <w:position w:val="0"/>
        </w:rPr>
        <w:t>还是麻醉药物均须 监测血压，必要时予以升压药物。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>肝功能监测与保护：2007年印度一项100例</w:t>
      </w:r>
      <w:r>
        <w:rPr>
          <w:color w:val="000000"/>
          <w:spacing w:val="0"/>
          <w:w w:val="100"/>
          <w:position w:val="0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</w:rPr>
        <w:t>研究 显示，经丙戊酸治疗的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 xml:space="preserve">患者肝功能异常（丙氨酸转氨酶 增高）发生率为4% </w:t>
      </w:r>
      <w:r>
        <w:rPr>
          <w:color w:val="000000"/>
          <w:spacing w:val="0"/>
          <w:w w:val="100"/>
          <w:position w:val="0"/>
          <w:lang w:val="en-US" w:eastAsia="en-US" w:bidi="en-US"/>
        </w:rPr>
        <w:t>"1（2</w:t>
      </w:r>
      <w:r>
        <w:rPr>
          <w:color w:val="000000"/>
          <w:spacing w:val="0"/>
          <w:w w:val="100"/>
          <w:position w:val="0"/>
        </w:rPr>
        <w:t xml:space="preserve">级证据）。2012年印度一项79例 </w:t>
      </w:r>
      <w:r>
        <w:rPr>
          <w:color w:val="000000"/>
          <w:spacing w:val="0"/>
          <w:w w:val="100"/>
          <w:position w:val="0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</w:rPr>
        <w:t>研究显示，经劳拉西泮治疗的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</w:t>
      </w:r>
      <w:r>
        <w:rPr>
          <w:color w:val="000000"/>
          <w:spacing w:val="0"/>
          <w:w w:val="100"/>
          <w:position w:val="0"/>
        </w:rPr>
        <w:t>患者肝功能异常发生 率为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6. </w:t>
      </w:r>
      <w:r>
        <w:rPr>
          <w:color w:val="000000"/>
          <w:spacing w:val="0"/>
          <w:w w:val="100"/>
          <w:position w:val="0"/>
        </w:rPr>
        <w:t>3%</w:t>
      </w:r>
      <w:r>
        <w:rPr>
          <w:color w:val="000000"/>
          <w:spacing w:val="0"/>
          <w:w w:val="100"/>
          <w:position w:val="0"/>
          <w:vertAlign w:val="superscript"/>
        </w:rPr>
        <w:t>［25］</w:t>
      </w:r>
      <w:r>
        <w:rPr>
          <w:color w:val="000000"/>
          <w:spacing w:val="0"/>
          <w:w w:val="100"/>
          <w:position w:val="0"/>
        </w:rPr>
        <w:t xml:space="preserve"> （2级证据）。2013年中国一项101例前瞻性 队列研究显示，经丙戊酸和苯巴比妥治疗的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患者肝功 能异常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</w:rPr>
        <w:t>血氨升高和（或）丙氨酸转氨酶升高］发生率为25% 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21. </w:t>
      </w:r>
      <w:r>
        <w:rPr>
          <w:color w:val="000000"/>
          <w:spacing w:val="0"/>
          <w:w w:val="100"/>
          <w:position w:val="0"/>
        </w:rPr>
        <w:t>7% ,但无一例高血氨脑病发生〔仞（2级证据）。由此 提示，用药期间须加强肝功能监测与保护。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 xml:space="preserve">胃肠功能监测与保护：原发疾病、癫痫发作后状态和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AEDs</w:t>
      </w:r>
      <w:r>
        <w:rPr>
          <w:color w:val="000000"/>
          <w:spacing w:val="0"/>
          <w:w w:val="100"/>
          <w:position w:val="0"/>
        </w:rPr>
        <w:t>（或麻醉剂）均可引发神经性胃肠动力障碍。2008年 澳大利亚一项36例危重症患者临床研究显示:应用咪达哩 仑联合吗啡患者的胃潴留发生率为95%，应用丙泊酚患者 的胃潴留发生率为56% 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P </w:t>
      </w:r>
      <w:r>
        <w:rPr>
          <w:color w:val="000000"/>
          <w:spacing w:val="0"/>
          <w:w w:val="100"/>
          <w:position w:val="0"/>
        </w:rPr>
        <w:t>&lt;</w:t>
      </w:r>
      <w:r>
        <w:rPr>
          <w:color w:val="000000"/>
          <w:spacing w:val="0"/>
          <w:w w:val="100"/>
          <w:position w:val="0"/>
          <w:lang w:val="en-US" w:eastAsia="en-US" w:bidi="en-US"/>
        </w:rPr>
        <w:t>0.</w:t>
      </w:r>
      <w:r>
        <w:rPr>
          <w:color w:val="000000"/>
          <w:spacing w:val="0"/>
          <w:w w:val="100"/>
          <w:position w:val="0"/>
        </w:rPr>
        <w:t>01）</w:t>
      </w:r>
      <w:r>
        <w:rPr>
          <w:color w:val="000000"/>
          <w:spacing w:val="0"/>
          <w:w w:val="100"/>
          <w:position w:val="0"/>
          <w:vertAlign w:val="superscript"/>
        </w:rPr>
        <w:t>［54］</w:t>
      </w:r>
      <w:r>
        <w:rPr>
          <w:color w:val="000000"/>
          <w:spacing w:val="0"/>
          <w:w w:val="100"/>
          <w:position w:val="0"/>
        </w:rPr>
        <w:t xml:space="preserve">（2级证据）。因此， 应用麻醉剂时须监测胃肠动力状态，控制胃残余量&lt;100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ml,</w:t>
      </w:r>
      <w:r>
        <w:rPr>
          <w:color w:val="000000"/>
          <w:spacing w:val="0"/>
          <w:w w:val="100"/>
          <w:position w:val="0"/>
        </w:rPr>
        <w:t>必要时改鼻胃管为鼻肠管喂养或肠外营养支持3】。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 w:firstLine="380"/>
        <w:jc w:val="both"/>
      </w:pPr>
      <w:r>
        <w:drawing>
          <wp:anchor distT="12700" distB="254000" distL="114300" distR="114300" simplePos="0" relativeHeight="125829380" behindDoc="0" locked="0" layoutInCell="1" allowOverlap="1">
            <wp:simplePos x="0" y="0"/>
            <wp:positionH relativeFrom="page">
              <wp:posOffset>1022350</wp:posOffset>
            </wp:positionH>
            <wp:positionV relativeFrom="margin">
              <wp:posOffset>9214485</wp:posOffset>
            </wp:positionV>
            <wp:extent cx="615950" cy="189230"/>
            <wp:wrapTopAndBottom/>
            <wp:docPr id="18" name="Shap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box 19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615950" cy="18923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</w:rPr>
        <w:t>骨髓功能监测与保护：2011年中国一项66例</w:t>
      </w:r>
      <w:r>
        <w:rPr>
          <w:color w:val="000000"/>
          <w:spacing w:val="0"/>
          <w:w w:val="100"/>
          <w:position w:val="0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</w:rPr>
        <w:t xml:space="preserve">研究 </w:t>
      </w:r>
      <w:r>
        <w:rPr>
          <w:color w:val="000000"/>
          <w:spacing w:val="0"/>
          <w:w w:val="100"/>
          <w:position w:val="0"/>
        </w:rPr>
        <w:t>显示:经丙戊酸治疗的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患者中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，1</w:t>
      </w:r>
      <w:r>
        <w:rPr>
          <w:color w:val="000000"/>
          <w:spacing w:val="0"/>
          <w:w w:val="100"/>
          <w:position w:val="0"/>
        </w:rPr>
        <w:t>例发生骨髓抑制，但未 经特殊处理,停药后1个月逐渐恢复正常</w:t>
      </w:r>
      <w:r>
        <w:rPr>
          <w:color w:val="000000"/>
          <w:spacing w:val="0"/>
          <w:w w:val="100"/>
          <w:position w:val="0"/>
          <w:vertAlign w:val="superscript"/>
        </w:rPr>
        <w:t>1281</w:t>
      </w:r>
      <w:r>
        <w:rPr>
          <w:color w:val="000000"/>
          <w:spacing w:val="0"/>
          <w:w w:val="100"/>
          <w:position w:val="0"/>
        </w:rPr>
        <w:t xml:space="preserve"> （2级证据）。 2012年印度一项79例</w:t>
      </w:r>
      <w:r>
        <w:rPr>
          <w:color w:val="000000"/>
          <w:spacing w:val="0"/>
          <w:w w:val="100"/>
          <w:position w:val="0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</w:rPr>
        <w:t>研究显示:经左乙拉西坦和劳拉 西泮治疗的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患者血小板减少发生率分别为17%和 5%</w:t>
      </w:r>
      <w:r>
        <w:rPr>
          <w:color w:val="000000"/>
          <w:spacing w:val="0"/>
          <w:w w:val="100"/>
          <w:position w:val="0"/>
          <w:vertAlign w:val="superscript"/>
        </w:rPr>
        <w:t>［25］</w:t>
      </w:r>
      <w:r>
        <w:rPr>
          <w:color w:val="000000"/>
          <w:spacing w:val="0"/>
          <w:w w:val="100"/>
          <w:position w:val="0"/>
        </w:rPr>
        <w:t>（2级证据）。因此，用药期间须监测周围血象，必要 时药物减量或更换药物。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>内环境监测与维持: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患者经常出现内环境紊乱，如 呼吸性或代谢性酸中毒（35%）、高氮质血症、高钾血症、低 钠血症、低血糖或高血糖等，其不仅直接导致神经元损伤,还 会引起其他多器官功能损伤。因此，监测和维持酸碱与电解 质平衡十分重要。通常代谢性酸中毒随着发作的终止而迅 速改善，故不强调过早应用碳酸氢钠溶液。但对持续大量静 脉输注以丙二醇或甲醇为溶剂的巴比妥类药物或麻醉剂患 者，一旦出现高阴离子间隙性酸中毒，应考虑丙二醇或甲醇 中毒可能，须停药或换药。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>体温监测与控制: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患者经常伴随高热，并导致神经 元损伤和多器官系统功能损伤。因此，有必要进行核心（膀 胱或直肠）体温监测，以指导体表降温或血管内降温的实施。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>血药浓度监测与指导:有条件情况下，对静脉输注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AEDs </w:t>
      </w:r>
      <w:r>
        <w:rPr>
          <w:color w:val="000000"/>
          <w:spacing w:val="0"/>
          <w:w w:val="100"/>
          <w:position w:val="0"/>
        </w:rPr>
        <w:t>患者进行药物血药浓度监测,若血药浓度超出参考值范围， 须注意临床和实验室检查变化,监测可能出现的药物不良反 应，并及时予以处理。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>推荐意见</w:t>
      </w:r>
    </w:p>
    <w:p>
      <w:pPr>
        <w:pStyle w:val="Style15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96" w:val="left"/>
        </w:tabs>
        <w:bidi w:val="0"/>
        <w:spacing w:before="0" w:after="0" w:line="293" w:lineRule="exact"/>
        <w:ind w:left="0" w:right="0" w:firstLine="380"/>
        <w:jc w:val="both"/>
      </w:pPr>
      <w:bookmarkStart w:id="21" w:name="bookmark21"/>
      <w:bookmarkEnd w:id="21"/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患者在急诊初始治疗期间须加强监测与治疗;初 始治疗失败后，须尽早收入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NICU </w:t>
      </w:r>
      <w:r>
        <w:rPr>
          <w:color w:val="000000"/>
          <w:spacing w:val="0"/>
          <w:w w:val="100"/>
          <w:position w:val="0"/>
        </w:rPr>
        <w:t>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级推荐）0</w:t>
      </w:r>
    </w:p>
    <w:p>
      <w:pPr>
        <w:pStyle w:val="Style15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01" w:val="left"/>
        </w:tabs>
        <w:bidi w:val="0"/>
        <w:spacing w:before="0" w:after="0" w:line="293" w:lineRule="exact"/>
        <w:ind w:left="0" w:right="0" w:firstLine="380"/>
        <w:jc w:val="both"/>
      </w:pPr>
      <w:bookmarkStart w:id="22" w:name="bookmark22"/>
      <w:bookmarkEnd w:id="22"/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 xml:space="preserve">患者初始治疗后，需持续脑电图监测至少6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h,</w:t>
      </w:r>
      <w:r>
        <w:rPr>
          <w:color w:val="000000"/>
          <w:spacing w:val="0"/>
          <w:w w:val="100"/>
          <w:position w:val="0"/>
        </w:rPr>
        <w:t>以 便发现脑内异常放电或</w:t>
      </w:r>
      <w:r>
        <w:rPr>
          <w:color w:val="000000"/>
          <w:spacing w:val="0"/>
          <w:w w:val="100"/>
          <w:position w:val="0"/>
          <w:lang w:val="en-US" w:eastAsia="en-US" w:bidi="en-US"/>
        </w:rPr>
        <w:t>NCSE；RSE</w:t>
      </w:r>
      <w:r>
        <w:rPr>
          <w:color w:val="000000"/>
          <w:spacing w:val="0"/>
          <w:w w:val="100"/>
          <w:position w:val="0"/>
        </w:rPr>
        <w:t>患者麻醉剂治疗时，需持 续脑电图监测至少</w:t>
      </w:r>
      <w:r>
        <w:rPr>
          <w:color w:val="000000"/>
          <w:spacing w:val="0"/>
          <w:w w:val="100"/>
          <w:position w:val="0"/>
          <w:lang w:val="en-US" w:eastAsia="en-US" w:bidi="en-US"/>
        </w:rPr>
        <w:t>24 -48 h；SE</w:t>
      </w:r>
      <w:r>
        <w:rPr>
          <w:color w:val="000000"/>
          <w:spacing w:val="0"/>
          <w:w w:val="100"/>
          <w:position w:val="0"/>
        </w:rPr>
        <w:t>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RSE</w:t>
      </w:r>
      <w:r>
        <w:rPr>
          <w:color w:val="000000"/>
          <w:spacing w:val="0"/>
          <w:w w:val="100"/>
          <w:position w:val="0"/>
        </w:rPr>
        <w:t>患者在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AEDs</w:t>
      </w:r>
      <w:r>
        <w:rPr>
          <w:color w:val="000000"/>
          <w:spacing w:val="0"/>
          <w:w w:val="100"/>
          <w:position w:val="0"/>
        </w:rPr>
        <w:t>或麻 醉剂减量过程中,仍需继续监测持续脑电图；其目的在于及 时调整治疗方案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（B</w:t>
      </w:r>
      <w:r>
        <w:rPr>
          <w:color w:val="000000"/>
          <w:spacing w:val="0"/>
          <w:w w:val="100"/>
          <w:position w:val="0"/>
        </w:rPr>
        <w:t>级推荐）。</w:t>
      </w:r>
    </w:p>
    <w:p>
      <w:pPr>
        <w:pStyle w:val="Style15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06" w:val="left"/>
        </w:tabs>
        <w:bidi w:val="0"/>
        <w:spacing w:before="0" w:after="0" w:line="293" w:lineRule="exact"/>
        <w:ind w:left="0" w:right="0" w:firstLine="380"/>
        <w:jc w:val="both"/>
      </w:pPr>
      <w:bookmarkStart w:id="23" w:name="bookmark23"/>
      <w:bookmarkEnd w:id="23"/>
      <w:r>
        <w:rPr>
          <w:color w:val="000000"/>
          <w:spacing w:val="0"/>
          <w:w w:val="100"/>
          <w:position w:val="0"/>
        </w:rPr>
        <w:t>加强其他脑保护措施，特别是脑水肿的监测与降颅 压药物合理应用（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级推荐）。</w:t>
      </w:r>
    </w:p>
    <w:p>
      <w:pPr>
        <w:pStyle w:val="Style15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96" w:val="left"/>
        </w:tabs>
        <w:bidi w:val="0"/>
        <w:spacing w:before="0" w:after="0" w:line="293" w:lineRule="exact"/>
        <w:ind w:left="0" w:right="0" w:firstLine="380"/>
        <w:jc w:val="both"/>
      </w:pPr>
      <w:bookmarkStart w:id="24" w:name="bookmark24"/>
      <w:bookmarkEnd w:id="24"/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患者需行呼吸功能监测，如呼吸运动（频率、幅度 和节律）、呼气末二氧化碳分压（气管插管患者）、脉搏氧饱 和度和动脉血气等，必要时气管插管和（或）机械通气;加强 肺炎的预防与治疗（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级推荐）。</w:t>
      </w:r>
    </w:p>
    <w:p>
      <w:pPr>
        <w:pStyle w:val="Style15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10" w:val="left"/>
        </w:tabs>
        <w:bidi w:val="0"/>
        <w:spacing w:before="0" w:after="0" w:line="293" w:lineRule="exact"/>
        <w:ind w:left="0" w:right="0" w:firstLine="380"/>
        <w:jc w:val="both"/>
      </w:pPr>
      <w:bookmarkStart w:id="25" w:name="bookmark25"/>
      <w:bookmarkEnd w:id="25"/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患者需行循环功能监测，特别是血压的监测，必 要时给予血管活性药物支持治疗（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级推荐）。</w:t>
      </w:r>
    </w:p>
    <w:p>
      <w:pPr>
        <w:pStyle w:val="Style15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96" w:val="left"/>
        </w:tabs>
        <w:bidi w:val="0"/>
        <w:spacing w:before="0" w:after="0" w:line="293" w:lineRule="exact"/>
        <w:ind w:left="0" w:right="0" w:firstLine="380"/>
        <w:jc w:val="both"/>
      </w:pPr>
      <w:bookmarkStart w:id="26" w:name="bookmark26"/>
      <w:bookmarkEnd w:id="26"/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患者需行肝功能监测，必要时予以降血氨和降转 氨酶药物治疗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（B</w:t>
      </w:r>
      <w:r>
        <w:rPr>
          <w:color w:val="000000"/>
          <w:spacing w:val="0"/>
          <w:w w:val="100"/>
          <w:position w:val="0"/>
        </w:rPr>
        <w:t>级推荐）。</w:t>
      </w:r>
    </w:p>
    <w:p>
      <w:pPr>
        <w:pStyle w:val="Style15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15" w:val="left"/>
        </w:tabs>
        <w:bidi w:val="0"/>
        <w:spacing w:before="0" w:after="0" w:line="293" w:lineRule="exact"/>
        <w:ind w:left="0" w:right="0" w:firstLine="380"/>
        <w:jc w:val="both"/>
      </w:pPr>
      <w:bookmarkStart w:id="27" w:name="bookmark27"/>
      <w:bookmarkEnd w:id="27"/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患者需进行胃肠功能，特别是胃肠动力功能的监 测，必要时予以鼻肠管喂养或肠外营养支持（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级推荐）。</w:t>
      </w:r>
    </w:p>
    <w:p>
      <w:pPr>
        <w:pStyle w:val="Style15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86" w:val="left"/>
        </w:tabs>
        <w:bidi w:val="0"/>
        <w:spacing w:before="0" w:after="0" w:line="293" w:lineRule="exact"/>
        <w:ind w:left="0" w:right="0" w:firstLine="380"/>
        <w:jc w:val="both"/>
      </w:pPr>
      <w:bookmarkStart w:id="28" w:name="bookmark28"/>
      <w:bookmarkEnd w:id="28"/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 xml:space="preserve">患者需进行骨髓功能监测，必要时减药或换药 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（B</w:t>
      </w:r>
      <w:r>
        <w:rPr>
          <w:color w:val="000000"/>
          <w:spacing w:val="0"/>
          <w:w w:val="100"/>
          <w:position w:val="0"/>
        </w:rPr>
        <w:t>级推荐）。</w:t>
      </w:r>
    </w:p>
    <w:p>
      <w:pPr>
        <w:pStyle w:val="Style15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01" w:val="left"/>
        </w:tabs>
        <w:bidi w:val="0"/>
        <w:spacing w:before="0" w:after="0" w:line="293" w:lineRule="exact"/>
        <w:ind w:left="0" w:right="0" w:firstLine="380"/>
        <w:jc w:val="both"/>
      </w:pPr>
      <w:bookmarkStart w:id="29" w:name="bookmark29"/>
      <w:bookmarkEnd w:id="29"/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 xml:space="preserve">患者需进行内环境监测,维持水、电解质平衡；对 常见的低钠血症予以限水和（或）高渗盐补充，但需控制血 </w:t>
      </w:r>
      <w:r>
        <w:rPr>
          <w:color w:val="000000"/>
          <w:spacing w:val="0"/>
          <w:w w:val="100"/>
          <w:position w:val="0"/>
        </w:rPr>
        <w:t>浆渗透压升高速度，避免渗透性脑病发生;通常不需过早应 用碳酸氢钠纠正酸中毒,但对丙二醇或甲醇中毒引起的酸中 毒,需停药或换药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（D</w:t>
      </w:r>
      <w:r>
        <w:rPr>
          <w:color w:val="000000"/>
          <w:spacing w:val="0"/>
          <w:w w:val="100"/>
          <w:position w:val="0"/>
        </w:rPr>
        <w:t>级推荐）。</w:t>
      </w:r>
    </w:p>
    <w:p>
      <w:pPr>
        <w:pStyle w:val="Style15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87" w:val="left"/>
        </w:tabs>
        <w:bidi w:val="0"/>
        <w:spacing w:before="0" w:after="0" w:line="289" w:lineRule="exact"/>
        <w:ind w:left="0" w:right="0"/>
        <w:jc w:val="both"/>
      </w:pPr>
      <w:bookmarkStart w:id="30" w:name="bookmark30"/>
      <w:bookmarkEnd w:id="30"/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患者需进行核心（膀胱或直肠）体温监测，以指 导体表降温或血管内降温实施（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级推荐）。</w:t>
      </w:r>
    </w:p>
    <w:p>
      <w:pPr>
        <w:pStyle w:val="Style15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92" w:val="left"/>
        </w:tabs>
        <w:bidi w:val="0"/>
        <w:spacing w:before="0" w:after="0" w:line="289" w:lineRule="exact"/>
        <w:ind w:left="0" w:right="0"/>
        <w:jc w:val="both"/>
      </w:pPr>
      <w:bookmarkStart w:id="31" w:name="bookmark31"/>
      <w:bookmarkEnd w:id="31"/>
      <w:r>
        <w:rPr>
          <w:color w:val="000000"/>
          <w:spacing w:val="0"/>
          <w:w w:val="100"/>
          <w:position w:val="0"/>
        </w:rPr>
        <w:t>有条件情况下，可以对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患者进行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AEDs</w:t>
      </w:r>
      <w:r>
        <w:rPr>
          <w:color w:val="000000"/>
          <w:spacing w:val="0"/>
          <w:w w:val="100"/>
          <w:position w:val="0"/>
        </w:rPr>
        <w:t>血药浓 度监测，以指导合理用药（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级推荐）。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740" w:val="left"/>
        </w:tabs>
        <w:bidi w:val="0"/>
        <w:spacing w:before="0" w:after="0" w:line="289" w:lineRule="exact"/>
        <w:ind w:left="0" w:right="0"/>
        <w:jc w:val="both"/>
      </w:pPr>
      <w:bookmarkStart w:id="32" w:name="bookmark32"/>
      <w:r>
        <w:rPr>
          <w:color w:val="000000"/>
          <w:spacing w:val="0"/>
          <w:w w:val="100"/>
          <w:position w:val="0"/>
        </w:rPr>
        <w:t>六</w:t>
      </w:r>
      <w:bookmarkEnd w:id="32"/>
      <w:r>
        <w:rPr>
          <w:color w:val="000000"/>
          <w:spacing w:val="0"/>
          <w:w w:val="100"/>
          <w:position w:val="0"/>
        </w:rPr>
        <w:t>、</w:t>
        <w:tab/>
        <w:t>预后追踪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2001年美国一项205例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患者的多中心</w:t>
      </w:r>
      <w:r>
        <w:rPr>
          <w:color w:val="000000"/>
          <w:spacing w:val="0"/>
          <w:w w:val="100"/>
          <w:position w:val="0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</w:rPr>
        <w:t>研究显 示：9.3%患者于住院期间死亡,16.9%患者出院时遗留神经 系统后遗症</w:t>
      </w:r>
      <w:r>
        <w:rPr>
          <w:color w:val="000000"/>
          <w:spacing w:val="0"/>
          <w:w w:val="100"/>
          <w:position w:val="0"/>
          <w:vertAlign w:val="superscript"/>
        </w:rPr>
        <w:t>［23］</w:t>
      </w:r>
      <w:r>
        <w:rPr>
          <w:color w:val="000000"/>
          <w:spacing w:val="0"/>
          <w:w w:val="100"/>
          <w:position w:val="0"/>
        </w:rPr>
        <w:t>（3级证据）。2011年中国一项66例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患 者的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</w:rPr>
        <w:t>研究显示：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10.</w:t>
      </w:r>
      <w:r>
        <w:rPr>
          <w:color w:val="000000"/>
          <w:spacing w:val="0"/>
          <w:w w:val="100"/>
          <w:position w:val="0"/>
        </w:rPr>
        <w:t>6%患者住院期间死亡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,25. </w:t>
      </w:r>
      <w:r>
        <w:rPr>
          <w:color w:val="000000"/>
          <w:spacing w:val="0"/>
          <w:w w:val="100"/>
          <w:position w:val="0"/>
        </w:rPr>
        <w:t>8%遗留 症状性癫痫例（3级证据）。2012年印度一项79例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患 者的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</w:rPr>
        <w:t>研究显示= 30.3%患者住院期间死亡51（3级证 据）。因此，有必要对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患者进行预后追踪，探讨影响预 后因素，并提出改善预后建议。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推荐意见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患者进行近期或远期预后评估,探讨影响预后 因素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（B</w:t>
      </w:r>
      <w:r>
        <w:rPr>
          <w:color w:val="000000"/>
          <w:spacing w:val="0"/>
          <w:w w:val="100"/>
          <w:position w:val="0"/>
        </w:rPr>
        <w:t>级推荐）。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745" w:val="left"/>
        </w:tabs>
        <w:bidi w:val="0"/>
        <w:spacing w:before="0" w:after="0" w:line="288" w:lineRule="exact"/>
        <w:ind w:left="0" w:right="0"/>
        <w:jc w:val="both"/>
      </w:pPr>
      <w:bookmarkStart w:id="33" w:name="bookmark33"/>
      <w:r>
        <w:rPr>
          <w:color w:val="000000"/>
          <w:spacing w:val="0"/>
          <w:w w:val="100"/>
          <w:position w:val="0"/>
        </w:rPr>
        <w:t>七</w:t>
      </w:r>
      <w:bookmarkEnd w:id="33"/>
      <w:r>
        <w:rPr>
          <w:color w:val="000000"/>
          <w:spacing w:val="0"/>
          <w:w w:val="100"/>
          <w:position w:val="0"/>
        </w:rPr>
        <w:t>、</w:t>
        <w:tab/>
        <w:t>终止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流程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我们将终止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CSE</w:t>
      </w:r>
      <w:r>
        <w:rPr>
          <w:color w:val="000000"/>
          <w:spacing w:val="0"/>
          <w:w w:val="100"/>
          <w:position w:val="0"/>
        </w:rPr>
        <w:t>的整个流程总结为图1。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92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执笔：宿英英、黄旭升、潘速跃、彭斌、江文、田飞、陈卫 碧、任国平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中华医学会神经病学分会神经重症协作组专家和相关领域 专家（按姓氏笔画顺序排列）：云南省第一人民医院（丁里）； 山西医科大学第一医院（牛小媛）；首都医科大学宣武医院 （王玉平）；首都医科大学附属北京天坛医院（王拥军）；重庆 医科大学附属第一医院（王学峰）；首都医科大学宣武医院 （王育琴）；第四军医大学西京医院（江文）；四川大学华西医 院（刘鸣）；首都医科大学附属北京天坛医院（刘丽萍）；青岛 大学医学院附属医院（李连弟）；吉林大学第一医院（吴江）; 北京大学第一医院（吴逊）；中南大学湘雅医院（肖波）；温州 医科大学附属第一医院（张旭）；第三军医大学附属大坪医 院（张猛）；四川大学华西医院（周东）；第四军医大学西京医 院（赵钢）；浙江大学医学院附属第二医院（胡颖红）；复旦大 学附属华山医院（洪震）；首都医科大学宣武医院（贾建平）; 内蒙古自治区人民医院（袁军）；南昌大学第二附属医院（黄 卫）；解放军总医院（黄旭升）；中国医学科学院北京协和医 院（崔丽英）；首都医科大学宣武医院（宿英英）；大连医科大 学附属第一医院（韩杰）；中国医学科学院北京协和医院（彭 斌）；解放军总医院（蒲传强）；广州医科大学附属第二医院 （廖卫平）；中山大学附属第一医院（曾进胜）；南方医科大学 南方医院（潘速跃）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  <w:sectPr>
          <w:headerReference w:type="default" r:id="rId15"/>
          <w:footerReference w:type="default" r:id="rId16"/>
          <w:headerReference w:type="first" r:id="rId17"/>
          <w:footerReference w:type="first" r:id="rId18"/>
          <w:footnotePr>
            <w:pos w:val="pageBottom"/>
            <w:numFmt w:val="decimal"/>
            <w:numRestart w:val="continuous"/>
          </w:footnotePr>
          <w:pgSz w:w="11900" w:h="16840"/>
          <w:pgMar w:top="1454" w:right="886" w:bottom="636" w:left="1193" w:header="0" w:footer="3" w:gutter="0"/>
          <w:cols w:num="2" w:space="10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TW" w:eastAsia="zh-TW" w:bidi="zh-TW"/>
        </w:rPr>
        <w:t>志谢本共识撰写过程中,相关领域具有丰富经验的神经重症专家、 癫痫病学专家和临床药师完成了初稿、讨论稿和修改稿的反复修订 与完善,在此一并表示诚挚的感谢</w:t>
      </w:r>
    </w:p>
    <w:p>
      <w:pPr>
        <w:widowControl w:val="0"/>
        <w:spacing w:line="52" w:lineRule="exact"/>
        <w:rPr>
          <w:sz w:val="4"/>
          <w:szCs w:val="4"/>
        </w:rPr>
      </w:pPr>
    </w:p>
    <w:p>
      <w:pPr>
        <w:widowControl w:val="0"/>
        <w:spacing w:line="1" w:lineRule="exact"/>
        <w:sectPr>
          <w:headerReference w:type="default" r:id="rId19"/>
          <w:footerReference w:type="default" r:id="rId20"/>
          <w:headerReference w:type="first" r:id="rId21"/>
          <w:footerReference w:type="first" r:id="rId22"/>
          <w:footnotePr>
            <w:pos w:val="pageBottom"/>
            <w:numFmt w:val="decimal"/>
            <w:numRestart w:val="continuous"/>
          </w:footnotePr>
          <w:pgSz w:w="11900" w:h="16840"/>
          <w:pgMar w:top="1612" w:right="1062" w:bottom="1006" w:left="1353" w:header="0" w:footer="3" w:gutter="0"/>
          <w:cols w:num="2" w:space="317"/>
          <w:noEndnote/>
          <w:titlePg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5379085" distL="117475" distR="1619885" simplePos="0" relativeHeight="125829381" behindDoc="0" locked="0" layoutInCell="1" allowOverlap="1">
                <wp:simplePos x="0" y="0"/>
                <wp:positionH relativeFrom="page">
                  <wp:posOffset>869950</wp:posOffset>
                </wp:positionH>
                <wp:positionV relativeFrom="paragraph">
                  <wp:posOffset>12700</wp:posOffset>
                </wp:positionV>
                <wp:extent cx="4401185" cy="356870"/>
                <wp:wrapTopAndBottom/>
                <wp:docPr id="40" name="Shape 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401185" cy="356870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2155"/>
                              <w:gridCol w:w="139"/>
                              <w:gridCol w:w="4637"/>
                            </w:tblGrid>
                            <w:tr>
                              <w:trPr>
                                <w:tblHeader/>
                                <w:trHeight w:val="288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步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鼻导管或面罩吸氧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4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3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SE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初始处理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(0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〜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 xml:space="preserve">30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min)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3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生命体征监测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6" type="#_x0000_t202" style="position:absolute;margin-left:68.5pt;margin-top:1.pt;width:346.55000000000001pt;height:28.100000000000001pt;z-index:-125829372;mso-wrap-distance-left:9.25pt;mso-wrap-distance-right:127.55pt;mso-wrap-distance-bottom:423.55000000000001pt;mso-position-horizontal-relative:page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2155"/>
                        <w:gridCol w:w="139"/>
                        <w:gridCol w:w="4637"/>
                      </w:tblGrid>
                      <w:tr>
                        <w:trPr>
                          <w:tblHeader/>
                          <w:trHeight w:val="288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第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步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鼻导管或面罩吸氧</w:t>
                            </w:r>
                          </w:p>
                        </w:tc>
                      </w:tr>
                      <w:tr>
                        <w:trPr>
                          <w:trHeight w:val="274" w:hRule="exact"/>
                        </w:trPr>
                        <w:tc>
                          <w:tcPr>
                            <w:tcBorders>
                              <w:left w:val="single" w:sz="4"/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SE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初始处理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(0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〜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 xml:space="preserve">30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min)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生命体征监测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2406015</wp:posOffset>
                </wp:positionH>
                <wp:positionV relativeFrom="paragraph">
                  <wp:posOffset>344805</wp:posOffset>
                </wp:positionV>
                <wp:extent cx="1913890" cy="704215"/>
                <wp:wrapNone/>
                <wp:docPr id="42" name="Shape 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13890" cy="7042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静脉通路建立</w:t>
                            </w:r>
                          </w:p>
                          <w:p>
                            <w:pPr>
                              <w:pStyle w:val="Style4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血糖、血常规、血生化、动脉血气检查</w:t>
                            </w:r>
                          </w:p>
                          <w:p>
                            <w:pPr>
                              <w:pStyle w:val="Style4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血、尿药物或毒物筛査</w:t>
                            </w:r>
                          </w:p>
                          <w:p>
                            <w:pPr>
                              <w:pStyle w:val="Style4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气管插管和机械通气准备</w:t>
                            </w:r>
                          </w:p>
                          <w:p>
                            <w:pPr>
                              <w:pStyle w:val="Style4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知情同意书签署，告知终止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药物不良反应风险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8" type="#_x0000_t202" style="position:absolute;margin-left:189.45000000000002pt;margin-top:27.150000000000002pt;width:150.70000000000002pt;height:55.450000000000003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静脉通路建立</w:t>
                      </w:r>
                    </w:p>
                    <w:p>
                      <w:pPr>
                        <w:pStyle w:val="Style4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血糖、血常规、血生化、动脉血气检查</w:t>
                      </w:r>
                    </w:p>
                    <w:p>
                      <w:pPr>
                        <w:pStyle w:val="Style4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血、尿药物或毒物筛査</w:t>
                      </w:r>
                    </w:p>
                    <w:p>
                      <w:pPr>
                        <w:pStyle w:val="Style4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气管插管和机械通气准备</w:t>
                      </w:r>
                    </w:p>
                    <w:p>
                      <w:pPr>
                        <w:pStyle w:val="Style4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知情同意书签署，告知终止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SE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药物不良反应风险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82550" distB="5522595" distL="5177155" distR="302895" simplePos="0" relativeHeight="125829383" behindDoc="0" locked="0" layoutInCell="1" allowOverlap="1">
                <wp:simplePos x="0" y="0"/>
                <wp:positionH relativeFrom="page">
                  <wp:posOffset>5929630</wp:posOffset>
                </wp:positionH>
                <wp:positionV relativeFrom="paragraph">
                  <wp:posOffset>95250</wp:posOffset>
                </wp:positionV>
                <wp:extent cx="658495" cy="130810"/>
                <wp:wrapTopAndBottom/>
                <wp:docPr id="44" name="Shape 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58495" cy="1308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脑电图监测开始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0" type="#_x0000_t202" style="position:absolute;margin-left:466.90000000000003pt;margin-top:7.5pt;width:51.850000000000001pt;height:10.300000000000001pt;z-index:-125829370;mso-wrap-distance-left:407.65000000000003pt;mso-wrap-distance-top:6.5pt;mso-wrap-distance-right:23.850000000000001pt;mso-wrap-distance-bottom:434.85000000000002pt;mso-position-horizontal-relative:page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脑电图监测开始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85545" distB="3541395" distL="114300" distR="751205" simplePos="0" relativeHeight="125829385" behindDoc="0" locked="0" layoutInCell="1" allowOverlap="1">
                <wp:simplePos x="0" y="0"/>
                <wp:positionH relativeFrom="page">
                  <wp:posOffset>866775</wp:posOffset>
                </wp:positionH>
                <wp:positionV relativeFrom="paragraph">
                  <wp:posOffset>1198245</wp:posOffset>
                </wp:positionV>
                <wp:extent cx="5273040" cy="1009015"/>
                <wp:wrapTopAndBottom/>
                <wp:docPr id="46" name="Shape 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73040" cy="1009015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1080"/>
                              <w:gridCol w:w="1075"/>
                              <w:gridCol w:w="144"/>
                              <w:gridCol w:w="5818"/>
                              <w:gridCol w:w="187"/>
                            </w:tblGrid>
                            <w:tr>
                              <w:trPr>
                                <w:tblHeader/>
                                <w:trHeight w:val="557" w:hRule="exact"/>
                              </w:trPr>
                              <w:tc>
                                <w:tcPr>
                                  <w:gridSpan w:val="2"/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6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歩</w:t>
                                  </w:r>
                                </w:p>
                                <w:p>
                                  <w:pPr>
                                    <w:pStyle w:val="Style3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SE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初始治疗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(0-30 min)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35" w:lineRule="exact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地西泮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。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mg(2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〜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mg/tnin)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静脉推注，可间隔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 xml:space="preserve">10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min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重复一次 或咪达哩仑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 xml:space="preserve">10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mg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肌内注射(静脉通路无法建立时)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0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gridSpan w:val="2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33" w:hRule="exact"/>
                              </w:trPr>
                              <w:tc>
                                <w:tcPr>
                                  <w:gridSpan w:val="2"/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3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4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步</w:t>
                                  </w:r>
                                </w:p>
                                <w:p>
                                  <w:pPr>
                                    <w:pStyle w:val="Style3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SE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初始治疗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(30-90 min)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gridSpan w:val="2"/>
                                  <w:vMerge w:val="restart"/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3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16" w:lineRule="exact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地西泮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 xml:space="preserve">10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mg(2-5 mg/aiin)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静脉推注，后续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mg/h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静脉泵注维持</w:t>
                                  </w:r>
                                </w:p>
                                <w:p>
                                  <w:pPr>
                                    <w:pStyle w:val="Style3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16" w:lineRule="exact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或丙戊酸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〜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 xml:space="preserve">45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mg/kg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 xml:space="preserve">(&lt;6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mg • kg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vertAlign w:val="superscript"/>
                                      <w:lang w:val="en-US" w:eastAsia="en-US" w:bidi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 xml:space="preserve"> • min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vertAlign w:val="superscript"/>
                                      <w:lang w:val="en-US" w:eastAsia="en-US" w:bidi="en-US"/>
                                    </w:rPr>
                                    <w:t>-1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)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静脉推注，后续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〜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mg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・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kg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vertAlign w:val="superscript"/>
                                      <w:lang w:val="en-US" w:eastAsia="en-US" w:bidi="en-US"/>
                                    </w:rPr>
                                    <w:t>-1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 xml:space="preserve"> •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小静脉泵注维持 或苯巴比妥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〜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 xml:space="preserve">20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mg/kg(50-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 xml:space="preserve">100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mg/min)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静脉推注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gridSpan w:val="2"/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gridSpan w:val="2"/>
                                  <w:vMerge/>
                                  <w:tcBorders>
                                    <w:left w:val="single" w:sz="4"/>
                                    <w:bottom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/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2" type="#_x0000_t202" style="position:absolute;margin-left:68.25pt;margin-top:94.350000000000009pt;width:415.19999999999999pt;height:79.450000000000003pt;z-index:-125829368;mso-wrap-distance-left:9.pt;mso-wrap-distance-top:93.350000000000009pt;mso-wrap-distance-right:59.149999999999999pt;mso-wrap-distance-bottom:278.85000000000002pt;mso-position-horizontal-relative:page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1080"/>
                        <w:gridCol w:w="1075"/>
                        <w:gridCol w:w="144"/>
                        <w:gridCol w:w="5818"/>
                        <w:gridCol w:w="187"/>
                      </w:tblGrid>
                      <w:tr>
                        <w:trPr>
                          <w:tblHeader/>
                          <w:trHeight w:val="557" w:hRule="exact"/>
                        </w:trPr>
                        <w:tc>
                          <w:tcPr>
                            <w:gridSpan w:val="2"/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第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歩</w:t>
                            </w:r>
                          </w:p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SE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初始治疗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(0-30 min)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35" w:lineRule="exact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地西泮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mg(2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〜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 xml:space="preserve">5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mg/tnin)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静脉推注，可间隔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 xml:space="preserve">10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min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重复一次 或咪达哩仑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 xml:space="preserve">10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mg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肌内注射(静脉通路无法建立时)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0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gridSpan w:val="2"/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33" w:hRule="exact"/>
                        </w:trPr>
                        <w:tc>
                          <w:tcPr>
                            <w:gridSpan w:val="2"/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第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步</w:t>
                            </w:r>
                          </w:p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SE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初始治疗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(30-90 min)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gridSpan w:val="2"/>
                            <w:vMerge w:val="restart"/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6" w:lineRule="exact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地西泮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 xml:space="preserve">10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mg(2-5 mg/aiin)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静脉推注，后续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 xml:space="preserve">4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mg/h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静脉泵注维持</w:t>
                            </w:r>
                          </w:p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6" w:lineRule="exact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或丙戊酸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〜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 xml:space="preserve">45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mg/kg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 xml:space="preserve">(&lt;6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mg • kg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vertAlign w:val="superscript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 xml:space="preserve"> • min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vertAlign w:val="superscript"/>
                                <w:lang w:val="en-US" w:eastAsia="en-US" w:bidi="en-US"/>
                              </w:rPr>
                              <w:t>-1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静脉推注，后续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〜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mg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kg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vertAlign w:val="superscript"/>
                                <w:lang w:val="en-US" w:eastAsia="en-US" w:bidi="en-US"/>
                              </w:rPr>
                              <w:t>-1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 xml:space="preserve"> •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小静脉泵注维持 或苯巴比妥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〜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 xml:space="preserve">20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mg/kg(50-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 xml:space="preserve">100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mg/min)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静脉推注</w:t>
                            </w:r>
                          </w:p>
                        </w:tc>
                      </w:tr>
                      <w:tr>
                        <w:trPr>
                          <w:trHeight w:val="269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gridSpan w:val="2"/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gridSpan w:val="2"/>
                            <w:vMerge/>
                            <w:tcBorders>
                              <w:left w:val="single" w:sz="4"/>
                              <w:bottom w:val="single" w:sz="4"/>
                              <w:righ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/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322830" distB="3101975" distL="537845" distR="5073650" simplePos="0" relativeHeight="125829387" behindDoc="0" locked="0" layoutInCell="1" allowOverlap="1">
                <wp:simplePos x="0" y="0"/>
                <wp:positionH relativeFrom="page">
                  <wp:posOffset>1290320</wp:posOffset>
                </wp:positionH>
                <wp:positionV relativeFrom="paragraph">
                  <wp:posOffset>2335530</wp:posOffset>
                </wp:positionV>
                <wp:extent cx="527050" cy="311150"/>
                <wp:wrapTopAndBottom/>
                <wp:docPr id="48" name="Shape 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7050" cy="3111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35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第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步</w:t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RSE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紧急处理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4" type="#_x0000_t202" style="position:absolute;margin-left:101.60000000000001pt;margin-top:183.90000000000001pt;width:41.5pt;height:24.5pt;z-index:-125829366;mso-wrap-distance-left:42.350000000000001pt;mso-wrap-distance-top:182.90000000000001pt;mso-wrap-distance-right:399.5pt;mso-wrap-distance-bottom:244.25pt;mso-position-horizontal-relative:page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35" w:lineRule="exact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第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4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步</w:t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RSE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紧急处理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355850" distB="2959735" distL="1647190" distR="3021965" simplePos="0" relativeHeight="125829389" behindDoc="0" locked="0" layoutInCell="1" allowOverlap="1">
                <wp:simplePos x="0" y="0"/>
                <wp:positionH relativeFrom="page">
                  <wp:posOffset>2399665</wp:posOffset>
                </wp:positionH>
                <wp:positionV relativeFrom="paragraph">
                  <wp:posOffset>2368550</wp:posOffset>
                </wp:positionV>
                <wp:extent cx="1469390" cy="420370"/>
                <wp:wrapTopAndBottom/>
                <wp:docPr id="50" name="Shape 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69390" cy="4203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进入神经重症监护病房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气管插管/机械通气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保护重要器官系统和维持内环境恒定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6" type="#_x0000_t202" style="position:absolute;margin-left:188.95000000000002pt;margin-top:186.5pt;width:115.7pt;height:33.100000000000001pt;z-index:-125829364;mso-wrap-distance-left:129.69999999999999pt;mso-wrap-distance-top:185.5pt;mso-wrap-distance-right:237.95000000000002pt;mso-wrap-distance-bottom:233.05000000000001pt;mso-position-horizontal-relative:page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进入神经重症监护病房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气管插管/机械通气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保护重要器官系统和维持内环境恒定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005455" distB="2456180" distL="278765" distR="4838700" simplePos="0" relativeHeight="125829391" behindDoc="0" locked="0" layoutInCell="1" allowOverlap="1">
                <wp:simplePos x="0" y="0"/>
                <wp:positionH relativeFrom="page">
                  <wp:posOffset>1031240</wp:posOffset>
                </wp:positionH>
                <wp:positionV relativeFrom="paragraph">
                  <wp:posOffset>3018155</wp:posOffset>
                </wp:positionV>
                <wp:extent cx="1021080" cy="274320"/>
                <wp:wrapTopAndBottom/>
                <wp:docPr id="52" name="Shape 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21080" cy="2743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第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步</w:t>
                            </w:r>
                          </w:p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RSE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麻醉剂治疗(〉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90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min)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8" type="#_x0000_t202" style="position:absolute;margin-left:81.200000000000003pt;margin-top:237.65000000000001pt;width:80.400000000000006pt;height:21.600000000000001pt;z-index:-125829362;mso-wrap-distance-left:21.949999999999999pt;mso-wrap-distance-top:236.65000000000001pt;mso-wrap-distance-right:381.pt;mso-wrap-distance-bottom:193.40000000000001pt;mso-position-horizontal-relative:page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第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5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步</w:t>
                      </w:r>
                    </w:p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RSE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</w:rPr>
                        <w:t>麻醉剂治疗(〉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90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min)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978150" distB="2312670" distL="1650365" distR="720725" simplePos="0" relativeHeight="125829393" behindDoc="0" locked="0" layoutInCell="1" allowOverlap="1">
                <wp:simplePos x="0" y="0"/>
                <wp:positionH relativeFrom="page">
                  <wp:posOffset>2402840</wp:posOffset>
                </wp:positionH>
                <wp:positionV relativeFrom="paragraph">
                  <wp:posOffset>2990850</wp:posOffset>
                </wp:positionV>
                <wp:extent cx="3767455" cy="445135"/>
                <wp:wrapTopAndBottom/>
                <wp:docPr id="54" name="Shape 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767455" cy="4451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咪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达陛仑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0.2 mg/kg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静脉推注，后续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0,05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〜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0.40 mg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kg-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• h'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静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脉泵注维持或丙泊酚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〜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3 mg/kg</w:t>
                            </w: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静脉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推注，追加</w:t>
                            </w: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负荷量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1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〜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mg/kg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直至发作终止，后续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4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〜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10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mg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kgT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】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h'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静脉泵注维持 </w:t>
                            </w: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脑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电图痫样放电消失后缝续药物誰持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24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〜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48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h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0" type="#_x0000_t202" style="position:absolute;margin-left:189.20000000000002pt;margin-top:235.5pt;width:296.65000000000003pt;height:35.050000000000004pt;z-index:-125829360;mso-wrap-distance-left:129.94999999999999pt;mso-wrap-distance-top:234.5pt;mso-wrap-distance-right:56.75pt;mso-wrap-distance-bottom:182.09999999999999pt;mso-position-horizontal-relative:page" filled="f" stroked="f">
                <v:textbox inset="0,0,0,0">
                  <w:txbxContent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rFonts w:ascii="SimSun" w:eastAsia="SimSun" w:hAnsi="SimSun" w:cs="SimSu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>咪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</w:rPr>
                        <w:t>达陛仑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0.2 mg/kg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</w:rPr>
                        <w:t>静脉推注，后续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0,05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</w:rPr>
                        <w:t>〜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0.40 mg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 xml:space="preserve">-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kg-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• h'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1</w:t>
                      </w:r>
                      <w:r>
                        <w:rPr>
                          <w:rFonts w:ascii="SimSun" w:eastAsia="SimSun" w:hAnsi="SimSun" w:cs="SimSu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>静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</w:rPr>
                        <w:t>脉泵注维持或丙泊酚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</w:rPr>
                        <w:t>〜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3 mg/kg</w:t>
                      </w:r>
                      <w:r>
                        <w:rPr>
                          <w:rFonts w:ascii="SimSun" w:eastAsia="SimSun" w:hAnsi="SimSun" w:cs="SimSu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>静脉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</w:rPr>
                        <w:t>推注，追加</w:t>
                      </w:r>
                      <w:r>
                        <w:rPr>
                          <w:rFonts w:ascii="SimSun" w:eastAsia="SimSun" w:hAnsi="SimSun" w:cs="SimSu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>负荷量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1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</w:rPr>
                        <w:t>〜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2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mg/kg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</w:rPr>
                        <w:t>直至发作终止，后续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4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</w:rPr>
                        <w:t>〜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10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mg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kgT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】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h'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静脉泵注维持 </w:t>
                      </w:r>
                      <w:r>
                        <w:rPr>
                          <w:rFonts w:ascii="SimSun" w:eastAsia="SimSun" w:hAnsi="SimSun" w:cs="SimSu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>脑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</w:rPr>
                        <w:t>电图痫样放电消失后缝续药物誰持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24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</w:rPr>
                        <w:t>〜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48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590290" distB="1791970" distL="114300" distR="1619885" simplePos="0" relativeHeight="125829395" behindDoc="0" locked="0" layoutInCell="1" allowOverlap="1">
                <wp:simplePos x="0" y="0"/>
                <wp:positionH relativeFrom="page">
                  <wp:posOffset>866775</wp:posOffset>
                </wp:positionH>
                <wp:positionV relativeFrom="paragraph">
                  <wp:posOffset>3602990</wp:posOffset>
                </wp:positionV>
                <wp:extent cx="4404360" cy="353695"/>
                <wp:wrapTopAndBottom/>
                <wp:docPr id="56" name="Shape 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404360" cy="353695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2160"/>
                              <w:gridCol w:w="149"/>
                              <w:gridCol w:w="4627"/>
                            </w:tblGrid>
                            <w:tr>
                              <w:trPr>
                                <w:tblHeader/>
                                <w:trHeight w:val="274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步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麻醉药物或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AEDs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联合其他治疗:氯胺酮麻醉剂、吸入性麻醉剂、免疫调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3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 xml:space="preserve">super-RSE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治疗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bottom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3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节剂、低温、外科手术、生酮饮食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2" type="#_x0000_t202" style="position:absolute;margin-left:68.25pt;margin-top:283.69999999999999pt;width:346.80000000000001pt;height:27.850000000000001pt;z-index:-125829358;mso-wrap-distance-left:9.pt;mso-wrap-distance-top:282.69999999999999pt;mso-wrap-distance-right:127.55pt;mso-wrap-distance-bottom:141.09999999999999pt;mso-position-horizontal-relative:page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2160"/>
                        <w:gridCol w:w="149"/>
                        <w:gridCol w:w="4627"/>
                      </w:tblGrid>
                      <w:tr>
                        <w:trPr>
                          <w:tblHeader/>
                          <w:trHeight w:val="274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第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步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麻醉药物或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AEDs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联合其他治疗:氯胺酮麻醉剂、吸入性麻醉剂、免疫调</w:t>
                            </w:r>
                          </w:p>
                        </w:tc>
                      </w:tr>
                      <w:tr>
                        <w:trPr>
                          <w:trHeight w:val="283" w:hRule="exact"/>
                        </w:trPr>
                        <w:tc>
                          <w:tcPr>
                            <w:tcBorders>
                              <w:left w:val="single" w:sz="4"/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 xml:space="preserve">super-RSE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治疗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  <w:bottom w:val="single" w:sz="4"/>
                              <w:righ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节剂、低温、外科手术、生酮饮食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163695" distB="1297940" distL="580390" distR="5079365" simplePos="0" relativeHeight="125829397" behindDoc="0" locked="0" layoutInCell="1" allowOverlap="1">
                <wp:simplePos x="0" y="0"/>
                <wp:positionH relativeFrom="page">
                  <wp:posOffset>1332865</wp:posOffset>
                </wp:positionH>
                <wp:positionV relativeFrom="paragraph">
                  <wp:posOffset>4176395</wp:posOffset>
                </wp:positionV>
                <wp:extent cx="478790" cy="274320"/>
                <wp:wrapTopAndBottom/>
                <wp:docPr id="58" name="Shape 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78790" cy="2743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第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步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药物过渡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4" type="#_x0000_t202" style="position:absolute;margin-left:104.95pt;margin-top:328.85000000000002pt;width:37.700000000000003pt;height:21.600000000000001pt;z-index:-125829356;mso-wrap-distance-left:45.700000000000003pt;mso-wrap-distance-top:327.85000000000002pt;mso-wrap-distance-right:399.94999999999999pt;mso-wrap-distance-bottom:102.2pt;mso-position-horizontal-relative:page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第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7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步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SE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药物过渡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126865" distB="1011555" distL="1650365" distR="2031365" simplePos="0" relativeHeight="125829399" behindDoc="0" locked="0" layoutInCell="1" allowOverlap="1">
                <wp:simplePos x="0" y="0"/>
                <wp:positionH relativeFrom="page">
                  <wp:posOffset>2402840</wp:posOffset>
                </wp:positionH>
                <wp:positionV relativeFrom="paragraph">
                  <wp:posOffset>4139565</wp:posOffset>
                </wp:positionV>
                <wp:extent cx="2456815" cy="597535"/>
                <wp:wrapTopAndBottom/>
                <wp:docPr id="60" name="Shape 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56815" cy="5975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6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发作终止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24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〜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48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h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后向常规治疗过渡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6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首选同种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AEDs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静脉注射剂向肌肉注射剂或口服剂过渡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6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备选其他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AEDs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左乙拉西坦、拉莫三噗、加巴喷丁等口服剂 注意药物种类或药物剂型的过渡参考血药浓度，以避免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复发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6" type="#_x0000_t202" style="position:absolute;margin-left:189.20000000000002pt;margin-top:325.94999999999999pt;width:193.45000000000002pt;height:47.050000000000004pt;z-index:-125829354;mso-wrap-distance-left:129.94999999999999pt;mso-wrap-distance-top:324.94999999999999pt;mso-wrap-distance-right:159.95000000000002pt;mso-wrap-distance-bottom:79.650000000000006pt;mso-position-horizontal-relative:page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6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发作终止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24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〜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48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h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后向常规治疗过渡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6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首选同种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AEDs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静脉注射剂向肌肉注射剂或口服剂过渡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6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备选其他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AEDs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左乙拉西坦、拉莫三噗、加巴喷丁等口服剂 注意药物种类或药物剂型的过渡参考血药浓度，以避免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SE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复发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197350" distB="1413510" distL="5177155" distR="302895" simplePos="0" relativeHeight="125829401" behindDoc="0" locked="0" layoutInCell="1" allowOverlap="1">
                <wp:simplePos x="0" y="0"/>
                <wp:positionH relativeFrom="page">
                  <wp:posOffset>5929630</wp:posOffset>
                </wp:positionH>
                <wp:positionV relativeFrom="paragraph">
                  <wp:posOffset>4210050</wp:posOffset>
                </wp:positionV>
                <wp:extent cx="658495" cy="125095"/>
                <wp:wrapTopAndBottom/>
                <wp:docPr id="62" name="Shape 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58495" cy="1250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脑电图监测结束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8" type="#_x0000_t202" style="position:absolute;margin-left:466.90000000000003pt;margin-top:331.5pt;width:51.850000000000001pt;height:9.8499999999999996pt;z-index:-125829352;mso-wrap-distance-left:407.65000000000003pt;mso-wrap-distance-top:330.5pt;mso-wrap-distance-right:23.850000000000001pt;mso-wrap-distance-bottom:111.3pt;mso-position-horizontal-relative:page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脑电图监测结束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925695" distB="453390" distL="114300" distR="1638300" simplePos="0" relativeHeight="125829403" behindDoc="0" locked="0" layoutInCell="1" allowOverlap="1">
                <wp:simplePos x="0" y="0"/>
                <wp:positionH relativeFrom="page">
                  <wp:posOffset>866775</wp:posOffset>
                </wp:positionH>
                <wp:positionV relativeFrom="paragraph">
                  <wp:posOffset>4938395</wp:posOffset>
                </wp:positionV>
                <wp:extent cx="4385945" cy="356870"/>
                <wp:wrapTopAndBottom/>
                <wp:docPr id="64" name="Shape 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385945" cy="356870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2160"/>
                              <w:gridCol w:w="139"/>
                              <w:gridCol w:w="4608"/>
                            </w:tblGrid>
                            <w:tr>
                              <w:trPr>
                                <w:tblHeader/>
                                <w:trHeight w:val="269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步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短期和长期预后追踪随访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3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3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治疗后随访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bottom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0" type="#_x0000_t202" style="position:absolute;margin-left:68.25pt;margin-top:388.85000000000002pt;width:345.35000000000002pt;height:28.100000000000001pt;z-index:-125829350;mso-wrap-distance-left:9.pt;mso-wrap-distance-top:387.85000000000002pt;mso-wrap-distance-right:129.pt;mso-wrap-distance-bottom:35.700000000000003pt;mso-position-horizontal-relative:page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2160"/>
                        <w:gridCol w:w="139"/>
                        <w:gridCol w:w="4608"/>
                      </w:tblGrid>
                      <w:tr>
                        <w:trPr>
                          <w:tblHeader/>
                          <w:trHeight w:val="269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第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步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短期和长期预后追踪随访</w:t>
                            </w:r>
                          </w:p>
                        </w:tc>
                      </w:tr>
                      <w:tr>
                        <w:trPr>
                          <w:trHeight w:val="293" w:hRule="exact"/>
                        </w:trPr>
                        <w:tc>
                          <w:tcPr>
                            <w:tcBorders>
                              <w:left w:val="single" w:sz="4"/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治疗后随访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  <w:bottom w:val="single" w:sz="4"/>
                              <w:righ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452745" distB="139700" distL="141605" distR="114300" simplePos="0" relativeHeight="125829405" behindDoc="0" locked="0" layoutInCell="1" allowOverlap="1">
                <wp:simplePos x="0" y="0"/>
                <wp:positionH relativeFrom="page">
                  <wp:posOffset>894080</wp:posOffset>
                </wp:positionH>
                <wp:positionV relativeFrom="paragraph">
                  <wp:posOffset>5465445</wp:posOffset>
                </wp:positionV>
                <wp:extent cx="5882640" cy="143510"/>
                <wp:wrapTopAndBottom/>
                <wp:docPr id="66" name="Shape 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882640" cy="1435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图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惊厥性癫痫持续状态终止流程。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en-US" w:eastAsia="en-US" w:bidi="en-US"/>
                              </w:rPr>
                              <w:t>SE；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癫痫持续状态;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en-US" w:eastAsia="en-US" w:bidi="en-US"/>
                              </w:rPr>
                              <w:t>AEDs：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抗癫痫药物;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en-US" w:eastAsia="en-US" w:bidi="en-US"/>
                              </w:rPr>
                              <w:t>RSE；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难治性癫痫持续状态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en-US" w:eastAsia="en-US" w:bidi="en-US"/>
                              </w:rPr>
                              <w:t>；super-RSE：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超级难治性癫痫持续状态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2" type="#_x0000_t202" style="position:absolute;margin-left:70.400000000000006pt;margin-top:430.35000000000002pt;width:463.19999999999999pt;height:11.300000000000001pt;z-index:-125829348;mso-wrap-distance-left:11.15pt;mso-wrap-distance-top:429.35000000000002pt;mso-wrap-distance-right:9.pt;mso-wrap-distance-bottom:11.pt;mso-position-horizontal-relative:page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图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惊厥性癫痫持续状态终止流程。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en-US" w:eastAsia="en-US" w:bidi="en-US"/>
                        </w:rPr>
                        <w:t>SE；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癫痫持续状态;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en-US" w:eastAsia="en-US" w:bidi="en-US"/>
                        </w:rPr>
                        <w:t>AEDs：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抗癫痫药物;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en-US" w:eastAsia="en-US" w:bidi="en-US"/>
                        </w:rPr>
                        <w:t>RSE；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难治性癫痫持续状态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en-US" w:eastAsia="en-US" w:bidi="en-US"/>
                        </w:rPr>
                        <w:t>；super-RSE：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超级难治性癫痫持续状态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51"/>
        <w:keepNext/>
        <w:keepLines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center"/>
      </w:pPr>
      <w:bookmarkStart w:id="34" w:name="bookmark34"/>
      <w:bookmarkStart w:id="35" w:name="bookmark35"/>
      <w:bookmarkStart w:id="36" w:name="bookmark36"/>
      <w:r>
        <w:rPr>
          <w:color w:val="000000"/>
          <w:spacing w:val="0"/>
          <w:w w:val="100"/>
          <w:position w:val="0"/>
        </w:rPr>
        <w:t>参考文献</w:t>
      </w:r>
      <w:bookmarkEnd w:id="34"/>
      <w:bookmarkEnd w:id="35"/>
      <w:bookmarkEnd w:id="36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16" w:lineRule="exact"/>
        <w:ind w:left="340" w:right="0" w:hanging="34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)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] VignateDi L, Tonon C, D'Alessandro R. Incidence and short-term prognosis of status epilepticus in adults in Bologna, Italy [ J ]. Epilepsia, 2003,44 ： 964-968.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16" w:lineRule="exact"/>
        <w:ind w:left="340" w:right="0" w:hanging="34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[2] Li JM, Chen L, Zhou B, et al. Convulsive status epilepticus in adults and adolescents of southwest China： mortality&gt; etiology, and predictors of death [ J ]. Epilepsy Behav, 2009, 14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146</w:t>
        <w:softHyphen/>
        <w:t>149.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16" w:lineRule="exact"/>
        <w:ind w:left="340" w:right="0" w:hanging="34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[3 ] Lothman E. The biochemical basis and pathophysiology of status epilepticus[ J]. Neurology, 1990 , 40： 13-23.</w:t>
      </w:r>
    </w:p>
    <w:p>
      <w:pPr>
        <w:pStyle w:val="Style1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56" w:val="left"/>
        </w:tabs>
        <w:bidi w:val="0"/>
        <w:spacing w:before="0" w:after="0" w:line="216" w:lineRule="exact"/>
        <w:ind w:left="340" w:right="0" w:hanging="340"/>
        <w:jc w:val="both"/>
        <w:rPr>
          <w:sz w:val="13"/>
          <w:szCs w:val="13"/>
        </w:rPr>
      </w:pPr>
      <w:bookmarkStart w:id="37" w:name="bookmark37"/>
      <w:bookmarkEnd w:id="37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Lowenstein DH, Alldredge BK. Status epilepticus[ J]. N Engl J Med, 1998, 338： 970-976,</w:t>
      </w:r>
    </w:p>
    <w:p>
      <w:pPr>
        <w:pStyle w:val="Style1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56" w:val="left"/>
        </w:tabs>
        <w:bidi w:val="0"/>
        <w:spacing w:before="0" w:after="0" w:line="216" w:lineRule="exact"/>
        <w:ind w:left="340" w:right="0" w:hanging="340"/>
        <w:jc w:val="both"/>
        <w:rPr>
          <w:sz w:val="13"/>
          <w:szCs w:val="13"/>
        </w:rPr>
      </w:pPr>
      <w:bookmarkStart w:id="38" w:name="bookmark38"/>
      <w:bookmarkEnd w:id="38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Meierkord H, Boon P, Engelsen B, et al. EFNS guideline on the management of status epilepticus in adults [ J ]. Euro J Neurol, 2010, 17</w:t>
      </w:r>
      <w:r>
        <w:rPr>
          <w:color w:val="000000"/>
          <w:spacing w:val="0"/>
          <w:w w:val="100"/>
          <w:position w:val="0"/>
          <w:sz w:val="13"/>
          <w:szCs w:val="13"/>
          <w:vertAlign w:val="subscript"/>
          <w:lang w:val="en-US" w:eastAsia="en-US" w:bidi="en-US"/>
        </w:rPr>
        <w:t>;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 348-355.</w:t>
      </w:r>
    </w:p>
    <w:p>
      <w:pPr>
        <w:pStyle w:val="Style1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56" w:val="left"/>
        </w:tabs>
        <w:bidi w:val="0"/>
        <w:spacing w:before="0" w:after="0" w:line="216" w:lineRule="exact"/>
        <w:ind w:left="340" w:right="0" w:hanging="340"/>
        <w:jc w:val="both"/>
        <w:rPr>
          <w:sz w:val="13"/>
          <w:szCs w:val="13"/>
        </w:rPr>
      </w:pPr>
      <w:bookmarkStart w:id="39" w:name="bookmark39"/>
      <w:bookmarkEnd w:id="39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Brophy GM, Bell R, Claassen J, et al. Guidelines for the evaluation and management of status epilepticus [ J ]. Neurocrit Care, 2012, 17： 3-23.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16" w:lineRule="exact"/>
        <w:ind w:left="340" w:right="0" w:hanging="340"/>
        <w:jc w:val="both"/>
        <w:rPr>
          <w:sz w:val="13"/>
          <w:szCs w:val="13"/>
        </w:rPr>
      </w:pPr>
      <w:bookmarkStart w:id="40" w:name="bookmark40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[</w:t>
      </w:r>
      <w:bookmarkEnd w:id="40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7 ] Howick J, Chalmeis I, Glasziou P, et al. The Oxford 2011 Levels vf Evidence [ EB/OL]. [ 2013-02-17 ]. http：//www. cebm. net/ mod_product/design/files/CEBM-Levels'of-Evidence-2.1. pdf.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13" w:lineRule="exact"/>
        <w:ind w:left="420" w:right="0" w:hanging="420"/>
        <w:jc w:val="both"/>
        <w:rPr>
          <w:sz w:val="13"/>
          <w:szCs w:val="13"/>
        </w:rPr>
      </w:pPr>
      <w:bookmarkStart w:id="41" w:name="bookmark41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[</w:t>
      </w:r>
      <w:bookmarkEnd w:id="41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8] Proposal for revised clinical and electroencephalographic classification of epileptic seizures. From the Commission on Classification and Terminology of the International League Against Epilepsy[ J ]. Epilepsia, 1981, 22： 489-501,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13" w:lineRule="exact"/>
        <w:ind w:left="420" w:right="0" w:hanging="420"/>
        <w:jc w:val="both"/>
        <w:rPr>
          <w:sz w:val="13"/>
          <w:szCs w:val="13"/>
        </w:rPr>
      </w:pPr>
      <w:bookmarkStart w:id="42" w:name="bookmark42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[</w:t>
      </w:r>
      <w:bookmarkEnd w:id="42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9 ] Engel JJ. A proposed diagnostic scheme for people with epileptic seizures and with epilepsy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report of the ILAE Task Force on Classification and Terminology [ J ]. Epilepsia, 2001, 42 ：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796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803.</w:t>
      </w:r>
    </w:p>
    <w:p>
      <w:pPr>
        <w:pStyle w:val="Style1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28" w:val="left"/>
        </w:tabs>
        <w:bidi w:val="0"/>
        <w:spacing w:before="0" w:after="0" w:line="213" w:lineRule="exact"/>
        <w:ind w:left="420" w:right="0" w:hanging="420"/>
        <w:jc w:val="both"/>
        <w:rPr>
          <w:sz w:val="13"/>
          <w:szCs w:val="13"/>
        </w:rPr>
      </w:pPr>
      <w:bookmarkStart w:id="43" w:name="bookmark43"/>
      <w:bookmarkEnd w:id="43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Theodore WH, Porter RJ, Albert P, et aL The secondarily generalized tonic-clonic seizure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a videotape analysis [ J ]. Neurology, 1994, 44： 1403-1407.</w:t>
      </w:r>
    </w:p>
    <w:p>
      <w:pPr>
        <w:pStyle w:val="Style1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28" w:val="left"/>
        </w:tabs>
        <w:bidi w:val="0"/>
        <w:spacing w:before="0" w:after="0" w:line="213" w:lineRule="exact"/>
        <w:ind w:left="420" w:right="0" w:hanging="420"/>
        <w:jc w:val="both"/>
        <w:rPr>
          <w:sz w:val="13"/>
          <w:szCs w:val="13"/>
        </w:rPr>
      </w:pPr>
      <w:bookmarkStart w:id="44" w:name="bookmark44"/>
      <w:bookmarkEnd w:id="44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Mazarati AM, Baldwin RA, Sankar R, et ak Time-dependent decrease in the effectiveness of antiepileptic drugs during the course of self-sustaining status epilepticus [ J ]. Brain Research, 1998, 814： 179-185.</w:t>
      </w:r>
    </w:p>
    <w:p>
      <w:pPr>
        <w:pStyle w:val="Style1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28" w:val="left"/>
        </w:tabs>
        <w:bidi w:val="0"/>
        <w:spacing w:before="0" w:after="0" w:line="213" w:lineRule="exact"/>
        <w:ind w:left="420" w:right="0" w:hanging="420"/>
        <w:jc w:val="both"/>
        <w:rPr>
          <w:sz w:val="13"/>
          <w:szCs w:val="13"/>
        </w:rPr>
      </w:pPr>
      <w:bookmarkStart w:id="45" w:name="bookmark45"/>
      <w:bookmarkEnd w:id="45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Chen JW, Wasterlain CG. Status epilepticus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pathophysiology and management in adultsf J]. Lancet Neurology, 2006, 5： 246-256.</w:t>
      </w:r>
    </w:p>
    <w:p>
      <w:pPr>
        <w:pStyle w:val="Style1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28" w:val="left"/>
        </w:tabs>
        <w:bidi w:val="0"/>
        <w:spacing w:before="0" w:after="0" w:line="213" w:lineRule="exact"/>
        <w:ind w:left="420" w:right="0" w:hanging="420"/>
        <w:jc w:val="both"/>
        <w:rPr>
          <w:sz w:val="13"/>
          <w:szCs w:val="13"/>
        </w:rPr>
      </w:pPr>
      <w:bookmarkStart w:id="46" w:name="bookmark46"/>
      <w:bookmarkEnd w:id="46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Jenssen S, Gracely EJ, Sperling MR. How long do most seizures last? A systematic comparison of seizures recorded in the epilepsy monitoring unit[ J]. Epilepsia, 2006 , 47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1499-1503.</w:t>
      </w:r>
    </w:p>
    <w:p>
      <w:pPr>
        <w:pStyle w:val="Style1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33" w:val="left"/>
        </w:tabs>
        <w:bidi w:val="0"/>
        <w:spacing w:before="0" w:after="0" w:line="213" w:lineRule="exact"/>
        <w:ind w:left="420" w:right="0" w:hanging="420"/>
        <w:jc w:val="both"/>
        <w:rPr>
          <w:sz w:val="13"/>
          <w:szCs w:val="13"/>
        </w:rPr>
      </w:pPr>
      <w:bookmarkStart w:id="47" w:name="bookmark47"/>
      <w:bookmarkEnd w:id="47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Treatment of convulsive status epilepticus. Recommendations of the Epilepsy Foundation of America' s Working Group on Status Epilepticus [ J ]. JAMA, 1993, 270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854-859.</w:t>
      </w:r>
    </w:p>
    <w:p>
      <w:pPr>
        <w:pStyle w:val="Style1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28" w:val="left"/>
        </w:tabs>
        <w:bidi w:val="0"/>
        <w:spacing w:before="0" w:after="0" w:line="217" w:lineRule="exact"/>
        <w:ind w:left="420" w:right="0" w:hanging="420"/>
        <w:jc w:val="both"/>
        <w:rPr>
          <w:sz w:val="13"/>
          <w:szCs w:val="13"/>
        </w:rPr>
      </w:pPr>
      <w:bookmarkStart w:id="48" w:name="bookmark48"/>
      <w:bookmarkEnd w:id="48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Lowenstein DH, Bieck T, Macdonald RL. It*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 time to revise the definition of status epilepticus [ J]. Epilepsia, 1999, 40： 120</w:t>
        <w:softHyphen/>
        <w:t>122.</w:t>
      </w:r>
    </w:p>
    <w:p>
      <w:pPr>
        <w:pStyle w:val="Style1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28" w:val="left"/>
        </w:tabs>
        <w:bidi w:val="0"/>
        <w:spacing w:before="0" w:after="0" w:line="217" w:lineRule="exact"/>
        <w:ind w:left="420" w:right="0" w:hanging="420"/>
        <w:jc w:val="both"/>
        <w:rPr>
          <w:sz w:val="13"/>
          <w:szCs w:val="13"/>
        </w:rPr>
      </w:pPr>
      <w:bookmarkStart w:id="49" w:name="bookmark49"/>
      <w:bookmarkEnd w:id="49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Towne AR, Waterhouse EJ, Boggs JG, et al. Prevalence of nonconvulsive status epilepticus in comatose patients [ J ]. Neurology, 2000, 54： 340-345.</w:t>
      </w:r>
    </w:p>
    <w:p>
      <w:pPr>
        <w:pStyle w:val="Style1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28" w:val="left"/>
        </w:tabs>
        <w:bidi w:val="0"/>
        <w:spacing w:before="0" w:after="0" w:line="217" w:lineRule="exact"/>
        <w:ind w:left="420" w:right="0" w:hanging="420"/>
        <w:jc w:val="both"/>
        <w:rPr>
          <w:sz w:val="13"/>
          <w:szCs w:val="13"/>
        </w:rPr>
      </w:pPr>
      <w:bookmarkStart w:id="50" w:name="bookmark50"/>
      <w:bookmarkEnd w:id="50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Rossetti AO, Reickhart MD, Schaller MD, et al. Propofol treatment of refractory status epilepticus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a study of 31 episodes </w:t>
      </w:r>
      <w:r>
        <w:rPr>
          <w:color w:val="2E2E2E"/>
          <w:spacing w:val="0"/>
          <w:w w:val="100"/>
          <w:position w:val="0"/>
          <w:sz w:val="13"/>
          <w:szCs w:val="13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J], Epilepsia, 2004, 45 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757-763.</w:t>
      </w:r>
    </w:p>
    <w:p>
      <w:pPr>
        <w:pStyle w:val="Style1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28" w:val="left"/>
        </w:tabs>
        <w:bidi w:val="0"/>
        <w:spacing w:before="0" w:after="0" w:line="217" w:lineRule="exact"/>
        <w:ind w:left="420" w:right="0" w:hanging="420"/>
        <w:jc w:val="both"/>
        <w:rPr>
          <w:sz w:val="13"/>
          <w:szCs w:val="13"/>
        </w:rPr>
      </w:pPr>
      <w:bookmarkStart w:id="51" w:name="bookmark51"/>
      <w:bookmarkEnd w:id="51"/>
      <w:r>
        <w:rPr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中华医学会神经病学分会脑电图与癫痫</w:t>
      </w:r>
      <w:r>
        <w:rPr>
          <w:color w:val="000000"/>
          <w:spacing w:val="0"/>
          <w:w w:val="100"/>
          <w:position w:val="0"/>
          <w:sz w:val="14"/>
          <w:szCs w:val="14"/>
          <w:lang w:val="zh-CN" w:eastAsia="zh-CN" w:bidi="zh-CN"/>
        </w:rPr>
        <w:t>学组.</w:t>
      </w:r>
      <w:r>
        <w:rPr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非惊厥性癫痫 持续状态的治疗专家共识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[JL</w:t>
      </w:r>
      <w:r>
        <w:rPr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中华神经科杂志，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2013, 46：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133-137.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17" w:lineRule="exact"/>
        <w:ind w:left="420" w:right="0" w:hanging="42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19 _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Jagoda A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,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Riggio S, Refractory status epilepticus in adults [ J ]- Ann Emerg Med, 1993, 22： 1337-1348.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17" w:lineRule="exact"/>
        <w:ind w:left="420" w:right="0" w:hanging="42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[20] Stecker MM, Kramer TH, Raps EC, et al. Treatment of refractory status epilepticus with propofol ； clinical and pharmacokinetic findings]J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 xml:space="preserve">」.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Epilepsia, 1998, 39： 18-26.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17" w:lineRule="exact"/>
        <w:ind w:left="420" w:right="0" w:hanging="42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[21 ] Shorvon S. Super-refractory status epilepticus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an approach to therapy in （his difficult clinical situation [ J ]. Epilepsia, 2011,52 Suppl 8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53-56.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17" w:lineRule="exact"/>
        <w:ind w:left="420" w:right="0" w:hanging="420"/>
        <w:jc w:val="both"/>
        <w:rPr>
          <w:sz w:val="13"/>
          <w:szCs w:val="13"/>
        </w:rPr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l22</w:t>
      </w:r>
      <w:r>
        <w:rPr>
          <w:smallCaps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 Treiman DM, Meyers PD, Walton NY, et al. A comparison of four treatments for generalized convulsive status epilepticus. Veterans Affairs Status Epilepticus Cooperative Study Group [ J ].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 Engl J Med, 1998, 339： 792-798.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17" w:lineRule="exact"/>
        <w:ind w:left="420" w:right="0" w:hanging="420"/>
        <w:jc w:val="both"/>
        <w:rPr>
          <w:sz w:val="13"/>
          <w:szCs w:val="13"/>
        </w:rPr>
      </w:pPr>
      <w:r>
        <w:rPr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_23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1 Alldredge BK, Gelb AM, Isaacs SM, et al. A comparison of lorazepam, diazepam, and placebo for the treatment of out-of</w:t>
        <w:softHyphen/>
        <w:t>hospital status epilepticus [ J J. N Engl J Med, 2001, 345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631</w:t>
        <w:softHyphen/>
        <w:t>637.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17" w:lineRule="exact"/>
        <w:ind w:left="420" w:right="0" w:hanging="42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24] Misra UK, Kalita J, Patel R. Sodium valproate vs phenytoin in status epilepticus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a pilot study [ J ]. Neurology, 2006 , 67 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340</w:t>
        <w:softHyphen/>
        <w:t>342.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17" w:lineRule="exact"/>
        <w:ind w:left="420" w:right="0" w:hanging="42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[25] Misra UK, Kalita J, Maurya PK. Levetiracetam versus lorazepam in status epilepticus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a randomized, open labeled pilot study [ J ]. Neurology, 2012 , 259 ： 645-648.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17" w:lineRule="exact"/>
        <w:ind w:left="420" w:right="0" w:hanging="42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[26J Silbergleit R, Durkalski V, Lowenstein D, et al. Intramuscular versus intravenous therapy for prehospital status epilepticus] J]. N Eng） J Med, 2012, 366： 591-600.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17" w:lineRule="exact"/>
        <w:ind w:left="420" w:right="0" w:hanging="420"/>
        <w:jc w:val="both"/>
        <w:rPr>
          <w:sz w:val="13"/>
          <w:szCs w:val="13"/>
        </w:rPr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4"/>
          <w:szCs w:val="14"/>
          <w:vertAlign w:val="subscript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27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] Agarwal P, Kumar N, Chandra R, et al. Randomized study of intravenous valproate and phenytoin in status epilepticus [ J </w:t>
      </w:r>
      <w:r>
        <w:rPr>
          <w:color w:val="2E2E2E"/>
          <w:spacing w:val="0"/>
          <w:w w:val="100"/>
          <w:position w:val="0"/>
          <w:sz w:val="13"/>
          <w:szCs w:val="13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. Seizure, 2007, 16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527-532.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17" w:lineRule="exact"/>
        <w:ind w:left="420" w:right="0" w:hanging="42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[28 j Chen WB, Gao R, Su YY, et al. Valproate versus diazepam for generalized convulsive status epilepticus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a pilot study] J]. Euro J Neurol, 2011,18： 139M396.</w:t>
      </w:r>
    </w:p>
    <w:p>
      <w:pPr>
        <w:pStyle w:val="Style1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23" w:val="left"/>
        </w:tabs>
        <w:bidi w:val="0"/>
        <w:spacing w:before="0" w:after="0" w:line="217" w:lineRule="exact"/>
        <w:ind w:left="420" w:right="0" w:hanging="420"/>
        <w:jc w:val="both"/>
        <w:rPr>
          <w:sz w:val="13"/>
          <w:szCs w:val="13"/>
        </w:rPr>
      </w:pPr>
      <w:bookmarkStart w:id="52" w:name="bookmark52"/>
      <w:bookmarkEnd w:id="52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Mayer SA, Claassen J, Lokin J, et al. Refractory status epilepticus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frequency</w:t>
      </w:r>
      <w:r>
        <w:rPr>
          <w:color w:val="000000"/>
          <w:spacing w:val="0"/>
          <w:w w:val="100"/>
          <w:position w:val="0"/>
          <w:sz w:val="13"/>
          <w:szCs w:val="13"/>
          <w:vertAlign w:val="subscript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 risk factors, and impact on outcome] J]. Arch Neurol, 2002 , 59：205-210.</w:t>
      </w:r>
    </w:p>
    <w:p>
      <w:pPr>
        <w:pStyle w:val="Style1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23" w:val="left"/>
        </w:tabs>
        <w:bidi w:val="0"/>
        <w:spacing w:before="0" w:after="0" w:line="217" w:lineRule="exact"/>
        <w:ind w:left="420" w:right="0" w:hanging="420"/>
        <w:jc w:val="both"/>
        <w:rPr>
          <w:sz w:val="13"/>
          <w:szCs w:val="13"/>
        </w:rPr>
      </w:pPr>
      <w:bookmarkStart w:id="53" w:name="bookmark53"/>
      <w:bookmarkEnd w:id="53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Holtkamp M, Othman J, Buchheim K, et al. Predictors and prognosis of refractory status epilepticus treated in a neurological intensive care unit] J]・ J Neurol Neurosurg Psychiatry, 2005 , 76： 534-539.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17" w:lineRule="exact"/>
        <w:ind w:left="420" w:right="0" w:hanging="42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[31 _ Claassen J, Hirsch LJ, Emerson RG, et al. Treatment of refractory status epilepticus with pentobarbital, propofol, or midazolam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a systematic review[ J</w:t>
      </w:r>
      <w:r>
        <w:rPr>
          <w:color w:val="2E2E2E"/>
          <w:spacing w:val="0"/>
          <w:w w:val="100"/>
          <w:position w:val="0"/>
          <w:sz w:val="13"/>
          <w:szCs w:val="13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. Epilepsia, 2002 , 43 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146</w:t>
        <w:softHyphen/>
        <w:t>153.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17" w:lineRule="exact"/>
        <w:ind w:left="420" w:right="0" w:hanging="42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_ 32 ] Rossetti AO, Milligan TA, Vulliemoz S, et al. A randomized trial for the treatment of refractory status epilepticus [ J ]. Neurocrit Care, 2011,14：4-10.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17" w:lineRule="exact"/>
        <w:ind w:left="420" w:right="0" w:hanging="42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[33] Holtkamp M, Masuhr F, Harms L, et al. The management of refractory generalised convulsive and complex partial status epilepticus in three European countries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a survey among epileptologists and critical care neurologists </w:t>
      </w:r>
      <w:r>
        <w:rPr>
          <w:color w:val="2E2E2E"/>
          <w:spacing w:val="0"/>
          <w:w w:val="100"/>
          <w:position w:val="0"/>
          <w:sz w:val="13"/>
          <w:szCs w:val="13"/>
          <w:lang w:val="en-US" w:eastAsia="en-US" w:bidi="en-US"/>
        </w:rPr>
        <w:t xml:space="preserve">[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J </w:t>
      </w:r>
      <w:r>
        <w:rPr>
          <w:color w:val="2E2E2E"/>
          <w:spacing w:val="0"/>
          <w:w w:val="100"/>
          <w:position w:val="0"/>
          <w:sz w:val="13"/>
          <w:szCs w:val="13"/>
          <w:lang w:val="en-US" w:eastAsia="en-US" w:bidi="en-US"/>
        </w:rPr>
        <w:t xml:space="preserve">].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J Neurol Neurosurg Psychiatry, 2003,74： 1 </w:t>
      </w:r>
      <w:r>
        <w:rPr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的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5-1099.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17" w:lineRule="exact"/>
        <w:ind w:left="420" w:right="0" w:hanging="42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[34 ] Kaplan PW. Nonconvulsive status epilepticus [ J ]. Neurology, 2003 , 61： 1035-1036.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17" w:lineRule="exact"/>
        <w:ind w:left="0" w:right="0" w:firstLine="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[35] Hsieh CY, Sung PS, Tsai JJ, et al. Terminating prolonged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refractory status epilepticus using ketamine </w:t>
      </w:r>
      <w:r>
        <w:rPr>
          <w:color w:val="2E2E2E"/>
          <w:spacing w:val="0"/>
          <w:w w:val="100"/>
          <w:position w:val="0"/>
          <w:sz w:val="13"/>
          <w:szCs w:val="13"/>
          <w:lang w:val="en-US" w:eastAsia="en-US" w:bidi="en-US"/>
        </w:rPr>
        <w:t xml:space="preserve">[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J ]. Clin Neuropharmacol, 2010, 33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165-167.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18" w:lineRule="exact"/>
        <w:ind w:left="420" w:right="0" w:hanging="42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[36 ] Kramer AH. Early ketamine to treat refractory status epilepticus [J]. Neurocrit Care, 2012, 16： 299-305.</w:t>
      </w:r>
    </w:p>
    <w:p>
      <w:pPr>
        <w:pStyle w:val="Style1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28" w:val="left"/>
        </w:tabs>
        <w:bidi w:val="0"/>
        <w:spacing w:before="0" w:after="0" w:line="218" w:lineRule="exact"/>
        <w:ind w:left="0" w:right="0" w:firstLine="0"/>
        <w:jc w:val="both"/>
        <w:rPr>
          <w:sz w:val="13"/>
          <w:szCs w:val="13"/>
        </w:rPr>
      </w:pPr>
      <w:bookmarkStart w:id="54" w:name="bookmark54"/>
      <w:bookmarkEnd w:id="54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Ubogu EE, Sagar SM, Lerner AJ, et al. Ketamine for refractory</w:t>
      </w:r>
    </w:p>
    <w:p>
      <w:pPr>
        <w:pStyle w:val="Style18"/>
        <w:keepNext w:val="0"/>
        <w:keepLines w:val="0"/>
        <w:widowControl w:val="0"/>
        <w:shd w:val="clear" w:color="auto" w:fill="auto"/>
        <w:tabs>
          <w:tab w:pos="1788" w:val="left"/>
        </w:tabs>
        <w:bidi w:val="0"/>
        <w:spacing w:before="0" w:after="0" w:line="218" w:lineRule="exact"/>
        <w:ind w:left="0" w:right="0" w:firstLine="42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status epilepticus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:</w:t>
        <w:tab/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a case of possible ketamine -induced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18" w:lineRule="exact"/>
        <w:ind w:left="0" w:right="0" w:firstLine="42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neurotoxicity</w:t>
      </w:r>
      <w:r>
        <w:rPr>
          <w:color w:val="2E2E2E"/>
          <w:spacing w:val="0"/>
          <w:w w:val="100"/>
          <w:position w:val="0"/>
          <w:sz w:val="13"/>
          <w:szCs w:val="13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JEpilepsy Behav, 2003 , 4 ： 70-75,</w:t>
      </w:r>
    </w:p>
    <w:p>
      <w:pPr>
        <w:pStyle w:val="Style1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28" w:val="left"/>
        </w:tabs>
        <w:bidi w:val="0"/>
        <w:spacing w:before="0" w:after="0" w:line="218" w:lineRule="exact"/>
        <w:ind w:left="420" w:right="0" w:hanging="420"/>
        <w:jc w:val="both"/>
        <w:rPr>
          <w:sz w:val="13"/>
          <w:szCs w:val="13"/>
        </w:rPr>
      </w:pPr>
      <w:bookmarkStart w:id="55" w:name="bookmark55"/>
      <w:bookmarkEnd w:id="55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Mirsattari SM, Sharpe MD, Young GB. Treatment of refractory status epilepticus with inhalational anesthetic agents isoflurane and desflurane </w:t>
      </w:r>
      <w:r>
        <w:rPr>
          <w:color w:val="2E2E2E"/>
          <w:spacing w:val="0"/>
          <w:w w:val="100"/>
          <w:position w:val="0"/>
          <w:sz w:val="13"/>
          <w:szCs w:val="13"/>
          <w:lang w:val="en-US" w:eastAsia="en-US" w:bidi="en-US"/>
        </w:rPr>
        <w:t xml:space="preserve">[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J ]. Arch Neurol, 2004, 61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1254-1259.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18" w:lineRule="exact"/>
        <w:ind w:left="420" w:right="0" w:hanging="420"/>
        <w:jc w:val="both"/>
        <w:rPr>
          <w:sz w:val="13"/>
          <w:szCs w:val="13"/>
        </w:rPr>
      </w:pPr>
      <w:bookmarkStart w:id="56" w:name="bookmark56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[</w:t>
      </w:r>
      <w:bookmarkEnd w:id="56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39 ] Fugate JE, Bums JD, Wijdicks EF, et al. Prolonged high-dose isoflurane for refractory status epilepticus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is it safe? [ J </w:t>
      </w:r>
      <w:r>
        <w:rPr>
          <w:color w:val="2E2E2E"/>
          <w:spacing w:val="0"/>
          <w:w w:val="100"/>
          <w:position w:val="0"/>
          <w:sz w:val="13"/>
          <w:szCs w:val="13"/>
          <w:lang w:val="en-US" w:eastAsia="en-US" w:bidi="en-US"/>
        </w:rPr>
        <w:t xml:space="preserve">].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Anesthesia And Analgesia, 2010, 111： 1520-1524.</w:t>
      </w:r>
    </w:p>
    <w:p>
      <w:pPr>
        <w:pStyle w:val="Style1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23" w:val="left"/>
        </w:tabs>
        <w:bidi w:val="0"/>
        <w:spacing w:before="0" w:after="0" w:line="218" w:lineRule="exact"/>
        <w:ind w:left="420" w:right="0" w:hanging="420"/>
        <w:jc w:val="both"/>
        <w:rPr>
          <w:sz w:val="13"/>
          <w:szCs w:val="13"/>
        </w:rPr>
      </w:pPr>
      <w:bookmarkStart w:id="57" w:name="bookmark57"/>
      <w:bookmarkEnd w:id="57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Verheist H, Boon P, Buyse G, et al. Steroids in intractable childhood epilepsy： clinical experience and review of the literature [J]. Seizure, 2005, 14： 412-421.</w:t>
      </w:r>
    </w:p>
    <w:p>
      <w:pPr>
        <w:pStyle w:val="Style1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23" w:val="left"/>
        </w:tabs>
        <w:bidi w:val="0"/>
        <w:spacing w:before="0" w:after="0" w:line="218" w:lineRule="exact"/>
        <w:ind w:left="420" w:right="0" w:hanging="420"/>
        <w:jc w:val="both"/>
        <w:rPr>
          <w:sz w:val="13"/>
          <w:szCs w:val="13"/>
        </w:rPr>
      </w:pPr>
      <w:bookmarkStart w:id="58" w:name="bookmark58"/>
      <w:bookmarkEnd w:id="58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Milh M, Villeneuve N, Chapon F, et al. New onset refractory convulsive status epilepticus associated with serum neuropil auto</w:t>
        <w:softHyphen/>
        <w:t xml:space="preserve">antibodies in a school aged child] J]. Brain Dev, 2011,33 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687</w:t>
        <w:softHyphen/>
        <w:t>691.</w:t>
      </w:r>
    </w:p>
    <w:p>
      <w:pPr>
        <w:pStyle w:val="Style1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28" w:val="left"/>
        </w:tabs>
        <w:bidi w:val="0"/>
        <w:spacing w:before="0" w:after="0" w:line="218" w:lineRule="exact"/>
        <w:ind w:left="420" w:right="0" w:hanging="420"/>
        <w:jc w:val="both"/>
        <w:rPr>
          <w:sz w:val="13"/>
          <w:szCs w:val="13"/>
        </w:rPr>
      </w:pPr>
      <w:bookmarkStart w:id="59" w:name="bookmark59"/>
      <w:bookmarkEnd w:id="59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Lousa M, Sanchez-Alonso S, Rodriguez-Diaz R, et aL Status epilepticus with neuron-reactive serum antibodies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response to plasma exchange[ J]. Neurology, 2000 , 54 ： 2163-2165.</w:t>
      </w:r>
    </w:p>
    <w:p>
      <w:pPr>
        <w:pStyle w:val="Style1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28" w:val="left"/>
        </w:tabs>
        <w:bidi w:val="0"/>
        <w:spacing w:before="0" w:after="0" w:line="218" w:lineRule="exact"/>
        <w:ind w:left="420" w:right="0" w:hanging="420"/>
        <w:jc w:val="both"/>
        <w:rPr>
          <w:sz w:val="13"/>
          <w:szCs w:val="13"/>
        </w:rPr>
      </w:pPr>
      <w:bookmarkStart w:id="60" w:name="bookmark60"/>
      <w:bookmarkEnd w:id="60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Wang Y, Liu PP, Li LY, et al. Hypothermia reduces brain edema, spontaneous recurrent seizure attack, and learning memory deficits in the kainic acid treated rats [ J </w:t>
      </w:r>
      <w:r>
        <w:rPr>
          <w:color w:val="2E2E2E"/>
          <w:spacing w:val="0"/>
          <w:w w:val="100"/>
          <w:position w:val="0"/>
          <w:sz w:val="13"/>
          <w:szCs w:val="13"/>
          <w:lang w:val="en-US" w:eastAsia="en-US" w:bidi="en-US"/>
        </w:rPr>
        <w:t xml:space="preserve">].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CNS Neurosci Ther, 2011, 17： 271-280.</w:t>
      </w:r>
    </w:p>
    <w:p>
      <w:pPr>
        <w:pStyle w:val="Style1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33" w:val="left"/>
        </w:tabs>
        <w:bidi w:val="0"/>
        <w:spacing w:before="0" w:after="0" w:line="218" w:lineRule="exact"/>
        <w:ind w:left="420" w:right="0" w:hanging="420"/>
        <w:jc w:val="both"/>
        <w:rPr>
          <w:sz w:val="13"/>
          <w:szCs w:val="13"/>
        </w:rPr>
      </w:pPr>
      <w:bookmarkStart w:id="61" w:name="bookmark61"/>
      <w:bookmarkEnd w:id="61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Corry JJ, Dhar R, Murphy T, et aL Hypothermia for refractory status epilepticus] J]. Neurocrit Care, 2008, 9： 189-197.</w:t>
      </w:r>
    </w:p>
    <w:p>
      <w:pPr>
        <w:pStyle w:val="Style1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33" w:val="left"/>
        </w:tabs>
        <w:bidi w:val="0"/>
        <w:spacing w:before="0" w:after="0" w:line="218" w:lineRule="exact"/>
        <w:ind w:left="420" w:right="0" w:hanging="420"/>
        <w:jc w:val="both"/>
        <w:rPr>
          <w:sz w:val="13"/>
          <w:szCs w:val="13"/>
        </w:rPr>
      </w:pPr>
      <w:bookmarkStart w:id="62" w:name="bookmark62"/>
      <w:bookmarkEnd w:id="62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Lhatoo SD, Alexopoulos AV. The surgical treatment of status epilepticus]]. Epilepsia, 2007 , 48 Suppl 8：61-65.</w:t>
      </w:r>
    </w:p>
    <w:p>
      <w:pPr>
        <w:pStyle w:val="Style1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33" w:val="left"/>
        </w:tabs>
        <w:bidi w:val="0"/>
        <w:spacing w:before="0" w:after="0" w:line="218" w:lineRule="exact"/>
        <w:ind w:left="420" w:right="0" w:hanging="420"/>
        <w:jc w:val="both"/>
        <w:rPr>
          <w:sz w:val="13"/>
          <w:szCs w:val="13"/>
        </w:rPr>
      </w:pPr>
      <w:bookmarkStart w:id="63" w:name="bookmark63"/>
      <w:bookmarkEnd w:id="63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Francois LL, Manel V, Rousselle C, et aL Ketogenic regime as anti-epileptic treatment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its use in 29 epileptic children [ J ]. Arch Pediatr, 2003, 10 ： 300-306.</w:t>
      </w:r>
    </w:p>
    <w:p>
      <w:pPr>
        <w:pStyle w:val="Style1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33" w:val="left"/>
        </w:tabs>
        <w:bidi w:val="0"/>
        <w:spacing w:before="0" w:after="0" w:line="218" w:lineRule="exact"/>
        <w:ind w:left="420" w:right="0" w:hanging="420"/>
        <w:jc w:val="both"/>
        <w:rPr>
          <w:sz w:val="13"/>
          <w:szCs w:val="13"/>
        </w:rPr>
      </w:pPr>
      <w:bookmarkStart w:id="64" w:name="bookmark64"/>
      <w:bookmarkEnd w:id="64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Nabbout R, Mazzuca M, Hubert P, et aL Efficacy of ketogenic diet in severe refractory status epilepticus initiating fever induced refractory epileptic encephalopathy in school age children （FIRES） [J]. Epilepsia, 2010, 51： 2033-2037.</w:t>
      </w:r>
    </w:p>
    <w:p>
      <w:pPr>
        <w:pStyle w:val="Style1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33" w:val="left"/>
        </w:tabs>
        <w:bidi w:val="0"/>
        <w:spacing w:before="0" w:after="0" w:line="218" w:lineRule="exact"/>
        <w:ind w:left="420" w:right="0" w:hanging="420"/>
        <w:jc w:val="both"/>
        <w:rPr>
          <w:sz w:val="13"/>
          <w:szCs w:val="13"/>
        </w:rPr>
      </w:pPr>
      <w:bookmarkStart w:id="65" w:name="bookmark65"/>
      <w:bookmarkEnd w:id="65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Baumeister FA, Oberhoffer R, Liebhaber GM, et al. Fatal propofol infusion syndrome in association with ketogenic diet [ J ]. Neuropediairics, 2004, 35； 250-252.</w:t>
      </w:r>
    </w:p>
    <w:p>
      <w:pPr>
        <w:pStyle w:val="Style1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33" w:val="left"/>
        </w:tabs>
        <w:bidi w:val="0"/>
        <w:spacing w:before="0" w:after="0" w:line="218" w:lineRule="exact"/>
        <w:ind w:left="420" w:right="0" w:hanging="420"/>
        <w:jc w:val="both"/>
        <w:rPr>
          <w:sz w:val="13"/>
          <w:szCs w:val="13"/>
        </w:rPr>
      </w:pPr>
      <w:bookmarkStart w:id="66" w:name="bookmark66"/>
      <w:bookmarkEnd w:id="66"/>
      <w:r>
        <w:rPr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宿英英，田飞，陈卫碧，</w:t>
      </w:r>
      <w:r>
        <w:rPr>
          <w:color w:val="000000"/>
          <w:spacing w:val="0"/>
          <w:w w:val="100"/>
          <w:position w:val="0"/>
          <w:sz w:val="14"/>
          <w:szCs w:val="14"/>
          <w:lang w:val="zh-CN" w:eastAsia="zh-CN" w:bidi="zh-CN"/>
        </w:rPr>
        <w:t>等.</w:t>
      </w:r>
      <w:r>
        <w:rPr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静脉应用负荷剂量抗攧痫药物的 安全性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药物不良反应杂志,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2013, 2：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583-588.</w:t>
      </w:r>
    </w:p>
    <w:p>
      <w:pPr>
        <w:pStyle w:val="Style1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33" w:val="left"/>
        </w:tabs>
        <w:bidi w:val="0"/>
        <w:spacing w:before="0" w:after="0" w:line="218" w:lineRule="exact"/>
        <w:ind w:left="420" w:right="0" w:hanging="420"/>
        <w:jc w:val="both"/>
        <w:rPr>
          <w:sz w:val="13"/>
          <w:szCs w:val="13"/>
        </w:rPr>
      </w:pPr>
      <w:bookmarkStart w:id="67" w:name="bookmark67"/>
      <w:bookmarkEnd w:id="67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DeLorenzo RJ, Waterhouse EJ, Towne AR, et al. Persistent nonconvulsive status epilepticus after the control of convulsive status epilepticus </w:t>
      </w:r>
      <w:r>
        <w:rPr>
          <w:color w:val="2E2E2E"/>
          <w:spacing w:val="0"/>
          <w:w w:val="100"/>
          <w:position w:val="0"/>
          <w:sz w:val="13"/>
          <w:szCs w:val="13"/>
          <w:lang w:val="en-US" w:eastAsia="en-US" w:bidi="en-US"/>
        </w:rPr>
        <w:t xml:space="preserve">[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J </w:t>
      </w:r>
      <w:r>
        <w:rPr>
          <w:color w:val="2E2E2E"/>
          <w:spacing w:val="0"/>
          <w:w w:val="100"/>
          <w:position w:val="0"/>
          <w:sz w:val="13"/>
          <w:szCs w:val="13"/>
          <w:lang w:val="en-US" w:eastAsia="en-US" w:bidi="en-US"/>
        </w:rPr>
        <w:t xml:space="preserve">].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Epilepsia, 1998, 39： 833-840.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18" w:lineRule="exact"/>
        <w:ind w:left="420" w:right="0" w:hanging="420"/>
        <w:jc w:val="both"/>
        <w:rPr>
          <w:sz w:val="13"/>
          <w:szCs w:val="13"/>
        </w:rPr>
      </w:pPr>
      <w:bookmarkStart w:id="68" w:name="bookmark68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[</w:t>
      </w:r>
      <w:bookmarkEnd w:id="68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51 ] Abend NS, Dlugos DJ, Hahn CD, et al. Use of EEG monitoring and management of non-convulsive seizures in critically ill patients</w:t>
      </w:r>
      <w:r>
        <w:rPr>
          <w:color w:val="000000"/>
          <w:spacing w:val="0"/>
          <w:w w:val="100"/>
          <w:position w:val="0"/>
          <w:sz w:val="13"/>
          <w:szCs w:val="13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a survey of neurologists</w:t>
      </w:r>
      <w:r>
        <w:rPr>
          <w:color w:val="2E2E2E"/>
          <w:spacing w:val="0"/>
          <w:w w:val="100"/>
          <w:position w:val="0"/>
          <w:sz w:val="13"/>
          <w:szCs w:val="13"/>
          <w:lang w:val="en-US" w:eastAsia="en-US" w:bidi="en-US"/>
        </w:rPr>
        <w:t xml:space="preserve">[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J]. Neurocrit Care, 2010, 12； 382-389.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18" w:lineRule="exact"/>
        <w:ind w:left="420" w:right="0" w:hanging="420"/>
        <w:jc w:val="both"/>
        <w:rPr>
          <w:sz w:val="13"/>
          <w:szCs w:val="13"/>
        </w:rPr>
      </w:pPr>
      <w:bookmarkStart w:id="69" w:name="bookmark69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[</w:t>
      </w:r>
      <w:bookmarkEnd w:id="69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52] Tian F, Su YY, Chen WB, et al. RSE prediction by EEG patterns in adult GCSE patients[ J]. Epi Res, 2013,105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174</w:t>
        <w:softHyphen/>
        <w:t>182.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18" w:lineRule="exact"/>
        <w:ind w:left="420" w:right="0" w:hanging="420"/>
        <w:jc w:val="both"/>
        <w:rPr>
          <w:sz w:val="13"/>
          <w:szCs w:val="13"/>
        </w:rPr>
      </w:pPr>
      <w:bookmarkStart w:id="70" w:name="bookmark70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[</w:t>
      </w:r>
      <w:bookmarkEnd w:id="70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53J</w:t>
      </w:r>
      <w:r>
        <w:rPr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宿英英，黄旭升，潘速跃，等.神经疾病并发医院获得性肺炎 诊治共识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中华神经科杂志，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2012, 45：752-756.</w:t>
      </w:r>
    </w:p>
    <w:p>
      <w:pPr>
        <w:pStyle w:val="Style1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428" w:val="left"/>
        </w:tabs>
        <w:bidi w:val="0"/>
        <w:spacing w:before="0" w:after="0" w:line="218" w:lineRule="exact"/>
        <w:ind w:left="420" w:right="0" w:hanging="420"/>
        <w:jc w:val="both"/>
        <w:rPr>
          <w:sz w:val="13"/>
          <w:szCs w:val="13"/>
        </w:rPr>
      </w:pPr>
      <w:bookmarkStart w:id="71" w:name="bookmark71"/>
      <w:bookmarkEnd w:id="71"/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Nguyen NQ, Chapman MJ, Fraser RJ, et al. The effects of sedation on gastric emptying and intra-gastric meal distribution in critical illness[ J]. Intensive Care Med, 2008, 34：454"460,</w:t>
      </w:r>
    </w:p>
    <w:p>
      <w:pPr>
        <w:pStyle w:val="Style1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428" w:val="left"/>
        </w:tabs>
        <w:bidi w:val="0"/>
        <w:spacing w:before="0" w:after="220" w:line="218" w:lineRule="exact"/>
        <w:ind w:left="420" w:right="0" w:hanging="420"/>
        <w:jc w:val="both"/>
        <w:rPr>
          <w:sz w:val="13"/>
          <w:szCs w:val="13"/>
        </w:rPr>
      </w:pPr>
      <w:bookmarkStart w:id="72" w:name="bookmark72"/>
      <w:bookmarkEnd w:id="72"/>
      <w:r>
        <w:rPr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中华医学会肠外肠内营养学分会神经疾病营养支持</w:t>
      </w:r>
      <w:r>
        <w:rPr>
          <w:color w:val="000000"/>
          <w:spacing w:val="0"/>
          <w:w w:val="100"/>
          <w:position w:val="0"/>
          <w:sz w:val="14"/>
          <w:szCs w:val="14"/>
          <w:lang w:val="zh-CN" w:eastAsia="zh-CN" w:bidi="zh-CN"/>
        </w:rPr>
        <w:t>学组.</w:t>
      </w:r>
      <w:r>
        <w:rPr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神 经系统疾病肠内营养支持操作规范共识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（2011</w:t>
      </w:r>
      <w:r>
        <w:rPr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版）[〕].中华 神经科杂志，</w:t>
      </w: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2011,44：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787-791.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340" w:firstLine="0"/>
        <w:jc w:val="righ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FFFFFF"/>
          <w:lang w:val="zh-TW" w:eastAsia="zh-TW" w:bidi="zh-TW"/>
        </w:rPr>
        <w:t>（收稿日期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FFFFFF"/>
          <w:lang w:val="zh-TW" w:eastAsia="zh-TW" w:bidi="zh-TW"/>
        </w:rPr>
        <w:t>：2014-01-02）</w:t>
      </w:r>
    </w:p>
    <w:p>
      <w:pPr>
        <w:pStyle w:val="Style51"/>
        <w:keepNext/>
        <w:keepLines/>
        <w:widowControl w:val="0"/>
        <w:shd w:val="clear" w:color="auto" w:fill="auto"/>
        <w:bidi w:val="0"/>
        <w:spacing w:before="0" w:after="0" w:line="307" w:lineRule="exact"/>
        <w:ind w:left="0" w:right="340" w:firstLine="0"/>
        <w:jc w:val="righ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12" w:right="1062" w:bottom="1006" w:left="1353" w:header="0" w:footer="3" w:gutter="0"/>
          <w:cols w:num="2" w:space="317"/>
          <w:noEndnote/>
          <w:rtlGutter w:val="0"/>
          <w:docGrid w:linePitch="360"/>
        </w:sectPr>
      </w:pPr>
      <w:bookmarkStart w:id="73" w:name="bookmark73"/>
      <w:bookmarkStart w:id="74" w:name="bookmark74"/>
      <w:bookmarkStart w:id="75" w:name="bookmark75"/>
      <w:r>
        <w:rPr>
          <w:color w:val="000000"/>
          <w:spacing w:val="0"/>
          <w:w w:val="100"/>
          <w:position w:val="0"/>
        </w:rPr>
        <w:t>（本文编辑:郑晴）</w:t>
      </w:r>
      <w:bookmarkEnd w:id="73"/>
      <w:bookmarkEnd w:id="74"/>
      <w:bookmarkEnd w:id="75"/>
    </w:p>
    <w:p>
      <w:pPr>
        <w:pStyle w:val="Style61"/>
        <w:keepNext/>
        <w:keepLines/>
        <w:widowControl w:val="0"/>
        <w:shd w:val="clear" w:color="auto" w:fill="auto"/>
        <w:tabs>
          <w:tab w:pos="8664" w:val="left"/>
        </w:tabs>
        <w:bidi w:val="0"/>
        <w:spacing w:before="0" w:line="240" w:lineRule="auto"/>
        <w:ind w:left="0" w:right="0" w:firstLine="0"/>
        <w:jc w:val="left"/>
        <w:rPr>
          <w:sz w:val="13"/>
          <w:szCs w:val="13"/>
        </w:rPr>
      </w:pPr>
      <w:r>
        <w:fldChar w:fldCharType="begin"/>
      </w:r>
      <w:r>
        <w:rPr/>
        <w:instrText> HYPERLINK "http://d.g.wanfangdata.com.cn/Periodical_zhsjk201409015.aspx" </w:instrText>
      </w:r>
      <w:r>
        <w:fldChar w:fldCharType="separate"/>
      </w:r>
      <w:bookmarkStart w:id="76" w:name="bookmark76"/>
      <w:bookmarkStart w:id="77" w:name="bookmark77"/>
      <w:bookmarkStart w:id="78" w:name="bookmark78"/>
      <w:r>
        <w:rPr>
          <w:color w:val="000000"/>
          <w:spacing w:val="0"/>
          <w:w w:val="100"/>
          <w:position w:val="0"/>
          <w:sz w:val="24"/>
          <w:szCs w:val="24"/>
        </w:rPr>
        <w:t>惊厥性癲痫持续状态监护与治疗（成人）中国专家共识</w:t>
      </w:r>
      <w:r>
        <w:fldChar w:fldCharType="end"/>
      </w:r>
      <w:r>
        <w:fldChar w:fldCharType="begin"/>
      </w:r>
      <w:r>
        <w:rPr/>
        <w:instrText> HYPERLINK "http://g.wanfangdata.com.cn/" </w:instrText>
      </w:r>
      <w:r>
        <w:fldChar w:fldCharType="separate"/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b w:val="0"/>
          <w:bCs w:val="0"/>
          <w:color w:val="507EC6"/>
          <w:spacing w:val="0"/>
          <w:w w:val="100"/>
          <w:position w:val="0"/>
          <w:sz w:val="13"/>
          <w:szCs w:val="13"/>
        </w:rPr>
        <w:t>丈献链接</w:t>
      </w:r>
      <w:bookmarkEnd w:id="76"/>
      <w:bookmarkEnd w:id="77"/>
      <w:bookmarkEnd w:id="78"/>
      <w:r>
        <w:fldChar w:fldCharType="end"/>
      </w:r>
    </w:p>
    <w:tbl>
      <w:tblPr>
        <w:tblOverlap w:val="never"/>
        <w:jc w:val="center"/>
        <w:tblLayout w:type="fixed"/>
      </w:tblPr>
      <w:tblGrid>
        <w:gridCol w:w="1373"/>
        <w:gridCol w:w="8002"/>
      </w:tblGrid>
      <w:tr>
        <w:trPr>
          <w:trHeight w:val="78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exact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作者： 作者单位： 刊名：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500"/>
              <w:jc w:val="left"/>
              <w:rPr>
                <w:sz w:val="14"/>
                <w:szCs w:val="14"/>
              </w:rPr>
            </w:pPr>
            <w:r>
              <w:fldChar w:fldCharType="begin"/>
            </w:r>
            <w:r>
              <w:rPr/>
              <w:instrText> HYPERLINK "http://s.g.wanfangdata.com.cn/Paper.aspx?q=Creator%3a%22%e4%b8%ad%e5%8d%8e%e5%8c%bb%e5%ad%a6%e4%bc%9a%e7%a5%9e%e7%bb%8f%e7%97%85%e5%ad%a6%e5%88%86%e4%bc%9a%e7%a5%9e%e7%bb%8f%e9%87%8d%e7%97%87%e5%8d%8f%e4%bd%9c%e7%bb%84%22+DBID%3aWF_QK"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4"/>
                <w:szCs w:val="14"/>
                <w:u w:val="single"/>
              </w:rPr>
              <w:t>中华医学会神经病学分会神经重症协作组</w:t>
            </w:r>
            <w:r>
              <w:fldChar w:fldCharType="end"/>
            </w:r>
          </w:p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</w:pPr>
            <w:r>
              <w:fldChar w:fldCharType="begin"/>
            </w:r>
            <w:r>
              <w:rPr/>
              <w:instrText> HYPERLINK "http://c.g.wanfangdata.com.cn/periodical-zhsjk.aspx"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4"/>
                <w:szCs w:val="14"/>
              </w:rPr>
              <w:t>中华神经科杂志</w:t>
            </w:r>
            <w:r>
              <w:fldChar w:fldCharType="end"/>
            </w:r>
            <w:r>
              <w:rPr>
                <w:color w:val="8A3578"/>
                <w:spacing w:val="0"/>
                <w:w w:val="100"/>
                <w:position w:val="0"/>
              </w:rPr>
              <w:t xml:space="preserve">II </w:t>
            </w:r>
            <w:r>
              <w:rPr>
                <w:color w:val="7D6F4D"/>
                <w:spacing w:val="0"/>
                <w:w w:val="100"/>
                <w:position w:val="0"/>
                <w:u w:val="single"/>
                <w:lang w:val="en-US" w:eastAsia="en-US" w:bidi="en-US"/>
              </w:rPr>
              <w:t xml:space="preserve">1'!'- </w:t>
            </w:r>
            <w:r>
              <w:rPr>
                <w:color w:val="897624"/>
                <w:spacing w:val="0"/>
                <w:w w:val="100"/>
                <w:position w:val="0"/>
                <w:u w:val="single"/>
              </w:rPr>
              <w:t>1</w:t>
            </w:r>
          </w:p>
        </w:tc>
      </w:tr>
      <w:tr>
        <w:trPr>
          <w:trHeight w:val="46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exact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英文刊名： 年，卷（期）：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500"/>
              <w:jc w:val="left"/>
            </w:pPr>
            <w:r>
              <w:fldChar w:fldCharType="begin"/>
            </w:r>
            <w:r>
              <w:rPr/>
              <w:instrText> HYPERLINK "http://c.g.wanfangdata.com.cn/periodical-zhsjk.aspx" 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color w:val="034481"/>
                <w:spacing w:val="0"/>
                <w:w w:val="100"/>
                <w:position w:val="0"/>
                <w:lang w:val="en-US" w:eastAsia="en-US" w:bidi="en-US"/>
              </w:rPr>
              <w:t>Chinese Journal of Neurology</w:t>
            </w:r>
            <w:r>
              <w:fldChar w:fldCharType="end"/>
            </w:r>
          </w:p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2014,47(9)</w:t>
            </w:r>
          </w:p>
        </w:tc>
      </w:tr>
    </w:tbl>
    <w:p>
      <w:pPr>
        <w:widowControl w:val="0"/>
        <w:spacing w:after="739" w:line="1" w:lineRule="exact"/>
      </w:pP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 xml:space="preserve">本文链接： </w:t>
      </w:r>
      <w:r>
        <w:fldChar w:fldCharType="begin"/>
      </w:r>
      <w:r>
        <w:rPr/>
        <w:instrText> HYPERLINK "http://d.g.wanfangdata.com.cn/Periodical_zhsjk201409015.aspx" </w:instrText>
      </w:r>
      <w:r>
        <w:fldChar w:fldCharType="separate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http://d.g.wanfangdata.com.cn/Periodical</w:t>
      </w:r>
      <w:r>
        <w:fldChar w:fldCharType="end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_zhsjk201409015.aspx</w:t>
      </w:r>
    </w:p>
    <w:p>
      <w:pPr>
        <w:widowControl w:val="0"/>
        <w:jc w:val="left"/>
        <w:rPr>
          <w:sz w:val="2"/>
          <w:szCs w:val="2"/>
        </w:rPr>
      </w:pPr>
      <w:r>
        <w:drawing>
          <wp:inline>
            <wp:extent cx="774065" cy="323215"/>
            <wp:docPr id="68" name="Picutre 6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774065" cy="32321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5"/>
      <w:footerReference w:type="default" r:id="rId26"/>
      <w:footnotePr>
        <w:pos w:val="pageBottom"/>
        <w:numFmt w:val="decimal"/>
        <w:numRestart w:val="continuous"/>
      </w:footnotePr>
      <w:pgSz w:w="11900" w:h="16840"/>
      <w:pgMar w:top="507" w:right="1217" w:bottom="259" w:left="1308" w:header="79" w:footer="3" w:gutter="0"/>
      <w:pgNumType w:start="7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5687695</wp:posOffset>
              </wp:positionH>
              <wp:positionV relativeFrom="page">
                <wp:posOffset>10311765</wp:posOffset>
              </wp:positionV>
              <wp:extent cx="1313815" cy="16446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13815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447.85000000000002pt;margin-top:811.95000000000005pt;width:103.45pt;height:12.95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709930</wp:posOffset>
              </wp:positionH>
              <wp:positionV relativeFrom="page">
                <wp:posOffset>10339070</wp:posOffset>
              </wp:positionV>
              <wp:extent cx="1021080" cy="12192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21080" cy="1219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万方</w:t>
                          </w:r>
                          <w:r>
                            <w:rPr>
                              <w:rFonts w:ascii="SimSun" w:eastAsia="SimSun" w:hAnsi="SimSun" w:cs="SimSun"/>
                              <w:color w:val="2E2E2E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数据</w:t>
                          </w:r>
                          <w:r>
                            <w:rPr>
                              <w:rFonts w:ascii="SimSun" w:eastAsia="SimSun" w:hAnsi="SimSun" w:cs="SimSun"/>
                              <w:i/>
                              <w:iCs/>
                              <w:color w:val="00387B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'</w:t>
                          </w:r>
                          <w:r>
                            <w:rPr>
                              <w:rFonts w:ascii="SimSun" w:eastAsia="SimSun" w:hAnsi="SimSun" w:cs="SimSu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medgn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55.899999999999999pt;margin-top:814.10000000000002pt;width:80.400000000000006pt;height:9.5999999999999996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万方</w:t>
                    </w:r>
                    <w:r>
                      <w:rPr>
                        <w:rFonts w:ascii="SimSun" w:eastAsia="SimSun" w:hAnsi="SimSun" w:cs="SimSun"/>
                        <w:color w:val="2E2E2E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数据</w:t>
                    </w:r>
                    <w:r>
                      <w:rPr>
                        <w:rFonts w:ascii="SimSun" w:eastAsia="SimSun" w:hAnsi="SimSun" w:cs="SimSun"/>
                        <w:i/>
                        <w:iCs/>
                        <w:color w:val="00387B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'</w:t>
                    </w:r>
                    <w:r>
                      <w:rPr>
                        <w:rFonts w:ascii="SimSun" w:eastAsia="SimSun" w:hAnsi="SimSun" w:cs="SimSu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medgn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5758180</wp:posOffset>
              </wp:positionH>
              <wp:positionV relativeFrom="page">
                <wp:posOffset>10295255</wp:posOffset>
              </wp:positionV>
              <wp:extent cx="1313815" cy="167640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1381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6" type="#_x0000_t202" style="position:absolute;margin-left:453.40000000000003pt;margin-top:810.64999999999998pt;width:103.45pt;height:13.200000000000001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780415</wp:posOffset>
              </wp:positionH>
              <wp:positionV relativeFrom="page">
                <wp:posOffset>10344150</wp:posOffset>
              </wp:positionV>
              <wp:extent cx="880745" cy="137160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80745" cy="1371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万方</w:t>
                          </w:r>
                          <w:r>
                            <w:rPr>
                              <w:rFonts w:ascii="SimSun" w:eastAsia="SimSun" w:hAnsi="SimSun" w:cs="SimSun"/>
                              <w:color w:val="2E2E2E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数据</w:t>
                          </w:r>
                          <w:r>
                            <w:rPr>
                              <w:rFonts w:ascii="SimSun" w:eastAsia="SimSun" w:hAnsi="SimSun" w:cs="SimSun"/>
                              <w:color w:val="00387B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福诙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position:absolute;margin-left:61.450000000000003pt;margin-top:814.5pt;width:69.350000000000009pt;height:10.800000000000001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万方</w:t>
                    </w:r>
                    <w:r>
                      <w:rPr>
                        <w:rFonts w:ascii="SimSun" w:eastAsia="SimSun" w:hAnsi="SimSun" w:cs="SimSun"/>
                        <w:color w:val="2E2E2E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数据</w:t>
                    </w:r>
                    <w:r>
                      <w:rPr>
                        <w:rFonts w:ascii="SimSun" w:eastAsia="SimSun" w:hAnsi="SimSun" w:cs="SimSun"/>
                        <w:color w:val="00387B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福诙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847090</wp:posOffset>
              </wp:positionH>
              <wp:positionV relativeFrom="page">
                <wp:posOffset>10323830</wp:posOffset>
              </wp:positionV>
              <wp:extent cx="6290945" cy="167640"/>
              <wp:wrapNone/>
              <wp:docPr id="22" name="Shape 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29094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90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万方</w:t>
                          </w:r>
                          <w:r>
                            <w:rPr>
                              <w:rFonts w:ascii="SimSun" w:eastAsia="SimSun" w:hAnsi="SimSun" w:cs="SimSun"/>
                              <w:color w:val="2E2E2E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数据</w:t>
                          </w:r>
                          <w:r>
                            <w:rPr>
                              <w:rFonts w:ascii="SimSun" w:eastAsia="SimSun" w:hAnsi="SimSun" w:cs="SimSun"/>
                              <w:i/>
                              <w:iCs/>
                              <w:color w:val="012148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'mednv,cn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8" type="#_x0000_t202" style="position:absolute;margin-left:66.700000000000003pt;margin-top:812.89999999999998pt;width:495.35000000000002pt;height:13.200000000000001pt;z-index:-18874404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90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万方</w:t>
                    </w:r>
                    <w:r>
                      <w:rPr>
                        <w:rFonts w:ascii="SimSun" w:eastAsia="SimSun" w:hAnsi="SimSun" w:cs="SimSun"/>
                        <w:color w:val="2E2E2E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数据</w:t>
                    </w:r>
                    <w:r>
                      <w:rPr>
                        <w:rFonts w:ascii="SimSun" w:eastAsia="SimSun" w:hAnsi="SimSun" w:cs="SimSun"/>
                        <w:i/>
                        <w:iCs/>
                        <w:color w:val="012148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'mednv,cn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5722620</wp:posOffset>
              </wp:positionH>
              <wp:positionV relativeFrom="page">
                <wp:posOffset>10293350</wp:posOffset>
              </wp:positionV>
              <wp:extent cx="1313815" cy="164465"/>
              <wp:wrapNone/>
              <wp:docPr id="27" name="Shape 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13815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3" type="#_x0000_t202" style="position:absolute;margin-left:450.60000000000002pt;margin-top:810.5pt;width:103.45pt;height:12.950000000000001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744855</wp:posOffset>
              </wp:positionH>
              <wp:positionV relativeFrom="page">
                <wp:posOffset>10323830</wp:posOffset>
              </wp:positionV>
              <wp:extent cx="841375" cy="137160"/>
              <wp:wrapNone/>
              <wp:docPr id="29" name="Shape 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41375" cy="1371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万方</w:t>
                          </w:r>
                          <w:r>
                            <w:rPr>
                              <w:rFonts w:ascii="SimSun" w:eastAsia="SimSun" w:hAnsi="SimSun" w:cs="SimSun"/>
                              <w:color w:val="2E2E2E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数据</w:t>
                          </w:r>
                          <w:r>
                            <w:rPr>
                              <w:rFonts w:ascii="SimSun" w:eastAsia="SimSun" w:hAnsi="SimSun" w:cs="SimSun"/>
                              <w:color w:val="00387B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”和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5" type="#_x0000_t202" style="position:absolute;margin-left:58.649999999999999pt;margin-top:812.89999999999998pt;width:66.25pt;height:10.800000000000001pt;z-index:-1887440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万方</w:t>
                    </w:r>
                    <w:r>
                      <w:rPr>
                        <w:rFonts w:ascii="SimSun" w:eastAsia="SimSun" w:hAnsi="SimSun" w:cs="SimSun"/>
                        <w:color w:val="2E2E2E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数据</w:t>
                    </w:r>
                    <w:r>
                      <w:rPr>
                        <w:rFonts w:ascii="SimSun" w:eastAsia="SimSun" w:hAnsi="SimSun" w:cs="SimSun"/>
                        <w:color w:val="00387B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”和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4" behindDoc="1" locked="0" layoutInCell="1" allowOverlap="1">
              <wp:simplePos x="0" y="0"/>
              <wp:positionH relativeFrom="page">
                <wp:posOffset>740410</wp:posOffset>
              </wp:positionH>
              <wp:positionV relativeFrom="page">
                <wp:posOffset>10118090</wp:posOffset>
              </wp:positionV>
              <wp:extent cx="6290945" cy="356870"/>
              <wp:wrapNone/>
              <wp:docPr id="33" name="Shape 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290945" cy="3568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90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u w:val="none"/>
                              <w:lang w:val="zh-CN" w:eastAsia="zh-CN" w:bidi="zh-CN"/>
                            </w:rPr>
                            <w:t>万方</w:t>
                          </w:r>
                          <w:r>
                            <w:rPr>
                              <w:i/>
                              <w:iCs/>
                              <w:color w:val="014595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u w:val="none"/>
                              <w:lang w:val="zh-CN" w:eastAsia="zh-CN" w:bidi="zh-CN"/>
                            </w:rPr>
                            <w:t>略</w:t>
                          </w:r>
                          <w:r>
                            <w:rPr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u w:val="none"/>
                              <w:lang w:val="zh-TW" w:eastAsia="zh-TW" w:bidi="zh-TW"/>
                            </w:rPr>
                            <w:t>“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u w:val="none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9" type="#_x0000_t202" style="position:absolute;margin-left:58.300000000000004pt;margin-top:796.70000000000005pt;width:495.35000000000002pt;height:28.100000000000001pt;z-index:-18874403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90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u w:val="none"/>
                        <w:lang w:val="zh-CN" w:eastAsia="zh-CN" w:bidi="zh-CN"/>
                      </w:rPr>
                      <w:t>万方</w:t>
                    </w:r>
                    <w:r>
                      <w:rPr>
                        <w:i/>
                        <w:iCs/>
                        <w:color w:val="014595"/>
                        <w:spacing w:val="0"/>
                        <w:w w:val="100"/>
                        <w:position w:val="0"/>
                        <w:sz w:val="19"/>
                        <w:szCs w:val="19"/>
                        <w:u w:val="none"/>
                        <w:lang w:val="zh-CN" w:eastAsia="zh-CN" w:bidi="zh-CN"/>
                      </w:rPr>
                      <w:t>略</w:t>
                    </w:r>
                    <w:r>
                      <w:rPr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u w:val="none"/>
                        <w:lang w:val="zh-TW" w:eastAsia="zh-TW" w:bidi="zh-TW"/>
                      </w:rPr>
                      <w:t>“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u w:val="none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8" behindDoc="1" locked="0" layoutInCell="1" allowOverlap="1">
              <wp:simplePos x="0" y="0"/>
              <wp:positionH relativeFrom="page">
                <wp:posOffset>778510</wp:posOffset>
              </wp:positionH>
              <wp:positionV relativeFrom="page">
                <wp:posOffset>10115550</wp:posOffset>
              </wp:positionV>
              <wp:extent cx="6290945" cy="353695"/>
              <wp:wrapNone/>
              <wp:docPr id="38" name="Shape 3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290945" cy="3536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90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u w:val="none"/>
                              <w:lang w:val="zh-TW" w:eastAsia="zh-TW" w:bidi="zh-TW"/>
                            </w:rPr>
                            <w:t>万</w:t>
                          </w:r>
                          <w:r>
                            <w:rPr>
                              <w:color w:val="014595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u w:val="none"/>
                              <w:lang w:val="zh-TW" w:eastAsia="zh-TW" w:bidi="zh-TW"/>
                            </w:rPr>
                            <w:t>婁應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14595"/>
                              <w:spacing w:val="0"/>
                              <w:w w:val="100"/>
                              <w:position w:val="0"/>
                              <w:sz w:val="60"/>
                              <w:szCs w:val="60"/>
                              <w:u w:val="none"/>
                              <w:lang w:val="en-US" w:eastAsia="en-US" w:bidi="en-US"/>
                            </w:rPr>
                            <w:t>L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u w:val="none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4" type="#_x0000_t202" style="position:absolute;margin-left:61.300000000000004pt;margin-top:796.5pt;width:495.35000000000002pt;height:27.850000000000001pt;z-index:-18874403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90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u w:val="none"/>
                        <w:lang w:val="zh-TW" w:eastAsia="zh-TW" w:bidi="zh-TW"/>
                      </w:rPr>
                      <w:t>万</w:t>
                    </w:r>
                    <w:r>
                      <w:rPr>
                        <w:color w:val="014595"/>
                        <w:spacing w:val="0"/>
                        <w:w w:val="100"/>
                        <w:position w:val="0"/>
                        <w:sz w:val="19"/>
                        <w:szCs w:val="19"/>
                        <w:u w:val="none"/>
                        <w:lang w:val="zh-TW" w:eastAsia="zh-TW" w:bidi="zh-TW"/>
                      </w:rPr>
                      <w:t>婁應</w:t>
                    </w:r>
                    <w:r>
                      <w:rPr>
                        <w:rFonts w:ascii="Times New Roman" w:eastAsia="Times New Roman" w:hAnsi="Times New Roman" w:cs="Times New Roman"/>
                        <w:color w:val="014595"/>
                        <w:spacing w:val="0"/>
                        <w:w w:val="100"/>
                        <w:position w:val="0"/>
                        <w:sz w:val="60"/>
                        <w:szCs w:val="60"/>
                        <w:u w:val="none"/>
                        <w:lang w:val="en-US" w:eastAsia="en-US" w:bidi="en-US"/>
                      </w:rPr>
                      <w:t>L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u w:val="none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0" behindDoc="1" locked="0" layoutInCell="1" allowOverlap="1">
              <wp:simplePos x="0" y="0"/>
              <wp:positionH relativeFrom="page">
                <wp:posOffset>5741035</wp:posOffset>
              </wp:positionH>
              <wp:positionV relativeFrom="page">
                <wp:posOffset>10304145</wp:posOffset>
              </wp:positionV>
              <wp:extent cx="1313815" cy="164465"/>
              <wp:wrapNone/>
              <wp:docPr id="69" name="Shape 6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13815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u w:val="none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5" type="#_x0000_t202" style="position:absolute;margin-left:452.05000000000001pt;margin-top:811.35000000000002pt;width:103.45pt;height:12.950000000000001pt;z-index:-1887440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u w:val="none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904875</wp:posOffset>
              </wp:positionH>
              <wp:positionV relativeFrom="page">
                <wp:posOffset>793115</wp:posOffset>
              </wp:positionV>
              <wp:extent cx="5909945" cy="10033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09945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30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lang w:val="en-US" w:eastAsia="en-US" w:bidi="en-US"/>
                            </w:rPr>
                            <w:t>•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中华神经科杂志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CN" w:eastAsia="zh-CN" w:bidi="zh-CN"/>
                            </w:rPr>
                            <w:t xml:space="preserve">2014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CN" w:eastAsia="zh-CN" w:bidi="zh-CN"/>
                            </w:rPr>
                            <w:t xml:space="preserve">9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CN" w:eastAsia="zh-CN" w:bidi="zh-CN"/>
                            </w:rPr>
                            <w:t xml:space="preserve">47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CN" w:eastAsia="zh-CN" w:bidi="zh-CN"/>
                            </w:rPr>
                            <w:t xml:space="preserve">9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en-US" w:eastAsia="en-US" w:bidi="en-US"/>
                            </w:rPr>
                            <w:t xml:space="preserve">ChinJNeuH, September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2014,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en-US" w:eastAsia="en-US" w:bidi="en-US"/>
                            </w:rPr>
                            <w:t xml:space="preserve">Vol.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47,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en-US" w:eastAsia="en-US" w:bidi="en-US"/>
                            </w:rPr>
                            <w:t xml:space="preserve">No.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>9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71.25pt;margin-top:62.450000000000003pt;width:465.35000000000002pt;height:7.9000000000000004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30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lang w:val="en-US" w:eastAsia="en-US" w:bidi="en-US"/>
                      </w:rPr>
                      <w:t>•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中华神经科杂志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CN" w:eastAsia="zh-CN" w:bidi="zh-CN"/>
                      </w:rPr>
                      <w:t xml:space="preserve">2014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CN" w:eastAsia="zh-CN" w:bidi="zh-CN"/>
                      </w:rPr>
                      <w:t xml:space="preserve">9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CN" w:eastAsia="zh-CN" w:bidi="zh-CN"/>
                      </w:rPr>
                      <w:t xml:space="preserve">47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CN" w:eastAsia="zh-CN" w:bidi="zh-CN"/>
                      </w:rPr>
                      <w:t xml:space="preserve">9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en-US" w:eastAsia="en-US" w:bidi="en-US"/>
                      </w:rPr>
                      <w:t xml:space="preserve">ChinJNeuH, September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2014,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en-US" w:eastAsia="en-US" w:bidi="en-US"/>
                      </w:rPr>
                      <w:t xml:space="preserve">Vol.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47,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en-US" w:eastAsia="en-US" w:bidi="en-US"/>
                      </w:rPr>
                      <w:t xml:space="preserve">No.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878205</wp:posOffset>
              </wp:positionH>
              <wp:positionV relativeFrom="page">
                <wp:posOffset>733425</wp:posOffset>
              </wp:positionV>
              <wp:extent cx="5913120" cy="11874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13120" cy="1187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31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中华神经科杂志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2014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9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47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9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en-US" w:eastAsia="en-US" w:bidi="en-US"/>
                            </w:rPr>
                            <w:t>Chin J Neuml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,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en-US" w:eastAsia="en-US" w:bidi="en-US"/>
                            </w:rPr>
                            <w:t xml:space="preserve">September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2014,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en-US" w:eastAsia="en-US" w:bidi="en-US"/>
                            </w:rPr>
                            <w:t xml:space="preserve">Vol.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>47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en-US" w:eastAsia="en-US" w:bidi="en-US"/>
                            </w:rPr>
                            <w:t>, No, 9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lang w:val="zh-CN" w:eastAsia="zh-CN" w:bidi="zh-CN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lang w:val="en-US" w:eastAsia="en-US" w:bidi="en-US"/>
                            </w:rPr>
                            <w:t xml:space="preserve"> •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69.150000000000006pt;margin-top:57.75pt;width:465.60000000000002pt;height:9.3499999999999996pt;z-index:-1887440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31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中华神经科杂志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2014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9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47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9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en-US" w:eastAsia="en-US" w:bidi="en-US"/>
                      </w:rPr>
                      <w:t>Chin J Neuml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,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en-US" w:eastAsia="en-US" w:bidi="en-US"/>
                      </w:rPr>
                      <w:t xml:space="preserve">September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2014,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en-US" w:eastAsia="en-US" w:bidi="en-US"/>
                      </w:rPr>
                      <w:t xml:space="preserve">Vol.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>47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en-US" w:eastAsia="en-US" w:bidi="en-US"/>
                      </w:rPr>
                      <w:t>, No, 9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lang w:val="zh-CN" w:eastAsia="zh-CN" w:bidi="zh-CN"/>
                      </w:rPr>
                      <w:t>-</w:t>
                    </w:r>
                    <w:fldSimple w:instr=" PAGE \* MERGEFORMAT "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lang w:val="en-US" w:eastAsia="en-US" w:bidi="en-US"/>
                      </w:rPr>
                      <w:t xml:space="preserve"> 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878205</wp:posOffset>
              </wp:positionH>
              <wp:positionV relativeFrom="page">
                <wp:posOffset>850900</wp:posOffset>
              </wp:positionV>
              <wp:extent cx="3901440" cy="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0144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9.150000000000006pt;margin-top:67.pt;width:307.1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984250</wp:posOffset>
              </wp:positionH>
              <wp:positionV relativeFrom="page">
                <wp:posOffset>792480</wp:posOffset>
              </wp:positionV>
              <wp:extent cx="5928360" cy="100330"/>
              <wp:wrapNone/>
              <wp:docPr id="20" name="Shape 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28360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33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lang w:val="en-US" w:eastAsia="en-US" w:bidi="en-US"/>
                            </w:rPr>
                            <w:t xml:space="preserve">, </w:t>
                          </w:r>
                          <w:fldSimple w:instr=" PAGE \* MERGEFORMAT "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lang w:val="en-US" w:eastAsia="en-US" w:bidi="en-US"/>
                            </w:rPr>
                            <w:t>•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中华神经科杂志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CN" w:eastAsia="zh-CN" w:bidi="zh-CN"/>
                            </w:rPr>
                            <w:t xml:space="preserve">2014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CN" w:eastAsia="zh-CN" w:bidi="zh-CN"/>
                            </w:rPr>
                            <w:t xml:space="preserve">9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CN" w:eastAsia="zh-CN" w:bidi="zh-CN"/>
                            </w:rPr>
                            <w:t xml:space="preserve">47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CN" w:eastAsia="zh-CN" w:bidi="zh-CN"/>
                            </w:rPr>
                            <w:t xml:space="preserve">9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en-US" w:eastAsia="en-US" w:bidi="en-US"/>
                            </w:rPr>
                            <w:t xml:space="preserve">ChinJNeu®, September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2014,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en-US" w:eastAsia="en-US" w:bidi="en-US"/>
                            </w:rPr>
                            <w:t xml:space="preserve">Vol.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47 ,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en-US" w:eastAsia="en-US" w:bidi="en-US"/>
                            </w:rPr>
                            <w:t xml:space="preserve">No.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>9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6" type="#_x0000_t202" style="position:absolute;margin-left:77.5pt;margin-top:62.399999999999999pt;width:466.80000000000001pt;height:7.9000000000000004pt;z-index:-1887440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33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lang w:val="en-US" w:eastAsia="en-US" w:bidi="en-US"/>
                      </w:rPr>
                      <w:t xml:space="preserve">, </w:t>
                    </w:r>
                    <w:fldSimple w:instr=" PAGE \* MERGEFORMAT "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lang w:val="en-US" w:eastAsia="en-US" w:bidi="en-US"/>
                      </w:rPr>
                      <w:t>•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中华神经科杂志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CN" w:eastAsia="zh-CN" w:bidi="zh-CN"/>
                      </w:rPr>
                      <w:t xml:space="preserve">2014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CN" w:eastAsia="zh-CN" w:bidi="zh-CN"/>
                      </w:rPr>
                      <w:t xml:space="preserve">9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CN" w:eastAsia="zh-CN" w:bidi="zh-CN"/>
                      </w:rPr>
                      <w:t xml:space="preserve">47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CN" w:eastAsia="zh-CN" w:bidi="zh-CN"/>
                      </w:rPr>
                      <w:t xml:space="preserve">9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en-US" w:eastAsia="en-US" w:bidi="en-US"/>
                      </w:rPr>
                      <w:t xml:space="preserve">ChinJNeu®, September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2014,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en-US" w:eastAsia="en-US" w:bidi="en-US"/>
                      </w:rPr>
                      <w:t xml:space="preserve">Vol.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47 ,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en-US" w:eastAsia="en-US" w:bidi="en-US"/>
                      </w:rPr>
                      <w:t xml:space="preserve">No.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788035</wp:posOffset>
              </wp:positionH>
              <wp:positionV relativeFrom="page">
                <wp:posOffset>707390</wp:posOffset>
              </wp:positionV>
              <wp:extent cx="5980430" cy="106680"/>
              <wp:wrapNone/>
              <wp:docPr id="24" name="Shape 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80430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41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中华神经科杂志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2014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9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47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9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en-US" w:eastAsia="en-US" w:bidi="en-US"/>
                            </w:rPr>
                            <w:t>Chin J Neurol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,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en-US" w:eastAsia="en-US" w:bidi="en-US"/>
                            </w:rPr>
                            <w:t xml:space="preserve">September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2014,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en-US" w:eastAsia="en-US" w:bidi="en-US"/>
                            </w:rPr>
                            <w:t>Vol. 47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CN" w:eastAsia="zh-CN" w:bidi="zh-CN"/>
                            </w:rPr>
                            <w:t>，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en-US" w:eastAsia="en-US" w:bidi="en-US"/>
                            </w:rPr>
                            <w:t>No. 9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lang w:val="en-US" w:eastAsia="en-US" w:bidi="en-US"/>
                            </w:rPr>
                            <w:t xml:space="preserve">, </w:t>
                          </w:r>
                          <w:fldSimple w:instr=" PAGE \* MERGEFORMAT "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lang w:val="en-US" w:eastAsia="en-US" w:bidi="en-US"/>
                            </w:rPr>
                            <w:t xml:space="preserve"> •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0" type="#_x0000_t202" style="position:absolute;margin-left:62.050000000000004pt;margin-top:55.700000000000003pt;width:470.90000000000003pt;height:8.4000000000000004pt;z-index:-18874404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41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中华神经科杂志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2014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9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47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9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en-US" w:eastAsia="en-US" w:bidi="en-US"/>
                      </w:rPr>
                      <w:t>Chin J Neurol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,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en-US" w:eastAsia="en-US" w:bidi="en-US"/>
                      </w:rPr>
                      <w:t xml:space="preserve">September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2014,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en-US" w:eastAsia="en-US" w:bidi="en-US"/>
                      </w:rPr>
                      <w:t>Vol. 47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CN" w:eastAsia="zh-CN" w:bidi="zh-CN"/>
                      </w:rPr>
                      <w:t>，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en-US" w:eastAsia="en-US" w:bidi="en-US"/>
                      </w:rPr>
                      <w:t>No. 9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lang w:val="en-US" w:eastAsia="en-US" w:bidi="en-US"/>
                      </w:rPr>
                      <w:t xml:space="preserve">, </w:t>
                    </w:r>
                    <w:fldSimple w:instr=" PAGE \* MERGEFORMAT "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lang w:val="en-US" w:eastAsia="en-US" w:bidi="en-US"/>
                      </w:rPr>
                      <w:t xml:space="preserve"> 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788035</wp:posOffset>
              </wp:positionH>
              <wp:positionV relativeFrom="page">
                <wp:posOffset>818515</wp:posOffset>
              </wp:positionV>
              <wp:extent cx="3943985" cy="0"/>
              <wp:wrapNone/>
              <wp:docPr id="26" name="Shape 2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4398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2.050000000000004pt;margin-top:64.450000000000003pt;width:310.55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2" behindDoc="1" locked="0" layoutInCell="1" allowOverlap="1">
              <wp:simplePos x="0" y="0"/>
              <wp:positionH relativeFrom="page">
                <wp:posOffset>956310</wp:posOffset>
              </wp:positionH>
              <wp:positionV relativeFrom="page">
                <wp:posOffset>794385</wp:posOffset>
              </wp:positionV>
              <wp:extent cx="5906770" cy="103505"/>
              <wp:wrapNone/>
              <wp:docPr id="31" name="Shape 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06770" cy="1035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30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u w:val="none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u w:val="none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u w:val="none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u w:val="none"/>
                              <w:lang w:val="en-US" w:eastAsia="en-US" w:bidi="en-US"/>
                            </w:rPr>
                            <w:t>•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中华神经科杂志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2014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9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47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9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ChinJNeuml, September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2014,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Vol.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47,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No.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9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7" type="#_x0000_t202" style="position:absolute;margin-left:75.299999999999997pt;margin-top:62.550000000000004pt;width:465.10000000000002pt;height:8.1500000000000004pt;z-index:-18874404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30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u w:val="none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u w:val="none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u w:val="none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u w:val="none"/>
                        <w:lang w:val="en-US" w:eastAsia="en-US" w:bidi="en-US"/>
                      </w:rPr>
                      <w:t>•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中华神经科杂志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2014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年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9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47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9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ChinJNeuml, September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2014,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Vol.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47,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No.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6" behindDoc="1" locked="0" layoutInCell="1" allowOverlap="1">
              <wp:simplePos x="0" y="0"/>
              <wp:positionH relativeFrom="page">
                <wp:posOffset>851535</wp:posOffset>
              </wp:positionH>
              <wp:positionV relativeFrom="page">
                <wp:posOffset>739775</wp:posOffset>
              </wp:positionV>
              <wp:extent cx="5906770" cy="113030"/>
              <wp:wrapNone/>
              <wp:docPr id="35" name="Shape 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06770" cy="1130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30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中华神经科杂志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2014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9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47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9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Chin J Neurol, September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2014 ,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Vol.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47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, No. 9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u w:val="none"/>
                              <w:lang w:val="en-US" w:eastAsia="en-US" w:bidi="en-US"/>
                            </w:rPr>
                            <w:t>・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u w:val="none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u w:val="none"/>
                              <w:lang w:val="en-US" w:eastAsia="en-US" w:bidi="en-US"/>
                            </w:rPr>
                            <w:t>・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1" type="#_x0000_t202" style="position:absolute;margin-left:67.049999999999997pt;margin-top:58.25pt;width:465.10000000000002pt;height:8.9000000000000004pt;z-index:-18874403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30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中华神经科杂志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2014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9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47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9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Chin J Neurol, September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2014 ,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Vol.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47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, No. 9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u w:val="none"/>
                        <w:lang w:val="en-US" w:eastAsia="en-US" w:bidi="en-US"/>
                      </w:rPr>
                      <w:t>・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u w:val="none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u w:val="none"/>
                        <w:lang w:val="en-US" w:eastAsia="en-US" w:bidi="en-US"/>
                      </w:rPr>
                      <w:t>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845185</wp:posOffset>
              </wp:positionH>
              <wp:positionV relativeFrom="page">
                <wp:posOffset>849630</wp:posOffset>
              </wp:positionV>
              <wp:extent cx="3688080" cy="0"/>
              <wp:wrapNone/>
              <wp:docPr id="37" name="Shape 37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68808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6.549999999999997pt;margin-top:66.900000000000006pt;width:290.4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-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3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3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4"/>
      <w:numFmt w:val="decimal"/>
      <w:lvlText w:val="[%1]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0"/>
      <w:numFmt w:val="decimal"/>
      <w:lvlText w:val="[%1]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29"/>
      <w:numFmt w:val="decimal"/>
      <w:lvlText w:val="[%1]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37"/>
      <w:numFmt w:val="decimal"/>
      <w:lvlText w:val="[%1]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40"/>
      <w:numFmt w:val="decimal"/>
      <w:lvlText w:val="[%1]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54"/>
      <w:numFmt w:val="decimal"/>
      <w:lvlText w:val="[%1]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5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4">
    <w:name w:val="Heading #1|1_"/>
    <w:basedOn w:val="DefaultParagraphFont"/>
    <w:link w:val="Style13"/>
    <w:rPr>
      <w:rFonts w:ascii="SimSun" w:eastAsia="SimSun" w:hAnsi="SimSun" w:cs="SimSun"/>
      <w:b w:val="0"/>
      <w:bCs w:val="0"/>
      <w:i w:val="0"/>
      <w:iCs w:val="0"/>
      <w:smallCaps w:val="0"/>
      <w:strike w:val="0"/>
      <w:sz w:val="40"/>
      <w:szCs w:val="40"/>
      <w:u w:val="none"/>
      <w:shd w:val="clear" w:color="auto" w:fill="auto"/>
      <w:lang w:val="zh-TW" w:eastAsia="zh-TW" w:bidi="zh-TW"/>
    </w:rPr>
  </w:style>
  <w:style w:type="character" w:customStyle="1" w:styleId="CharStyle16">
    <w:name w:val="Body text|1_"/>
    <w:basedOn w:val="DefaultParagraphFont"/>
    <w:link w:val="Style15"/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character" w:customStyle="1" w:styleId="CharStyle19">
    <w:name w:val="Body text|2_"/>
    <w:basedOn w:val="DefaultParagraphFont"/>
    <w:link w:val="Style18"/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character" w:customStyle="1" w:styleId="CharStyle27">
    <w:name w:val="Header or footer|1_"/>
    <w:basedOn w:val="DefaultParagraphFont"/>
    <w:link w:val="Style26"/>
    <w:rPr>
      <w:rFonts w:ascii="SimSun" w:eastAsia="SimSun" w:hAnsi="SimSun" w:cs="SimSun"/>
      <w:b w:val="0"/>
      <w:bCs w:val="0"/>
      <w:i w:val="0"/>
      <w:iCs w:val="0"/>
      <w:smallCaps w:val="0"/>
      <w:strike w:val="0"/>
      <w:sz w:val="13"/>
      <w:szCs w:val="13"/>
      <w:u w:val="single"/>
      <w:shd w:val="clear" w:color="auto" w:fill="auto"/>
    </w:rPr>
  </w:style>
  <w:style w:type="character" w:customStyle="1" w:styleId="CharStyle35">
    <w:name w:val="Other|1_"/>
    <w:basedOn w:val="DefaultParagraphFont"/>
    <w:link w:val="Style34"/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character" w:customStyle="1" w:styleId="CharStyle41">
    <w:name w:val="Table caption|1_"/>
    <w:basedOn w:val="DefaultParagraphFont"/>
    <w:link w:val="Style40"/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character" w:customStyle="1" w:styleId="CharStyle46">
    <w:name w:val="Body text|3_"/>
    <w:basedOn w:val="DefaultParagraphFont"/>
    <w:link w:val="Style45"/>
    <w:rPr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character" w:customStyle="1" w:styleId="CharStyle52">
    <w:name w:val="Heading #3|1_"/>
    <w:basedOn w:val="DefaultParagraphFont"/>
    <w:link w:val="Style51"/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character" w:customStyle="1" w:styleId="CharStyle62">
    <w:name w:val="Heading #2|1_"/>
    <w:basedOn w:val="DefaultParagraphFont"/>
    <w:link w:val="Style61"/>
    <w:rPr>
      <w:rFonts w:ascii="SimSun" w:eastAsia="SimSun" w:hAnsi="SimSun" w:cs="SimSun"/>
      <w:b/>
      <w:bCs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character" w:customStyle="1" w:styleId="CharStyle72">
    <w:name w:val="Body text|4_"/>
    <w:basedOn w:val="DefaultParagraphFont"/>
    <w:link w:val="Style71"/>
    <w:rPr>
      <w:b w:val="0"/>
      <w:bCs w:val="0"/>
      <w:i w:val="0"/>
      <w:iCs w:val="0"/>
      <w:smallCaps w:val="0"/>
      <w:strike w:val="0"/>
      <w:color w:val="034481"/>
      <w:sz w:val="16"/>
      <w:szCs w:val="16"/>
      <w:u w:val="none"/>
      <w:shd w:val="clear" w:color="auto" w:fill="auto"/>
    </w:rPr>
  </w:style>
  <w:style w:type="paragraph" w:customStyle="1" w:styleId="Style2">
    <w:name w:val="Body text|5"/>
    <w:basedOn w:val="Normal"/>
    <w:link w:val="CharStyle3"/>
    <w:pPr>
      <w:widowControl w:val="0"/>
      <w:shd w:val="clear" w:color="auto" w:fill="auto"/>
      <w:spacing w:after="400"/>
      <w:ind w:right="380"/>
      <w:jc w:val="righ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3">
    <w:name w:val="Heading #1|1"/>
    <w:basedOn w:val="Normal"/>
    <w:link w:val="CharStyle14"/>
    <w:pPr>
      <w:widowControl w:val="0"/>
      <w:shd w:val="clear" w:color="auto" w:fill="auto"/>
      <w:spacing w:after="40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0"/>
      <w:szCs w:val="40"/>
      <w:u w:val="none"/>
      <w:shd w:val="clear" w:color="auto" w:fill="auto"/>
      <w:lang w:val="zh-TW" w:eastAsia="zh-TW" w:bidi="zh-TW"/>
    </w:rPr>
  </w:style>
  <w:style w:type="paragraph" w:customStyle="1" w:styleId="Style15">
    <w:name w:val="Body text|1"/>
    <w:basedOn w:val="Normal"/>
    <w:link w:val="CharStyle16"/>
    <w:pPr>
      <w:widowControl w:val="0"/>
      <w:shd w:val="clear" w:color="auto" w:fill="auto"/>
      <w:spacing w:line="391" w:lineRule="auto"/>
      <w:ind w:firstLine="3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paragraph" w:customStyle="1" w:styleId="Style18">
    <w:name w:val="Body text|2"/>
    <w:basedOn w:val="Normal"/>
    <w:link w:val="CharStyle19"/>
    <w:pPr>
      <w:widowControl w:val="0"/>
      <w:shd w:val="clear" w:color="auto" w:fill="auto"/>
      <w:spacing w:line="274" w:lineRule="exact"/>
      <w:ind w:firstLine="34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paragraph" w:customStyle="1" w:styleId="Style26">
    <w:name w:val="Header or footer|1"/>
    <w:basedOn w:val="Normal"/>
    <w:link w:val="CharStyle27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3"/>
      <w:szCs w:val="13"/>
      <w:u w:val="single"/>
      <w:shd w:val="clear" w:color="auto" w:fill="auto"/>
    </w:rPr>
  </w:style>
  <w:style w:type="paragraph" w:customStyle="1" w:styleId="Style34">
    <w:name w:val="Other|1"/>
    <w:basedOn w:val="Normal"/>
    <w:link w:val="CharStyle35"/>
    <w:pPr>
      <w:widowControl w:val="0"/>
      <w:shd w:val="clear" w:color="auto" w:fill="auto"/>
      <w:spacing w:line="391" w:lineRule="auto"/>
      <w:ind w:firstLine="3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paragraph" w:customStyle="1" w:styleId="Style40">
    <w:name w:val="Table caption|1"/>
    <w:basedOn w:val="Normal"/>
    <w:link w:val="CharStyle41"/>
    <w:pPr>
      <w:widowControl w:val="0"/>
      <w:shd w:val="clear" w:color="auto" w:fill="auto"/>
      <w:spacing w:after="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Style45">
    <w:name w:val="Body text|3"/>
    <w:basedOn w:val="Normal"/>
    <w:link w:val="CharStyle46"/>
    <w:pPr>
      <w:widowControl w:val="0"/>
      <w:shd w:val="clear" w:color="auto" w:fill="auto"/>
      <w:spacing w:line="228" w:lineRule="exact"/>
    </w:pPr>
    <w:rPr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Style51">
    <w:name w:val="Heading #3|1"/>
    <w:basedOn w:val="Normal"/>
    <w:link w:val="CharStyle52"/>
    <w:pPr>
      <w:widowControl w:val="0"/>
      <w:shd w:val="clear" w:color="auto" w:fill="auto"/>
      <w:spacing w:after="80" w:line="336" w:lineRule="auto"/>
      <w:ind w:right="170"/>
      <w:jc w:val="center"/>
      <w:outlineLvl w:val="2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paragraph" w:customStyle="1" w:styleId="Style61">
    <w:name w:val="Heading #2|1"/>
    <w:basedOn w:val="Normal"/>
    <w:link w:val="CharStyle62"/>
    <w:pPr>
      <w:widowControl w:val="0"/>
      <w:shd w:val="clear" w:color="auto" w:fill="auto"/>
      <w:spacing w:after="80"/>
      <w:outlineLvl w:val="1"/>
    </w:pPr>
    <w:rPr>
      <w:rFonts w:ascii="SimSun" w:eastAsia="SimSun" w:hAnsi="SimSun" w:cs="SimSun"/>
      <w:b/>
      <w:bCs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paragraph" w:customStyle="1" w:styleId="Style71">
    <w:name w:val="Body text|4"/>
    <w:basedOn w:val="Normal"/>
    <w:link w:val="CharStyle72"/>
    <w:pPr>
      <w:widowControl w:val="0"/>
      <w:shd w:val="clear" w:color="auto" w:fill="auto"/>
      <w:spacing w:after="12820"/>
    </w:pPr>
    <w:rPr>
      <w:b w:val="0"/>
      <w:bCs w:val="0"/>
      <w:i w:val="0"/>
      <w:iCs w:val="0"/>
      <w:smallCaps w:val="0"/>
      <w:strike w:val="0"/>
      <w:color w:val="034481"/>
      <w:sz w:val="16"/>
      <w:szCs w:val="16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jpeg"/><Relationship Id="rId10" Type="http://schemas.openxmlformats.org/officeDocument/2006/relationships/image" Target="media/image1.jpeg" TargetMode="External"/><Relationship Id="rId11" Type="http://schemas.openxmlformats.org/officeDocument/2006/relationships/image" Target="media/image2.jpeg"/><Relationship Id="rId12" Type="http://schemas.openxmlformats.org/officeDocument/2006/relationships/image" Target="media/image2.jpeg" TargetMode="External"/><Relationship Id="rId13" Type="http://schemas.openxmlformats.org/officeDocument/2006/relationships/image" Target="media/image3.jpeg"/><Relationship Id="rId14" Type="http://schemas.openxmlformats.org/officeDocument/2006/relationships/image" Target="media/image3.jpeg" TargetMode="Externa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header" Target="header4.xml"/><Relationship Id="rId18" Type="http://schemas.openxmlformats.org/officeDocument/2006/relationships/footer" Target="footer4.xml"/><Relationship Id="rId19" Type="http://schemas.openxmlformats.org/officeDocument/2006/relationships/header" Target="header5.xml"/><Relationship Id="rId20" Type="http://schemas.openxmlformats.org/officeDocument/2006/relationships/footer" Target="footer5.xml"/><Relationship Id="rId21" Type="http://schemas.openxmlformats.org/officeDocument/2006/relationships/header" Target="header6.xml"/><Relationship Id="rId22" Type="http://schemas.openxmlformats.org/officeDocument/2006/relationships/footer" Target="footer6.xml"/><Relationship Id="rId23" Type="http://schemas.openxmlformats.org/officeDocument/2006/relationships/image" Target="media/image4.jpeg"/><Relationship Id="rId24" Type="http://schemas.openxmlformats.org/officeDocument/2006/relationships/image" Target="media/image4.jpeg" TargetMode="External"/><Relationship Id="rId25" Type="http://schemas.openxmlformats.org/officeDocument/2006/relationships/header" Target="header7.xml"/><Relationship Id="rId26" Type="http://schemas.openxmlformats.org/officeDocument/2006/relationships/footer" Target="footer7.xml"/></Relationships>
</file>