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6160135</wp:posOffset>
                </wp:positionH>
                <wp:positionV relativeFrom="paragraph">
                  <wp:posOffset>12700</wp:posOffset>
                </wp:positionV>
                <wp:extent cx="316865" cy="125095"/>
                <wp:wrapSquare wrapText="bothSides"/>
                <wp:docPr id="1" name="Shape 1"/>
                <a:graphic xmlns:a="http://schemas.openxmlformats.org/drawingml/2006/main">
                  <a:graphicData uri="http://schemas.microsoft.com/office/word/2010/wordprocessingShape">
                    <wps:wsp>
                      <wps:cNvSpPr txBox="1"/>
                      <wps:spPr>
                        <a:xfrm>
                          <a:ext cx="31686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 xml:space="preserve">•575 </w:t>
                            </w:r>
                            <w:r>
                              <w:rPr>
                                <w:color w:val="000000"/>
                                <w:spacing w:val="0"/>
                                <w:w w:val="100"/>
                                <w:position w:val="0"/>
                                <w:lang w:val="zh-CN" w:eastAsia="zh-CN" w:bidi="zh-CN"/>
                              </w:rPr>
                              <w:t>-</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85.05000000000001pt;margin-top:1.pt;width:24.949999999999999pt;height:9.8499999999999996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 xml:space="preserve">•575 </w:t>
                      </w:r>
                      <w:r>
                        <w:rPr>
                          <w:color w:val="000000"/>
                          <w:spacing w:val="0"/>
                          <w:w w:val="100"/>
                          <w:position w:val="0"/>
                          <w:lang w:val="zh-CN" w:eastAsia="zh-CN" w:bidi="zh-CN"/>
                        </w:rPr>
                        <w:t>-</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131" w:h="16234"/>
          <w:pgMar w:top="890" w:right="4095" w:bottom="0" w:left="610" w:header="462" w:footer="3" w:gutter="0"/>
          <w:pgNumType w:start="1"/>
          <w:cols w:space="720"/>
          <w:noEndnote/>
          <w:rtlGutter w:val="0"/>
          <w:docGrid w:linePitch="360"/>
        </w:sectPr>
      </w:pPr>
      <w:r>
        <w:rPr>
          <w:color w:val="000000"/>
          <w:spacing w:val="0"/>
          <w:w w:val="100"/>
          <w:position w:val="0"/>
          <w:sz w:val="16"/>
          <w:szCs w:val="16"/>
          <w:u w:val="single"/>
          <w:lang w:val="zh-TW" w:eastAsia="zh-TW" w:bidi="zh-TW"/>
        </w:rPr>
        <w:t xml:space="preserve">中华风湿病学杂志 </w:t>
      </w:r>
      <w:r>
        <w:rPr>
          <w:color w:val="000000"/>
          <w:spacing w:val="0"/>
          <w:w w:val="100"/>
          <w:position w:val="0"/>
          <w:u w:val="single"/>
          <w:lang w:val="zh-CN" w:eastAsia="zh-CN" w:bidi="zh-CN"/>
        </w:rPr>
        <w:t xml:space="preserve">2015 </w:t>
      </w:r>
      <w:r>
        <w:rPr>
          <w:color w:val="000000"/>
          <w:spacing w:val="0"/>
          <w:w w:val="100"/>
          <w:position w:val="0"/>
          <w:sz w:val="16"/>
          <w:szCs w:val="16"/>
          <w:u w:val="single"/>
          <w:lang w:val="zh-TW" w:eastAsia="zh-TW" w:bidi="zh-TW"/>
        </w:rPr>
        <w:t xml:space="preserve">年 </w:t>
      </w:r>
      <w:r>
        <w:rPr>
          <w:color w:val="000000"/>
          <w:spacing w:val="0"/>
          <w:w w:val="100"/>
          <w:position w:val="0"/>
          <w:u w:val="single"/>
          <w:lang w:val="zh-CN" w:eastAsia="zh-CN" w:bidi="zh-CN"/>
        </w:rPr>
        <w:t xml:space="preserve">8 </w:t>
      </w:r>
      <w:r>
        <w:rPr>
          <w:color w:val="000000"/>
          <w:spacing w:val="0"/>
          <w:w w:val="100"/>
          <w:position w:val="0"/>
          <w:sz w:val="16"/>
          <w:szCs w:val="16"/>
          <w:u w:val="single"/>
          <w:lang w:val="zh-TW" w:eastAsia="zh-TW" w:bidi="zh-TW"/>
        </w:rPr>
        <w:t xml:space="preserve">月第 </w:t>
      </w:r>
      <w:r>
        <w:rPr>
          <w:color w:val="000000"/>
          <w:spacing w:val="0"/>
          <w:w w:val="100"/>
          <w:position w:val="0"/>
          <w:u w:val="single"/>
          <w:lang w:val="zh-CN" w:eastAsia="zh-CN" w:bidi="zh-CN"/>
        </w:rPr>
        <w:t xml:space="preserve">19 </w:t>
      </w:r>
      <w:r>
        <w:rPr>
          <w:color w:val="000000"/>
          <w:spacing w:val="0"/>
          <w:w w:val="100"/>
          <w:position w:val="0"/>
          <w:sz w:val="16"/>
          <w:szCs w:val="16"/>
          <w:u w:val="single"/>
          <w:lang w:val="zh-TW" w:eastAsia="zh-TW" w:bidi="zh-TW"/>
        </w:rPr>
        <w:t xml:space="preserve">卷第 </w:t>
      </w:r>
      <w:r>
        <w:rPr>
          <w:color w:val="000000"/>
          <w:spacing w:val="0"/>
          <w:w w:val="100"/>
          <w:position w:val="0"/>
          <w:u w:val="single"/>
          <w:lang w:val="zh-CN" w:eastAsia="zh-CN" w:bidi="zh-CN"/>
        </w:rPr>
        <w:t xml:space="preserve">8 </w:t>
      </w:r>
      <w:r>
        <w:rPr>
          <w:color w:val="000000"/>
          <w:spacing w:val="0"/>
          <w:w w:val="100"/>
          <w:position w:val="0"/>
          <w:sz w:val="16"/>
          <w:szCs w:val="16"/>
          <w:u w:val="single"/>
          <w:lang w:val="zh-TW" w:eastAsia="zh-TW" w:bidi="zh-TW"/>
        </w:rPr>
        <w:t xml:space="preserve">期 </w:t>
      </w:r>
      <w:r>
        <w:rPr>
          <w:color w:val="000000"/>
          <w:spacing w:val="0"/>
          <w:w w:val="100"/>
          <w:position w:val="0"/>
          <w:u w:val="single"/>
          <w:lang w:val="en-US" w:eastAsia="en-US" w:bidi="en-US"/>
        </w:rPr>
        <w:t xml:space="preserve">Chin J Rheumatol, August </w:t>
      </w:r>
      <w:r>
        <w:rPr>
          <w:color w:val="000000"/>
          <w:spacing w:val="0"/>
          <w:w w:val="100"/>
          <w:position w:val="0"/>
          <w:u w:val="single"/>
          <w:lang w:val="zh-TW" w:eastAsia="zh-TW" w:bidi="zh-TW"/>
        </w:rPr>
        <w:t xml:space="preserve">2015, </w:t>
      </w:r>
      <w:r>
        <w:rPr>
          <w:color w:val="000000"/>
          <w:spacing w:val="0"/>
          <w:w w:val="100"/>
          <w:position w:val="0"/>
          <w:u w:val="single"/>
          <w:lang w:val="en-US" w:eastAsia="en-US" w:bidi="en-US"/>
        </w:rPr>
        <w:t>Vol. 19, No. 8</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131" w:h="16234"/>
          <w:pgMar w:top="890" w:right="0" w:bottom="0" w:left="0" w:header="0" w:footer="3" w:gutter="0"/>
          <w:cols w:space="720"/>
          <w:noEndnote/>
          <w:rtlGutter w:val="0"/>
          <w:docGrid w:linePitch="360"/>
        </w:sectPr>
      </w:pPr>
    </w:p>
    <w:p>
      <w:pPr>
        <w:pStyle w:val="Style6"/>
        <w:keepNext w:val="0"/>
        <w:keepLines w:val="0"/>
        <w:framePr w:w="1757" w:h="360" w:wrap="none" w:vAnchor="text" w:hAnchor="page" w:x="8598" w:y="21"/>
        <w:widowControl w:val="0"/>
        <w:shd w:val="clear" w:color="auto" w:fill="auto"/>
        <w:bidi w:val="0"/>
        <w:spacing w:before="0" w:after="0" w:line="240" w:lineRule="auto"/>
        <w:ind w:left="0" w:right="0" w:firstLine="0"/>
        <w:jc w:val="right"/>
        <w:rPr>
          <w:sz w:val="28"/>
          <w:szCs w:val="28"/>
        </w:rPr>
      </w:pPr>
      <w:r>
        <w:rPr>
          <w:color w:val="000000"/>
          <w:spacing w:val="0"/>
          <w:w w:val="100"/>
          <w:position w:val="0"/>
          <w:sz w:val="28"/>
          <w:szCs w:val="28"/>
        </w:rPr>
        <w:t>•学术</w:t>
      </w:r>
      <w:r>
        <w:rPr>
          <w:color w:val="000000"/>
          <w:spacing w:val="0"/>
          <w:w w:val="100"/>
          <w:position w:val="0"/>
          <w:sz w:val="28"/>
          <w:szCs w:val="28"/>
          <w:lang w:val="zh-CN" w:eastAsia="zh-CN" w:bidi="zh-CN"/>
        </w:rPr>
        <w:t>动态.</w:t>
      </w:r>
    </w:p>
    <w:p>
      <w:pPr>
        <w:widowControl w:val="0"/>
        <w:spacing w:after="359" w:line="1" w:lineRule="exact"/>
      </w:pPr>
    </w:p>
    <w:p>
      <w:pPr>
        <w:widowControl w:val="0"/>
        <w:spacing w:line="1" w:lineRule="exact"/>
        <w:sectPr>
          <w:footnotePr>
            <w:pos w:val="pageBottom"/>
            <w:numFmt w:val="decimal"/>
            <w:numRestart w:val="continuous"/>
          </w:footnotePr>
          <w:type w:val="continuous"/>
          <w:pgSz w:w="11131" w:h="16234"/>
          <w:pgMar w:top="890" w:right="744" w:bottom="0" w:left="590" w:header="0" w:footer="3" w:gutter="0"/>
          <w:cols w:space="720"/>
          <w:noEndnote/>
          <w:rtlGutter w:val="0"/>
          <w:docGrid w:linePitch="360"/>
        </w:sectPr>
      </w:pPr>
    </w:p>
    <w:p>
      <w:pPr>
        <w:pStyle w:val="Style6"/>
        <w:keepNext w:val="0"/>
        <w:keepLines w:val="0"/>
        <w:widowControl w:val="0"/>
        <w:shd w:val="clear" w:color="auto" w:fill="auto"/>
        <w:bidi w:val="0"/>
        <w:spacing w:before="0"/>
        <w:ind w:left="0" w:right="0" w:firstLine="0"/>
        <w:jc w:val="left"/>
      </w:pPr>
      <w:r>
        <w:rPr>
          <w:rFonts w:ascii="Times New Roman" w:eastAsia="Times New Roman" w:hAnsi="Times New Roman" w:cs="Times New Roman"/>
          <w:b/>
          <w:bCs/>
          <w:color w:val="000000"/>
          <w:spacing w:val="0"/>
          <w:w w:val="100"/>
          <w:position w:val="0"/>
          <w:lang w:val="en-US" w:eastAsia="en-US" w:bidi="en-US"/>
        </w:rPr>
        <w:t>2014</w:t>
      </w:r>
      <w:r>
        <w:rPr>
          <w:color w:val="000000"/>
          <w:spacing w:val="0"/>
          <w:w w:val="100"/>
          <w:position w:val="0"/>
        </w:rPr>
        <w:t>年欧洲抗风湿联盟关于类风湿关节炎 目标治疗的推荐更新</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朱华群苏茵</w:t>
      </w:r>
    </w:p>
    <w:p>
      <w:pPr>
        <w:widowControl w:val="0"/>
        <w:spacing w:line="1" w:lineRule="exact"/>
        <w:sectPr>
          <w:footnotePr>
            <w:pos w:val="pageBottom"/>
            <w:numFmt w:val="decimal"/>
            <w:numRestart w:val="continuous"/>
          </w:footnotePr>
          <w:type w:val="continuous"/>
          <w:pgSz w:w="11131" w:h="16234"/>
          <w:pgMar w:top="890" w:right="744" w:bottom="0" w:left="590" w:header="0" w:footer="3" w:gutter="0"/>
          <w:cols w:space="720"/>
          <w:noEndnote/>
          <w:rtlGutter w:val="0"/>
          <w:docGrid w:linePitch="360"/>
        </w:sectPr>
      </w:pPr>
      <w:r>
        <mc:AlternateContent>
          <mc:Choice Requires="wps">
            <w:drawing>
              <wp:anchor distT="139700" distB="0" distL="0" distR="0" simplePos="0" relativeHeight="125829380" behindDoc="0" locked="0" layoutInCell="1" allowOverlap="1">
                <wp:simplePos x="0" y="0"/>
                <wp:positionH relativeFrom="page">
                  <wp:posOffset>374650</wp:posOffset>
                </wp:positionH>
                <wp:positionV relativeFrom="paragraph">
                  <wp:posOffset>139700</wp:posOffset>
                </wp:positionV>
                <wp:extent cx="2993390" cy="1304290"/>
                <wp:wrapTopAndBottom/>
                <wp:docPr id="3" name="Shape 3"/>
                <a:graphic xmlns:a="http://schemas.openxmlformats.org/drawingml/2006/main">
                  <a:graphicData uri="http://schemas.microsoft.com/office/word/2010/wordprocessingShape">
                    <wps:wsp>
                      <wps:cNvSpPr txBox="1"/>
                      <wps:spPr>
                        <a:xfrm>
                          <a:ext cx="2993390" cy="1304290"/>
                        </a:xfrm>
                        <a:prstGeom prst="rect"/>
                        <a:noFill/>
                      </wps:spPr>
                      <wps:txbx>
                        <w:txbxContent>
                          <w:p>
                            <w:pPr>
                              <w:pStyle w:val="Style9"/>
                              <w:keepNext w:val="0"/>
                              <w:keepLines w:val="0"/>
                              <w:widowControl w:val="0"/>
                              <w:shd w:val="clear" w:color="auto" w:fill="auto"/>
                              <w:bidi w:val="0"/>
                              <w:spacing w:before="0" w:after="0" w:line="291" w:lineRule="exact"/>
                              <w:ind w:left="0" w:right="0" w:firstLine="360"/>
                              <w:jc w:val="both"/>
                              <w:rPr>
                                <w:sz w:val="13"/>
                                <w:szCs w:val="13"/>
                              </w:rPr>
                            </w:pPr>
                            <w:r>
                              <w:rPr>
                                <w:color w:val="000000"/>
                                <w:spacing w:val="0"/>
                                <w:w w:val="100"/>
                                <w:position w:val="0"/>
                                <w:sz w:val="13"/>
                                <w:szCs w:val="13"/>
                              </w:rPr>
                              <w:t>2014</w:t>
                            </w:r>
                            <w:r>
                              <w:rPr>
                                <w:color w:val="000000"/>
                                <w:spacing w:val="0"/>
                                <w:w w:val="100"/>
                                <w:position w:val="0"/>
                                <w:sz w:val="18"/>
                                <w:szCs w:val="18"/>
                              </w:rPr>
                              <w:t>年以</w:t>
                            </w:r>
                            <w:r>
                              <w:rPr>
                                <w:color w:val="000000"/>
                                <w:spacing w:val="0"/>
                                <w:w w:val="100"/>
                                <w:position w:val="0"/>
                                <w:sz w:val="13"/>
                                <w:szCs w:val="13"/>
                                <w:lang w:val="en-US" w:eastAsia="en-US" w:bidi="en-US"/>
                              </w:rPr>
                              <w:t>Smolen</w:t>
                            </w:r>
                            <w:r>
                              <w:rPr>
                                <w:color w:val="000000"/>
                                <w:spacing w:val="0"/>
                                <w:w w:val="100"/>
                                <w:position w:val="0"/>
                                <w:sz w:val="18"/>
                                <w:szCs w:val="18"/>
                              </w:rPr>
                              <w:t xml:space="preserve">教授为首的国际工作组更新了关于 </w:t>
                            </w:r>
                            <w:r>
                              <w:rPr>
                                <w:color w:val="000000"/>
                                <w:spacing w:val="0"/>
                                <w:w w:val="100"/>
                                <w:position w:val="0"/>
                                <w:sz w:val="13"/>
                                <w:szCs w:val="13"/>
                                <w:lang w:val="en-US" w:eastAsia="en-US" w:bidi="en-US"/>
                              </w:rPr>
                              <w:t>RA</w:t>
                            </w:r>
                            <w:r>
                              <w:rPr>
                                <w:color w:val="000000"/>
                                <w:spacing w:val="0"/>
                                <w:w w:val="100"/>
                                <w:position w:val="0"/>
                                <w:sz w:val="18"/>
                                <w:szCs w:val="18"/>
                              </w:rPr>
                              <w:t>目标治疗</w:t>
                            </w:r>
                            <w:r>
                              <w:rPr>
                                <w:color w:val="000000"/>
                                <w:spacing w:val="0"/>
                                <w:w w:val="100"/>
                                <w:position w:val="0"/>
                                <w:sz w:val="13"/>
                                <w:szCs w:val="13"/>
                                <w:lang w:val="en-US" w:eastAsia="en-US" w:bidi="en-US"/>
                              </w:rPr>
                              <w:t>（T2T）</w:t>
                            </w:r>
                            <w:r>
                              <w:rPr>
                                <w:color w:val="000000"/>
                                <w:spacing w:val="0"/>
                                <w:w w:val="100"/>
                                <w:position w:val="0"/>
                                <w:sz w:val="18"/>
                                <w:szCs w:val="18"/>
                              </w:rPr>
                              <w:t>的推荐意见。此次更新是在</w:t>
                            </w:r>
                            <w:r>
                              <w:rPr>
                                <w:color w:val="000000"/>
                                <w:spacing w:val="0"/>
                                <w:w w:val="100"/>
                                <w:position w:val="0"/>
                                <w:sz w:val="13"/>
                                <w:szCs w:val="13"/>
                              </w:rPr>
                              <w:t>2010</w:t>
                            </w:r>
                            <w:r>
                              <w:rPr>
                                <w:color w:val="000000"/>
                                <w:spacing w:val="0"/>
                                <w:w w:val="100"/>
                                <w:position w:val="0"/>
                                <w:sz w:val="18"/>
                                <w:szCs w:val="18"/>
                              </w:rPr>
                              <w:t>年</w:t>
                            </w:r>
                            <w:r>
                              <w:rPr>
                                <w:color w:val="000000"/>
                                <w:spacing w:val="0"/>
                                <w:w w:val="100"/>
                                <w:position w:val="0"/>
                                <w:sz w:val="13"/>
                                <w:szCs w:val="13"/>
                                <w:lang w:val="en-US" w:eastAsia="en-US" w:bidi="en-US"/>
                              </w:rPr>
                              <w:t xml:space="preserve">RA </w:t>
                            </w:r>
                            <w:r>
                              <w:rPr>
                                <w:color w:val="000000"/>
                                <w:spacing w:val="0"/>
                                <w:w w:val="100"/>
                                <w:position w:val="0"/>
                                <w:sz w:val="18"/>
                                <w:szCs w:val="18"/>
                              </w:rPr>
                              <w:t>的</w:t>
                            </w:r>
                            <w:r>
                              <w:rPr>
                                <w:color w:val="000000"/>
                                <w:spacing w:val="0"/>
                                <w:w w:val="100"/>
                                <w:position w:val="0"/>
                                <w:sz w:val="13"/>
                                <w:szCs w:val="13"/>
                                <w:lang w:val="en-US" w:eastAsia="en-US" w:bidi="en-US"/>
                              </w:rPr>
                              <w:t>T2T</w:t>
                            </w:r>
                            <w:r>
                              <w:rPr>
                                <w:color w:val="000000"/>
                                <w:spacing w:val="0"/>
                                <w:w w:val="100"/>
                                <w:position w:val="0"/>
                                <w:sz w:val="18"/>
                                <w:szCs w:val="18"/>
                              </w:rPr>
                              <w:t>推荐修订的基础上，釆用</w:t>
                            </w:r>
                            <w:r>
                              <w:rPr>
                                <w:color w:val="000000"/>
                                <w:spacing w:val="0"/>
                                <w:w w:val="100"/>
                                <w:position w:val="0"/>
                                <w:sz w:val="13"/>
                                <w:szCs w:val="13"/>
                                <w:lang w:val="en-US" w:eastAsia="en-US" w:bidi="en-US"/>
                              </w:rPr>
                              <w:t>MSVTS</w:t>
                            </w:r>
                            <w:r>
                              <w:rPr>
                                <w:color w:val="000000"/>
                                <w:spacing w:val="0"/>
                                <w:w w:val="100"/>
                                <w:position w:val="0"/>
                                <w:sz w:val="18"/>
                                <w:szCs w:val="18"/>
                              </w:rPr>
                              <w:t xml:space="preserve">检索方法系统回顾和 审阅了 </w:t>
                            </w:r>
                            <w:r>
                              <w:rPr>
                                <w:color w:val="000000"/>
                                <w:spacing w:val="0"/>
                                <w:w w:val="100"/>
                                <w:position w:val="0"/>
                                <w:sz w:val="13"/>
                                <w:szCs w:val="13"/>
                                <w:lang w:val="en-US" w:eastAsia="en-US" w:bidi="en-US"/>
                              </w:rPr>
                              <w:t>2012—2014</w:t>
                            </w:r>
                            <w:r>
                              <w:rPr>
                                <w:color w:val="000000"/>
                                <w:spacing w:val="0"/>
                                <w:w w:val="100"/>
                                <w:position w:val="0"/>
                                <w:sz w:val="18"/>
                                <w:szCs w:val="18"/>
                              </w:rPr>
                              <w:t>年数据库中的文献.由来自世界各个地区 的</w:t>
                            </w:r>
                            <w:r>
                              <w:rPr>
                                <w:color w:val="000000"/>
                                <w:spacing w:val="0"/>
                                <w:w w:val="100"/>
                                <w:position w:val="0"/>
                                <w:sz w:val="13"/>
                                <w:szCs w:val="13"/>
                              </w:rPr>
                              <w:t>37</w:t>
                            </w:r>
                            <w:r>
                              <w:rPr>
                                <w:color w:val="000000"/>
                                <w:spacing w:val="0"/>
                                <w:w w:val="100"/>
                                <w:position w:val="0"/>
                                <w:sz w:val="18"/>
                                <w:szCs w:val="18"/>
                              </w:rPr>
                              <w:t>名风湿病专家及</w:t>
                            </w:r>
                            <w:r>
                              <w:rPr>
                                <w:color w:val="000000"/>
                                <w:spacing w:val="0"/>
                                <w:w w:val="100"/>
                                <w:position w:val="0"/>
                                <w:sz w:val="13"/>
                                <w:szCs w:val="13"/>
                              </w:rPr>
                              <w:t>5</w:t>
                            </w:r>
                            <w:r>
                              <w:rPr>
                                <w:color w:val="000000"/>
                                <w:spacing w:val="0"/>
                                <w:w w:val="100"/>
                                <w:position w:val="0"/>
                                <w:sz w:val="18"/>
                                <w:szCs w:val="18"/>
                              </w:rPr>
                              <w:t xml:space="preserve">名患者组成的国际工作小组进行投 票评分，修订了 </w:t>
                            </w:r>
                            <w:r>
                              <w:rPr>
                                <w:color w:val="000000"/>
                                <w:spacing w:val="0"/>
                                <w:w w:val="100"/>
                                <w:position w:val="0"/>
                                <w:sz w:val="13"/>
                                <w:szCs w:val="13"/>
                                <w:lang w:val="en-US" w:eastAsia="en-US" w:bidi="en-US"/>
                              </w:rPr>
                              <w:t>RA</w:t>
                            </w:r>
                            <w:r>
                              <w:rPr>
                                <w:color w:val="000000"/>
                                <w:spacing w:val="0"/>
                                <w:w w:val="100"/>
                                <w:position w:val="0"/>
                                <w:sz w:val="18"/>
                                <w:szCs w:val="18"/>
                              </w:rPr>
                              <w:t>的</w:t>
                            </w:r>
                            <w:r>
                              <w:rPr>
                                <w:color w:val="000000"/>
                                <w:spacing w:val="0"/>
                                <w:w w:val="100"/>
                                <w:position w:val="0"/>
                                <w:sz w:val="13"/>
                                <w:szCs w:val="13"/>
                                <w:lang w:val="en-US" w:eastAsia="en-US" w:bidi="en-US"/>
                              </w:rPr>
                              <w:t>T2T</w:t>
                            </w:r>
                            <w:r>
                              <w:rPr>
                                <w:color w:val="000000"/>
                                <w:spacing w:val="0"/>
                                <w:w w:val="100"/>
                                <w:position w:val="0"/>
                                <w:sz w:val="18"/>
                                <w:szCs w:val="18"/>
                              </w:rPr>
                              <w:t>推荐建议。与</w:t>
                            </w:r>
                            <w:r>
                              <w:rPr>
                                <w:color w:val="000000"/>
                                <w:spacing w:val="0"/>
                                <w:w w:val="100"/>
                                <w:position w:val="0"/>
                                <w:sz w:val="13"/>
                                <w:szCs w:val="13"/>
                              </w:rPr>
                              <w:t>2010</w:t>
                            </w:r>
                            <w:r>
                              <w:rPr>
                                <w:color w:val="000000"/>
                                <w:spacing w:val="0"/>
                                <w:w w:val="100"/>
                                <w:position w:val="0"/>
                                <w:sz w:val="18"/>
                                <w:szCs w:val="18"/>
                              </w:rPr>
                              <w:t>年的推荐建议 相比（见表</w:t>
                            </w:r>
                            <w:r>
                              <w:rPr>
                                <w:color w:val="000000"/>
                                <w:spacing w:val="0"/>
                                <w:w w:val="100"/>
                                <w:position w:val="0"/>
                                <w:sz w:val="13"/>
                                <w:szCs w:val="13"/>
                              </w:rPr>
                              <w:t>1）,</w:t>
                            </w:r>
                            <w:r>
                              <w:rPr>
                                <w:color w:val="000000"/>
                                <w:spacing w:val="0"/>
                                <w:w w:val="100"/>
                                <w:position w:val="0"/>
                                <w:sz w:val="18"/>
                                <w:szCs w:val="18"/>
                              </w:rPr>
                              <w:t>更新建议的循证医学证据等级显著提高</w:t>
                            </w:r>
                            <w:r>
                              <w:rPr>
                                <w:color w:val="000000"/>
                                <w:spacing w:val="0"/>
                                <w:w w:val="100"/>
                                <w:position w:val="0"/>
                                <w:sz w:val="13"/>
                                <w:szCs w:val="13"/>
                              </w:rPr>
                              <w:t>,2010</w:t>
                            </w:r>
                          </w:p>
                        </w:txbxContent>
                      </wps:txbx>
                      <wps:bodyPr lIns="0" tIns="0" rIns="0" bIns="0">
                        <a:noAutoFit/>
                      </wps:bodyPr>
                    </wps:wsp>
                  </a:graphicData>
                </a:graphic>
              </wp:anchor>
            </w:drawing>
          </mc:Choice>
          <mc:Fallback>
            <w:pict>
              <v:shape id="_x0000_s1029" type="#_x0000_t202" style="position:absolute;margin-left:29.5pt;margin-top:11.pt;width:235.70000000000002pt;height:102.7pt;z-index:-125829373;mso-wrap-distance-left:0;mso-wrap-distance-top:11.pt;mso-wrap-distance-right:0;mso-position-horizontal-relative:page" filled="f" stroked="f">
                <v:textbox inset="0,0,0,0">
                  <w:txbxContent>
                    <w:p>
                      <w:pPr>
                        <w:pStyle w:val="Style9"/>
                        <w:keepNext w:val="0"/>
                        <w:keepLines w:val="0"/>
                        <w:widowControl w:val="0"/>
                        <w:shd w:val="clear" w:color="auto" w:fill="auto"/>
                        <w:bidi w:val="0"/>
                        <w:spacing w:before="0" w:after="0" w:line="291" w:lineRule="exact"/>
                        <w:ind w:left="0" w:right="0" w:firstLine="360"/>
                        <w:jc w:val="both"/>
                        <w:rPr>
                          <w:sz w:val="13"/>
                          <w:szCs w:val="13"/>
                        </w:rPr>
                      </w:pPr>
                      <w:r>
                        <w:rPr>
                          <w:color w:val="000000"/>
                          <w:spacing w:val="0"/>
                          <w:w w:val="100"/>
                          <w:position w:val="0"/>
                          <w:sz w:val="13"/>
                          <w:szCs w:val="13"/>
                        </w:rPr>
                        <w:t>2014</w:t>
                      </w:r>
                      <w:r>
                        <w:rPr>
                          <w:color w:val="000000"/>
                          <w:spacing w:val="0"/>
                          <w:w w:val="100"/>
                          <w:position w:val="0"/>
                          <w:sz w:val="18"/>
                          <w:szCs w:val="18"/>
                        </w:rPr>
                        <w:t>年以</w:t>
                      </w:r>
                      <w:r>
                        <w:rPr>
                          <w:color w:val="000000"/>
                          <w:spacing w:val="0"/>
                          <w:w w:val="100"/>
                          <w:position w:val="0"/>
                          <w:sz w:val="13"/>
                          <w:szCs w:val="13"/>
                          <w:lang w:val="en-US" w:eastAsia="en-US" w:bidi="en-US"/>
                        </w:rPr>
                        <w:t>Smolen</w:t>
                      </w:r>
                      <w:r>
                        <w:rPr>
                          <w:color w:val="000000"/>
                          <w:spacing w:val="0"/>
                          <w:w w:val="100"/>
                          <w:position w:val="0"/>
                          <w:sz w:val="18"/>
                          <w:szCs w:val="18"/>
                        </w:rPr>
                        <w:t xml:space="preserve">教授为首的国际工作组更新了关于 </w:t>
                      </w:r>
                      <w:r>
                        <w:rPr>
                          <w:color w:val="000000"/>
                          <w:spacing w:val="0"/>
                          <w:w w:val="100"/>
                          <w:position w:val="0"/>
                          <w:sz w:val="13"/>
                          <w:szCs w:val="13"/>
                          <w:lang w:val="en-US" w:eastAsia="en-US" w:bidi="en-US"/>
                        </w:rPr>
                        <w:t>RA</w:t>
                      </w:r>
                      <w:r>
                        <w:rPr>
                          <w:color w:val="000000"/>
                          <w:spacing w:val="0"/>
                          <w:w w:val="100"/>
                          <w:position w:val="0"/>
                          <w:sz w:val="18"/>
                          <w:szCs w:val="18"/>
                        </w:rPr>
                        <w:t>目标治疗</w:t>
                      </w:r>
                      <w:r>
                        <w:rPr>
                          <w:color w:val="000000"/>
                          <w:spacing w:val="0"/>
                          <w:w w:val="100"/>
                          <w:position w:val="0"/>
                          <w:sz w:val="13"/>
                          <w:szCs w:val="13"/>
                          <w:lang w:val="en-US" w:eastAsia="en-US" w:bidi="en-US"/>
                        </w:rPr>
                        <w:t>（T2T）</w:t>
                      </w:r>
                      <w:r>
                        <w:rPr>
                          <w:color w:val="000000"/>
                          <w:spacing w:val="0"/>
                          <w:w w:val="100"/>
                          <w:position w:val="0"/>
                          <w:sz w:val="18"/>
                          <w:szCs w:val="18"/>
                        </w:rPr>
                        <w:t>的推荐意见。此次更新是在</w:t>
                      </w:r>
                      <w:r>
                        <w:rPr>
                          <w:color w:val="000000"/>
                          <w:spacing w:val="0"/>
                          <w:w w:val="100"/>
                          <w:position w:val="0"/>
                          <w:sz w:val="13"/>
                          <w:szCs w:val="13"/>
                        </w:rPr>
                        <w:t>2010</w:t>
                      </w:r>
                      <w:r>
                        <w:rPr>
                          <w:color w:val="000000"/>
                          <w:spacing w:val="0"/>
                          <w:w w:val="100"/>
                          <w:position w:val="0"/>
                          <w:sz w:val="18"/>
                          <w:szCs w:val="18"/>
                        </w:rPr>
                        <w:t>年</w:t>
                      </w:r>
                      <w:r>
                        <w:rPr>
                          <w:color w:val="000000"/>
                          <w:spacing w:val="0"/>
                          <w:w w:val="100"/>
                          <w:position w:val="0"/>
                          <w:sz w:val="13"/>
                          <w:szCs w:val="13"/>
                          <w:lang w:val="en-US" w:eastAsia="en-US" w:bidi="en-US"/>
                        </w:rPr>
                        <w:t xml:space="preserve">RA </w:t>
                      </w:r>
                      <w:r>
                        <w:rPr>
                          <w:color w:val="000000"/>
                          <w:spacing w:val="0"/>
                          <w:w w:val="100"/>
                          <w:position w:val="0"/>
                          <w:sz w:val="18"/>
                          <w:szCs w:val="18"/>
                        </w:rPr>
                        <w:t>的</w:t>
                      </w:r>
                      <w:r>
                        <w:rPr>
                          <w:color w:val="000000"/>
                          <w:spacing w:val="0"/>
                          <w:w w:val="100"/>
                          <w:position w:val="0"/>
                          <w:sz w:val="13"/>
                          <w:szCs w:val="13"/>
                          <w:lang w:val="en-US" w:eastAsia="en-US" w:bidi="en-US"/>
                        </w:rPr>
                        <w:t>T2T</w:t>
                      </w:r>
                      <w:r>
                        <w:rPr>
                          <w:color w:val="000000"/>
                          <w:spacing w:val="0"/>
                          <w:w w:val="100"/>
                          <w:position w:val="0"/>
                          <w:sz w:val="18"/>
                          <w:szCs w:val="18"/>
                        </w:rPr>
                        <w:t>推荐修订的基础上，釆用</w:t>
                      </w:r>
                      <w:r>
                        <w:rPr>
                          <w:color w:val="000000"/>
                          <w:spacing w:val="0"/>
                          <w:w w:val="100"/>
                          <w:position w:val="0"/>
                          <w:sz w:val="13"/>
                          <w:szCs w:val="13"/>
                          <w:lang w:val="en-US" w:eastAsia="en-US" w:bidi="en-US"/>
                        </w:rPr>
                        <w:t>MSVTS</w:t>
                      </w:r>
                      <w:r>
                        <w:rPr>
                          <w:color w:val="000000"/>
                          <w:spacing w:val="0"/>
                          <w:w w:val="100"/>
                          <w:position w:val="0"/>
                          <w:sz w:val="18"/>
                          <w:szCs w:val="18"/>
                        </w:rPr>
                        <w:t xml:space="preserve">检索方法系统回顾和 审阅了 </w:t>
                      </w:r>
                      <w:r>
                        <w:rPr>
                          <w:color w:val="000000"/>
                          <w:spacing w:val="0"/>
                          <w:w w:val="100"/>
                          <w:position w:val="0"/>
                          <w:sz w:val="13"/>
                          <w:szCs w:val="13"/>
                          <w:lang w:val="en-US" w:eastAsia="en-US" w:bidi="en-US"/>
                        </w:rPr>
                        <w:t>2012—2014</w:t>
                      </w:r>
                      <w:r>
                        <w:rPr>
                          <w:color w:val="000000"/>
                          <w:spacing w:val="0"/>
                          <w:w w:val="100"/>
                          <w:position w:val="0"/>
                          <w:sz w:val="18"/>
                          <w:szCs w:val="18"/>
                        </w:rPr>
                        <w:t>年数据库中的文献.由来自世界各个地区 的</w:t>
                      </w:r>
                      <w:r>
                        <w:rPr>
                          <w:color w:val="000000"/>
                          <w:spacing w:val="0"/>
                          <w:w w:val="100"/>
                          <w:position w:val="0"/>
                          <w:sz w:val="13"/>
                          <w:szCs w:val="13"/>
                        </w:rPr>
                        <w:t>37</w:t>
                      </w:r>
                      <w:r>
                        <w:rPr>
                          <w:color w:val="000000"/>
                          <w:spacing w:val="0"/>
                          <w:w w:val="100"/>
                          <w:position w:val="0"/>
                          <w:sz w:val="18"/>
                          <w:szCs w:val="18"/>
                        </w:rPr>
                        <w:t>名风湿病专家及</w:t>
                      </w:r>
                      <w:r>
                        <w:rPr>
                          <w:color w:val="000000"/>
                          <w:spacing w:val="0"/>
                          <w:w w:val="100"/>
                          <w:position w:val="0"/>
                          <w:sz w:val="13"/>
                          <w:szCs w:val="13"/>
                        </w:rPr>
                        <w:t>5</w:t>
                      </w:r>
                      <w:r>
                        <w:rPr>
                          <w:color w:val="000000"/>
                          <w:spacing w:val="0"/>
                          <w:w w:val="100"/>
                          <w:position w:val="0"/>
                          <w:sz w:val="18"/>
                          <w:szCs w:val="18"/>
                        </w:rPr>
                        <w:t xml:space="preserve">名患者组成的国际工作小组进行投 票评分，修订了 </w:t>
                      </w:r>
                      <w:r>
                        <w:rPr>
                          <w:color w:val="000000"/>
                          <w:spacing w:val="0"/>
                          <w:w w:val="100"/>
                          <w:position w:val="0"/>
                          <w:sz w:val="13"/>
                          <w:szCs w:val="13"/>
                          <w:lang w:val="en-US" w:eastAsia="en-US" w:bidi="en-US"/>
                        </w:rPr>
                        <w:t>RA</w:t>
                      </w:r>
                      <w:r>
                        <w:rPr>
                          <w:color w:val="000000"/>
                          <w:spacing w:val="0"/>
                          <w:w w:val="100"/>
                          <w:position w:val="0"/>
                          <w:sz w:val="18"/>
                          <w:szCs w:val="18"/>
                        </w:rPr>
                        <w:t>的</w:t>
                      </w:r>
                      <w:r>
                        <w:rPr>
                          <w:color w:val="000000"/>
                          <w:spacing w:val="0"/>
                          <w:w w:val="100"/>
                          <w:position w:val="0"/>
                          <w:sz w:val="13"/>
                          <w:szCs w:val="13"/>
                          <w:lang w:val="en-US" w:eastAsia="en-US" w:bidi="en-US"/>
                        </w:rPr>
                        <w:t>T2T</w:t>
                      </w:r>
                      <w:r>
                        <w:rPr>
                          <w:color w:val="000000"/>
                          <w:spacing w:val="0"/>
                          <w:w w:val="100"/>
                          <w:position w:val="0"/>
                          <w:sz w:val="18"/>
                          <w:szCs w:val="18"/>
                        </w:rPr>
                        <w:t>推荐建议。与</w:t>
                      </w:r>
                      <w:r>
                        <w:rPr>
                          <w:color w:val="000000"/>
                          <w:spacing w:val="0"/>
                          <w:w w:val="100"/>
                          <w:position w:val="0"/>
                          <w:sz w:val="13"/>
                          <w:szCs w:val="13"/>
                        </w:rPr>
                        <w:t>2010</w:t>
                      </w:r>
                      <w:r>
                        <w:rPr>
                          <w:color w:val="000000"/>
                          <w:spacing w:val="0"/>
                          <w:w w:val="100"/>
                          <w:position w:val="0"/>
                          <w:sz w:val="18"/>
                          <w:szCs w:val="18"/>
                        </w:rPr>
                        <w:t>年的推荐建议 相比（见表</w:t>
                      </w:r>
                      <w:r>
                        <w:rPr>
                          <w:color w:val="000000"/>
                          <w:spacing w:val="0"/>
                          <w:w w:val="100"/>
                          <w:position w:val="0"/>
                          <w:sz w:val="13"/>
                          <w:szCs w:val="13"/>
                        </w:rPr>
                        <w:t>1）,</w:t>
                      </w:r>
                      <w:r>
                        <w:rPr>
                          <w:color w:val="000000"/>
                          <w:spacing w:val="0"/>
                          <w:w w:val="100"/>
                          <w:position w:val="0"/>
                          <w:sz w:val="18"/>
                          <w:szCs w:val="18"/>
                        </w:rPr>
                        <w:t>更新建议的循证医学证据等级显著提高</w:t>
                      </w:r>
                      <w:r>
                        <w:rPr>
                          <w:color w:val="000000"/>
                          <w:spacing w:val="0"/>
                          <w:w w:val="100"/>
                          <w:position w:val="0"/>
                          <w:sz w:val="13"/>
                          <w:szCs w:val="13"/>
                        </w:rPr>
                        <w:t>,2010</w:t>
                      </w:r>
                    </w:p>
                  </w:txbxContent>
                </v:textbox>
                <w10:wrap type="topAndBottom" anchorx="page"/>
              </v:shape>
            </w:pict>
          </mc:Fallback>
        </mc:AlternateContent>
      </w:r>
      <w:r>
        <mc:AlternateContent>
          <mc:Choice Requires="wps">
            <w:drawing>
              <wp:anchor distT="139700" distB="0" distL="0" distR="0" simplePos="0" relativeHeight="125829382" behindDoc="0" locked="0" layoutInCell="1" allowOverlap="1">
                <wp:simplePos x="0" y="0"/>
                <wp:positionH relativeFrom="page">
                  <wp:posOffset>3596640</wp:posOffset>
                </wp:positionH>
                <wp:positionV relativeFrom="paragraph">
                  <wp:posOffset>139700</wp:posOffset>
                </wp:positionV>
                <wp:extent cx="2999105" cy="1304290"/>
                <wp:wrapTopAndBottom/>
                <wp:docPr id="5" name="Shape 5"/>
                <a:graphic xmlns:a="http://schemas.openxmlformats.org/drawingml/2006/main">
                  <a:graphicData uri="http://schemas.microsoft.com/office/word/2010/wordprocessingShape">
                    <wps:wsp>
                      <wps:cNvSpPr txBox="1"/>
                      <wps:spPr>
                        <a:xfrm>
                          <a:ext cx="2999105" cy="1304290"/>
                        </a:xfrm>
                        <a:prstGeom prst="rect"/>
                        <a:noFill/>
                      </wps:spPr>
                      <wps:txbx>
                        <w:txbxContent>
                          <w:p>
                            <w:pPr>
                              <w:pStyle w:val="Style9"/>
                              <w:keepNext w:val="0"/>
                              <w:keepLines w:val="0"/>
                              <w:widowControl w:val="0"/>
                              <w:shd w:val="clear" w:color="auto" w:fill="auto"/>
                              <w:bidi w:val="0"/>
                              <w:spacing w:before="0" w:after="0" w:line="291" w:lineRule="exact"/>
                              <w:ind w:left="0" w:right="0" w:firstLine="0"/>
                              <w:jc w:val="both"/>
                            </w:pPr>
                            <w:r>
                              <w:rPr>
                                <w:color w:val="000000"/>
                                <w:spacing w:val="0"/>
                                <w:w w:val="100"/>
                                <w:position w:val="0"/>
                              </w:rPr>
                              <w:t>年推荐意见中只有</w:t>
                            </w:r>
                            <w:r>
                              <w:rPr>
                                <w:color w:val="000000"/>
                                <w:spacing w:val="0"/>
                                <w:w w:val="100"/>
                                <w:position w:val="0"/>
                                <w:sz w:val="13"/>
                                <w:szCs w:val="13"/>
                              </w:rPr>
                              <w:t>2</w:t>
                            </w:r>
                            <w:r>
                              <w:rPr>
                                <w:color w:val="000000"/>
                                <w:spacing w:val="0"/>
                                <w:w w:val="100"/>
                                <w:position w:val="0"/>
                              </w:rPr>
                              <w:t>条建议的</w:t>
                            </w:r>
                            <w:r>
                              <w:rPr>
                                <w:color w:val="000000"/>
                                <w:spacing w:val="0"/>
                                <w:w w:val="100"/>
                                <w:position w:val="0"/>
                                <w:sz w:val="13"/>
                                <w:szCs w:val="13"/>
                                <w:lang w:val="en-US" w:eastAsia="en-US" w:bidi="en-US"/>
                              </w:rPr>
                              <w:t>UE</w:t>
                            </w:r>
                            <w:r>
                              <w:rPr>
                                <w:color w:val="000000"/>
                                <w:spacing w:val="0"/>
                                <w:w w:val="100"/>
                                <w:position w:val="0"/>
                              </w:rPr>
                              <w:t>据等级达到</w:t>
                            </w:r>
                            <w:r>
                              <w:rPr>
                                <w:color w:val="000000"/>
                                <w:spacing w:val="0"/>
                                <w:w w:val="100"/>
                                <w:position w:val="0"/>
                                <w:sz w:val="13"/>
                                <w:szCs w:val="13"/>
                              </w:rPr>
                              <w:t>“1”</w:t>
                            </w:r>
                            <w:r>
                              <w:rPr>
                                <w:color w:val="000000"/>
                                <w:spacing w:val="0"/>
                                <w:w w:val="100"/>
                                <w:position w:val="0"/>
                              </w:rPr>
                              <w:t>或</w:t>
                            </w:r>
                            <w:r>
                              <w:rPr>
                                <w:color w:val="000000"/>
                                <w:spacing w:val="0"/>
                                <w:w w:val="100"/>
                                <w:position w:val="0"/>
                                <w:sz w:val="13"/>
                                <w:szCs w:val="13"/>
                              </w:rPr>
                              <w:t>“2”,</w:t>
                            </w:r>
                            <w:r>
                              <w:rPr>
                                <w:color w:val="000000"/>
                                <w:spacing w:val="0"/>
                                <w:w w:val="100"/>
                                <w:position w:val="0"/>
                              </w:rPr>
                              <w:t xml:space="preserve">而 </w:t>
                            </w:r>
                            <w:r>
                              <w:rPr>
                                <w:color w:val="000000"/>
                                <w:spacing w:val="0"/>
                                <w:w w:val="100"/>
                                <w:position w:val="0"/>
                                <w:sz w:val="13"/>
                                <w:szCs w:val="13"/>
                              </w:rPr>
                              <w:t>2014</w:t>
                            </w:r>
                            <w:r>
                              <w:rPr>
                                <w:color w:val="000000"/>
                                <w:spacing w:val="0"/>
                                <w:w w:val="100"/>
                                <w:position w:val="0"/>
                              </w:rPr>
                              <w:t>年更新建议中有</w:t>
                            </w:r>
                            <w:r>
                              <w:rPr>
                                <w:color w:val="000000"/>
                                <w:spacing w:val="0"/>
                                <w:w w:val="100"/>
                                <w:position w:val="0"/>
                                <w:sz w:val="13"/>
                                <w:szCs w:val="13"/>
                              </w:rPr>
                              <w:t>7</w:t>
                            </w:r>
                            <w:r>
                              <w:rPr>
                                <w:color w:val="000000"/>
                                <w:spacing w:val="0"/>
                                <w:w w:val="100"/>
                                <w:position w:val="0"/>
                              </w:rPr>
                              <w:t>条达到该水平;另外,认可度评分也 由</w:t>
                            </w:r>
                            <w:r>
                              <w:rPr>
                                <w:color w:val="000000"/>
                                <w:spacing w:val="0"/>
                                <w:w w:val="100"/>
                                <w:position w:val="0"/>
                                <w:sz w:val="13"/>
                                <w:szCs w:val="13"/>
                              </w:rPr>
                              <w:t>2010</w:t>
                            </w:r>
                            <w:r>
                              <w:rPr>
                                <w:color w:val="000000"/>
                                <w:spacing w:val="0"/>
                                <w:w w:val="100"/>
                                <w:position w:val="0"/>
                              </w:rPr>
                              <w:t>年仅</w:t>
                            </w:r>
                            <w:r>
                              <w:rPr>
                                <w:color w:val="000000"/>
                                <w:spacing w:val="0"/>
                                <w:w w:val="100"/>
                                <w:position w:val="0"/>
                                <w:sz w:val="13"/>
                                <w:szCs w:val="13"/>
                              </w:rPr>
                              <w:t>6</w:t>
                            </w:r>
                            <w:r>
                              <w:rPr>
                                <w:color w:val="000000"/>
                                <w:spacing w:val="0"/>
                                <w:w w:val="100"/>
                                <w:position w:val="0"/>
                              </w:rPr>
                              <w:t>条建议超过</w:t>
                            </w:r>
                            <w:r>
                              <w:rPr>
                                <w:color w:val="000000"/>
                                <w:spacing w:val="0"/>
                                <w:w w:val="100"/>
                                <w:position w:val="0"/>
                                <w:sz w:val="13"/>
                                <w:szCs w:val="13"/>
                                <w:lang w:val="en-US" w:eastAsia="en-US" w:bidi="en-US"/>
                              </w:rPr>
                              <w:t>9.0</w:t>
                            </w:r>
                            <w:r>
                              <w:rPr>
                                <w:color w:val="000000"/>
                                <w:spacing w:val="0"/>
                                <w:w w:val="100"/>
                                <w:position w:val="0"/>
                              </w:rPr>
                              <w:t>分到</w:t>
                            </w:r>
                            <w:r>
                              <w:rPr>
                                <w:color w:val="000000"/>
                                <w:spacing w:val="0"/>
                                <w:w w:val="100"/>
                                <w:position w:val="0"/>
                                <w:sz w:val="13"/>
                                <w:szCs w:val="13"/>
                              </w:rPr>
                              <w:t>2014</w:t>
                            </w:r>
                            <w:r>
                              <w:rPr>
                                <w:color w:val="000000"/>
                                <w:spacing w:val="0"/>
                                <w:w w:val="100"/>
                                <w:position w:val="0"/>
                              </w:rPr>
                              <w:t xml:space="preserve">年所有建议均超过 </w:t>
                            </w:r>
                            <w:r>
                              <w:rPr>
                                <w:color w:val="000000"/>
                                <w:spacing w:val="0"/>
                                <w:w w:val="100"/>
                                <w:position w:val="0"/>
                                <w:sz w:val="13"/>
                                <w:szCs w:val="13"/>
                              </w:rPr>
                              <w:t>9</w:t>
                            </w:r>
                            <w:r>
                              <w:rPr>
                                <w:color w:val="000000"/>
                                <w:spacing w:val="0"/>
                                <w:w w:val="100"/>
                                <w:position w:val="0"/>
                              </w:rPr>
                              <w:t xml:space="preserve">分,并在此基础上修订了 </w:t>
                            </w:r>
                            <w:r>
                              <w:rPr>
                                <w:color w:val="000000"/>
                                <w:spacing w:val="0"/>
                                <w:w w:val="100"/>
                                <w:position w:val="0"/>
                                <w:sz w:val="13"/>
                                <w:szCs w:val="13"/>
                              </w:rPr>
                              <w:t>3</w:t>
                            </w:r>
                            <w:r>
                              <w:rPr>
                                <w:color w:val="000000"/>
                                <w:spacing w:val="0"/>
                                <w:w w:val="100"/>
                                <w:position w:val="0"/>
                              </w:rPr>
                              <w:t>条推荐意页:明确了长病程</w:t>
                            </w:r>
                            <w:r>
                              <w:rPr>
                                <w:color w:val="000000"/>
                                <w:spacing w:val="0"/>
                                <w:w w:val="100"/>
                                <w:position w:val="0"/>
                                <w:sz w:val="13"/>
                                <w:szCs w:val="13"/>
                                <w:lang w:val="en-US" w:eastAsia="en-US" w:bidi="en-US"/>
                              </w:rPr>
                              <w:t xml:space="preserve">RA, </w:t>
                            </w:r>
                            <w:r>
                              <w:rPr>
                                <w:color w:val="000000"/>
                                <w:spacing w:val="0"/>
                                <w:w w:val="100"/>
                                <w:position w:val="0"/>
                              </w:rPr>
                              <w:t>低疾病活动度可作为替代的治疗目标;制定临床决策时，伴随 疾病也应是考虑的因素之一？医生应让患者参与制定治疗目 标和策略。</w:t>
                            </w:r>
                          </w:p>
                        </w:txbxContent>
                      </wps:txbx>
                      <wps:bodyPr lIns="0" tIns="0" rIns="0" bIns="0">
                        <a:noAutoFit/>
                      </wps:bodyPr>
                    </wps:wsp>
                  </a:graphicData>
                </a:graphic>
              </wp:anchor>
            </w:drawing>
          </mc:Choice>
          <mc:Fallback>
            <w:pict>
              <v:shape id="_x0000_s1031" type="#_x0000_t202" style="position:absolute;margin-left:283.19999999999999pt;margin-top:11.pt;width:236.15000000000001pt;height:102.7pt;z-index:-125829371;mso-wrap-distance-left:0;mso-wrap-distance-top:11.pt;mso-wrap-distance-right:0;mso-position-horizontal-relative:page" filled="f" stroked="f">
                <v:textbox inset="0,0,0,0">
                  <w:txbxContent>
                    <w:p>
                      <w:pPr>
                        <w:pStyle w:val="Style9"/>
                        <w:keepNext w:val="0"/>
                        <w:keepLines w:val="0"/>
                        <w:widowControl w:val="0"/>
                        <w:shd w:val="clear" w:color="auto" w:fill="auto"/>
                        <w:bidi w:val="0"/>
                        <w:spacing w:before="0" w:after="0" w:line="291" w:lineRule="exact"/>
                        <w:ind w:left="0" w:right="0" w:firstLine="0"/>
                        <w:jc w:val="both"/>
                      </w:pPr>
                      <w:r>
                        <w:rPr>
                          <w:color w:val="000000"/>
                          <w:spacing w:val="0"/>
                          <w:w w:val="100"/>
                          <w:position w:val="0"/>
                        </w:rPr>
                        <w:t>年推荐意见中只有</w:t>
                      </w:r>
                      <w:r>
                        <w:rPr>
                          <w:color w:val="000000"/>
                          <w:spacing w:val="0"/>
                          <w:w w:val="100"/>
                          <w:position w:val="0"/>
                          <w:sz w:val="13"/>
                          <w:szCs w:val="13"/>
                        </w:rPr>
                        <w:t>2</w:t>
                      </w:r>
                      <w:r>
                        <w:rPr>
                          <w:color w:val="000000"/>
                          <w:spacing w:val="0"/>
                          <w:w w:val="100"/>
                          <w:position w:val="0"/>
                        </w:rPr>
                        <w:t>条建议的</w:t>
                      </w:r>
                      <w:r>
                        <w:rPr>
                          <w:color w:val="000000"/>
                          <w:spacing w:val="0"/>
                          <w:w w:val="100"/>
                          <w:position w:val="0"/>
                          <w:sz w:val="13"/>
                          <w:szCs w:val="13"/>
                          <w:lang w:val="en-US" w:eastAsia="en-US" w:bidi="en-US"/>
                        </w:rPr>
                        <w:t>UE</w:t>
                      </w:r>
                      <w:r>
                        <w:rPr>
                          <w:color w:val="000000"/>
                          <w:spacing w:val="0"/>
                          <w:w w:val="100"/>
                          <w:position w:val="0"/>
                        </w:rPr>
                        <w:t>据等级达到</w:t>
                      </w:r>
                      <w:r>
                        <w:rPr>
                          <w:color w:val="000000"/>
                          <w:spacing w:val="0"/>
                          <w:w w:val="100"/>
                          <w:position w:val="0"/>
                          <w:sz w:val="13"/>
                          <w:szCs w:val="13"/>
                        </w:rPr>
                        <w:t>“1”</w:t>
                      </w:r>
                      <w:r>
                        <w:rPr>
                          <w:color w:val="000000"/>
                          <w:spacing w:val="0"/>
                          <w:w w:val="100"/>
                          <w:position w:val="0"/>
                        </w:rPr>
                        <w:t>或</w:t>
                      </w:r>
                      <w:r>
                        <w:rPr>
                          <w:color w:val="000000"/>
                          <w:spacing w:val="0"/>
                          <w:w w:val="100"/>
                          <w:position w:val="0"/>
                          <w:sz w:val="13"/>
                          <w:szCs w:val="13"/>
                        </w:rPr>
                        <w:t>“2”,</w:t>
                      </w:r>
                      <w:r>
                        <w:rPr>
                          <w:color w:val="000000"/>
                          <w:spacing w:val="0"/>
                          <w:w w:val="100"/>
                          <w:position w:val="0"/>
                        </w:rPr>
                        <w:t xml:space="preserve">而 </w:t>
                      </w:r>
                      <w:r>
                        <w:rPr>
                          <w:color w:val="000000"/>
                          <w:spacing w:val="0"/>
                          <w:w w:val="100"/>
                          <w:position w:val="0"/>
                          <w:sz w:val="13"/>
                          <w:szCs w:val="13"/>
                        </w:rPr>
                        <w:t>2014</w:t>
                      </w:r>
                      <w:r>
                        <w:rPr>
                          <w:color w:val="000000"/>
                          <w:spacing w:val="0"/>
                          <w:w w:val="100"/>
                          <w:position w:val="0"/>
                        </w:rPr>
                        <w:t>年更新建议中有</w:t>
                      </w:r>
                      <w:r>
                        <w:rPr>
                          <w:color w:val="000000"/>
                          <w:spacing w:val="0"/>
                          <w:w w:val="100"/>
                          <w:position w:val="0"/>
                          <w:sz w:val="13"/>
                          <w:szCs w:val="13"/>
                        </w:rPr>
                        <w:t>7</w:t>
                      </w:r>
                      <w:r>
                        <w:rPr>
                          <w:color w:val="000000"/>
                          <w:spacing w:val="0"/>
                          <w:w w:val="100"/>
                          <w:position w:val="0"/>
                        </w:rPr>
                        <w:t>条达到该水平;另外,认可度评分也 由</w:t>
                      </w:r>
                      <w:r>
                        <w:rPr>
                          <w:color w:val="000000"/>
                          <w:spacing w:val="0"/>
                          <w:w w:val="100"/>
                          <w:position w:val="0"/>
                          <w:sz w:val="13"/>
                          <w:szCs w:val="13"/>
                        </w:rPr>
                        <w:t>2010</w:t>
                      </w:r>
                      <w:r>
                        <w:rPr>
                          <w:color w:val="000000"/>
                          <w:spacing w:val="0"/>
                          <w:w w:val="100"/>
                          <w:position w:val="0"/>
                        </w:rPr>
                        <w:t>年仅</w:t>
                      </w:r>
                      <w:r>
                        <w:rPr>
                          <w:color w:val="000000"/>
                          <w:spacing w:val="0"/>
                          <w:w w:val="100"/>
                          <w:position w:val="0"/>
                          <w:sz w:val="13"/>
                          <w:szCs w:val="13"/>
                        </w:rPr>
                        <w:t>6</w:t>
                      </w:r>
                      <w:r>
                        <w:rPr>
                          <w:color w:val="000000"/>
                          <w:spacing w:val="0"/>
                          <w:w w:val="100"/>
                          <w:position w:val="0"/>
                        </w:rPr>
                        <w:t>条建议超过</w:t>
                      </w:r>
                      <w:r>
                        <w:rPr>
                          <w:color w:val="000000"/>
                          <w:spacing w:val="0"/>
                          <w:w w:val="100"/>
                          <w:position w:val="0"/>
                          <w:sz w:val="13"/>
                          <w:szCs w:val="13"/>
                          <w:lang w:val="en-US" w:eastAsia="en-US" w:bidi="en-US"/>
                        </w:rPr>
                        <w:t>9.0</w:t>
                      </w:r>
                      <w:r>
                        <w:rPr>
                          <w:color w:val="000000"/>
                          <w:spacing w:val="0"/>
                          <w:w w:val="100"/>
                          <w:position w:val="0"/>
                        </w:rPr>
                        <w:t>分到</w:t>
                      </w:r>
                      <w:r>
                        <w:rPr>
                          <w:color w:val="000000"/>
                          <w:spacing w:val="0"/>
                          <w:w w:val="100"/>
                          <w:position w:val="0"/>
                          <w:sz w:val="13"/>
                          <w:szCs w:val="13"/>
                        </w:rPr>
                        <w:t>2014</w:t>
                      </w:r>
                      <w:r>
                        <w:rPr>
                          <w:color w:val="000000"/>
                          <w:spacing w:val="0"/>
                          <w:w w:val="100"/>
                          <w:position w:val="0"/>
                        </w:rPr>
                        <w:t xml:space="preserve">年所有建议均超过 </w:t>
                      </w:r>
                      <w:r>
                        <w:rPr>
                          <w:color w:val="000000"/>
                          <w:spacing w:val="0"/>
                          <w:w w:val="100"/>
                          <w:position w:val="0"/>
                          <w:sz w:val="13"/>
                          <w:szCs w:val="13"/>
                        </w:rPr>
                        <w:t>9</w:t>
                      </w:r>
                      <w:r>
                        <w:rPr>
                          <w:color w:val="000000"/>
                          <w:spacing w:val="0"/>
                          <w:w w:val="100"/>
                          <w:position w:val="0"/>
                        </w:rPr>
                        <w:t xml:space="preserve">分,并在此基础上修订了 </w:t>
                      </w:r>
                      <w:r>
                        <w:rPr>
                          <w:color w:val="000000"/>
                          <w:spacing w:val="0"/>
                          <w:w w:val="100"/>
                          <w:position w:val="0"/>
                          <w:sz w:val="13"/>
                          <w:szCs w:val="13"/>
                        </w:rPr>
                        <w:t>3</w:t>
                      </w:r>
                      <w:r>
                        <w:rPr>
                          <w:color w:val="000000"/>
                          <w:spacing w:val="0"/>
                          <w:w w:val="100"/>
                          <w:position w:val="0"/>
                        </w:rPr>
                        <w:t>条推荐意页:明确了长病程</w:t>
                      </w:r>
                      <w:r>
                        <w:rPr>
                          <w:color w:val="000000"/>
                          <w:spacing w:val="0"/>
                          <w:w w:val="100"/>
                          <w:position w:val="0"/>
                          <w:sz w:val="13"/>
                          <w:szCs w:val="13"/>
                          <w:lang w:val="en-US" w:eastAsia="en-US" w:bidi="en-US"/>
                        </w:rPr>
                        <w:t xml:space="preserve">RA, </w:t>
                      </w:r>
                      <w:r>
                        <w:rPr>
                          <w:color w:val="000000"/>
                          <w:spacing w:val="0"/>
                          <w:w w:val="100"/>
                          <w:position w:val="0"/>
                        </w:rPr>
                        <w:t>低疾病活动度可作为替代的治疗目标;制定临床决策时，伴随 疾病也应是考虑的因素之一？医生应让患者参与制定治疗目 标和策略。</w:t>
                      </w:r>
                    </w:p>
                  </w:txbxContent>
                </v:textbox>
                <w10:wrap type="topAndBottom" anchorx="page"/>
              </v:shape>
            </w:pict>
          </mc:Fallback>
        </mc:AlternateContent>
      </w:r>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11131" w:h="16234"/>
          <w:pgMar w:top="890" w:right="0" w:bottom="0" w:left="0" w:header="0" w:footer="3" w:gutter="0"/>
          <w:cols w:space="720"/>
          <w:noEndnote/>
          <w:rtlGutter w:val="0"/>
          <w:docGrid w:linePitch="360"/>
        </w:sectPr>
      </w:pPr>
    </w:p>
    <w:p>
      <w:pPr>
        <w:pStyle w:val="Style9"/>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表</w:t>
      </w:r>
      <w:r>
        <w:rPr>
          <w:rFonts w:ascii="Times New Roman" w:eastAsia="Times New Roman" w:hAnsi="Times New Roman" w:cs="Times New Roman"/>
          <w:b/>
          <w:bCs/>
          <w:color w:val="000000"/>
          <w:spacing w:val="0"/>
          <w:w w:val="100"/>
          <w:position w:val="0"/>
        </w:rPr>
        <w:t xml:space="preserve">1 </w:t>
      </w:r>
      <w:r>
        <w:rPr>
          <w:color w:val="000000"/>
          <w:spacing w:val="0"/>
          <w:w w:val="100"/>
          <w:position w:val="0"/>
          <w:sz w:val="13"/>
          <w:szCs w:val="13"/>
          <w:lang w:val="en-US" w:eastAsia="en-US" w:bidi="en-US"/>
        </w:rPr>
        <w:t>RA</w:t>
      </w:r>
      <w:r>
        <w:rPr>
          <w:color w:val="000000"/>
          <w:spacing w:val="0"/>
          <w:w w:val="100"/>
          <w:position w:val="0"/>
        </w:rPr>
        <w:t>治疗目标:国际工作小组推荐意见的</w:t>
      </w:r>
      <w:r>
        <w:rPr>
          <w:color w:val="000000"/>
          <w:spacing w:val="0"/>
          <w:w w:val="100"/>
          <w:position w:val="0"/>
          <w:sz w:val="13"/>
          <w:szCs w:val="13"/>
        </w:rPr>
        <w:t>2014</w:t>
      </w:r>
      <w:r>
        <w:rPr>
          <w:color w:val="000000"/>
          <w:spacing w:val="0"/>
          <w:w w:val="100"/>
          <w:position w:val="0"/>
        </w:rPr>
        <w:t>年更新（与</w:t>
      </w:r>
      <w:r>
        <w:rPr>
          <w:color w:val="000000"/>
          <w:spacing w:val="0"/>
          <w:w w:val="100"/>
          <w:position w:val="0"/>
          <w:sz w:val="13"/>
          <w:szCs w:val="13"/>
        </w:rPr>
        <w:t>2010</w:t>
      </w:r>
      <w:r>
        <w:rPr>
          <w:color w:val="000000"/>
          <w:spacing w:val="0"/>
          <w:w w:val="100"/>
          <w:position w:val="0"/>
        </w:rPr>
        <w:t>年指南比较）</w:t>
      </w:r>
    </w:p>
    <w:p>
      <w:pPr>
        <w:pStyle w:val="Style17"/>
        <w:keepNext w:val="0"/>
        <w:keepLines w:val="0"/>
        <w:widowControl w:val="0"/>
        <w:shd w:val="clear" w:color="auto" w:fill="auto"/>
        <w:bidi w:val="0"/>
        <w:spacing w:before="0" w:line="240" w:lineRule="auto"/>
        <w:ind w:left="235" w:right="0" w:firstLine="0"/>
        <w:jc w:val="left"/>
      </w:pPr>
      <w:r>
        <w:rPr>
          <w:color w:val="000000"/>
          <w:spacing w:val="0"/>
          <w:w w:val="100"/>
          <w:position w:val="0"/>
        </w:rPr>
        <w:t>四项基本原则</w:t>
      </w:r>
    </w:p>
    <w:p>
      <w:pPr>
        <w:pStyle w:val="Style17"/>
        <w:keepNext w:val="0"/>
        <w:keepLines w:val="0"/>
        <w:widowControl w:val="0"/>
        <w:numPr>
          <w:ilvl w:val="0"/>
          <w:numId w:val="1"/>
        </w:numPr>
        <w:shd w:val="clear" w:color="auto" w:fill="auto"/>
        <w:tabs>
          <w:tab w:pos="534" w:val="left"/>
        </w:tabs>
        <w:bidi w:val="0"/>
        <w:spacing w:before="0" w:line="240" w:lineRule="auto"/>
        <w:ind w:left="235" w:right="0" w:firstLine="0"/>
        <w:jc w:val="left"/>
      </w:pPr>
      <w:r>
        <w:rPr>
          <w:color w:val="000000"/>
          <w:spacing w:val="0"/>
          <w:w w:val="100"/>
          <w:position w:val="0"/>
          <w:sz w:val="13"/>
          <w:szCs w:val="13"/>
          <w:lang w:val="en-US" w:eastAsia="en-US" w:bidi="en-US"/>
        </w:rPr>
        <w:t>RA</w:t>
      </w:r>
      <w:r>
        <w:rPr>
          <w:color w:val="000000"/>
          <w:spacing w:val="0"/>
          <w:w w:val="100"/>
          <w:position w:val="0"/>
        </w:rPr>
        <w:t>的治疗应由患者与临床医生共同决定</w:t>
      </w:r>
    </w:p>
    <w:p>
      <w:pPr>
        <w:pStyle w:val="Style17"/>
        <w:keepNext w:val="0"/>
        <w:keepLines w:val="0"/>
        <w:widowControl w:val="0"/>
        <w:numPr>
          <w:ilvl w:val="0"/>
          <w:numId w:val="1"/>
        </w:numPr>
        <w:shd w:val="clear" w:color="auto" w:fill="auto"/>
        <w:tabs>
          <w:tab w:pos="548" w:val="left"/>
        </w:tabs>
        <w:bidi w:val="0"/>
        <w:spacing w:before="0" w:line="240" w:lineRule="auto"/>
        <w:ind w:left="235" w:right="0" w:firstLine="0"/>
        <w:jc w:val="left"/>
      </w:pPr>
      <w:r>
        <w:rPr>
          <w:color w:val="000000"/>
          <w:spacing w:val="0"/>
          <w:w w:val="100"/>
          <w:position w:val="0"/>
          <w:sz w:val="13"/>
          <w:szCs w:val="13"/>
          <w:lang w:val="en-US" w:eastAsia="en-US" w:bidi="en-US"/>
        </w:rPr>
        <w:t>RA</w:t>
      </w:r>
      <w:r>
        <w:rPr>
          <w:color w:val="000000"/>
          <w:spacing w:val="0"/>
          <w:w w:val="100"/>
          <w:position w:val="0"/>
        </w:rPr>
        <w:t>治疗的主要目标是通过控制症状、预防结构损伤、促进功能恢复和参与社会及工作相关活动来最大限度改善患者的长期生活质量</w:t>
      </w:r>
    </w:p>
    <w:p>
      <w:pPr>
        <w:pStyle w:val="Style17"/>
        <w:keepNext w:val="0"/>
        <w:keepLines w:val="0"/>
        <w:widowControl w:val="0"/>
        <w:numPr>
          <w:ilvl w:val="0"/>
          <w:numId w:val="1"/>
        </w:numPr>
        <w:shd w:val="clear" w:color="auto" w:fill="auto"/>
        <w:tabs>
          <w:tab w:pos="543" w:val="left"/>
        </w:tabs>
        <w:bidi w:val="0"/>
        <w:spacing w:before="0" w:line="240" w:lineRule="auto"/>
        <w:ind w:left="235" w:right="0" w:firstLine="0"/>
        <w:jc w:val="left"/>
      </w:pPr>
      <w:r>
        <w:rPr>
          <w:color w:val="000000"/>
          <w:spacing w:val="0"/>
          <w:w w:val="100"/>
          <w:position w:val="0"/>
        </w:rPr>
        <w:t>控制炎症是实现这些目标的重要环节</w:t>
      </w:r>
    </w:p>
    <w:p>
      <w:pPr>
        <w:pStyle w:val="Style17"/>
        <w:keepNext w:val="0"/>
        <w:keepLines w:val="0"/>
        <w:widowControl w:val="0"/>
        <w:numPr>
          <w:ilvl w:val="0"/>
          <w:numId w:val="1"/>
        </w:numPr>
        <w:shd w:val="clear" w:color="auto" w:fill="auto"/>
        <w:tabs>
          <w:tab w:pos="558" w:val="left"/>
        </w:tabs>
        <w:bidi w:val="0"/>
        <w:spacing w:before="0" w:line="240" w:lineRule="auto"/>
        <w:ind w:left="235" w:right="0" w:firstLine="0"/>
        <w:jc w:val="left"/>
      </w:pPr>
      <w:r>
        <w:rPr>
          <w:color w:val="000000"/>
          <w:spacing w:val="0"/>
          <w:w w:val="100"/>
          <w:position w:val="0"/>
        </w:rPr>
        <w:t>通过监测疾病活动度及调整治疗方案，达到</w:t>
      </w:r>
      <w:r>
        <w:rPr>
          <w:color w:val="000000"/>
          <w:spacing w:val="0"/>
          <w:w w:val="100"/>
          <w:position w:val="0"/>
          <w:sz w:val="13"/>
          <w:szCs w:val="13"/>
          <w:lang w:val="en-US" w:eastAsia="en-US" w:bidi="en-US"/>
        </w:rPr>
        <w:t>RA</w:t>
      </w:r>
      <w:r>
        <w:rPr>
          <w:color w:val="000000"/>
          <w:spacing w:val="0"/>
          <w:w w:val="100"/>
          <w:position w:val="0"/>
        </w:rPr>
        <w:t>目标治疗的最优结局</w:t>
      </w:r>
    </w:p>
    <w:tbl>
      <w:tblPr>
        <w:tblOverlap w:val="never"/>
        <w:jc w:val="center"/>
        <w:tblLayout w:type="fixed"/>
      </w:tblPr>
      <w:tblGrid>
        <w:gridCol w:w="4714"/>
        <w:gridCol w:w="595"/>
        <w:gridCol w:w="485"/>
        <w:gridCol w:w="941"/>
        <w:gridCol w:w="658"/>
        <w:gridCol w:w="547"/>
        <w:gridCol w:w="547"/>
        <w:gridCol w:w="648"/>
        <w:gridCol w:w="653"/>
      </w:tblGrid>
      <w:tr>
        <w:trPr>
          <w:trHeight w:val="331"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十条推荐意见</w:t>
            </w:r>
          </w:p>
        </w:tc>
        <w:tc>
          <w:tcPr>
            <w:gridSpan w:val="4"/>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2014 </w:t>
            </w:r>
            <w:r>
              <w:rPr>
                <w:color w:val="000000"/>
                <w:spacing w:val="0"/>
                <w:w w:val="100"/>
                <w:position w:val="0"/>
              </w:rPr>
              <w:t>年</w:t>
            </w:r>
          </w:p>
        </w:tc>
        <w:tc>
          <w:tcPr>
            <w:gridSpan w:val="4"/>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lang w:val="en-US" w:eastAsia="en-US" w:bidi="en-US"/>
              </w:rPr>
              <w:t xml:space="preserve">2010 </w:t>
            </w:r>
            <w:r>
              <w:rPr>
                <w:color w:val="000000"/>
                <w:spacing w:val="0"/>
                <w:w w:val="100"/>
                <w:position w:val="0"/>
              </w:rPr>
              <w:t>年</w:t>
            </w:r>
          </w:p>
        </w:tc>
      </w:tr>
      <w:tr>
        <w:trPr>
          <w:trHeight w:val="600" w:hRule="exact"/>
        </w:trPr>
        <w:tc>
          <w:tcPr>
            <w:vMerge/>
            <w:tcBorders/>
            <w:shd w:val="clear" w:color="auto" w:fill="FFFFFF"/>
            <w:vAlign w:val="center"/>
          </w:tcPr>
          <w:p>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证据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推荐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等级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一致性</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（X±5 ）</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支持率</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zh-CN" w:eastAsia="zh-CN" w:bidi="zh-CN"/>
              </w:rPr>
              <w:t>（%）</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证据</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类型</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推荐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等级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一致性</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支持率</w:t>
            </w:r>
          </w:p>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lang w:val="zh-CN" w:eastAsia="zh-CN" w:bidi="zh-CN"/>
              </w:rPr>
              <w:t>（%）</w:t>
            </w:r>
          </w:p>
        </w:tc>
      </w:tr>
      <w:tr>
        <w:trPr>
          <w:trHeight w:val="274"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lang w:val="en-US" w:eastAsia="en-US" w:bidi="en-US"/>
              </w:rPr>
              <w:t>1. RA</w:t>
            </w:r>
            <w:r>
              <w:rPr>
                <w:color w:val="000000"/>
                <w:spacing w:val="0"/>
                <w:w w:val="100"/>
                <w:position w:val="0"/>
              </w:rPr>
              <w:t>治疗的主要目标是达到临床缓解</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lb</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A</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lang w:val="en-US" w:eastAsia="en-US" w:bidi="en-US"/>
              </w:rPr>
              <w:t>9.53±0.80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100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C</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lang w:val="en-US" w:eastAsia="en-US" w:bidi="en-US"/>
              </w:rPr>
              <w:t>9.1</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lang w:val="en-US" w:eastAsia="en-US" w:bidi="en-US"/>
              </w:rPr>
              <w:t>83.0</w:t>
            </w:r>
          </w:p>
        </w:tc>
      </w:tr>
      <w:tr>
        <w:trPr>
          <w:trHeight w:val="29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2</w:t>
            </w:r>
            <w:r>
              <w:rPr>
                <w:color w:val="000000"/>
                <w:spacing w:val="0"/>
                <w:w w:val="100"/>
                <w:position w:val="0"/>
              </w:rPr>
              <w:t>.临床缓解定义为炎性疾病活动的主要症状和体征消失</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2c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B</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lang w:val="en-US" w:eastAsia="en-US" w:bidi="en-US"/>
              </w:rPr>
              <w:t>9.50±0.69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lang w:val="en-US" w:eastAsia="en-US" w:bidi="en-US"/>
              </w:rPr>
              <w:t>7.8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lang w:val="en-US" w:eastAsia="en-US" w:bidi="en-US"/>
              </w:rPr>
              <w:t>76.0</w:t>
            </w:r>
          </w:p>
        </w:tc>
      </w:tr>
      <w:tr>
        <w:trPr>
          <w:trHeight w:val="590" w:hRule="exact"/>
        </w:trPr>
        <w:tc>
          <w:tcPr>
            <w:tcBorders/>
            <w:shd w:val="clear" w:color="auto" w:fill="FFFFFF"/>
            <w:vAlign w:val="center"/>
          </w:tcPr>
          <w:p>
            <w:pPr>
              <w:pStyle w:val="Style20"/>
              <w:keepNext w:val="0"/>
              <w:keepLines w:val="0"/>
              <w:widowControl w:val="0"/>
              <w:shd w:val="clear" w:color="auto" w:fill="auto"/>
              <w:bidi w:val="0"/>
              <w:spacing w:before="0" w:after="0" w:line="278" w:lineRule="exact"/>
              <w:ind w:left="480" w:right="0" w:hanging="220"/>
              <w:jc w:val="left"/>
            </w:pPr>
            <w:r>
              <w:rPr>
                <w:color w:val="000000"/>
                <w:spacing w:val="0"/>
                <w:w w:val="100"/>
                <w:position w:val="0"/>
                <w:sz w:val="13"/>
                <w:szCs w:val="13"/>
                <w:lang w:val="en-US" w:eastAsia="en-US" w:bidi="en-US"/>
              </w:rPr>
              <w:t>3.</w:t>
            </w:r>
            <w:r>
              <w:rPr>
                <w:color w:val="000000"/>
                <w:spacing w:val="0"/>
                <w:w w:val="100"/>
                <w:position w:val="0"/>
              </w:rPr>
              <w:t>虽然缓解是一个明确的目标,但在长病程患者中，达到低疾 病活动度可作为替代的治疗目标</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lang w:val="en-US" w:eastAsia="en-US" w:bidi="en-US"/>
              </w:rPr>
              <w:t>lb,</w:t>
            </w:r>
            <w:r>
              <w:rPr>
                <w:color w:val="000000"/>
                <w:spacing w:val="0"/>
                <w:w w:val="100"/>
                <w:position w:val="0"/>
                <w:sz w:val="13"/>
                <w:szCs w:val="13"/>
              </w:rPr>
              <w:t>4</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lang w:val="en-US" w:eastAsia="en-US" w:bidi="en-US"/>
              </w:rPr>
              <w:t>A,D</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60"/>
              <w:jc w:val="both"/>
              <w:rPr>
                <w:sz w:val="13"/>
                <w:szCs w:val="13"/>
              </w:rPr>
            </w:pPr>
            <w:r>
              <w:rPr>
                <w:color w:val="000000"/>
                <w:spacing w:val="0"/>
                <w:w w:val="100"/>
                <w:position w:val="0"/>
                <w:sz w:val="13"/>
                <w:szCs w:val="13"/>
                <w:lang w:val="en-US" w:eastAsia="en-US" w:bidi="en-US"/>
              </w:rPr>
              <w:t>9.68±0.57</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60"/>
              <w:jc w:val="left"/>
              <w:rPr>
                <w:sz w:val="13"/>
                <w:szCs w:val="13"/>
              </w:rPr>
            </w:pPr>
            <w:r>
              <w:rPr>
                <w:color w:val="000000"/>
                <w:spacing w:val="0"/>
                <w:w w:val="100"/>
                <w:position w:val="0"/>
                <w:sz w:val="13"/>
                <w:szCs w:val="13"/>
                <w:lang w:val="en-US" w:eastAsia="en-US" w:bidi="en-US"/>
              </w:rPr>
              <w:t>97</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lang w:val="en-US" w:eastAsia="en-US" w:bidi="en-US"/>
              </w:rPr>
              <w:t>lb</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3"/>
                <w:szCs w:val="13"/>
              </w:rPr>
            </w:pPr>
            <w:r>
              <w:rPr>
                <w:color w:val="000000"/>
                <w:spacing w:val="0"/>
                <w:w w:val="100"/>
                <w:position w:val="0"/>
                <w:sz w:val="13"/>
                <w:szCs w:val="13"/>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00"/>
              <w:jc w:val="left"/>
              <w:rPr>
                <w:sz w:val="13"/>
                <w:szCs w:val="13"/>
              </w:rPr>
            </w:pPr>
            <w:r>
              <w:rPr>
                <w:color w:val="000000"/>
                <w:spacing w:val="0"/>
                <w:w w:val="100"/>
                <w:position w:val="0"/>
                <w:sz w:val="13"/>
                <w:szCs w:val="13"/>
                <w:lang w:val="en-US" w:eastAsia="en-US" w:bidi="en-US"/>
              </w:rPr>
              <w:t>8.6</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3"/>
                <w:szCs w:val="13"/>
              </w:rPr>
            </w:pPr>
            <w:r>
              <w:rPr>
                <w:color w:val="000000"/>
                <w:spacing w:val="0"/>
                <w:w w:val="100"/>
                <w:position w:val="0"/>
                <w:sz w:val="13"/>
                <w:szCs w:val="13"/>
                <w:lang w:val="en-US" w:eastAsia="en-US" w:bidi="en-US"/>
              </w:rPr>
              <w:t>77.0</w:t>
            </w:r>
          </w:p>
        </w:tc>
      </w:tr>
      <w:tr>
        <w:trPr>
          <w:trHeight w:val="605" w:hRule="exact"/>
        </w:trPr>
        <w:tc>
          <w:tcPr>
            <w:tcBorders/>
            <w:shd w:val="clear" w:color="auto" w:fill="FFFFFF"/>
            <w:vAlign w:val="center"/>
          </w:tcPr>
          <w:p>
            <w:pPr>
              <w:pStyle w:val="Style20"/>
              <w:keepNext w:val="0"/>
              <w:keepLines w:val="0"/>
              <w:widowControl w:val="0"/>
              <w:shd w:val="clear" w:color="auto" w:fill="auto"/>
              <w:bidi w:val="0"/>
              <w:spacing w:before="0" w:after="0" w:line="278" w:lineRule="exact"/>
              <w:ind w:left="480" w:right="0" w:hanging="220"/>
              <w:jc w:val="left"/>
            </w:pPr>
            <w:r>
              <w:rPr>
                <w:color w:val="000000"/>
                <w:spacing w:val="0"/>
                <w:w w:val="100"/>
                <w:position w:val="0"/>
                <w:sz w:val="13"/>
                <w:szCs w:val="13"/>
                <w:lang w:val="en-US" w:eastAsia="en-US" w:bidi="en-US"/>
              </w:rPr>
              <w:t>4.</w:t>
            </w:r>
            <w:r>
              <w:rPr>
                <w:color w:val="000000"/>
                <w:spacing w:val="0"/>
                <w:w w:val="100"/>
                <w:position w:val="0"/>
              </w:rPr>
              <w:t>日常临床实践中,使用含有关节评估的验证疾病活动性的综 合监测指导治疗决策</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lang w:val="en-US" w:eastAsia="en-US" w:bidi="en-US"/>
              </w:rPr>
              <w:t>lb,</w:t>
            </w:r>
            <w:r>
              <w:rPr>
                <w:color w:val="000000"/>
                <w:spacing w:val="0"/>
                <w:w w:val="100"/>
                <w:position w:val="0"/>
                <w:sz w:val="13"/>
                <w:szCs w:val="13"/>
              </w:rPr>
              <w:t>4</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lang w:val="en-US" w:eastAsia="en-US" w:bidi="en-US"/>
              </w:rPr>
              <w:t>A,D</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both"/>
              <w:rPr>
                <w:sz w:val="13"/>
                <w:szCs w:val="13"/>
              </w:rPr>
            </w:pPr>
            <w:r>
              <w:rPr>
                <w:color w:val="000000"/>
                <w:spacing w:val="0"/>
                <w:w w:val="100"/>
                <w:position w:val="0"/>
                <w:sz w:val="13"/>
                <w:szCs w:val="13"/>
                <w:lang w:val="en-US" w:eastAsia="en-US" w:bidi="en-US"/>
              </w:rPr>
              <w:t>9.26±1.13</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60"/>
              <w:jc w:val="left"/>
              <w:rPr>
                <w:sz w:val="13"/>
                <w:szCs w:val="13"/>
              </w:rPr>
            </w:pPr>
            <w:r>
              <w:rPr>
                <w:color w:val="000000"/>
                <w:spacing w:val="0"/>
                <w:w w:val="100"/>
                <w:position w:val="0"/>
                <w:sz w:val="13"/>
                <w:szCs w:val="13"/>
                <w:lang w:val="en-US" w:eastAsia="en-US" w:bidi="en-US"/>
              </w:rPr>
              <w:t>97</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4</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00"/>
              <w:jc w:val="left"/>
              <w:rPr>
                <w:sz w:val="13"/>
                <w:szCs w:val="13"/>
              </w:rPr>
            </w:pPr>
            <w:r>
              <w:rPr>
                <w:color w:val="000000"/>
                <w:spacing w:val="0"/>
                <w:w w:val="100"/>
                <w:position w:val="0"/>
                <w:sz w:val="13"/>
                <w:szCs w:val="13"/>
                <w:lang w:val="en-US" w:eastAsia="en-US" w:bidi="en-US"/>
              </w:rPr>
              <w:t>D</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00"/>
              <w:jc w:val="left"/>
              <w:rPr>
                <w:sz w:val="13"/>
                <w:szCs w:val="13"/>
              </w:rPr>
            </w:pPr>
            <w:r>
              <w:rPr>
                <w:color w:val="000000"/>
                <w:spacing w:val="0"/>
                <w:w w:val="100"/>
                <w:position w:val="0"/>
                <w:sz w:val="13"/>
                <w:szCs w:val="13"/>
                <w:lang w:val="en-US" w:eastAsia="en-US" w:bidi="en-US"/>
              </w:rPr>
              <w:t>9.0</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3"/>
                <w:szCs w:val="13"/>
              </w:rPr>
            </w:pPr>
            <w:r>
              <w:rPr>
                <w:color w:val="000000"/>
                <w:spacing w:val="0"/>
                <w:w w:val="100"/>
                <w:position w:val="0"/>
                <w:sz w:val="13"/>
                <w:szCs w:val="13"/>
                <w:lang w:val="en-US" w:eastAsia="en-US" w:bidi="en-US"/>
              </w:rPr>
              <w:t>93.4</w:t>
            </w:r>
          </w:p>
        </w:tc>
      </w:tr>
      <w:tr>
        <w:trPr>
          <w:trHeight w:val="600" w:hRule="exact"/>
        </w:trPr>
        <w:tc>
          <w:tcPr>
            <w:tcBorders/>
            <w:shd w:val="clear" w:color="auto" w:fill="FFFFFF"/>
            <w:vAlign w:val="center"/>
          </w:tcPr>
          <w:p>
            <w:pPr>
              <w:pStyle w:val="Style20"/>
              <w:keepNext w:val="0"/>
              <w:keepLines w:val="0"/>
              <w:widowControl w:val="0"/>
              <w:shd w:val="clear" w:color="auto" w:fill="auto"/>
              <w:bidi w:val="0"/>
              <w:spacing w:before="0" w:after="0" w:line="269" w:lineRule="exact"/>
              <w:ind w:left="480" w:right="0" w:hanging="220"/>
              <w:jc w:val="left"/>
            </w:pPr>
            <w:r>
              <w:rPr>
                <w:color w:val="000000"/>
                <w:spacing w:val="0"/>
                <w:w w:val="100"/>
                <w:position w:val="0"/>
                <w:sz w:val="13"/>
                <w:szCs w:val="13"/>
                <w:lang w:val="en-US" w:eastAsia="en-US" w:bidi="en-US"/>
              </w:rPr>
              <w:t>5.</w:t>
            </w:r>
            <w:r>
              <w:rPr>
                <w:color w:val="000000"/>
                <w:spacing w:val="0"/>
                <w:w w:val="100"/>
                <w:position w:val="0"/>
              </w:rPr>
              <w:t>疾病活动性（综合）监测及目标值的选择应考虑伴发疾病、患 者因素和药物相关的风险的影响</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lang w:val="en-US" w:eastAsia="en-US" w:bidi="en-US"/>
              </w:rPr>
              <w:t>4</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lang w:val="en-US" w:eastAsia="en-US" w:bidi="en-US"/>
              </w:rPr>
              <w:t>D</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both"/>
              <w:rPr>
                <w:sz w:val="13"/>
                <w:szCs w:val="13"/>
              </w:rPr>
            </w:pPr>
            <w:r>
              <w:rPr>
                <w:color w:val="000000"/>
                <w:spacing w:val="0"/>
                <w:w w:val="100"/>
                <w:position w:val="0"/>
                <w:sz w:val="13"/>
                <w:szCs w:val="13"/>
                <w:lang w:val="en-US" w:eastAsia="en-US" w:bidi="en-US"/>
              </w:rPr>
              <w:t>9.18±1.09</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60"/>
              <w:jc w:val="left"/>
              <w:rPr>
                <w:sz w:val="13"/>
                <w:szCs w:val="13"/>
              </w:rPr>
            </w:pPr>
            <w:r>
              <w:rPr>
                <w:color w:val="000000"/>
                <w:spacing w:val="0"/>
                <w:w w:val="100"/>
                <w:position w:val="0"/>
                <w:sz w:val="13"/>
                <w:szCs w:val="13"/>
                <w:lang w:val="en-US" w:eastAsia="en-US" w:bidi="en-US"/>
              </w:rPr>
              <w:t>67</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4</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rPr>
                <w:sz w:val="13"/>
                <w:szCs w:val="13"/>
              </w:rPr>
            </w:pPr>
            <w:r>
              <w:rPr>
                <w:color w:val="000000"/>
                <w:spacing w:val="0"/>
                <w:w w:val="100"/>
                <w:position w:val="0"/>
                <w:sz w:val="13"/>
                <w:szCs w:val="13"/>
                <w:lang w:val="en-US" w:eastAsia="en-US" w:bidi="en-US"/>
              </w:rPr>
              <w:t>D</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00"/>
              <w:jc w:val="left"/>
              <w:rPr>
                <w:sz w:val="13"/>
                <w:szCs w:val="13"/>
              </w:rPr>
            </w:pPr>
            <w:r>
              <w:rPr>
                <w:color w:val="000000"/>
                <w:spacing w:val="0"/>
                <w:w w:val="100"/>
                <w:position w:val="0"/>
                <w:sz w:val="13"/>
                <w:szCs w:val="13"/>
                <w:lang w:val="en-US" w:eastAsia="en-US" w:bidi="en-US"/>
              </w:rPr>
              <w:t>9.5</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40"/>
              <w:jc w:val="left"/>
              <w:rPr>
                <w:sz w:val="13"/>
                <w:szCs w:val="13"/>
              </w:rPr>
            </w:pPr>
            <w:r>
              <w:rPr>
                <w:color w:val="000000"/>
                <w:spacing w:val="0"/>
                <w:w w:val="100"/>
                <w:position w:val="0"/>
                <w:sz w:val="13"/>
                <w:szCs w:val="13"/>
                <w:lang w:val="en-US" w:eastAsia="en-US" w:bidi="en-US"/>
              </w:rPr>
              <w:t>74.5</w:t>
            </w:r>
          </w:p>
        </w:tc>
      </w:tr>
      <w:tr>
        <w:trPr>
          <w:trHeight w:val="864" w:hRule="exact"/>
        </w:trPr>
        <w:tc>
          <w:tcPr>
            <w:tcBorders/>
            <w:shd w:val="clear" w:color="auto" w:fill="FFFFFF"/>
            <w:vAlign w:val="center"/>
          </w:tcPr>
          <w:p>
            <w:pPr>
              <w:pStyle w:val="Style20"/>
              <w:keepNext w:val="0"/>
              <w:keepLines w:val="0"/>
              <w:widowControl w:val="0"/>
              <w:shd w:val="clear" w:color="auto" w:fill="auto"/>
              <w:bidi w:val="0"/>
              <w:spacing w:before="0" w:after="0" w:line="264" w:lineRule="exact"/>
              <w:ind w:left="480" w:right="0" w:hanging="220"/>
              <w:jc w:val="left"/>
            </w:pPr>
            <w:r>
              <w:rPr>
                <w:color w:val="000000"/>
                <w:spacing w:val="0"/>
                <w:w w:val="100"/>
                <w:position w:val="0"/>
                <w:sz w:val="13"/>
                <w:szCs w:val="13"/>
                <w:lang w:val="en-US" w:eastAsia="en-US" w:bidi="en-US"/>
              </w:rPr>
              <w:t>6.</w:t>
            </w:r>
            <w:r>
              <w:rPr>
                <w:color w:val="000000"/>
                <w:spacing w:val="0"/>
                <w:w w:val="100"/>
                <w:position w:val="0"/>
              </w:rPr>
              <w:t xml:space="preserve">应定期采集和记录疾病活动性,高/中度疾病活动的患者每 月监测，持续低活动度或缓解的患者可降低监测频率（如每 </w:t>
            </w:r>
            <w:r>
              <w:rPr>
                <w:color w:val="000000"/>
                <w:spacing w:val="0"/>
                <w:w w:val="100"/>
                <w:position w:val="0"/>
                <w:sz w:val="13"/>
                <w:szCs w:val="13"/>
              </w:rPr>
              <w:t>6</w:t>
            </w:r>
            <w:r>
              <w:rPr>
                <w:color w:val="000000"/>
                <w:spacing w:val="0"/>
                <w:w w:val="100"/>
                <w:position w:val="0"/>
              </w:rPr>
              <w:t>个月</w:t>
            </w:r>
            <w:r>
              <w:rPr>
                <w:color w:val="000000"/>
                <w:spacing w:val="0"/>
                <w:w w:val="100"/>
                <w:position w:val="0"/>
                <w:sz w:val="13"/>
                <w:szCs w:val="13"/>
              </w:rPr>
              <w:t>1</w:t>
            </w:r>
            <w:r>
              <w:rPr>
                <w:color w:val="000000"/>
                <w:spacing w:val="0"/>
                <w:w w:val="100"/>
                <w:position w:val="0"/>
              </w:rPr>
              <w:t>次）</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lang w:val="en-US" w:eastAsia="en-US" w:bidi="en-US"/>
              </w:rPr>
              <w:t>lb,4</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lang w:val="en-US" w:eastAsia="en-US" w:bidi="en-US"/>
              </w:rPr>
              <w:t>A,D</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both"/>
              <w:rPr>
                <w:sz w:val="13"/>
                <w:szCs w:val="13"/>
              </w:rPr>
            </w:pPr>
            <w:r>
              <w:rPr>
                <w:color w:val="000000"/>
                <w:spacing w:val="0"/>
                <w:w w:val="100"/>
                <w:position w:val="0"/>
                <w:sz w:val="13"/>
                <w:szCs w:val="13"/>
                <w:lang w:val="en-US" w:eastAsia="en-US" w:bidi="en-US"/>
              </w:rPr>
              <w:t>9.21±1.09</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60"/>
              <w:jc w:val="left"/>
              <w:rPr>
                <w:sz w:val="13"/>
                <w:szCs w:val="13"/>
              </w:rPr>
            </w:pPr>
            <w:r>
              <w:rPr>
                <w:color w:val="000000"/>
                <w:spacing w:val="0"/>
                <w:w w:val="100"/>
                <w:position w:val="0"/>
                <w:sz w:val="13"/>
                <w:szCs w:val="13"/>
                <w:lang w:val="en-US" w:eastAsia="en-US" w:bidi="en-US"/>
              </w:rPr>
              <w:t>94</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4</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rPr>
                <w:sz w:val="13"/>
                <w:szCs w:val="13"/>
              </w:rPr>
            </w:pPr>
            <w:r>
              <w:rPr>
                <w:color w:val="000000"/>
                <w:spacing w:val="0"/>
                <w:w w:val="100"/>
                <w:position w:val="0"/>
                <w:sz w:val="13"/>
                <w:szCs w:val="13"/>
                <w:lang w:val="en-US" w:eastAsia="en-US" w:bidi="en-US"/>
              </w:rPr>
              <w:t>D</w:t>
            </w:r>
          </w:p>
        </w:tc>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200"/>
              <w:jc w:val="left"/>
              <w:rPr>
                <w:sz w:val="13"/>
                <w:szCs w:val="13"/>
              </w:rPr>
            </w:pPr>
            <w:r>
              <w:rPr>
                <w:color w:val="000000"/>
                <w:spacing w:val="0"/>
                <w:w w:val="100"/>
                <w:position w:val="0"/>
                <w:sz w:val="13"/>
                <w:szCs w:val="13"/>
                <w:lang w:val="en-US" w:eastAsia="en-US" w:bidi="en-US"/>
              </w:rPr>
              <w:t>8.5</w:t>
            </w:r>
          </w:p>
        </w:tc>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140"/>
              <w:jc w:val="left"/>
              <w:rPr>
                <w:sz w:val="13"/>
                <w:szCs w:val="13"/>
              </w:rPr>
            </w:pPr>
            <w:r>
              <w:rPr>
                <w:color w:val="000000"/>
                <w:spacing w:val="0"/>
                <w:w w:val="100"/>
                <w:position w:val="0"/>
                <w:sz w:val="13"/>
                <w:szCs w:val="13"/>
                <w:lang w:val="en-US" w:eastAsia="en-US" w:bidi="en-US"/>
              </w:rPr>
              <w:t>53.0</w:t>
            </w:r>
          </w:p>
        </w:tc>
      </w:tr>
      <w:tr>
        <w:trPr>
          <w:trHeight w:val="605" w:hRule="exact"/>
        </w:trPr>
        <w:tc>
          <w:tcPr>
            <w:tcBorders/>
            <w:shd w:val="clear" w:color="auto" w:fill="FFFFFF"/>
            <w:vAlign w:val="bottom"/>
          </w:tcPr>
          <w:p>
            <w:pPr>
              <w:pStyle w:val="Style20"/>
              <w:keepNext w:val="0"/>
              <w:keepLines w:val="0"/>
              <w:widowControl w:val="0"/>
              <w:shd w:val="clear" w:color="auto" w:fill="auto"/>
              <w:bidi w:val="0"/>
              <w:spacing w:before="0" w:after="0" w:line="283" w:lineRule="exact"/>
              <w:ind w:left="480" w:right="0" w:hanging="220"/>
              <w:jc w:val="left"/>
            </w:pPr>
            <w:r>
              <w:rPr>
                <w:color w:val="000000"/>
                <w:spacing w:val="0"/>
                <w:w w:val="100"/>
                <w:position w:val="0"/>
                <w:sz w:val="13"/>
                <w:szCs w:val="13"/>
                <w:lang w:val="en-US" w:eastAsia="en-US" w:bidi="en-US"/>
              </w:rPr>
              <w:t>7.</w:t>
            </w:r>
            <w:r>
              <w:rPr>
                <w:color w:val="000000"/>
                <w:spacing w:val="0"/>
                <w:w w:val="100"/>
                <w:position w:val="0"/>
              </w:rPr>
              <w:t>制定临床决策时，除了综合评估疾病活动性，还应考虑结构 变化、功能损伤以及伴随疾病</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lang w:val="en-US" w:eastAsia="en-US" w:bidi="en-US"/>
              </w:rPr>
              <w:t>4</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lang w:val="en-US" w:eastAsia="en-US" w:bidi="en-US"/>
              </w:rPr>
              <w:t>D</w:t>
            </w:r>
          </w:p>
        </w:tc>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160"/>
              <w:jc w:val="both"/>
              <w:rPr>
                <w:sz w:val="13"/>
                <w:szCs w:val="13"/>
              </w:rPr>
            </w:pPr>
            <w:r>
              <w:rPr>
                <w:color w:val="000000"/>
                <w:spacing w:val="0"/>
                <w:w w:val="100"/>
                <w:position w:val="0"/>
                <w:sz w:val="13"/>
                <w:szCs w:val="13"/>
                <w:lang w:val="en-US" w:eastAsia="en-US" w:bidi="en-US"/>
              </w:rPr>
              <w:t>9.47±1.06</w:t>
            </w:r>
          </w:p>
        </w:tc>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260"/>
              <w:jc w:val="both"/>
              <w:rPr>
                <w:sz w:val="13"/>
                <w:szCs w:val="13"/>
              </w:rPr>
            </w:pPr>
            <w:r>
              <w:rPr>
                <w:color w:val="000000"/>
                <w:spacing w:val="0"/>
                <w:w w:val="100"/>
                <w:position w:val="0"/>
                <w:sz w:val="13"/>
                <w:szCs w:val="13"/>
                <w:lang w:val="en-US" w:eastAsia="en-US" w:bidi="en-US"/>
              </w:rPr>
              <w:t>67</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4</w:t>
            </w:r>
          </w:p>
        </w:tc>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center"/>
              <w:rPr>
                <w:sz w:val="13"/>
                <w:szCs w:val="13"/>
              </w:rPr>
            </w:pPr>
            <w:r>
              <w:rPr>
                <w:color w:val="000000"/>
                <w:spacing w:val="0"/>
                <w:w w:val="100"/>
                <w:position w:val="0"/>
                <w:sz w:val="13"/>
                <w:szCs w:val="13"/>
                <w:lang w:val="en-US" w:eastAsia="en-US" w:bidi="en-US"/>
              </w:rPr>
              <w:t>D</w:t>
            </w:r>
          </w:p>
        </w:tc>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200"/>
              <w:jc w:val="left"/>
              <w:rPr>
                <w:sz w:val="13"/>
                <w:szCs w:val="13"/>
              </w:rPr>
            </w:pPr>
            <w:r>
              <w:rPr>
                <w:color w:val="000000"/>
                <w:spacing w:val="0"/>
                <w:w w:val="100"/>
                <w:position w:val="0"/>
                <w:sz w:val="13"/>
                <w:szCs w:val="13"/>
                <w:lang w:val="en-US" w:eastAsia="en-US" w:bidi="en-US"/>
              </w:rPr>
              <w:t>9.3</w:t>
            </w:r>
          </w:p>
        </w:tc>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140"/>
              <w:jc w:val="left"/>
              <w:rPr>
                <w:sz w:val="13"/>
                <w:szCs w:val="13"/>
              </w:rPr>
            </w:pPr>
            <w:r>
              <w:rPr>
                <w:color w:val="000000"/>
                <w:spacing w:val="0"/>
                <w:w w:val="100"/>
                <w:position w:val="0"/>
                <w:sz w:val="13"/>
                <w:szCs w:val="13"/>
                <w:lang w:val="en-US" w:eastAsia="en-US" w:bidi="en-US"/>
              </w:rPr>
              <w:t>79.6</w:t>
            </w:r>
          </w:p>
        </w:tc>
      </w:tr>
      <w:tr>
        <w:trPr>
          <w:trHeight w:val="30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lang w:val="en-US" w:eastAsia="en-US" w:bidi="en-US"/>
              </w:rPr>
              <w:t>8.</w:t>
            </w:r>
            <w:r>
              <w:rPr>
                <w:color w:val="000000"/>
                <w:spacing w:val="0"/>
                <w:w w:val="100"/>
                <w:position w:val="0"/>
              </w:rPr>
              <w:t>在达到理想的治疗目标前,最少每</w:t>
            </w:r>
            <w:r>
              <w:rPr>
                <w:color w:val="000000"/>
                <w:spacing w:val="0"/>
                <w:w w:val="100"/>
                <w:position w:val="0"/>
                <w:sz w:val="13"/>
                <w:szCs w:val="13"/>
              </w:rPr>
              <w:t>3</w:t>
            </w:r>
            <w:r>
              <w:rPr>
                <w:color w:val="000000"/>
                <w:spacing w:val="0"/>
                <w:w w:val="100"/>
                <w:position w:val="0"/>
              </w:rPr>
              <w:t>个月调整</w:t>
            </w:r>
            <w:r>
              <w:rPr>
                <w:color w:val="000000"/>
                <w:spacing w:val="0"/>
                <w:w w:val="100"/>
                <w:position w:val="0"/>
                <w:sz w:val="13"/>
                <w:szCs w:val="13"/>
              </w:rPr>
              <w:t>1</w:t>
            </w:r>
            <w:r>
              <w:rPr>
                <w:color w:val="000000"/>
                <w:spacing w:val="0"/>
                <w:w w:val="100"/>
                <w:position w:val="0"/>
              </w:rPr>
              <w:t>次治疗药物</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lb,4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A,D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lang w:val="en-US" w:eastAsia="en-US" w:bidi="en-US"/>
              </w:rPr>
              <w:t>9.08±1.08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lang w:val="en-US" w:eastAsia="en-US" w:bidi="en-US"/>
              </w:rPr>
              <w:t>67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lb</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A</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lang w:val="en-US" w:eastAsia="en-US" w:bidi="en-US"/>
              </w:rPr>
              <w:t>8.7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lang w:val="en-US" w:eastAsia="en-US" w:bidi="en-US"/>
              </w:rPr>
              <w:t>77.0</w:t>
            </w:r>
          </w:p>
        </w:tc>
      </w:tr>
      <w:tr>
        <w:trPr>
          <w:trHeight w:val="30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lang w:val="en-US" w:eastAsia="en-US" w:bidi="en-US"/>
              </w:rPr>
              <w:t>9.</w:t>
            </w:r>
            <w:r>
              <w:rPr>
                <w:color w:val="000000"/>
                <w:spacing w:val="0"/>
                <w:w w:val="100"/>
                <w:position w:val="0"/>
              </w:rPr>
              <w:t>在未来的疾病病程中，应维持理想的治疗目标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2c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B</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lang w:val="en-US" w:eastAsia="en-US" w:bidi="en-US"/>
              </w:rPr>
              <w:t>9.61 ±0.75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lang w:val="en-US" w:eastAsia="en-US" w:bidi="en-US"/>
              </w:rPr>
              <w:t>67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lang w:val="en-US" w:eastAsia="en-US" w:bidi="en-US"/>
              </w:rPr>
              <w:t>C</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lang w:val="en-US" w:eastAsia="en-US" w:bidi="en-US"/>
              </w:rPr>
              <w:t>9.7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lang w:val="en-US" w:eastAsia="en-US" w:bidi="en-US"/>
              </w:rPr>
              <w:t>92.6</w:t>
            </w:r>
          </w:p>
        </w:tc>
      </w:tr>
      <w:tr>
        <w:trPr>
          <w:trHeight w:val="26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3"/>
                <w:szCs w:val="13"/>
                <w:lang w:val="en-US" w:eastAsia="en-US" w:bidi="en-US"/>
              </w:rPr>
              <w:t>10.</w:t>
            </w:r>
            <w:r>
              <w:rPr>
                <w:color w:val="000000"/>
                <w:spacing w:val="0"/>
                <w:w w:val="100"/>
                <w:position w:val="0"/>
              </w:rPr>
              <w:t>为了实现目标，风湿病学家应让患者参与制定治疗目标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3"/>
                <w:szCs w:val="13"/>
              </w:rPr>
            </w:pPr>
            <w:r>
              <w:rPr>
                <w:color w:val="000000"/>
                <w:spacing w:val="0"/>
                <w:w w:val="100"/>
                <w:position w:val="0"/>
                <w:sz w:val="13"/>
                <w:szCs w:val="13"/>
                <w:lang w:val="en-US" w:eastAsia="en-US" w:bidi="en-US"/>
              </w:rPr>
              <w:t>9.73±0.77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lang w:val="en-US" w:eastAsia="en-US" w:bidi="en-US"/>
              </w:rPr>
              <w:t>67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en-US" w:eastAsia="en-US" w:bidi="en-US"/>
              </w:rPr>
              <w:t>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lang w:val="en-US" w:eastAsia="en-US" w:bidi="en-US"/>
              </w:rPr>
              <w:t>D</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lang w:val="en-US" w:eastAsia="en-US" w:bidi="en-US"/>
              </w:rPr>
              <w:t>9.3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lang w:val="en-US" w:eastAsia="en-US" w:bidi="en-US"/>
              </w:rPr>
              <w:t>90.6</w:t>
            </w:r>
          </w:p>
        </w:tc>
      </w:tr>
    </w:tbl>
    <w:p>
      <w:pPr>
        <w:pStyle w:val="Style17"/>
        <w:keepNext w:val="0"/>
        <w:keepLines w:val="0"/>
        <w:widowControl w:val="0"/>
        <w:shd w:val="clear" w:color="auto" w:fill="auto"/>
        <w:bidi w:val="0"/>
        <w:spacing w:before="0" w:after="0" w:line="254" w:lineRule="exact"/>
        <w:ind w:left="53" w:right="0" w:firstLine="0"/>
        <w:jc w:val="left"/>
      </w:pPr>
      <w:r>
        <w:rPr>
          <w:color w:val="000000"/>
          <w:spacing w:val="0"/>
          <w:w w:val="100"/>
          <w:position w:val="0"/>
        </w:rPr>
        <w:t>和策略</w:t>
      </w:r>
    </w:p>
    <w:p>
      <w:pPr>
        <w:widowControl w:val="0"/>
        <w:spacing w:after="79" w:line="1" w:lineRule="exact"/>
      </w:pPr>
    </w:p>
    <w:p>
      <w:pPr>
        <w:pStyle w:val="Style23"/>
        <w:keepNext w:val="0"/>
        <w:keepLines w:val="0"/>
        <w:widowControl w:val="0"/>
        <w:shd w:val="clear" w:color="auto" w:fill="auto"/>
        <w:bidi w:val="0"/>
        <w:spacing w:before="0"/>
        <w:ind w:left="0" w:right="0" w:firstLine="0"/>
        <w:jc w:val="left"/>
      </w:pPr>
      <w:r>
        <w:rPr>
          <w:color w:val="000000"/>
          <w:spacing w:val="0"/>
          <w:w w:val="100"/>
          <w:position w:val="0"/>
        </w:rPr>
        <w:t>~注:证据质量评价及建议分级强度评估参照牛津循证医学中心等级评估指南。证据质量</w:t>
      </w:r>
      <w:r>
        <w:rPr>
          <w:color w:val="000000"/>
          <w:spacing w:val="0"/>
          <w:w w:val="100"/>
          <w:position w:val="0"/>
          <w:sz w:val="13"/>
          <w:szCs w:val="13"/>
        </w:rPr>
        <w:t>：1~5</w:t>
      </w:r>
      <w:r>
        <w:rPr>
          <w:color w:val="000000"/>
          <w:spacing w:val="0"/>
          <w:w w:val="100"/>
          <w:position w:val="0"/>
        </w:rPr>
        <w:t>级</w:t>
      </w:r>
      <w:r>
        <w:rPr>
          <w:color w:val="000000"/>
          <w:spacing w:val="0"/>
          <w:w w:val="100"/>
          <w:position w:val="0"/>
          <w:sz w:val="13"/>
          <w:szCs w:val="13"/>
        </w:rPr>
        <w:t>（1</w:t>
      </w:r>
      <w:r>
        <w:rPr>
          <w:color w:val="000000"/>
          <w:spacing w:val="0"/>
          <w:w w:val="100"/>
          <w:position w:val="0"/>
        </w:rPr>
        <w:t>级最可靠）;推荐等级:</w:t>
      </w:r>
      <w:r>
        <w:rPr>
          <w:color w:val="000000"/>
          <w:spacing w:val="0"/>
          <w:w w:val="100"/>
          <w:position w:val="0"/>
          <w:sz w:val="13"/>
          <w:szCs w:val="13"/>
          <w:lang w:val="en-US" w:eastAsia="en-US" w:bidi="en-US"/>
        </w:rPr>
        <w:t>A</w:t>
      </w:r>
      <w:r>
        <w:rPr>
          <w:color w:val="000000"/>
          <w:spacing w:val="0"/>
          <w:w w:val="100"/>
          <w:position w:val="0"/>
        </w:rPr>
        <w:t>为极度推荐;</w:t>
      </w:r>
      <w:r>
        <w:rPr>
          <w:color w:val="000000"/>
          <w:spacing w:val="0"/>
          <w:w w:val="100"/>
          <w:position w:val="0"/>
          <w:sz w:val="13"/>
          <w:szCs w:val="13"/>
          <w:lang w:val="en-US" w:eastAsia="en-US" w:bidi="en-US"/>
        </w:rPr>
        <w:t xml:space="preserve">B </w:t>
      </w:r>
      <w:r>
        <w:rPr>
          <w:color w:val="000000"/>
          <w:spacing w:val="0"/>
          <w:w w:val="100"/>
          <w:position w:val="0"/>
        </w:rPr>
        <w:t>为强烈推荐;</w:t>
      </w:r>
      <w:r>
        <w:rPr>
          <w:color w:val="000000"/>
          <w:spacing w:val="0"/>
          <w:w w:val="100"/>
          <w:position w:val="0"/>
          <w:sz w:val="13"/>
          <w:szCs w:val="13"/>
          <w:lang w:val="en-US" w:eastAsia="en-US" w:bidi="en-US"/>
        </w:rPr>
        <w:t>C</w:t>
      </w:r>
      <w:r>
        <w:rPr>
          <w:color w:val="000000"/>
          <w:spacing w:val="0"/>
          <w:w w:val="100"/>
          <w:position w:val="0"/>
        </w:rPr>
        <w:t>为中等推荐;</w:t>
      </w:r>
      <w:r>
        <w:rPr>
          <w:color w:val="000000"/>
          <w:spacing w:val="0"/>
          <w:w w:val="100"/>
          <w:position w:val="0"/>
          <w:sz w:val="13"/>
          <w:szCs w:val="13"/>
          <w:lang w:val="en-US" w:eastAsia="en-US" w:bidi="en-US"/>
        </w:rPr>
        <w:t>D</w:t>
      </w:r>
      <w:r>
        <w:rPr>
          <w:color w:val="000000"/>
          <w:spacing w:val="0"/>
          <w:w w:val="100"/>
          <w:position w:val="0"/>
        </w:rPr>
        <w:t>为弱推荐</w:t>
      </w:r>
      <w:r>
        <w:rPr>
          <w:color w:val="000000"/>
          <w:spacing w:val="0"/>
          <w:w w:val="100"/>
          <w:position w:val="0"/>
          <w:sz w:val="13"/>
          <w:szCs w:val="13"/>
          <w:lang w:val="zh-CN" w:eastAsia="zh-CN" w:bidi="zh-CN"/>
        </w:rPr>
        <w:t>:</w:t>
      </w:r>
      <w:r>
        <w:rPr>
          <w:color w:val="000000"/>
          <w:spacing w:val="0"/>
          <w:w w:val="100"/>
          <w:position w:val="0"/>
          <w:sz w:val="13"/>
          <w:szCs w:val="13"/>
          <w:lang w:val="en-US" w:eastAsia="en-US" w:bidi="en-US"/>
        </w:rPr>
        <w:t>E</w:t>
      </w:r>
      <w:r>
        <w:rPr>
          <w:color w:val="000000"/>
          <w:spacing w:val="0"/>
          <w:w w:val="100"/>
          <w:position w:val="0"/>
        </w:rPr>
        <w:t>为不推荐;一致性评分范围为</w:t>
      </w:r>
      <w:r>
        <w:rPr>
          <w:color w:val="000000"/>
          <w:spacing w:val="0"/>
          <w:w w:val="100"/>
          <w:position w:val="0"/>
          <w:sz w:val="13"/>
          <w:szCs w:val="13"/>
          <w:lang w:val="en-US" w:eastAsia="en-US" w:bidi="en-US"/>
        </w:rPr>
        <w:t>1-10</w:t>
      </w:r>
      <w:r>
        <w:rPr>
          <w:color w:val="000000"/>
          <w:spacing w:val="0"/>
          <w:w w:val="100"/>
          <w:position w:val="0"/>
        </w:rPr>
        <w:t>分（</w:t>
      </w:r>
      <w:r>
        <w:rPr>
          <w:color w:val="000000"/>
          <w:spacing w:val="0"/>
          <w:w w:val="100"/>
          <w:position w:val="0"/>
          <w:sz w:val="13"/>
          <w:szCs w:val="13"/>
        </w:rPr>
        <w:t>10</w:t>
      </w:r>
      <w:r>
        <w:rPr>
          <w:color w:val="000000"/>
          <w:spacing w:val="0"/>
          <w:w w:val="100"/>
          <w:position w:val="0"/>
        </w:rPr>
        <w:t>分表示完全赞同</w:t>
      </w:r>
      <w:r>
        <w:rPr>
          <w:i/>
          <w:iCs/>
          <w:color w:val="000000"/>
          <w:spacing w:val="0"/>
          <w:w w:val="100"/>
          <w:position w:val="0"/>
        </w:rPr>
        <w:t>）</w:t>
      </w:r>
    </w:p>
    <w:p>
      <w:pPr>
        <w:pStyle w:val="Style9"/>
        <w:keepNext w:val="0"/>
        <w:keepLines w:val="0"/>
        <w:widowControl w:val="0"/>
        <w:shd w:val="clear" w:color="auto" w:fill="auto"/>
        <w:bidi w:val="0"/>
        <w:spacing w:before="0" w:after="360" w:line="293" w:lineRule="exact"/>
        <w:ind w:left="0" w:right="0" w:firstLine="0"/>
        <w:jc w:val="center"/>
      </w:pPr>
      <w:r>
        <mc:AlternateContent>
          <mc:Choice Requires="wps">
            <w:drawing>
              <wp:anchor distT="0" distB="0" distL="114300" distR="114300" simplePos="0" relativeHeight="125829384" behindDoc="0" locked="0" layoutInCell="1" allowOverlap="1">
                <wp:simplePos x="0" y="0"/>
                <wp:positionH relativeFrom="page">
                  <wp:posOffset>582295</wp:posOffset>
                </wp:positionH>
                <wp:positionV relativeFrom="paragraph">
                  <wp:posOffset>38100</wp:posOffset>
                </wp:positionV>
                <wp:extent cx="2155190" cy="350520"/>
                <wp:wrapSquare wrapText="right"/>
                <wp:docPr id="7" name="Shape 7"/>
                <a:graphic xmlns:a="http://schemas.openxmlformats.org/drawingml/2006/main">
                  <a:graphicData uri="http://schemas.microsoft.com/office/word/2010/wordprocessingShape">
                    <wps:wsp>
                      <wps:cNvSpPr txBox="1"/>
                      <wps:spPr>
                        <a:xfrm>
                          <a:ext cx="2155190" cy="350520"/>
                        </a:xfrm>
                        <a:prstGeom prst="rect"/>
                        <a:noFill/>
                      </wps:spPr>
                      <wps:txbx>
                        <w:txbxContent>
                          <w:p>
                            <w:pPr>
                              <w:pStyle w:val="Style2"/>
                              <w:keepNext w:val="0"/>
                              <w:keepLines w:val="0"/>
                              <w:widowControl w:val="0"/>
                              <w:shd w:val="clear" w:color="auto" w:fill="auto"/>
                              <w:bidi w:val="0"/>
                              <w:spacing w:before="0" w:after="0" w:line="264" w:lineRule="exact"/>
                              <w:ind w:left="0" w:right="0" w:firstLine="0"/>
                              <w:jc w:val="left"/>
                              <w:rPr>
                                <w:sz w:val="16"/>
                                <w:szCs w:val="16"/>
                              </w:rPr>
                            </w:pPr>
                            <w:r>
                              <w:rPr>
                                <w:color w:val="000000"/>
                                <w:spacing w:val="0"/>
                                <w:w w:val="100"/>
                                <w:position w:val="0"/>
                                <w:sz w:val="13"/>
                                <w:szCs w:val="13"/>
                                <w:lang w:val="en-US" w:eastAsia="en-US" w:bidi="en-US"/>
                              </w:rPr>
                              <w:t xml:space="preserve">D01:10.3760/cma.j.issn.l007-7480.2015.08.020 </w:t>
                            </w:r>
                            <w:r>
                              <w:rPr>
                                <w:color w:val="000000"/>
                                <w:spacing w:val="0"/>
                                <w:w w:val="100"/>
                                <w:position w:val="0"/>
                                <w:sz w:val="16"/>
                                <w:szCs w:val="16"/>
                                <w:lang w:val="zh-TW" w:eastAsia="zh-TW" w:bidi="zh-TW"/>
                              </w:rPr>
                              <w:t xml:space="preserve">作者单位= </w:t>
                            </w:r>
                            <w:r>
                              <w:rPr>
                                <w:color w:val="000000"/>
                                <w:spacing w:val="0"/>
                                <w:w w:val="100"/>
                                <w:position w:val="0"/>
                                <w:sz w:val="13"/>
                                <w:szCs w:val="13"/>
                                <w:lang w:val="zh-TW" w:eastAsia="zh-TW" w:bidi="zh-TW"/>
                              </w:rPr>
                              <w:t>100044</w:t>
                            </w:r>
                            <w:r>
                              <w:rPr>
                                <w:color w:val="000000"/>
                                <w:spacing w:val="0"/>
                                <w:w w:val="100"/>
                                <w:position w:val="0"/>
                                <w:sz w:val="16"/>
                                <w:szCs w:val="16"/>
                                <w:lang w:val="zh-TW" w:eastAsia="zh-TW" w:bidi="zh-TW"/>
                              </w:rPr>
                              <w:t>北京大学人民医院风湿免疫科</w:t>
                            </w:r>
                          </w:p>
                        </w:txbxContent>
                      </wps:txbx>
                      <wps:bodyPr lIns="0" tIns="0" rIns="0" bIns="0">
                        <a:noAutoFit/>
                      </wps:bodyPr>
                    </wps:wsp>
                  </a:graphicData>
                </a:graphic>
              </wp:anchor>
            </w:drawing>
          </mc:Choice>
          <mc:Fallback>
            <w:pict>
              <v:shape id="_x0000_s1033" type="#_x0000_t202" style="position:absolute;margin-left:45.850000000000001pt;margin-top:3.pt;width:169.70000000000002pt;height:27.600000000000001pt;z-index:-1258293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64" w:lineRule="exact"/>
                        <w:ind w:left="0" w:right="0" w:firstLine="0"/>
                        <w:jc w:val="left"/>
                        <w:rPr>
                          <w:sz w:val="16"/>
                          <w:szCs w:val="16"/>
                        </w:rPr>
                      </w:pPr>
                      <w:r>
                        <w:rPr>
                          <w:color w:val="000000"/>
                          <w:spacing w:val="0"/>
                          <w:w w:val="100"/>
                          <w:position w:val="0"/>
                          <w:sz w:val="13"/>
                          <w:szCs w:val="13"/>
                          <w:lang w:val="en-US" w:eastAsia="en-US" w:bidi="en-US"/>
                        </w:rPr>
                        <w:t xml:space="preserve">D01:10.3760/cma.j.issn.l007-7480.2015.08.020 </w:t>
                      </w:r>
                      <w:r>
                        <w:rPr>
                          <w:color w:val="000000"/>
                          <w:spacing w:val="0"/>
                          <w:w w:val="100"/>
                          <w:position w:val="0"/>
                          <w:sz w:val="16"/>
                          <w:szCs w:val="16"/>
                          <w:lang w:val="zh-TW" w:eastAsia="zh-TW" w:bidi="zh-TW"/>
                        </w:rPr>
                        <w:t xml:space="preserve">作者单位= </w:t>
                      </w:r>
                      <w:r>
                        <w:rPr>
                          <w:color w:val="000000"/>
                          <w:spacing w:val="0"/>
                          <w:w w:val="100"/>
                          <w:position w:val="0"/>
                          <w:sz w:val="13"/>
                          <w:szCs w:val="13"/>
                          <w:lang w:val="zh-TW" w:eastAsia="zh-TW" w:bidi="zh-TW"/>
                        </w:rPr>
                        <w:t>100044</w:t>
                      </w:r>
                      <w:r>
                        <w:rPr>
                          <w:color w:val="000000"/>
                          <w:spacing w:val="0"/>
                          <w:w w:val="100"/>
                          <w:position w:val="0"/>
                          <w:sz w:val="16"/>
                          <w:szCs w:val="16"/>
                          <w:lang w:val="zh-TW" w:eastAsia="zh-TW" w:bidi="zh-TW"/>
                        </w:rPr>
                        <w:t>北京大学人民医院风湿免疫科</w:t>
                      </w:r>
                    </w:p>
                  </w:txbxContent>
                </v:textbox>
                <w10:wrap type="square" side="right" anchorx="page"/>
              </v:shape>
            </w:pict>
          </mc:Fallback>
        </mc:AlternateContent>
      </w:r>
      <w:r>
        <w:rPr>
          <w:color w:val="000000"/>
          <w:spacing w:val="0"/>
          <w:w w:val="100"/>
          <w:position w:val="0"/>
        </w:rPr>
        <w:t>（收稿日期:</w:t>
      </w:r>
      <w:r>
        <w:rPr>
          <w:color w:val="000000"/>
          <w:spacing w:val="0"/>
          <w:w w:val="100"/>
          <w:position w:val="0"/>
          <w:sz w:val="13"/>
          <w:szCs w:val="13"/>
          <w:lang w:val="en-US" w:eastAsia="en-US" w:bidi="en-US"/>
        </w:rPr>
        <w:t>2015-06-14）</w:t>
        <w:br/>
      </w:r>
      <w:r>
        <w:rPr>
          <w:color w:val="000000"/>
          <w:spacing w:val="0"/>
          <w:w w:val="100"/>
          <w:position w:val="0"/>
        </w:rPr>
        <w:t>（本文编辑:凌建春）</w:t>
      </w:r>
    </w:p>
    <w:p>
      <w:pPr>
        <w:pStyle w:val="Style27"/>
        <w:keepNext w:val="0"/>
        <w:keepLines w:val="0"/>
        <w:widowControl w:val="0"/>
        <w:shd w:val="clear" w:color="auto" w:fill="auto"/>
        <w:bidi w:val="0"/>
        <w:spacing w:before="0" w:line="240" w:lineRule="auto"/>
        <w:ind w:left="0" w:firstLine="0"/>
        <w:jc w:val="right"/>
      </w:pPr>
      <w:r>
        <w:fldChar w:fldCharType="begin"/>
      </w:r>
      <w:r>
        <w:rPr/>
        <w:instrText> HYPERLINK "http://guide.medlive.cn/" </w:instrText>
      </w:r>
      <w:r>
        <w:fldChar w:fldCharType="separate"/>
      </w:r>
      <w:r>
        <w:rPr>
          <w:rFonts w:ascii="Times New Roman" w:eastAsia="Times New Roman" w:hAnsi="Times New Roman" w:cs="Times New Roman"/>
          <w:spacing w:val="0"/>
          <w:w w:val="100"/>
          <w:position w:val="0"/>
          <w:lang w:val="en-US" w:eastAsia="en-US" w:bidi="en-US"/>
        </w:rPr>
        <w:t>guide.medlive.cn</w:t>
      </w:r>
      <w:r>
        <w:fldChar w:fldCharType="end"/>
      </w:r>
    </w:p>
    <w:sectPr>
      <w:footnotePr>
        <w:pos w:val="pageBottom"/>
        <w:numFmt w:val="decimal"/>
        <w:numRestart w:val="continuous"/>
      </w:footnotePr>
      <w:type w:val="continuous"/>
      <w:pgSz w:w="11131" w:h="16234"/>
      <w:pgMar w:top="890" w:right="744" w:bottom="0" w:left="5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SimSun" w:eastAsia="SimSun" w:hAnsi="SimSun" w:cs="SimSun"/>
      <w:b w:val="0"/>
      <w:bCs w:val="0"/>
      <w:i w:val="0"/>
      <w:iCs w:val="0"/>
      <w:smallCaps w:val="0"/>
      <w:strike w:val="0"/>
      <w:sz w:val="13"/>
      <w:szCs w:val="13"/>
      <w:u w:val="none"/>
      <w:shd w:val="clear" w:color="auto" w:fill="auto"/>
    </w:rPr>
  </w:style>
  <w:style w:type="character" w:customStyle="1" w:styleId="CharStyle7">
    <w:name w:val="Body text|4_"/>
    <w:basedOn w:val="DefaultParagraphFont"/>
    <w:link w:val="Style6"/>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10">
    <w:name w:val="Body text|1_"/>
    <w:basedOn w:val="DefaultParagraphFont"/>
    <w:link w:val="Style9"/>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14">
    <w:name w:val="Body text|6_"/>
    <w:basedOn w:val="DefaultParagraphFont"/>
    <w:link w:val="Style13"/>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8">
    <w:name w:val="Table caption|1_"/>
    <w:basedOn w:val="DefaultParagraphFont"/>
    <w:link w:val="Style17"/>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21">
    <w:name w:val="Other|1_"/>
    <w:basedOn w:val="DefaultParagraphFont"/>
    <w:link w:val="Style20"/>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24">
    <w:name w:val="Body text|3_"/>
    <w:basedOn w:val="DefaultParagraphFont"/>
    <w:link w:val="Style23"/>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28">
    <w:name w:val="Body text|5_"/>
    <w:basedOn w:val="DefaultParagraphFont"/>
    <w:link w:val="Style27"/>
    <w:rPr>
      <w:b w:val="0"/>
      <w:bCs w:val="0"/>
      <w:i w:val="0"/>
      <w:iCs w:val="0"/>
      <w:smallCaps w:val="0"/>
      <w:strike w:val="0"/>
      <w:color w:val="0000FF"/>
      <w:sz w:val="28"/>
      <w:szCs w:val="28"/>
      <w:u w:val="none"/>
      <w:shd w:val="clear" w:color="auto" w:fill="auto"/>
    </w:rPr>
  </w:style>
  <w:style w:type="paragraph" w:customStyle="1" w:styleId="Style2">
    <w:name w:val="Body text|2"/>
    <w:basedOn w:val="Normal"/>
    <w:link w:val="CharStyle3"/>
    <w:pPr>
      <w:widowControl w:val="0"/>
      <w:shd w:val="clear" w:color="auto" w:fill="auto"/>
      <w:spacing w:line="312" w:lineRule="auto"/>
    </w:pPr>
    <w:rPr>
      <w:rFonts w:ascii="SimSun" w:eastAsia="SimSun" w:hAnsi="SimSun" w:cs="SimSun"/>
      <w:b w:val="0"/>
      <w:bCs w:val="0"/>
      <w:i w:val="0"/>
      <w:iCs w:val="0"/>
      <w:smallCaps w:val="0"/>
      <w:strike w:val="0"/>
      <w:sz w:val="13"/>
      <w:szCs w:val="13"/>
      <w:u w:val="none"/>
      <w:shd w:val="clear" w:color="auto" w:fill="auto"/>
    </w:rPr>
  </w:style>
  <w:style w:type="paragraph" w:customStyle="1" w:styleId="Style6">
    <w:name w:val="Body text|4"/>
    <w:basedOn w:val="Normal"/>
    <w:link w:val="CharStyle7"/>
    <w:pPr>
      <w:widowControl w:val="0"/>
      <w:shd w:val="clear" w:color="auto" w:fill="auto"/>
      <w:spacing w:after="360" w:line="552" w:lineRule="exact"/>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9">
    <w:name w:val="Body text|1"/>
    <w:basedOn w:val="Normal"/>
    <w:link w:val="CharStyle10"/>
    <w:pPr>
      <w:widowControl w:val="0"/>
      <w:shd w:val="clear" w:color="auto" w:fill="auto"/>
      <w:spacing w:line="341" w:lineRule="auto"/>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13">
    <w:name w:val="Body text|6"/>
    <w:basedOn w:val="Normal"/>
    <w:link w:val="CharStyle14"/>
    <w:pPr>
      <w:widowControl w:val="0"/>
      <w:shd w:val="clear" w:color="auto" w:fill="auto"/>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7">
    <w:name w:val="Table caption|1"/>
    <w:basedOn w:val="Normal"/>
    <w:link w:val="CharStyle18"/>
    <w:pPr>
      <w:widowControl w:val="0"/>
      <w:shd w:val="clear" w:color="auto" w:fill="auto"/>
      <w:spacing w:after="100"/>
      <w:ind w:firstLine="140"/>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20">
    <w:name w:val="Other|1"/>
    <w:basedOn w:val="Normal"/>
    <w:link w:val="CharStyle21"/>
    <w:pPr>
      <w:widowControl w:val="0"/>
      <w:shd w:val="clear" w:color="auto" w:fill="auto"/>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23">
    <w:name w:val="Body text|3"/>
    <w:basedOn w:val="Normal"/>
    <w:link w:val="CharStyle24"/>
    <w:pPr>
      <w:widowControl w:val="0"/>
      <w:shd w:val="clear" w:color="auto" w:fill="auto"/>
      <w:spacing w:after="140" w:line="254" w:lineRule="exact"/>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27">
    <w:name w:val="Body text|5"/>
    <w:basedOn w:val="Normal"/>
    <w:link w:val="CharStyle28"/>
    <w:pPr>
      <w:widowControl w:val="0"/>
      <w:shd w:val="clear" w:color="auto" w:fill="auto"/>
      <w:spacing w:after="140"/>
      <w:ind w:right="360"/>
      <w:jc w:val="right"/>
    </w:pPr>
    <w:rPr>
      <w:b w:val="0"/>
      <w:bCs w:val="0"/>
      <w:i w:val="0"/>
      <w:iCs w:val="0"/>
      <w:smallCaps w:val="0"/>
      <w:strike w:val="0"/>
      <w:color w:val="0000FF"/>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