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527055</wp:posOffset>
            </wp:positionH>
            <wp:positionV relativeFrom="page">
              <wp:posOffset>6819917</wp:posOffset>
            </wp:positionV>
            <wp:extent cx="558786" cy="27304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6" cy="2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140" w:line="219" w:lineRule="auto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color w:val="E82600"/>
          <w:spacing w:val="-6"/>
        </w:rPr>
        <w:t>中国脑卒中血糖管理指导规范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97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color w:val="D43100"/>
          <w:spacing w:val="-6"/>
        </w:rPr>
        <w:t>国家卫生计生委脑卒中防治工程委员会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2217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4"/>
        </w:rPr>
        <w:t>2015年5月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60" w:line="287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  <w:position w:val="3"/>
        </w:rPr>
        <w:t>guide.medlive.cn</w:t>
      </w:r>
    </w:p>
    <w:p>
      <w:pPr>
        <w:sectPr>
          <w:footerReference w:type="default" r:id="rId1"/>
          <w:pgSz w:w="7370" w:h="11280"/>
          <w:pgMar w:top="958" w:right="746" w:bottom="1" w:left="806" w:header="0" w:footer="0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>
        <w:pict>
          <v:shape id="_x0000_s1" style="position:absolute;margin-left:277.927pt;margin-top:556.671pt;mso-position-vertical-relative:page;mso-position-horizontal-relative:page;width:52.2pt;height:11.9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b/>
                      <w:bCs/>
                      <w:color w:val="0000FE"/>
                      <w:spacing w:val="-13"/>
                    </w:rPr>
                    <w:t>.medlive;cn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520715</wp:posOffset>
            </wp:positionH>
            <wp:positionV relativeFrom="page">
              <wp:posOffset>6915179</wp:posOffset>
            </wp:positionV>
            <wp:extent cx="571472" cy="27300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72" cy="27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95"/>
        <w:spacing w:before="130" w:line="219" w:lineRule="auto"/>
        <w:rPr>
          <w:rFonts w:ascii="SimSun" w:hAnsi="SimSun" w:eastAsia="SimSun" w:cs="SimSun"/>
          <w:sz w:val="40"/>
          <w:szCs w:val="40"/>
        </w:rPr>
      </w:pPr>
      <w:r>
        <w:rPr>
          <w:rFonts w:ascii="SimSun" w:hAnsi="SimSun" w:eastAsia="SimSun" w:cs="SimSun"/>
          <w:sz w:val="40"/>
          <w:szCs w:val="40"/>
          <w:b/>
          <w:bCs/>
          <w:spacing w:val="-8"/>
        </w:rPr>
        <w:t>中国脑卒中血糖管理指导规范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202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7"/>
        </w:rPr>
        <w:t>组长：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弋</w:t>
      </w:r>
    </w:p>
    <w:p>
      <w:pPr>
        <w:ind w:left="1222"/>
        <w:spacing w:before="11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成员：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彭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剑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楼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敏</w:t>
      </w:r>
    </w:p>
    <w:p>
      <w:pPr>
        <w:ind w:left="1879"/>
        <w:spacing w:before="12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邢英琦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张忠玲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83"/>
        <w:spacing w:before="8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国家卫生计生委脑卒中防治工程委员会</w:t>
      </w:r>
    </w:p>
    <w:p>
      <w:pPr>
        <w:sectPr>
          <w:footerReference w:type="default" r:id="rId3"/>
          <w:pgSz w:w="7340" w:h="11410"/>
          <w:pgMar w:top="969" w:right="757" w:bottom="256" w:left="820" w:header="0" w:footer="59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491" w:right="141" w:hanging="160"/>
        <w:spacing w:before="107" w:line="236" w:lineRule="auto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b/>
          <w:bCs/>
          <w:spacing w:val="-6"/>
        </w:rPr>
        <w:t>国家卫生计生委脑卒中防治工程委员会</w:t>
      </w:r>
      <w:r>
        <w:rPr>
          <w:rFonts w:ascii="SimHei" w:hAnsi="SimHei" w:eastAsia="SimHei" w:cs="SimHei"/>
          <w:sz w:val="33"/>
          <w:szCs w:val="33"/>
          <w:spacing w:val="9"/>
        </w:rPr>
        <w:t xml:space="preserve"> </w:t>
      </w:r>
      <w:r>
        <w:rPr>
          <w:rFonts w:ascii="SimHei" w:hAnsi="SimHei" w:eastAsia="SimHei" w:cs="SimHei"/>
          <w:sz w:val="33"/>
          <w:szCs w:val="33"/>
          <w:b/>
          <w:bCs/>
          <w:spacing w:val="-6"/>
        </w:rPr>
        <w:t>脑卒中防治系列规指导范编审委员会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9"/>
        <w:spacing w:before="72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主任委员：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王</w:t>
      </w:r>
      <w:r>
        <w:rPr>
          <w:rFonts w:ascii="SimHei" w:hAnsi="SimHei" w:eastAsia="SimHei" w:cs="SimHei"/>
          <w:sz w:val="22"/>
          <w:szCs w:val="22"/>
          <w:spacing w:val="-3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陇</w:t>
      </w:r>
      <w:r>
        <w:rPr>
          <w:rFonts w:ascii="SimHei" w:hAnsi="SimHei" w:eastAsia="SimHei" w:cs="SimHei"/>
          <w:sz w:val="22"/>
          <w:szCs w:val="22"/>
          <w:spacing w:val="-5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德</w:t>
      </w:r>
    </w:p>
    <w:p>
      <w:pPr>
        <w:spacing w:before="201" w:line="22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2"/>
          <w:position w:val="-1"/>
        </w:rPr>
        <w:t>委</w:t>
      </w:r>
      <w:r>
        <w:rPr>
          <w:rFonts w:ascii="SimSun" w:hAnsi="SimSun" w:eastAsia="SimSun" w:cs="SimSun"/>
          <w:sz w:val="22"/>
          <w:szCs w:val="22"/>
          <w:spacing w:val="14"/>
          <w:position w:val="-1"/>
        </w:rPr>
        <w:t xml:space="preserve">    </w:t>
      </w:r>
      <w:r>
        <w:rPr>
          <w:rFonts w:ascii="SimSun" w:hAnsi="SimSun" w:eastAsia="SimSun" w:cs="SimSun"/>
          <w:sz w:val="22"/>
          <w:szCs w:val="22"/>
          <w:b/>
          <w:bCs/>
          <w:spacing w:val="-12"/>
          <w:position w:val="-1"/>
        </w:rPr>
        <w:t>员</w:t>
      </w:r>
      <w:r>
        <w:rPr>
          <w:rFonts w:ascii="SimSun" w:hAnsi="SimSun" w:eastAsia="SimSun" w:cs="SimSun"/>
          <w:sz w:val="22"/>
          <w:szCs w:val="22"/>
          <w:position w:val="-1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2"/>
          <w:position w:val="-1"/>
        </w:rPr>
        <w:t>：</w:t>
      </w:r>
      <w:r>
        <w:rPr>
          <w:rFonts w:ascii="SimSun" w:hAnsi="SimSun" w:eastAsia="SimSun" w:cs="SimSun"/>
          <w:sz w:val="22"/>
          <w:szCs w:val="22"/>
          <w:spacing w:val="-12"/>
          <w:position w:val="1"/>
        </w:rPr>
        <w:t>按笔划顺序</w:t>
      </w:r>
    </w:p>
    <w:p>
      <w:pPr>
        <w:ind w:left="1256" w:right="1004"/>
        <w:spacing w:before="33" w:line="21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于生元马长生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王文志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王永炎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王伊龙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王拥军王茂斌王金环牛小媛</w:t>
      </w:r>
      <w:r>
        <w:rPr>
          <w:rFonts w:ascii="SimSun" w:hAnsi="SimSun" w:eastAsia="SimSun" w:cs="SimSun"/>
          <w:sz w:val="22"/>
          <w:szCs w:val="22"/>
          <w:spacing w:val="5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7"/>
        </w:rPr>
        <w:t>毛(颖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冯晓源</w:t>
      </w:r>
      <w:r>
        <w:rPr>
          <w:rFonts w:ascii="SimSun" w:hAnsi="SimSun" w:eastAsia="SimSun" w:cs="SimSun"/>
          <w:sz w:val="22"/>
          <w:szCs w:val="22"/>
          <w:spacing w:val="6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冯晓源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母义明</w:t>
      </w:r>
      <w:r>
        <w:rPr>
          <w:rFonts w:ascii="SimSun" w:hAnsi="SimSun" w:eastAsia="SimSun" w:cs="SimSun"/>
          <w:sz w:val="22"/>
          <w:szCs w:val="22"/>
          <w:spacing w:val="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吉训明华</w:t>
      </w:r>
      <w:r>
        <w:rPr>
          <w:rFonts w:ascii="SimSun" w:hAnsi="SimSun" w:eastAsia="SimSun" w:cs="SimSun"/>
          <w:sz w:val="22"/>
          <w:szCs w:val="22"/>
          <w:spacing w:val="6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刘</w:t>
      </w:r>
      <w:r>
        <w:rPr>
          <w:rFonts w:ascii="SimSun" w:hAnsi="SimSun" w:eastAsia="SimSun" w:cs="SimSun"/>
          <w:sz w:val="22"/>
          <w:szCs w:val="22"/>
          <w:spacing w:val="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鸣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刘建民</w:t>
      </w:r>
      <w:r>
        <w:rPr>
          <w:rFonts w:ascii="SimSun" w:hAnsi="SimSun" w:eastAsia="SimSun" w:cs="SimSun"/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刘新峰</w:t>
      </w:r>
      <w:r>
        <w:rPr>
          <w:rFonts w:ascii="SimSun" w:hAnsi="SimSun" w:eastAsia="SimSun" w:cs="SimSun"/>
          <w:sz w:val="22"/>
          <w:szCs w:val="22"/>
          <w:spacing w:val="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许予明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孙立忠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孙宁玲</w:t>
      </w:r>
      <w:r>
        <w:rPr>
          <w:rFonts w:ascii="SimSun" w:hAnsi="SimSun" w:eastAsia="SimSun" w:cs="SimSun"/>
          <w:sz w:val="22"/>
          <w:szCs w:val="22"/>
          <w:spacing w:val="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纪立农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杜怡峰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李</w:t>
      </w:r>
      <w:r>
        <w:rPr>
          <w:rFonts w:ascii="SimSun" w:hAnsi="SimSun" w:eastAsia="SimSun" w:cs="SimSun"/>
          <w:sz w:val="22"/>
          <w:szCs w:val="22"/>
          <w:spacing w:val="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玲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李天晓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李秀华李坤成</w:t>
      </w:r>
      <w:r>
        <w:rPr>
          <w:rFonts w:ascii="SimSun" w:hAnsi="SimSun" w:eastAsia="SimSun" w:cs="SimSun"/>
          <w:sz w:val="22"/>
          <w:szCs w:val="22"/>
          <w:spacing w:val="84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李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坤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成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莘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杨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杨</w:t>
      </w:r>
      <w:r>
        <w:rPr>
          <w:rFonts w:ascii="SimSun" w:hAnsi="SimSun" w:eastAsia="SimSun" w:cs="SimSun"/>
          <w:sz w:val="22"/>
          <w:szCs w:val="22"/>
          <w:spacing w:val="-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文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英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励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建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安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佟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小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光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余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波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宋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彬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张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运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张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素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3"/>
        </w:rPr>
        <w:t>张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通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张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澍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张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岭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张世明张苏明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张伯礼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张建宁</w:t>
      </w:r>
      <w:r>
        <w:rPr>
          <w:rFonts w:ascii="SimSun" w:hAnsi="SimSun" w:eastAsia="SimSun" w:cs="SimSun"/>
          <w:sz w:val="22"/>
          <w:szCs w:val="22"/>
          <w:spacing w:val="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张鸿祺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张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微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微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陈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方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陈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忠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陈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生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弟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武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4"/>
        </w:rPr>
        <w:t>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8"/>
        </w:rPr>
        <w:t>苑纯范一木罗柏宁金征宇周良辅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周定标</w:t>
      </w:r>
      <w:r>
        <w:rPr>
          <w:rFonts w:ascii="SimSun" w:hAnsi="SimSun" w:eastAsia="SimSun" w:cs="SimSun"/>
          <w:sz w:val="22"/>
          <w:szCs w:val="22"/>
          <w:spacing w:val="8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单春雷</w:t>
      </w:r>
      <w:r>
        <w:rPr>
          <w:rFonts w:ascii="SimSun" w:hAnsi="SimSun" w:eastAsia="SimSun" w:cs="SimSun"/>
          <w:sz w:val="22"/>
          <w:szCs w:val="22"/>
          <w:spacing w:val="7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赵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冬赵钢</w:t>
      </w:r>
      <w:r>
        <w:rPr>
          <w:rFonts w:ascii="SimSun" w:hAnsi="SimSun" w:eastAsia="SimSun" w:cs="SimSun"/>
          <w:sz w:val="22"/>
          <w:szCs w:val="22"/>
          <w:spacing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赵继宗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胡大一</w:t>
      </w:r>
      <w:r>
        <w:rPr>
          <w:rFonts w:ascii="SimSun" w:hAnsi="SimSun" w:eastAsia="SimSun" w:cs="SimSun"/>
          <w:sz w:val="22"/>
          <w:szCs w:val="22"/>
          <w:spacing w:val="1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胡盛寿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姜卫剑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贾建平</w:t>
      </w:r>
      <w:r>
        <w:rPr>
          <w:rFonts w:ascii="SimSun" w:hAnsi="SimSun" w:eastAsia="SimSun" w:cs="SimSun"/>
          <w:sz w:val="22"/>
          <w:szCs w:val="22"/>
          <w:spacing w:val="4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徐</w:t>
      </w:r>
      <w:r>
        <w:rPr>
          <w:rFonts w:ascii="SimSun" w:hAnsi="SimSun" w:eastAsia="SimSun" w:cs="SimSun"/>
          <w:sz w:val="22"/>
          <w:szCs w:val="22"/>
          <w:spacing w:val="6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徐</w:t>
      </w:r>
      <w:r>
        <w:rPr>
          <w:rFonts w:ascii="SimSun" w:hAnsi="SimSun" w:eastAsia="SimSun" w:cs="SimSun"/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如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祥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凌</w:t>
      </w:r>
      <w:r>
        <w:rPr>
          <w:rFonts w:ascii="SimSun" w:hAnsi="SimSun" w:eastAsia="SimSun" w:cs="SimSun"/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锋</w:t>
      </w:r>
      <w:r>
        <w:rPr>
          <w:rFonts w:ascii="SimSun" w:hAnsi="SimSun" w:eastAsia="SimSun" w:cs="SimSun"/>
          <w:sz w:val="22"/>
          <w:szCs w:val="22"/>
          <w:spacing w:val="7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高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颖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高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润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霖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高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培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8"/>
        </w:rPr>
        <w:t>高培毅郭晓蕙黄燕黄东锋崔丽英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彭</w:t>
      </w:r>
      <w:r>
        <w:rPr>
          <w:rFonts w:ascii="SimSun" w:hAnsi="SimSun" w:eastAsia="SimSun" w:cs="SimSun"/>
          <w:sz w:val="22"/>
          <w:szCs w:val="22"/>
          <w:spacing w:val="9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斌葛均波</w:t>
      </w:r>
      <w:r>
        <w:rPr>
          <w:rFonts w:ascii="SimSun" w:hAnsi="SimSun" w:eastAsia="SimSun" w:cs="SimSun"/>
          <w:sz w:val="22"/>
          <w:szCs w:val="22"/>
          <w:spacing w:val="9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董强</w:t>
      </w:r>
      <w:r>
        <w:rPr>
          <w:rFonts w:ascii="SimSun" w:hAnsi="SimSun" w:eastAsia="SimSun" w:cs="SimSun"/>
          <w:sz w:val="22"/>
          <w:szCs w:val="22"/>
          <w:spacing w:val="9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韩雅玲程敬亮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焦力群曾进胜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游</w:t>
      </w:r>
      <w:r>
        <w:rPr>
          <w:rFonts w:ascii="SimSun" w:hAnsi="SimSun" w:eastAsia="SimSun" w:cs="SimSun"/>
          <w:sz w:val="22"/>
          <w:szCs w:val="22"/>
          <w:spacing w:val="8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潮</w:t>
      </w:r>
      <w:r>
        <w:rPr>
          <w:rFonts w:ascii="SimSun" w:hAnsi="SimSun" w:eastAsia="SimSun" w:cs="SimSun"/>
          <w:sz w:val="22"/>
          <w:szCs w:val="22"/>
          <w:spacing w:val="6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谢</w:t>
      </w:r>
      <w:r>
        <w:rPr>
          <w:rFonts w:ascii="SimSun" w:hAnsi="SimSun" w:eastAsia="SimSun" w:cs="SimSun"/>
          <w:sz w:val="22"/>
          <w:szCs w:val="22"/>
          <w:spacing w:val="9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鹏</w:t>
      </w:r>
      <w:r>
        <w:rPr>
          <w:rFonts w:ascii="SimSun" w:hAnsi="SimSun" w:eastAsia="SimSun" w:cs="SimSun"/>
          <w:sz w:val="22"/>
          <w:szCs w:val="22"/>
          <w:spacing w:val="6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蒲传强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蔡定芳</w:t>
      </w:r>
      <w:r>
        <w:rPr>
          <w:rFonts w:ascii="SimSun" w:hAnsi="SimSun" w:eastAsia="SimSun" w:cs="SimSun"/>
          <w:sz w:val="22"/>
          <w:szCs w:val="22"/>
          <w:spacing w:val="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缪中荣樊东升</w:t>
      </w:r>
      <w:r>
        <w:rPr>
          <w:rFonts w:ascii="SimSun" w:hAnsi="SimSun" w:eastAsia="SimSun" w:cs="SimSun"/>
          <w:sz w:val="22"/>
          <w:szCs w:val="22"/>
          <w:spacing w:val="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霍</w:t>
      </w:r>
      <w:r>
        <w:rPr>
          <w:rFonts w:ascii="SimSun" w:hAnsi="SimSun" w:eastAsia="SimSun" w:cs="SimSun"/>
          <w:sz w:val="22"/>
          <w:szCs w:val="22"/>
          <w:spacing w:val="8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勇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216"/>
        <w:spacing w:before="64" w:line="495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color w:val="0000FE"/>
          <w:position w:val="-5"/>
        </w:rPr>
        <w:drawing>
          <wp:inline distT="0" distB="0" distL="0" distR="0">
            <wp:extent cx="577842" cy="27941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42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2"/>
          <w:szCs w:val="22"/>
          <w:color w:val="0000FE"/>
          <w:spacing w:val="1"/>
          <w:position w:val="-4"/>
        </w:rPr>
        <w:t xml:space="preserve">                                                       </w:t>
      </w:r>
      <w:r>
        <w:rPr>
          <w:rFonts w:ascii="Arial" w:hAnsi="Arial" w:eastAsia="Arial" w:cs="Arial"/>
          <w:sz w:val="22"/>
          <w:szCs w:val="22"/>
          <w:color w:val="0000FE"/>
          <w:spacing w:val="-10"/>
          <w:position w:val="-4"/>
        </w:rPr>
        <w:t>guide.medlive.gn</w:t>
      </w:r>
    </w:p>
    <w:p>
      <w:pPr>
        <w:sectPr>
          <w:footerReference w:type="default" r:id="rId1"/>
          <w:pgSz w:w="7420" w:h="11450"/>
          <w:pgMar w:top="973" w:right="756" w:bottom="34" w:left="613" w:header="0" w:footer="0" w:gutter="0"/>
        </w:sectPr>
        <w:rPr/>
      </w:pPr>
    </w:p>
    <w:p>
      <w:pPr>
        <w:ind w:firstLine="440"/>
        <w:spacing w:before="63" w:line="306" w:lineRule="auto"/>
        <w:tabs>
          <w:tab w:val="left" w:pos="13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糖尿病作为脑血管病特别是缺血性卒中/短暂性脑</w:t>
      </w:r>
      <w:r>
        <w:rPr>
          <w:rFonts w:ascii="SimSun" w:hAnsi="SimSun" w:eastAsia="SimSun" w:cs="SimSun"/>
          <w:sz w:val="21"/>
          <w:szCs w:val="21"/>
          <w:spacing w:val="16"/>
        </w:rPr>
        <w:t>缺血发作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9"/>
        </w:rPr>
        <w:t>(</w:t>
      </w:r>
      <w:r>
        <w:rPr>
          <w:rFonts w:ascii="SimSun" w:hAnsi="SimSun" w:eastAsia="SimSun" w:cs="SimSun"/>
          <w:sz w:val="21"/>
          <w:szCs w:val="21"/>
        </w:rPr>
        <w:t>TIA</w:t>
      </w:r>
      <w:r>
        <w:rPr>
          <w:rFonts w:ascii="SimSun" w:hAnsi="SimSun" w:eastAsia="SimSun" w:cs="SimSun"/>
          <w:sz w:val="21"/>
          <w:szCs w:val="21"/>
          <w:spacing w:val="9"/>
        </w:rPr>
        <w:t>)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的危险因素已经得到公认。越来越多的证据表明，高血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糖可以增加卒中发生率，是卒中的独立危险因素l²。卒中患者中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15%～33%患有糖尿病3,且9.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1%的卒中再发可归因于糖尿病4。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早期的胰岛素抵抗和糖耐量异常也可增加缺血性脑卒中的发病风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险</w:t>
      </w:r>
      <w:r>
        <w:rPr>
          <w:rFonts w:ascii="Calibri" w:hAnsi="Calibri" w:eastAsia="Calibri" w:cs="Calibri"/>
          <w:sz w:val="21"/>
          <w:szCs w:val="21"/>
          <w:spacing w:val="14"/>
        </w:rPr>
        <w:t>⁵</w:t>
      </w:r>
      <w:r>
        <w:rPr>
          <w:rFonts w:ascii="Calibri" w:hAnsi="Calibri" w:eastAsia="Calibri" w:cs="Calibri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。而且卒中急性期血糖过高或过低均可对卒中预后产生不良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影响。为了使卒中患者接受规范的血糖管理，做好卒中的二级预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防，降低卒中患者的再发风险，特制定脑卒中血糖管理指导规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范，以供临床医生参考。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3"/>
        <w:spacing w:before="69" w:line="219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一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、缺血性卒中/</w:t>
      </w:r>
      <w:r>
        <w:rPr>
          <w:rFonts w:ascii="SimSun" w:hAnsi="SimSun" w:eastAsia="SimSun" w:cs="SimSun"/>
          <w:sz w:val="21"/>
          <w:szCs w:val="21"/>
          <w:b/>
          <w:bCs/>
        </w:rPr>
        <w:t>TIA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急性期的血糖管理</w:t>
      </w:r>
    </w:p>
    <w:p>
      <w:pPr>
        <w:ind w:left="3"/>
        <w:spacing w:before="151" w:line="223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1.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高血糖</w:t>
      </w:r>
    </w:p>
    <w:p>
      <w:pPr>
        <w:spacing w:before="10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1.1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指导规范：</w:t>
      </w:r>
    </w:p>
    <w:p>
      <w:pPr>
        <w:ind w:right="23" w:firstLine="440"/>
        <w:spacing w:before="90" w:line="32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对于急性缺血性卒中/</w:t>
      </w:r>
      <w:r>
        <w:rPr>
          <w:rFonts w:ascii="SimSun" w:hAnsi="SimSun" w:eastAsia="SimSun" w:cs="SimSun"/>
          <w:sz w:val="21"/>
          <w:szCs w:val="21"/>
        </w:rPr>
        <w:t>TIA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患者，应尽快测量并监测血</w:t>
      </w:r>
      <w:r>
        <w:rPr>
          <w:rFonts w:ascii="SimSun" w:hAnsi="SimSun" w:eastAsia="SimSun" w:cs="SimSun"/>
          <w:sz w:val="21"/>
          <w:szCs w:val="21"/>
          <w:spacing w:val="13"/>
        </w:rPr>
        <w:t>糖，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当血糖高于10.0</w:t>
      </w:r>
      <w:r>
        <w:rPr>
          <w:rFonts w:ascii="SimSun" w:hAnsi="SimSun" w:eastAsia="SimSun" w:cs="SimSun"/>
          <w:sz w:val="21"/>
          <w:szCs w:val="21"/>
        </w:rPr>
        <w:t>mmol</w:t>
      </w:r>
      <w:r>
        <w:rPr>
          <w:rFonts w:ascii="SimSun" w:hAnsi="SimSun" w:eastAsia="SimSun" w:cs="SimSun"/>
          <w:sz w:val="21"/>
          <w:szCs w:val="21"/>
          <w:spacing w:val="11"/>
        </w:rPr>
        <w:t>/L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时应该给予降糖治疗，急性期首选胰</w:t>
      </w:r>
      <w:r>
        <w:rPr>
          <w:rFonts w:ascii="SimSun" w:hAnsi="SimSun" w:eastAsia="SimSun" w:cs="SimSun"/>
          <w:sz w:val="21"/>
          <w:szCs w:val="21"/>
          <w:spacing w:val="10"/>
        </w:rPr>
        <w:t>岛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素，并注意防止低血糖发生。</w:t>
      </w:r>
    </w:p>
    <w:p>
      <w:pPr>
        <w:spacing w:before="109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1.2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证据：</w:t>
      </w:r>
    </w:p>
    <w:p>
      <w:pPr>
        <w:ind w:right="1" w:firstLine="440"/>
        <w:spacing w:before="72" w:line="30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卒中急性期的高血糖主要分为两种，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一种是既往已知或</w:t>
      </w:r>
      <w:r>
        <w:rPr>
          <w:rFonts w:ascii="SimSun" w:hAnsi="SimSun" w:eastAsia="SimSun" w:cs="SimSun"/>
          <w:sz w:val="21"/>
          <w:szCs w:val="21"/>
          <w:spacing w:val="5"/>
        </w:rPr>
        <w:t>存在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但不知晓的糖代谢异常，并可因卒中所致的应激使既往的糖代谢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异常加重，另一种为单纯的应激性血糖升高，二者在急性卒中时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难以区分。无论以上何种形式的高血糖均对卒中患者不利。既往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许多研究均表明，与血糖正常患者相比，同时合并糖代谢异常的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卒中患者卒中后神经功能恢复更加缓慢，并发症更多、再发急性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心脑血管疾病意外的风险更大6。入院时高血糖的缺血性卒中患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者在接受溶栓治疗后其症状性颅内出血风险和不良预后的</w:t>
      </w:r>
      <w:r>
        <w:rPr>
          <w:rFonts w:ascii="SimSun" w:hAnsi="SimSun" w:eastAsia="SimSun" w:cs="SimSun"/>
          <w:sz w:val="21"/>
          <w:szCs w:val="21"/>
          <w:spacing w:val="11"/>
        </w:rPr>
        <w:t>概率均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高于血糖正常的患者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|</w:t>
      </w:r>
      <w:r>
        <w:rPr>
          <w:rFonts w:ascii="Calibri" w:hAnsi="Calibri" w:eastAsia="Calibri" w:cs="Calibri"/>
          <w:sz w:val="21"/>
          <w:szCs w:val="21"/>
          <w:spacing w:val="3"/>
        </w:rPr>
        <w:t>⁷</w:t>
      </w:r>
      <w:r>
        <w:rPr>
          <w:rFonts w:ascii="SimSun" w:hAnsi="SimSun" w:eastAsia="SimSun" w:cs="SimSun"/>
          <w:sz w:val="21"/>
          <w:szCs w:val="21"/>
          <w:spacing w:val="3"/>
        </w:rPr>
        <w:t>-9。但是即使存在众多的类似研究结果，仍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不能证明高血糖与不良预后间存在肯定的因果关系。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spacing w:before="61" w:line="32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000FE"/>
          <w:position w:val="-5"/>
        </w:rPr>
        <w:drawing>
          <wp:inline distT="0" distB="0" distL="0" distR="0">
            <wp:extent cx="6322" cy="18417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2" cy="18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color w:val="0000FE"/>
          <w:spacing w:val="1"/>
          <w:position w:val="5"/>
        </w:rPr>
        <w:t xml:space="preserve">                                                 </w:t>
      </w:r>
      <w:r>
        <w:rPr>
          <w:rFonts w:ascii="Arial" w:hAnsi="Arial" w:eastAsia="Arial" w:cs="Arial"/>
          <w:sz w:val="21"/>
          <w:szCs w:val="21"/>
          <w:color w:val="0000FE"/>
          <w:position w:val="5"/>
        </w:rPr>
        <w:t xml:space="preserve">                             </w:t>
      </w:r>
      <w:r>
        <w:rPr>
          <w:rFonts w:ascii="Arial" w:hAnsi="Arial" w:eastAsia="Arial" w:cs="Arial"/>
          <w:sz w:val="21"/>
          <w:szCs w:val="21"/>
          <w:color w:val="0000FE"/>
          <w:spacing w:val="-4"/>
          <w:position w:val="5"/>
        </w:rPr>
        <w:t>guide.medlive.cn</w:t>
      </w:r>
    </w:p>
    <w:p>
      <w:pPr>
        <w:sectPr>
          <w:pgSz w:w="7430" w:h="11410"/>
          <w:pgMar w:top="969" w:right="617" w:bottom="19" w:left="570" w:header="0" w:footer="0" w:gutter="0"/>
        </w:sectPr>
        <w:rPr/>
      </w:pPr>
    </w:p>
    <w:p>
      <w:pPr>
        <w:ind w:firstLine="460"/>
        <w:spacing w:before="58" w:line="278" w:lineRule="auto"/>
        <w:tabs>
          <w:tab w:val="left" w:pos="150"/>
        </w:tabs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520713</wp:posOffset>
            </wp:positionH>
            <wp:positionV relativeFrom="page">
              <wp:posOffset>6870679</wp:posOffset>
            </wp:positionV>
            <wp:extent cx="571474" cy="27305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74" cy="27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10"/>
        </w:rPr>
        <w:t>在降糖方式选择方面，2008年和2009年的两项较小样本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-3"/>
        </w:rPr>
        <w:t>(n=46,n=74)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"/>
        </w:rPr>
        <w:t>的临床随机对照研究表明，在脑梗死急性期(分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别为发病12h内和24h内)进行强化降糖安全可行，尽管前一项研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究中强化降糖组有11例(35%)患者发生低血糖，但并无不良反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  <w:spacing w:val="-11"/>
        </w:rPr>
        <w:t>应</w:t>
      </w:r>
      <w:r>
        <w:rPr>
          <w:rFonts w:ascii="SimSun" w:hAnsi="SimSun" w:eastAsia="SimSun" w:cs="SimSun"/>
          <w:sz w:val="23"/>
          <w:szCs w:val="23"/>
          <w:spacing w:val="-11"/>
        </w:rPr>
        <w:t>发生10,1。在降糖治疗对脑卒中预后影响方面，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GIST-UK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研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究旨在探明在缺血性卒中发病24h</w:t>
      </w:r>
      <w:r>
        <w:rPr>
          <w:rFonts w:ascii="SimSun" w:hAnsi="SimSun" w:eastAsia="SimSun" w:cs="SimSun"/>
          <w:sz w:val="23"/>
          <w:szCs w:val="23"/>
          <w:spacing w:val="-6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内应用胰岛素治疗能否降低患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者3个月死亡率(12),在该研究中，933名发病24h</w:t>
      </w:r>
      <w:r>
        <w:rPr>
          <w:rFonts w:ascii="SimSun" w:hAnsi="SimSun" w:eastAsia="SimSun" w:cs="SimSun"/>
          <w:sz w:val="23"/>
          <w:szCs w:val="23"/>
          <w:spacing w:val="-6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内的急性缺血</w:t>
      </w:r>
      <w:r>
        <w:rPr>
          <w:rFonts w:ascii="SimSun" w:hAnsi="SimSun" w:eastAsia="SimSun" w:cs="SimSun"/>
          <w:sz w:val="23"/>
          <w:szCs w:val="23"/>
          <w:spacing w:val="-9"/>
        </w:rPr>
        <w:t>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卒中患者(血浆葡萄糖水平为6～17mmol/L)</w:t>
      </w:r>
      <w:r>
        <w:rPr>
          <w:rFonts w:ascii="SimSun" w:hAnsi="SimSun" w:eastAsia="SimSun" w:cs="SimSun"/>
          <w:sz w:val="23"/>
          <w:szCs w:val="23"/>
          <w:spacing w:val="9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被随机分为葡萄糖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-钾-胰岛素治疗组和生理盐水对照组，治疗</w:t>
      </w:r>
      <w:r>
        <w:rPr>
          <w:rFonts w:ascii="SimSun" w:hAnsi="SimSun" w:eastAsia="SimSun" w:cs="SimSun"/>
          <w:sz w:val="23"/>
          <w:szCs w:val="23"/>
          <w:spacing w:val="-1"/>
        </w:rPr>
        <w:t>组目标指尖血糖浓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度为4～7mmol/L,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治疗持续时间为24h,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结果表</w:t>
      </w:r>
      <w:r>
        <w:rPr>
          <w:rFonts w:ascii="SimSun" w:hAnsi="SimSun" w:eastAsia="SimSun" w:cs="SimSun"/>
          <w:sz w:val="23"/>
          <w:szCs w:val="23"/>
          <w:spacing w:val="-7"/>
        </w:rPr>
        <w:t>明，两组间3个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月死亡率和不良预后无显著差别。尽管未得出阳性结论，但是该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研究有几点设计缺陷需要注意：首先，该研究因纳入病例</w:t>
      </w:r>
      <w:r>
        <w:rPr>
          <w:rFonts w:ascii="SimSun" w:hAnsi="SimSun" w:eastAsia="SimSun" w:cs="SimSun"/>
          <w:sz w:val="23"/>
          <w:szCs w:val="23"/>
          <w:spacing w:val="-8"/>
        </w:rPr>
        <w:t>较慢而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提前终止，并未达到预先设计的2355例的</w:t>
      </w:r>
      <w:r>
        <w:rPr>
          <w:rFonts w:ascii="SimSun" w:hAnsi="SimSun" w:eastAsia="SimSun" w:cs="SimSun"/>
          <w:sz w:val="23"/>
          <w:szCs w:val="23"/>
          <w:spacing w:val="-8"/>
        </w:rPr>
        <w:t>样本量，可能由于样本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量少而未显示出两组的显著性差异；其次，该研究两组患者治疗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期间血糖差异较小，且对照组在治疗后6~24h的平均血糖也显示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为低于7.0mmol/L;</w:t>
      </w:r>
      <w:r>
        <w:rPr>
          <w:rFonts w:ascii="SimSun" w:hAnsi="SimSun" w:eastAsia="SimSun" w:cs="SimSun"/>
          <w:sz w:val="23"/>
          <w:szCs w:val="23"/>
          <w:spacing w:val="7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最后，该研究平</w:t>
      </w:r>
      <w:r>
        <w:rPr>
          <w:rFonts w:ascii="SimSun" w:hAnsi="SimSun" w:eastAsia="SimSun" w:cs="SimSun"/>
          <w:sz w:val="23"/>
          <w:szCs w:val="23"/>
          <w:spacing w:val="-6"/>
        </w:rPr>
        <w:t>均接受治疗的时间为发病后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13小时(可能越早治疗效果越好),因此，部分病例可能错过了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最佳治疗时机。正在进行的SHINE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研究计划纳入1400</w:t>
      </w:r>
      <w:r>
        <w:rPr>
          <w:rFonts w:ascii="SimSun" w:hAnsi="SimSun" w:eastAsia="SimSun" w:cs="SimSun"/>
          <w:sz w:val="23"/>
          <w:szCs w:val="23"/>
          <w:spacing w:val="-8"/>
        </w:rPr>
        <w:t>例发病12h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的急性脑梗死合并高血糖的患者，人组患者将被随机分为强化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降糖组(4.4～7.2</w:t>
      </w:r>
      <w:r>
        <w:rPr>
          <w:rFonts w:ascii="SimSun" w:hAnsi="SimSun" w:eastAsia="SimSun" w:cs="SimSun"/>
          <w:sz w:val="23"/>
          <w:szCs w:val="23"/>
        </w:rPr>
        <w:t>mmol</w:t>
      </w:r>
      <w:r>
        <w:rPr>
          <w:rFonts w:ascii="SimSun" w:hAnsi="SimSun" w:eastAsia="SimSun" w:cs="SimSun"/>
          <w:sz w:val="23"/>
          <w:szCs w:val="23"/>
          <w:spacing w:val="7"/>
        </w:rPr>
        <w:t>/L)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或标准血糖管理组(&lt;10.0</w:t>
      </w:r>
      <w:r>
        <w:rPr>
          <w:rFonts w:ascii="SimSun" w:hAnsi="SimSun" w:eastAsia="SimSun" w:cs="SimSun"/>
          <w:sz w:val="23"/>
          <w:szCs w:val="23"/>
        </w:rPr>
        <w:t>mmol</w:t>
      </w:r>
      <w:r>
        <w:rPr>
          <w:rFonts w:ascii="SimSun" w:hAnsi="SimSun" w:eastAsia="SimSun" w:cs="SimSun"/>
          <w:sz w:val="23"/>
          <w:szCs w:val="23"/>
          <w:spacing w:val="7"/>
        </w:rPr>
        <w:t>/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L),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主要结局指标为三个月时预后，同时该研究也</w:t>
      </w:r>
      <w:r>
        <w:rPr>
          <w:rFonts w:ascii="SimSun" w:hAnsi="SimSun" w:eastAsia="SimSun" w:cs="SimSun"/>
          <w:sz w:val="23"/>
          <w:szCs w:val="23"/>
          <w:spacing w:val="-5"/>
        </w:rPr>
        <w:t>计划进行阿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替普酶溶栓组的亚组分析，期待该研究带来更多的证据。</w:t>
      </w:r>
    </w:p>
    <w:p>
      <w:pPr>
        <w:ind w:right="34" w:firstLine="450"/>
        <w:spacing w:before="77" w:line="26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总之，对于急性缺血性卒中患者来说，最佳的降糖治疗时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机、目标血糖浓度及降糖治疗方法等仍不确切，对接受溶栓的患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者是否需要特殊的目标血糖也不得而知，这些方面均缺乏相关的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循证医学证据。但是需注意的是，过于激进的降糖治疗可能导致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低血糖发生的风险增加。因此，在寻求血糖达标的同时，还应注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right="253"/>
        <w:spacing w:before="66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3"/>
          <w:position w:val="3"/>
        </w:rPr>
        <w:t>guide.medlive.cS</w:t>
      </w:r>
    </w:p>
    <w:p>
      <w:pPr>
        <w:sectPr>
          <w:pgSz w:w="7450" w:h="11400"/>
          <w:pgMar w:top="962" w:right="582" w:bottom="93" w:left="579" w:header="0" w:footer="0" w:gutter="0"/>
        </w:sectPr>
        <w:rPr/>
      </w:pPr>
    </w:p>
    <w:p>
      <w:pPr>
        <w:spacing w:before="93" w:line="381" w:lineRule="exact"/>
        <w:rPr>
          <w:rFonts w:ascii="SimSun" w:hAnsi="SimSun" w:eastAsia="SimSun" w:cs="SimSun"/>
          <w:sz w:val="21"/>
          <w:szCs w:val="21"/>
        </w:rPr>
      </w:pPr>
      <w:r>
        <w:pict>
          <v:rect id="_x0000_s2" style="position:absolute;margin-left:30.9997pt;margin-top:557pt;mso-position-vertical-relative:page;mso-position-horizontal-relative:page;width:0.55pt;height:15.55pt;z-index:251668480;" o:allowincell="f" fillcolor="#000000" filled="true" stroked="false"/>
        </w:pict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520694</wp:posOffset>
            </wp:positionH>
            <wp:positionV relativeFrom="page">
              <wp:posOffset>6946881</wp:posOffset>
            </wp:positionV>
            <wp:extent cx="577867" cy="29213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67" cy="29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2"/>
          <w:position w:val="12"/>
        </w:rPr>
        <w:t>重安全性，有效地避免血糖波动，减少低血糖尤其是严重、急性</w:t>
      </w:r>
    </w:p>
    <w:p>
      <w:pPr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低血糖的发生。</w:t>
      </w:r>
    </w:p>
    <w:p>
      <w:pPr>
        <w:ind w:left="3"/>
        <w:spacing w:before="99" w:line="230" w:lineRule="auto"/>
        <w:outlineLvl w:val="0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2.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低血糖</w:t>
      </w:r>
    </w:p>
    <w:p>
      <w:pPr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2.1指导规范：</w:t>
      </w:r>
    </w:p>
    <w:p>
      <w:pPr>
        <w:ind w:left="439"/>
        <w:spacing w:before="107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①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对所有急性卒中/</w:t>
      </w:r>
      <w:r>
        <w:rPr>
          <w:rFonts w:ascii="Times New Roman" w:hAnsi="Times New Roman" w:eastAsia="Times New Roman" w:cs="Times New Roman"/>
          <w:sz w:val="21"/>
          <w:szCs w:val="21"/>
        </w:rPr>
        <w:t>TIA</w:t>
      </w:r>
      <w:r>
        <w:rPr>
          <w:rFonts w:ascii="SimSun" w:hAnsi="SimSun" w:eastAsia="SimSun" w:cs="SimSun"/>
          <w:sz w:val="21"/>
          <w:szCs w:val="21"/>
          <w:spacing w:val="12"/>
        </w:rPr>
        <w:t>患者尽快测量血糖。</w:t>
      </w:r>
    </w:p>
    <w:p>
      <w:pPr>
        <w:ind w:left="439"/>
        <w:spacing w:before="103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②对于血糖低于3.3</w:t>
      </w:r>
      <w:r>
        <w:rPr>
          <w:rFonts w:ascii="Times New Roman" w:hAnsi="Times New Roman" w:eastAsia="Times New Roman" w:cs="Times New Roman"/>
          <w:sz w:val="21"/>
          <w:szCs w:val="21"/>
        </w:rPr>
        <w:t>mmol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/L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的患者应该尽快给予补糖</w:t>
      </w:r>
      <w:r>
        <w:rPr>
          <w:rFonts w:ascii="SimSun" w:hAnsi="SimSun" w:eastAsia="SimSun" w:cs="SimSun"/>
          <w:sz w:val="21"/>
          <w:szCs w:val="21"/>
          <w:spacing w:val="9"/>
        </w:rPr>
        <w:t>治疗，</w:t>
      </w:r>
    </w:p>
    <w:p>
      <w:pPr>
        <w:spacing w:before="105" w:line="35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  <w:position w:val="10"/>
        </w:rPr>
        <w:t>纠正血糖的目标为正常血糖即可，避免血糖过高。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2.2证据：</w:t>
      </w:r>
    </w:p>
    <w:p>
      <w:pPr>
        <w:ind w:firstLine="439"/>
        <w:spacing w:before="131" w:line="29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卒中急性期出现低血糖的情况并不常见，大多可能与应用治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疗糖尿病的药物有关。严重的低血糖可产生各种神经系统症状，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并可导致抽搐或产生类似卒中的症状。低血糖可在卒中的基础上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进一步加重脑损伤，直接导致脑缺血损伤及脑水肿加重，严重低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血糖甚至可造成不可逆的严重脑损伤。对于缺血性卒中患者，发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病后应该尽可能早地测量血糖，对于血糖低于3.3</w:t>
      </w:r>
      <w:r>
        <w:rPr>
          <w:rFonts w:ascii="SimSun" w:hAnsi="SimSun" w:eastAsia="SimSun" w:cs="SimSun"/>
          <w:sz w:val="21"/>
          <w:szCs w:val="21"/>
        </w:rPr>
        <w:t>mmol</w:t>
      </w:r>
      <w:r>
        <w:rPr>
          <w:rFonts w:ascii="SimSun" w:hAnsi="SimSun" w:eastAsia="SimSun" w:cs="SimSun"/>
          <w:sz w:val="21"/>
          <w:szCs w:val="21"/>
          <w:spacing w:val="6"/>
        </w:rPr>
        <w:t>/L(60</w:t>
      </w:r>
      <w:r>
        <w:rPr>
          <w:rFonts w:ascii="SimSun" w:hAnsi="SimSun" w:eastAsia="SimSun" w:cs="SimSun"/>
          <w:sz w:val="21"/>
          <w:szCs w:val="21"/>
        </w:rPr>
        <w:t>mg</w:t>
      </w:r>
      <w:r>
        <w:rPr>
          <w:rFonts w:ascii="SimSun" w:hAnsi="SimSun" w:eastAsia="SimSun" w:cs="SimSun"/>
          <w:sz w:val="21"/>
          <w:szCs w:val="21"/>
          <w:spacing w:val="6"/>
        </w:rPr>
        <w:t>/</w:t>
      </w:r>
    </w:p>
    <w:p>
      <w:pPr>
        <w:ind w:right="26"/>
        <w:spacing w:before="114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dL</w:t>
      </w:r>
      <w:r>
        <w:rPr>
          <w:rFonts w:ascii="SimSun" w:hAnsi="SimSun" w:eastAsia="SimSun" w:cs="SimSun"/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的患者应该给予紧急处置，大多数患者可通过缓慢静脉注射20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~40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7"/>
        </w:rPr>
        <w:t>50%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的葡萄糖得到快速纠正。也可选择口服补糖，但提升血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糖速度较慢，且不能用于意识障碍或吞咽障碍等患者。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3"/>
        <w:spacing w:before="82" w:line="219" w:lineRule="auto"/>
        <w:outlineLvl w:val="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二、缺血性卒中/TIA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0"/>
        </w:rPr>
        <w:t>二级预防中的血糖管理</w:t>
      </w:r>
    </w:p>
    <w:p>
      <w:pPr>
        <w:ind w:left="3"/>
        <w:spacing w:before="142" w:line="222" w:lineRule="auto"/>
        <w:outlineLvl w:val="6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1.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指导规范：</w:t>
      </w:r>
    </w:p>
    <w:p>
      <w:pPr>
        <w:ind w:right="23" w:firstLine="439"/>
        <w:spacing w:before="98" w:line="29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①对于无糖代谢异常病史的缺血性卒中/</w:t>
      </w:r>
      <w:r>
        <w:rPr>
          <w:rFonts w:ascii="Times New Roman" w:hAnsi="Times New Roman" w:eastAsia="Times New Roman" w:cs="Times New Roman"/>
          <w:sz w:val="21"/>
          <w:szCs w:val="21"/>
        </w:rPr>
        <w:t>TIA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患者，应该做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到尽早筛查血糖，应尽早查空腹血糖和糖化血红蛋白，对空腹血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糖小于7</w:t>
      </w:r>
      <w:r>
        <w:rPr>
          <w:rFonts w:ascii="SimSun" w:hAnsi="SimSun" w:eastAsia="SimSun" w:cs="SimSun"/>
          <w:sz w:val="21"/>
          <w:szCs w:val="21"/>
        </w:rPr>
        <w:t>mmol</w:t>
      </w:r>
      <w:r>
        <w:rPr>
          <w:rFonts w:ascii="SimSun" w:hAnsi="SimSun" w:eastAsia="SimSun" w:cs="SimSun"/>
          <w:sz w:val="21"/>
          <w:szCs w:val="21"/>
          <w:spacing w:val="7"/>
        </w:rPr>
        <w:t>/L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的患者急性期后应做</w:t>
      </w:r>
      <w:r>
        <w:rPr>
          <w:rFonts w:ascii="SimSun" w:hAnsi="SimSun" w:eastAsia="SimSun" w:cs="SimSun"/>
          <w:sz w:val="21"/>
          <w:szCs w:val="21"/>
        </w:rPr>
        <w:t>OGTT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试验，保证对糖尿病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或糖尿病前期的尽早发现。</w:t>
      </w:r>
    </w:p>
    <w:p>
      <w:pPr>
        <w:ind w:right="78" w:firstLine="439"/>
        <w:spacing w:before="107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②在缺血性卒中/</w:t>
      </w:r>
      <w:r>
        <w:rPr>
          <w:rFonts w:ascii="Times New Roman" w:hAnsi="Times New Roman" w:eastAsia="Times New Roman" w:cs="Times New Roman"/>
          <w:sz w:val="21"/>
          <w:szCs w:val="21"/>
        </w:rPr>
        <w:t>TIA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患者的长期血糖管理中，建议将糖化血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红蛋白控制在小于7.0%(平均血浆葡萄糖为8.6</w:t>
      </w:r>
      <w:r>
        <w:rPr>
          <w:rFonts w:ascii="SimSun" w:hAnsi="SimSun" w:eastAsia="SimSun" w:cs="SimSun"/>
          <w:sz w:val="21"/>
          <w:szCs w:val="21"/>
        </w:rPr>
        <w:t>mmol</w:t>
      </w:r>
      <w:r>
        <w:rPr>
          <w:rFonts w:ascii="SimSun" w:hAnsi="SimSun" w:eastAsia="SimSun" w:cs="SimSun"/>
          <w:sz w:val="21"/>
          <w:szCs w:val="21"/>
          <w:spacing w:val="11"/>
        </w:rPr>
        <w:t>/L)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水平。</w:t>
      </w:r>
    </w:p>
    <w:p>
      <w:pPr>
        <w:ind w:left="439"/>
        <w:spacing w:before="10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③在保证不发生低血糖或其它严重不良反应的情况下，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一些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right="214"/>
        <w:spacing w:before="60" w:line="287" w:lineRule="exact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000FE"/>
          <w:spacing w:val="-4"/>
          <w:position w:val="3"/>
        </w:rPr>
        <w:t>guide.medlive.cn</w:t>
      </w:r>
    </w:p>
    <w:p>
      <w:pPr>
        <w:sectPr>
          <w:pgSz w:w="7380" w:h="11470"/>
          <w:pgMar w:top="974" w:right="532" w:bottom="65" w:left="599" w:header="0" w:footer="0" w:gutter="0"/>
        </w:sectPr>
        <w:rPr/>
      </w:pPr>
    </w:p>
    <w:p>
      <w:pPr>
        <w:ind w:right="54"/>
        <w:spacing w:before="43" w:line="275" w:lineRule="auto"/>
        <w:jc w:val="both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527031</wp:posOffset>
            </wp:positionH>
            <wp:positionV relativeFrom="page">
              <wp:posOffset>6896088</wp:posOffset>
            </wp:positionV>
            <wp:extent cx="565146" cy="273089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46" cy="27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13"/>
        </w:rPr>
        <w:t>患者可选择更加严格的目标糖化血红蛋白水平(6.5%)(平均</w:t>
      </w:r>
      <w:r>
        <w:rPr>
          <w:rFonts w:ascii="SimSun" w:hAnsi="SimSun" w:eastAsia="SimSun" w:cs="SimSun"/>
          <w:sz w:val="22"/>
          <w:szCs w:val="22"/>
          <w:spacing w:val="12"/>
        </w:rPr>
        <w:t>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浆葡萄糖为7.8mmol/L),</w:t>
      </w:r>
      <w:r>
        <w:rPr>
          <w:rFonts w:ascii="SimSun" w:hAnsi="SimSun" w:eastAsia="SimSun" w:cs="SimSun"/>
          <w:sz w:val="22"/>
          <w:szCs w:val="22"/>
          <w:spacing w:val="19"/>
        </w:rPr>
        <w:t xml:space="preserve">   </w:t>
      </w:r>
      <w:r>
        <w:rPr>
          <w:rFonts w:ascii="SimSun" w:hAnsi="SimSun" w:eastAsia="SimSun" w:cs="SimSun"/>
          <w:sz w:val="22"/>
          <w:szCs w:val="22"/>
        </w:rPr>
        <w:t>这些患者可能包括糖尿病病史短，预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期寿命长及无严重心血管疾病的患者。</w:t>
      </w:r>
    </w:p>
    <w:p>
      <w:pPr>
        <w:ind w:right="54" w:firstLine="460"/>
        <w:spacing w:before="94" w:line="27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5"/>
        </w:rPr>
        <w:t>④对于有严重低血糖事件发生史，预期寿命短，存在严重的微血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管或大血管并发症，存在其他严重并发症，以及糖尿病病史长且应用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包括胰岛素在内的多种药物都难以控制血糖的患者，可考虑将目标糖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化血红蛋白水平提高为8.0%(平均</w:t>
      </w:r>
      <w:r>
        <w:rPr>
          <w:rFonts w:ascii="SimSun" w:hAnsi="SimSun" w:eastAsia="SimSun" w:cs="SimSun"/>
          <w:sz w:val="22"/>
          <w:szCs w:val="22"/>
          <w:spacing w:val="-5"/>
        </w:rPr>
        <w:t>血浆葡萄糖为10.2</w:t>
      </w:r>
      <w:r>
        <w:rPr>
          <w:rFonts w:ascii="SimSun" w:hAnsi="SimSun" w:eastAsia="SimSun" w:cs="SimSun"/>
          <w:sz w:val="22"/>
          <w:szCs w:val="22"/>
          <w:spacing w:val="-4"/>
        </w:rPr>
        <w:t>mmol</w:t>
      </w:r>
      <w:r>
        <w:rPr>
          <w:rFonts w:ascii="SimSun" w:hAnsi="SimSun" w:eastAsia="SimSun" w:cs="SimSun"/>
          <w:sz w:val="22"/>
          <w:szCs w:val="22"/>
          <w:spacing w:val="-5"/>
        </w:rPr>
        <w:t>/L)。</w:t>
      </w:r>
    </w:p>
    <w:p>
      <w:pPr>
        <w:ind w:left="3"/>
        <w:spacing w:before="106" w:line="224" w:lineRule="auto"/>
        <w:outlineLvl w:val="6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2.</w:t>
      </w:r>
      <w:r>
        <w:rPr>
          <w:rFonts w:ascii="SimHei" w:hAnsi="SimHei" w:eastAsia="SimHei" w:cs="SimHei"/>
          <w:sz w:val="22"/>
          <w:szCs w:val="22"/>
          <w:spacing w:val="-4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证据：</w:t>
      </w:r>
    </w:p>
    <w:p>
      <w:pPr>
        <w:ind w:firstLine="460"/>
        <w:spacing w:before="117" w:line="28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缺血性卒中/</w:t>
      </w:r>
      <w:r>
        <w:rPr>
          <w:rFonts w:ascii="SimSun" w:hAnsi="SimSun" w:eastAsia="SimSun" w:cs="SimSun"/>
          <w:sz w:val="22"/>
          <w:szCs w:val="22"/>
        </w:rPr>
        <w:t>TIA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5"/>
        </w:rPr>
        <w:t>患者需进行合理的血糖管理这点并无异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议。但是关于合并糖代谢异常的缺血性卒中/</w:t>
      </w:r>
      <w:r>
        <w:rPr>
          <w:rFonts w:ascii="SimSun" w:hAnsi="SimSun" w:eastAsia="SimSun" w:cs="SimSun"/>
          <w:sz w:val="22"/>
          <w:szCs w:val="22"/>
        </w:rPr>
        <w:t>TIA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患者日常血糖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管理的相关循证医学证据尚比较缺乏，现有的国内外指南中的推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荐意见多来自一级预防的证据。而且，无论是对于一级预防还是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二级预防，至今均无充分的循证医学证据证明严格的血糖</w:t>
      </w:r>
      <w:r>
        <w:rPr>
          <w:rFonts w:ascii="SimSun" w:hAnsi="SimSun" w:eastAsia="SimSun" w:cs="SimSun"/>
          <w:sz w:val="22"/>
          <w:szCs w:val="22"/>
          <w:spacing w:val="2"/>
        </w:rPr>
        <w:t>管理能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降低糖尿病患者卒中发生或卒中再发的风险。</w:t>
      </w:r>
    </w:p>
    <w:p>
      <w:pPr>
        <w:ind w:left="460"/>
        <w:spacing w:before="13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1998年发表的英国糖尿病前瞻性研究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(</w:t>
      </w:r>
      <w:r>
        <w:rPr>
          <w:rFonts w:ascii="SimSun" w:hAnsi="SimSun" w:eastAsia="SimSun" w:cs="SimSun"/>
          <w:sz w:val="22"/>
          <w:szCs w:val="22"/>
        </w:rPr>
        <w:t>UKPDS</w:t>
      </w:r>
      <w:r>
        <w:rPr>
          <w:rFonts w:ascii="SimSun" w:hAnsi="SimSun" w:eastAsia="SimSun" w:cs="SimSun"/>
          <w:sz w:val="22"/>
          <w:szCs w:val="22"/>
          <w:spacing w:val="3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6"/>
        </w:rPr>
        <w:t>研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究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)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将</w:t>
      </w:r>
    </w:p>
    <w:p>
      <w:pPr>
        <w:ind w:right="25"/>
        <w:spacing w:before="103" w:line="29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3867例新近诊断的2型糖尿病患者随机分为强化血糖管理组(磺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8"/>
        </w:rPr>
        <w:t>脲类药物加或不加胰岛素)和常规血糖管理组(主要通过干预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生活方式),10年后两组的平均糖化血红蛋白分别为7.0%和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7.9%,结果表明，强化降糖组与糖尿病相关的任何终</w:t>
      </w:r>
      <w:r>
        <w:rPr>
          <w:rFonts w:ascii="SimSun" w:hAnsi="SimSun" w:eastAsia="SimSun" w:cs="SimSun"/>
          <w:sz w:val="22"/>
          <w:szCs w:val="22"/>
          <w:spacing w:val="12"/>
        </w:rPr>
        <w:t>点事件比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标准血糖管理组低12%,但是该区别主要是在于糖尿病相关的小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血管疾病，两组间大血管疾病患病率无显著差别。后来发表的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关于糖尿病患者长期强化降糖的大的临床试验均未得出强化降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糖优于标准血糖管理的结论，2008年发表的糖尿病患者心血管</w:t>
      </w:r>
      <w:r>
        <w:rPr>
          <w:rFonts w:ascii="SimSun" w:hAnsi="SimSun" w:eastAsia="SimSun" w:cs="SimSun"/>
          <w:sz w:val="22"/>
          <w:szCs w:val="22"/>
          <w:spacing w:val="1"/>
        </w:rPr>
        <w:t>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病风险控制研究(</w:t>
      </w:r>
      <w:r>
        <w:rPr>
          <w:rFonts w:ascii="SimSun" w:hAnsi="SimSun" w:eastAsia="SimSun" w:cs="SimSun"/>
          <w:sz w:val="22"/>
          <w:szCs w:val="22"/>
        </w:rPr>
        <w:t>ACCORD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   </w:t>
      </w:r>
      <w:r>
        <w:rPr>
          <w:rFonts w:ascii="SimSun" w:hAnsi="SimSun" w:eastAsia="SimSun" w:cs="SimSun"/>
          <w:sz w:val="22"/>
          <w:szCs w:val="22"/>
          <w:spacing w:val="11"/>
        </w:rPr>
        <w:t>研究)甚至因发现强化降糖(平均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7"/>
        </w:rPr>
        <w:t>糖化血红蛋白为6.7%)与标准血糖管理(平均糖化血红蛋白为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7.5%)相比显著增加患者死亡率而提前终止[</w:t>
      </w:r>
      <w:r>
        <w:rPr>
          <w:rFonts w:ascii="SimSun" w:hAnsi="SimSun" w:eastAsia="SimSun" w:cs="SimSun"/>
          <w:sz w:val="22"/>
          <w:szCs w:val="22"/>
          <w:spacing w:val="8"/>
        </w:rPr>
        <w:t>15。2013年发表的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一项meta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分析包括了所有糖尿病患者长期血糖管理的大的临床试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ind w:right="157"/>
        <w:spacing w:before="64" w:line="198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F"/>
          <w:spacing w:val="-20"/>
        </w:rPr>
        <w:t>guide.medlive.Cn</w:t>
      </w:r>
    </w:p>
    <w:p>
      <w:pPr>
        <w:sectPr>
          <w:pgSz w:w="7550" w:h="11450"/>
          <w:pgMar w:top="973" w:right="716" w:bottom="129" w:left="559" w:header="0" w:footer="0" w:gutter="0"/>
        </w:sectPr>
        <w:rPr/>
      </w:pPr>
    </w:p>
    <w:p>
      <w:pPr>
        <w:ind w:right="12"/>
        <w:spacing w:before="37" w:line="277" w:lineRule="auto"/>
        <w:rPr>
          <w:rFonts w:ascii="SimSun" w:hAnsi="SimSun" w:eastAsia="SimSun" w:cs="SimSun"/>
          <w:sz w:val="23"/>
          <w:szCs w:val="23"/>
        </w:rPr>
      </w:pPr>
      <w:r>
        <w:pict>
          <v:rect id="_x0000_s3" style="position:absolute;margin-left:33.0003pt;margin-top:553.003pt;mso-position-vertical-relative:page;mso-position-horizontal-relative:page;width:0.5pt;height:14.5pt;z-index:251672576;" o:allowincell="f" fillcolor="#000000" filled="true" stroked="false"/>
        </w:pict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539744</wp:posOffset>
            </wp:positionH>
            <wp:positionV relativeFrom="page">
              <wp:posOffset>6883427</wp:posOffset>
            </wp:positionV>
            <wp:extent cx="571497" cy="30475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97" cy="30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8"/>
        </w:rPr>
        <w:t>验，选定的主要结局指标为卒中发生率，结果表明，强化血糖管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理与标准血糖管理相比并不能显著降低患者卒中发生，但是可降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低体重指数大于30的患者的卒中发生率[。这些研究未得出阳性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结论的原因可能是患者入选时患糖尿病的病程较长，因此错过了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最佳干预时机，因此对糖代谢异常患者应早期筛查，尽早干预。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PROactive</w:t>
      </w:r>
      <w:r>
        <w:rPr>
          <w:rFonts w:ascii="SimSun" w:hAnsi="SimSun" w:eastAsia="SimSun" w:cs="SimSun"/>
          <w:sz w:val="23"/>
          <w:szCs w:val="23"/>
          <w:spacing w:val="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研究是关于糖尿病合并大血管疾病患者二级预防中血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糖管理的研究1,该研究共纳入5238例患大血管疾</w:t>
      </w:r>
      <w:r>
        <w:rPr>
          <w:rFonts w:ascii="SimSun" w:hAnsi="SimSun" w:eastAsia="SimSun" w:cs="SimSun"/>
          <w:sz w:val="23"/>
          <w:szCs w:val="23"/>
          <w:spacing w:val="-4"/>
        </w:rPr>
        <w:t>病的2型糖尿病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患者，随机分为吡格列酮组和安慰剂组，主要结局指标为所有原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因死亡或心梗/卒中等大血管事件，平均观察时间为34.5月，最后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两组平均糖化血红蛋白分别为7.0%和7.6%,结</w:t>
      </w:r>
      <w:r>
        <w:rPr>
          <w:rFonts w:ascii="SimSun" w:hAnsi="SimSun" w:eastAsia="SimSun" w:cs="SimSun"/>
          <w:sz w:val="23"/>
          <w:szCs w:val="23"/>
          <w:spacing w:val="-4"/>
        </w:rPr>
        <w:t>果表明，两组主要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结局指标无显著差异，但是在既往有卒中史的2型糖尿病患者中，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吡格列酮可显著降低患者卒中</w:t>
      </w:r>
      <w:r>
        <w:rPr>
          <w:rFonts w:ascii="SimSun" w:hAnsi="SimSun" w:eastAsia="SimSun" w:cs="SimSun"/>
          <w:sz w:val="23"/>
          <w:szCs w:val="23"/>
          <w:spacing w:val="-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(P=0.008</w:t>
      </w:r>
      <w:r>
        <w:rPr>
          <w:rFonts w:ascii="SimSun" w:hAnsi="SimSun" w:eastAsia="SimSun" w:cs="SimSun"/>
          <w:sz w:val="23"/>
          <w:szCs w:val="23"/>
          <w:spacing w:val="-5"/>
        </w:rPr>
        <w:t>5)</w:t>
      </w:r>
      <w:r>
        <w:rPr>
          <w:rFonts w:ascii="SimSun" w:hAnsi="SimSun" w:eastAsia="SimSun" w:cs="SimSun"/>
          <w:sz w:val="23"/>
          <w:szCs w:val="23"/>
          <w:spacing w:val="9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和严重血管事件(卒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中、心梗或心血管死亡)发生率</w:t>
      </w:r>
      <w:r>
        <w:rPr>
          <w:rFonts w:ascii="SimSun" w:hAnsi="SimSun" w:eastAsia="SimSun" w:cs="SimSun"/>
          <w:sz w:val="23"/>
          <w:szCs w:val="23"/>
          <w:spacing w:val="-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(P=0.0467)。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8"/>
        </w:rPr>
        <w:t>正在进行的一项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关于吡格列酮用于缺血性卒中/TIA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患者血糖</w:t>
      </w:r>
      <w:r>
        <w:rPr>
          <w:rFonts w:ascii="SimSun" w:hAnsi="SimSun" w:eastAsia="SimSun" w:cs="SimSun"/>
          <w:sz w:val="23"/>
          <w:szCs w:val="23"/>
          <w:spacing w:val="-13"/>
        </w:rPr>
        <w:t>管理的大的临床试验</w:t>
      </w:r>
    </w:p>
    <w:p>
      <w:pPr>
        <w:ind w:left="150"/>
        <w:spacing w:before="73" w:line="482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(Insulin</w:t>
      </w:r>
      <w:r>
        <w:rPr>
          <w:rFonts w:ascii="SimSun" w:hAnsi="SimSun" w:eastAsia="SimSun" w:cs="SimSun"/>
          <w:sz w:val="23"/>
          <w:szCs w:val="23"/>
          <w:spacing w:val="-4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Resistance</w:t>
      </w:r>
      <w:r>
        <w:rPr>
          <w:rFonts w:ascii="SimSun" w:hAnsi="SimSun" w:eastAsia="SimSun" w:cs="SimSun"/>
          <w:sz w:val="23"/>
          <w:szCs w:val="23"/>
          <w:spacing w:val="7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Intervention</w:t>
      </w:r>
      <w:r>
        <w:rPr>
          <w:rFonts w:ascii="SimSun" w:hAnsi="SimSun" w:eastAsia="SimSun" w:cs="SimSun"/>
          <w:sz w:val="23"/>
          <w:szCs w:val="23"/>
          <w:spacing w:val="-11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After</w:t>
      </w:r>
      <w:r>
        <w:rPr>
          <w:rFonts w:ascii="SimSun" w:hAnsi="SimSun" w:eastAsia="SimSun" w:cs="SimSun"/>
          <w:sz w:val="23"/>
          <w:szCs w:val="23"/>
          <w:spacing w:val="-4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Stroke</w:t>
      </w:r>
      <w:r>
        <w:rPr>
          <w:rFonts w:ascii="SimSun" w:hAnsi="SimSun" w:eastAsia="SimSun" w:cs="SimSun"/>
          <w:sz w:val="23"/>
          <w:szCs w:val="23"/>
          <w:spacing w:val="-7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Trial,IRIS)</w:t>
      </w:r>
      <w:r>
        <w:rPr>
          <w:rFonts w:ascii="SimSun" w:hAnsi="SimSun" w:eastAsia="SimSun" w:cs="SimSun"/>
          <w:sz w:val="23"/>
          <w:szCs w:val="23"/>
          <w:spacing w:val="-49"/>
          <w:position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  <w:position w:val="19"/>
        </w:rPr>
        <w:t>计</w:t>
      </w:r>
    </w:p>
    <w:p>
      <w:pPr>
        <w:spacing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划纳入患者3936例，希望该研究的结果能</w:t>
      </w:r>
      <w:r>
        <w:rPr>
          <w:rFonts w:ascii="SimSun" w:hAnsi="SimSun" w:eastAsia="SimSun" w:cs="SimSun"/>
          <w:sz w:val="23"/>
          <w:szCs w:val="23"/>
          <w:spacing w:val="-15"/>
        </w:rPr>
        <w:t>提供更多相关的证据。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3"/>
        <w:spacing w:before="76" w:line="219" w:lineRule="auto"/>
        <w:outlineLvl w:val="6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4"/>
        </w:rPr>
        <w:t>三、自发性脑出血的血糖管理</w:t>
      </w:r>
    </w:p>
    <w:p>
      <w:pPr>
        <w:ind w:left="3"/>
        <w:spacing w:before="127" w:line="222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3"/>
        </w:rPr>
        <w:t>1.</w:t>
      </w:r>
      <w:r>
        <w:rPr>
          <w:rFonts w:ascii="SimHei" w:hAnsi="SimHei" w:eastAsia="SimHei" w:cs="SimHei"/>
          <w:sz w:val="23"/>
          <w:szCs w:val="23"/>
          <w:spacing w:val="-4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3"/>
        </w:rPr>
        <w:t>指导规范：</w:t>
      </w:r>
    </w:p>
    <w:p>
      <w:pPr>
        <w:ind w:right="10" w:firstLine="450"/>
        <w:spacing w:before="84" w:line="26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①对于脑出血患者，应尽快测量并监测血糖，对于血糖低于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3.3mmol/L</w:t>
      </w:r>
      <w:r>
        <w:rPr>
          <w:rFonts w:ascii="SimSun" w:hAnsi="SimSun" w:eastAsia="SimSun" w:cs="SimSun"/>
          <w:sz w:val="23"/>
          <w:szCs w:val="23"/>
          <w:spacing w:val="3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的患者应该尽快给予补糖治疗，纠正血糖的目标为正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常血糖即可，避免血糖过高，当血糖大</w:t>
      </w:r>
      <w:r>
        <w:rPr>
          <w:rFonts w:ascii="SimSun" w:hAnsi="SimSun" w:eastAsia="SimSun" w:cs="SimSun"/>
          <w:sz w:val="23"/>
          <w:szCs w:val="23"/>
          <w:spacing w:val="-7"/>
        </w:rPr>
        <w:t>于10.0</w:t>
      </w:r>
      <w:r>
        <w:rPr>
          <w:rFonts w:ascii="SimSun" w:hAnsi="SimSun" w:eastAsia="SimSun" w:cs="SimSun"/>
          <w:sz w:val="23"/>
          <w:szCs w:val="23"/>
          <w:spacing w:val="-6"/>
        </w:rPr>
        <w:t>mmol</w:t>
      </w:r>
      <w:r>
        <w:rPr>
          <w:rFonts w:ascii="SimSun" w:hAnsi="SimSun" w:eastAsia="SimSun" w:cs="SimSun"/>
          <w:sz w:val="23"/>
          <w:szCs w:val="23"/>
          <w:spacing w:val="-7"/>
        </w:rPr>
        <w:t>/L</w:t>
      </w:r>
      <w:r>
        <w:rPr>
          <w:rFonts w:ascii="SimSun" w:hAnsi="SimSun" w:eastAsia="SimSun" w:cs="SimSun"/>
          <w:sz w:val="23"/>
          <w:szCs w:val="23"/>
          <w:spacing w:val="10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时应选择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降糖治疗，并注意避免低血糖发生。</w:t>
      </w:r>
    </w:p>
    <w:p>
      <w:pPr>
        <w:ind w:right="21" w:firstLine="450"/>
        <w:spacing w:before="74" w:line="249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②对于脑出血急性期过后的患者，可参考本指导规范</w:t>
      </w:r>
      <w:r>
        <w:rPr>
          <w:rFonts w:ascii="SimSun" w:hAnsi="SimSun" w:eastAsia="SimSun" w:cs="SimSun"/>
          <w:sz w:val="23"/>
          <w:szCs w:val="23"/>
          <w:spacing w:val="-9"/>
        </w:rPr>
        <w:t>中缺血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性卒中/TIA</w:t>
      </w:r>
      <w:r>
        <w:rPr>
          <w:rFonts w:ascii="SimSun" w:hAnsi="SimSun" w:eastAsia="SimSun" w:cs="SimSun"/>
          <w:sz w:val="23"/>
          <w:szCs w:val="23"/>
          <w:spacing w:val="-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二级预防中的血糖管理部分指导规范的②③④。</w:t>
      </w:r>
    </w:p>
    <w:p>
      <w:pPr>
        <w:ind w:left="3"/>
        <w:spacing w:before="130" w:line="224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2.</w:t>
      </w:r>
      <w:r>
        <w:rPr>
          <w:rFonts w:ascii="SimHei" w:hAnsi="SimHei" w:eastAsia="SimHei" w:cs="SimHei"/>
          <w:sz w:val="23"/>
          <w:szCs w:val="23"/>
          <w:spacing w:val="-5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证据：</w:t>
      </w:r>
    </w:p>
    <w:p>
      <w:pPr>
        <w:ind w:left="450"/>
        <w:spacing w:before="72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动物研究表明，高血糖可增加脑出血血肿周围水肿和细胞死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right="187"/>
        <w:spacing w:before="67" w:line="313" w:lineRule="exact"/>
        <w:jc w:val="righ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00FE"/>
          <w:spacing w:val="-13"/>
          <w:position w:val="4"/>
        </w:rPr>
        <w:t>guide.medlive.cn</w:t>
      </w:r>
    </w:p>
    <w:p>
      <w:pPr>
        <w:sectPr>
          <w:pgSz w:w="7430" w:h="11370"/>
          <w:pgMar w:top="953" w:right="538" w:bottom="53" w:left="649" w:header="0" w:footer="0" w:gutter="0"/>
        </w:sectPr>
        <w:rPr/>
      </w:pPr>
    </w:p>
    <w:p>
      <w:pPr>
        <w:ind w:left="6" w:right="14"/>
        <w:spacing w:before="42" w:line="282" w:lineRule="auto"/>
        <w:jc w:val="both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514373</wp:posOffset>
            </wp:positionH>
            <wp:positionV relativeFrom="page">
              <wp:posOffset>6864329</wp:posOffset>
            </wp:positionV>
            <wp:extent cx="577833" cy="279425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33" cy="2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</w:rPr>
        <w:t>亡，并导致不良预后8,19。观察性临床研究也表明，入院时高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血糖是脑出血患者不良预后的独立危险因素20-22。但是目前尚缺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乏脑出血患者血糖管理的高质量的临床试验。国内任添华等将伴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血糖升高的重症脑出血患者随机分为胰岛素强化治疗组(目标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血糖6.1～8.3</w:t>
      </w:r>
      <w:r>
        <w:rPr>
          <w:rFonts w:ascii="SimSun" w:hAnsi="SimSun" w:eastAsia="SimSun" w:cs="SimSun"/>
          <w:sz w:val="23"/>
          <w:szCs w:val="23"/>
        </w:rPr>
        <w:t>mmol</w:t>
      </w:r>
      <w:r>
        <w:rPr>
          <w:rFonts w:ascii="SimSun" w:hAnsi="SimSun" w:eastAsia="SimSun" w:cs="SimSun"/>
          <w:sz w:val="23"/>
          <w:szCs w:val="23"/>
          <w:spacing w:val="4"/>
        </w:rPr>
        <w:t>/L)</w:t>
      </w:r>
      <w:r>
        <w:rPr>
          <w:rFonts w:ascii="SimSun" w:hAnsi="SimSun" w:eastAsia="SimSun" w:cs="SimSun"/>
          <w:sz w:val="23"/>
          <w:szCs w:val="23"/>
          <w:spacing w:val="4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和胰岛素常规治疗组(</w:t>
      </w:r>
      <w:r>
        <w:rPr>
          <w:rFonts w:ascii="SimSun" w:hAnsi="SimSun" w:eastAsia="SimSun" w:cs="SimSun"/>
          <w:sz w:val="23"/>
          <w:szCs w:val="23"/>
          <w:spacing w:val="3"/>
        </w:rPr>
        <w:t>目标血糖8.3~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10.0mmol/L),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结果表明，胰岛素强化治疗组</w:t>
      </w:r>
      <w:r>
        <w:rPr>
          <w:rFonts w:ascii="SimSun" w:hAnsi="SimSun" w:eastAsia="SimSun" w:cs="SimSun"/>
          <w:sz w:val="23"/>
          <w:szCs w:val="23"/>
          <w:spacing w:val="-8"/>
        </w:rPr>
        <w:t>30天死亡率大于胰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岛素常规治疗组，但是差异无统计学意义，在接受胰岛素强化治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疗的患者中，糖化血红蛋白升高组患者的死亡率大于糖化血红蛋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6"/>
        </w:rPr>
        <w:t>白正常的患者23。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ind w:left="10"/>
        <w:spacing w:before="75" w:line="219" w:lineRule="auto"/>
        <w:outlineLvl w:val="6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</w:rPr>
        <w:t>四、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</w:rPr>
        <w:t>重症脑卒中患者的血糖管理</w:t>
      </w:r>
    </w:p>
    <w:p>
      <w:pPr>
        <w:ind w:left="10"/>
        <w:spacing w:before="127" w:line="222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3"/>
        </w:rPr>
        <w:t>1.</w:t>
      </w:r>
      <w:r>
        <w:rPr>
          <w:rFonts w:ascii="SimHei" w:hAnsi="SimHei" w:eastAsia="SimHei" w:cs="SimHei"/>
          <w:sz w:val="23"/>
          <w:szCs w:val="23"/>
          <w:spacing w:val="-4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3"/>
        </w:rPr>
        <w:t>指导规范：</w:t>
      </w:r>
    </w:p>
    <w:p>
      <w:pPr>
        <w:ind w:left="6" w:firstLine="430"/>
        <w:spacing w:before="88" w:line="27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对于任何类型的重症脑卒中患者，推荐当血糖持续大于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10.0mmol/L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2"/>
        </w:rPr>
        <w:t>时应该给予持续静脉泵入胰岛素治疗，推荐目标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血糖浓度为7.8～10.0mmol/L。</w:t>
      </w:r>
      <w:r>
        <w:rPr>
          <w:rFonts w:ascii="SimSun" w:hAnsi="SimSun" w:eastAsia="SimSun" w:cs="SimSun"/>
          <w:sz w:val="23"/>
          <w:szCs w:val="23"/>
          <w:spacing w:val="5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目标</w:t>
      </w:r>
      <w:r>
        <w:rPr>
          <w:rFonts w:ascii="SimSun" w:hAnsi="SimSun" w:eastAsia="SimSun" w:cs="SimSun"/>
          <w:sz w:val="23"/>
          <w:szCs w:val="23"/>
          <w:spacing w:val="-7"/>
        </w:rPr>
        <w:t>血糖越接近以上范围低值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可能获益越大，对于部分患者，只要不发生严重低血糖，6.1~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7.8mmol/L</w:t>
      </w:r>
      <w:r>
        <w:rPr>
          <w:rFonts w:ascii="SimSun" w:hAnsi="SimSun" w:eastAsia="SimSun" w:cs="SimSun"/>
          <w:sz w:val="23"/>
          <w:szCs w:val="23"/>
          <w:spacing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的血糖可能是合理的。</w:t>
      </w:r>
    </w:p>
    <w:p>
      <w:pPr>
        <w:spacing w:before="83" w:line="224" w:lineRule="auto"/>
        <w:outlineLvl w:val="6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2.</w:t>
      </w:r>
      <w:r>
        <w:rPr>
          <w:rFonts w:ascii="SimHei" w:hAnsi="SimHei" w:eastAsia="SimHei" w:cs="SimHei"/>
          <w:sz w:val="23"/>
          <w:szCs w:val="23"/>
          <w:spacing w:val="-3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证据：</w:t>
      </w:r>
    </w:p>
    <w:p>
      <w:pPr>
        <w:ind w:left="6" w:right="1" w:firstLine="439"/>
        <w:spacing w:before="72" w:line="27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2009年发表的一项纳入26篇随机对照研究包括13567例</w:t>
      </w:r>
      <w:r>
        <w:rPr>
          <w:rFonts w:ascii="SimSun" w:hAnsi="SimSun" w:eastAsia="SimSun" w:cs="SimSun"/>
          <w:sz w:val="23"/>
          <w:szCs w:val="23"/>
          <w:spacing w:val="-3"/>
        </w:rPr>
        <w:t>重症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监护室患者的meta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分析表明，与传统胰岛素治疗相比，强化胰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岛素治疗并不能降低重症患者的死亡率，反而可增加低血糖的发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生率，但是在外科重症患者中强化胰岛素治疗可降低患者死亡率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[24]。2012年发表的一项纳入16篇随机对照研究包括1248例神经重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症患者的meta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分析同样表明25,与传统胰岛素治疗(目标血糖浓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度8.0～16.7mmol/L)</w:t>
      </w:r>
      <w:r>
        <w:rPr>
          <w:rFonts w:ascii="SimSun" w:hAnsi="SimSun" w:eastAsia="SimSun" w:cs="SimSun"/>
          <w:sz w:val="23"/>
          <w:szCs w:val="23"/>
          <w:spacing w:val="10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相比，强化胰岛素治疗(目标血</w:t>
      </w:r>
      <w:r>
        <w:rPr>
          <w:rFonts w:ascii="SimSun" w:hAnsi="SimSun" w:eastAsia="SimSun" w:cs="SimSun"/>
          <w:sz w:val="23"/>
          <w:szCs w:val="23"/>
          <w:spacing w:val="-6"/>
        </w:rPr>
        <w:t>糖浓度3.9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~7.8mmol/L)</w:t>
      </w:r>
      <w:r>
        <w:rPr>
          <w:rFonts w:ascii="SimSun" w:hAnsi="SimSun" w:eastAsia="SimSun" w:cs="SimSun"/>
          <w:sz w:val="23"/>
          <w:szCs w:val="23"/>
          <w:spacing w:val="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并不能降低重症患者的死亡率，但是可增加低血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糖的发生率。虽然强化胰岛素治疗组患者预后比传统</w:t>
      </w:r>
      <w:r>
        <w:rPr>
          <w:rFonts w:ascii="SimSun" w:hAnsi="SimSun" w:eastAsia="SimSun" w:cs="SimSun"/>
          <w:sz w:val="23"/>
          <w:szCs w:val="23"/>
          <w:spacing w:val="-8"/>
        </w:rPr>
        <w:t>胰岛素治疗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right="225"/>
        <w:spacing w:before="57" w:line="273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guide.medlive.ag</w:t>
      </w:r>
    </w:p>
    <w:p>
      <w:pPr>
        <w:sectPr>
          <w:pgSz w:w="7370" w:h="11350"/>
          <w:pgMar w:top="939" w:right="526" w:bottom="67" w:left="593" w:header="0" w:footer="0" w:gutter="0"/>
        </w:sectPr>
        <w:rPr/>
      </w:pPr>
    </w:p>
    <w:p>
      <w:pPr>
        <w:ind w:left="29"/>
        <w:spacing w:before="132" w:line="285" w:lineRule="auto"/>
        <w:jc w:val="both"/>
        <w:rPr>
          <w:rFonts w:ascii="SimSun" w:hAnsi="SimSun" w:eastAsia="SimSun" w:cs="SimSun"/>
          <w:sz w:val="22"/>
          <w:szCs w:val="22"/>
        </w:rPr>
      </w:pPr>
      <w:r>
        <w:pict>
          <v:rect id="_x0000_s4" style="position:absolute;margin-left:22.5012pt;margin-top:559.498pt;mso-position-vertical-relative:page;mso-position-horizontal-relative:page;width:0.5pt;height:14.55pt;z-index:251677696;" o:allowincell="f" fillcolor="#000000" filled="true" stroked="false"/>
        </w:pict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495293</wp:posOffset>
            </wp:positionH>
            <wp:positionV relativeFrom="page">
              <wp:posOffset>6965936</wp:posOffset>
            </wp:positionV>
            <wp:extent cx="590564" cy="29208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64" cy="29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-1"/>
        </w:rPr>
        <w:t>组好(P=0.04),</w:t>
      </w:r>
      <w:r>
        <w:rPr>
          <w:rFonts w:ascii="SimSun" w:hAnsi="SimSun" w:eastAsia="SimSun" w:cs="SimSun"/>
          <w:sz w:val="22"/>
          <w:szCs w:val="22"/>
          <w:spacing w:val="24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"/>
        </w:rPr>
        <w:t>但是该优势只是局限于强化胰岛素治疗组与高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胰岛素治疗阈值的(&gt;11.</w:t>
      </w:r>
      <w:r>
        <w:rPr>
          <w:rFonts w:ascii="SimSun" w:hAnsi="SimSun" w:eastAsia="SimSun" w:cs="SimSun"/>
          <w:sz w:val="22"/>
          <w:szCs w:val="22"/>
          <w:spacing w:val="-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1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7"/>
        </w:rPr>
        <w:t>/L)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7"/>
        </w:rPr>
        <w:t>传统胰岛素治疗亚组相比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时，而与中等胰岛素治疗阈值(7.8～10.0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5"/>
        </w:rPr>
        <w:t>/L)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的传统胰岛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素治疗亚组相比，强化胰岛素治疗组并没有得到更好的预后(危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险比0.99,95%置信区间0.85～1.14,P=0.84)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right="136"/>
        <w:spacing w:before="63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pict>
          <v:shape id="_x0000_s5" style="position:absolute;margin-left:9.49925pt;margin-top:2.72558pt;mso-position-vertical-relative:text;mso-position-horizontal-relative:text;width:11.8pt;height:12.9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7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2"/>
          <w:szCs w:val="22"/>
          <w:b/>
          <w:bCs/>
          <w:color w:val="0010FE"/>
          <w:spacing w:val="-17"/>
        </w:rPr>
        <w:t>guide.medlive.cn</w:t>
      </w:r>
    </w:p>
    <w:p>
      <w:pPr>
        <w:sectPr>
          <w:pgSz w:w="7420" w:h="11560"/>
          <w:pgMar w:top="982" w:right="709" w:bottom="99" w:left="450" w:header="0" w:footer="0" w:gutter="0"/>
        </w:sectPr>
        <w:rPr/>
      </w:pPr>
    </w:p>
    <w:p>
      <w:pPr>
        <w:ind w:left="150"/>
        <w:spacing w:before="288" w:line="222" w:lineRule="auto"/>
        <w:tabs>
          <w:tab w:val="left" w:pos="400"/>
        </w:tabs>
        <w:rPr>
          <w:rFonts w:ascii="SimHei" w:hAnsi="SimHei" w:eastAsia="SimHei" w:cs="SimHei"/>
          <w:sz w:val="22"/>
          <w:szCs w:val="22"/>
        </w:rPr>
      </w:pPr>
      <w:r>
        <w:pict>
          <v:rect id="_x0000_s6" style="position:absolute;margin-left:27.5002pt;margin-top:76.9977pt;mso-position-vertical-relative:page;mso-position-horizontal-relative:page;width:0.55pt;height:457.55pt;z-index:251680768;" o:allowincell="f" fillcolor="#000000" filled="true" stroked="false"/>
        </w:pict>
      </w:r>
      <w:r>
        <w:drawing>
          <wp:anchor distT="0" distB="0" distL="0" distR="0" simplePos="0" relativeHeight="251681792" behindDoc="0" locked="0" layoutInCell="0" allowOverlap="1">
            <wp:simplePos x="0" y="0"/>
            <wp:positionH relativeFrom="page">
              <wp:posOffset>425471</wp:posOffset>
            </wp:positionH>
            <wp:positionV relativeFrom="page">
              <wp:posOffset>6851660</wp:posOffset>
            </wp:positionV>
            <wp:extent cx="3790905" cy="6353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0905" cy="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4292597</wp:posOffset>
            </wp:positionH>
            <wp:positionV relativeFrom="page">
              <wp:posOffset>984223</wp:posOffset>
            </wp:positionV>
            <wp:extent cx="19032" cy="622937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32" cy="622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514363</wp:posOffset>
            </wp:positionH>
            <wp:positionV relativeFrom="page">
              <wp:posOffset>6889781</wp:posOffset>
            </wp:positionV>
            <wp:extent cx="558785" cy="272986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85" cy="27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2"/>
          <w:szCs w:val="22"/>
          <w:u w:val="single" w:color="auto"/>
        </w:rPr>
        <w:tab/>
      </w:r>
      <w:r>
        <w:rPr>
          <w:rFonts w:ascii="SimHei" w:hAnsi="SimHei" w:eastAsia="SimHei" w:cs="SimHei"/>
          <w:sz w:val="22"/>
          <w:szCs w:val="22"/>
          <w:spacing w:val="-3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3"/>
          <w:w w:val="95"/>
        </w:rPr>
        <w:t>脑卒中血糖管理指导规范：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imHei" w:hAnsi="SimHei" w:eastAsia="SimHei" w:cs="SimHei"/>
          <w:sz w:val="22"/>
          <w:szCs w:val="22"/>
          <w:strike/>
        </w:rPr>
        <w:t xml:space="preserve">                             </w:t>
      </w:r>
    </w:p>
    <w:p>
      <w:pPr>
        <w:ind w:left="150" w:right="317" w:firstLine="469"/>
        <w:spacing w:before="88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①对于急性脑卒中/</w:t>
      </w:r>
      <w:r>
        <w:rPr>
          <w:rFonts w:ascii="Times New Roman" w:hAnsi="Times New Roman" w:eastAsia="Times New Roman" w:cs="Times New Roman"/>
          <w:sz w:val="22"/>
          <w:szCs w:val="22"/>
        </w:rPr>
        <w:t>TIA</w:t>
      </w:r>
      <w:r>
        <w:rPr>
          <w:rFonts w:ascii="Times New Roman" w:hAnsi="Times New Roman" w:eastAsia="Times New Roman" w:cs="Times New Roman"/>
          <w:sz w:val="22"/>
          <w:szCs w:val="22"/>
          <w:spacing w:val="1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3"/>
        </w:rPr>
        <w:t>患者，应尽快测量并监测血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糖；当血糖高于10.0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10"/>
        </w:rPr>
        <w:t>/L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时应该给予降糖治</w:t>
      </w:r>
      <w:r>
        <w:rPr>
          <w:rFonts w:ascii="SimSun" w:hAnsi="SimSun" w:eastAsia="SimSun" w:cs="SimSun"/>
          <w:sz w:val="22"/>
          <w:szCs w:val="22"/>
          <w:spacing w:val="9"/>
        </w:rPr>
        <w:t>疗，急性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期首选胰岛素，并注意防止低血糖发生；对于血糖低于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3.3mmol/L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的患者应该尽快给予补糖</w:t>
      </w:r>
      <w:r>
        <w:rPr>
          <w:rFonts w:ascii="SimSun" w:hAnsi="SimSun" w:eastAsia="SimSun" w:cs="SimSun"/>
          <w:sz w:val="22"/>
          <w:szCs w:val="22"/>
          <w:spacing w:val="-2"/>
        </w:rPr>
        <w:t>治疗，纠正血糖的目标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为正常血糖即可，避免血糖过高。</w:t>
      </w:r>
    </w:p>
    <w:p>
      <w:pPr>
        <w:ind w:left="150" w:right="300" w:firstLine="469"/>
        <w:spacing w:before="86" w:line="27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②对于无糖代谢异常病史的缺血性卒中/</w:t>
      </w:r>
      <w:r>
        <w:rPr>
          <w:rFonts w:ascii="Times New Roman" w:hAnsi="Times New Roman" w:eastAsia="Times New Roman" w:cs="Times New Roman"/>
          <w:sz w:val="22"/>
          <w:szCs w:val="22"/>
        </w:rPr>
        <w:t>TIA</w:t>
      </w:r>
      <w:r>
        <w:rPr>
          <w:rFonts w:ascii="Times New Roman" w:hAnsi="Times New Roman" w:eastAsia="Times New Roman" w:cs="Times New Roman"/>
          <w:sz w:val="22"/>
          <w:szCs w:val="22"/>
          <w:spacing w:val="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患者，应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该做到尽早筛查血糖，应尽早查空腹血糖和糖化血红蛋白，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对空腹血糖小于7mmol/L</w:t>
      </w:r>
      <w:r>
        <w:rPr>
          <w:rFonts w:ascii="SimSun" w:hAnsi="SimSun" w:eastAsia="SimSun" w:cs="SimSun"/>
          <w:sz w:val="22"/>
          <w:szCs w:val="22"/>
          <w:spacing w:val="9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的患者急性期后应做OGTT</w:t>
      </w:r>
      <w:r>
        <w:rPr>
          <w:rFonts w:ascii="SimSun" w:hAnsi="SimSun" w:eastAsia="SimSun" w:cs="SimSun"/>
          <w:sz w:val="22"/>
          <w:szCs w:val="22"/>
          <w:spacing w:val="10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试验</w:t>
      </w:r>
      <w:r>
        <w:rPr>
          <w:rFonts w:ascii="SimSun" w:hAnsi="SimSun" w:eastAsia="SimSun" w:cs="SimSun"/>
          <w:sz w:val="22"/>
          <w:szCs w:val="22"/>
          <w:spacing w:val="-3"/>
        </w:rPr>
        <w:t>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保证对糖尿病或糖尿病前期的尽早发现。</w:t>
      </w:r>
    </w:p>
    <w:p>
      <w:pPr>
        <w:ind w:left="150" w:right="280" w:firstLine="469"/>
        <w:spacing w:before="83" w:line="25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③在脑卒中/</w:t>
      </w:r>
      <w:r>
        <w:rPr>
          <w:rFonts w:ascii="Times New Roman" w:hAnsi="Times New Roman" w:eastAsia="Times New Roman" w:cs="Times New Roman"/>
          <w:sz w:val="22"/>
          <w:szCs w:val="22"/>
        </w:rPr>
        <w:t>TIA</w:t>
      </w:r>
      <w:r>
        <w:rPr>
          <w:rFonts w:ascii="Times New Roman" w:hAnsi="Times New Roman" w:eastAsia="Times New Roman" w:cs="Times New Roman"/>
          <w:sz w:val="22"/>
          <w:szCs w:val="22"/>
          <w:spacing w:val="10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患者的长期血糖管理中，建议将糖化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4"/>
        </w:rPr>
        <w:t>血红蛋白控制在小于7.0%(平均血浆葡萄糖为</w:t>
      </w:r>
      <w:r>
        <w:rPr>
          <w:rFonts w:ascii="SimSun" w:hAnsi="SimSun" w:eastAsia="SimSun" w:cs="SimSun"/>
          <w:sz w:val="22"/>
          <w:szCs w:val="22"/>
          <w:spacing w:val="13"/>
        </w:rPr>
        <w:t>8.6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13"/>
        </w:rPr>
        <w:t>/</w:t>
      </w:r>
    </w:p>
    <w:p>
      <w:pPr>
        <w:ind w:left="150" w:right="319"/>
        <w:spacing w:before="87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L)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水平；在保证不发生低血糖或其它严重不良反应</w:t>
      </w:r>
      <w:r>
        <w:rPr>
          <w:rFonts w:ascii="SimSun" w:hAnsi="SimSun" w:eastAsia="SimSun" w:cs="SimSun"/>
          <w:sz w:val="22"/>
          <w:szCs w:val="22"/>
          <w:spacing w:val="12"/>
        </w:rPr>
        <w:t>的情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况下，</w:t>
      </w:r>
      <w:r>
        <w:rPr>
          <w:rFonts w:ascii="SimSun" w:hAnsi="SimSun" w:eastAsia="SimSun" w:cs="SimSun"/>
          <w:sz w:val="22"/>
          <w:szCs w:val="22"/>
          <w:spacing w:val="3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一些患者可选择更加严格的目标糖化血红蛋白水平</w:t>
      </w:r>
    </w:p>
    <w:p>
      <w:pPr>
        <w:ind w:left="150" w:right="260" w:firstLine="189"/>
        <w:spacing w:before="89" w:line="28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(6.5%)(平均血浆葡萄糖为7.8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11"/>
        </w:rPr>
        <w:t>/L),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11"/>
        </w:rPr>
        <w:t>这些患者可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能包括糖尿病病史短，预期寿命长及无严重心血管疾病的患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者；对于有严重低血糖事件发生史，预期寿命短，存在</w:t>
      </w:r>
      <w:r>
        <w:rPr>
          <w:rFonts w:ascii="SimSun" w:hAnsi="SimSun" w:eastAsia="SimSun" w:cs="SimSun"/>
          <w:sz w:val="22"/>
          <w:szCs w:val="22"/>
          <w:spacing w:val="1"/>
        </w:rPr>
        <w:t>严重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的微血管或大血管并发症，存在其他严重并发症，</w:t>
      </w:r>
      <w:r>
        <w:rPr>
          <w:rFonts w:ascii="SimSun" w:hAnsi="SimSun" w:eastAsia="SimSun" w:cs="SimSun"/>
          <w:sz w:val="22"/>
          <w:szCs w:val="22"/>
          <w:spacing w:val="1"/>
        </w:rPr>
        <w:t>以及糖尿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病病史长且应用包括胰岛素在内的多种药物都难以控制血糖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的患者，可考虑将目标糖化血红蛋白水平提高为8.0</w:t>
      </w:r>
      <w:r>
        <w:rPr>
          <w:rFonts w:ascii="SimSun" w:hAnsi="SimSun" w:eastAsia="SimSun" w:cs="SimSun"/>
          <w:sz w:val="22"/>
          <w:szCs w:val="22"/>
          <w:spacing w:val="5"/>
        </w:rPr>
        <w:t>%(平均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血浆葡萄糖为10.2mmol/L)。</w:t>
      </w:r>
    </w:p>
    <w:p>
      <w:pPr>
        <w:ind w:left="150" w:right="299" w:firstLine="469"/>
        <w:spacing w:before="83" w:line="28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④对于任何类型的重症脑卒中患者，推荐当血糖持续大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于10.0</w:t>
      </w:r>
      <w:r>
        <w:rPr>
          <w:rFonts w:ascii="SimSun" w:hAnsi="SimSun" w:eastAsia="SimSun" w:cs="SimSun"/>
          <w:sz w:val="22"/>
          <w:szCs w:val="22"/>
        </w:rPr>
        <w:t>mmol</w:t>
      </w:r>
      <w:r>
        <w:rPr>
          <w:rFonts w:ascii="SimSun" w:hAnsi="SimSun" w:eastAsia="SimSun" w:cs="SimSun"/>
          <w:sz w:val="22"/>
          <w:szCs w:val="22"/>
          <w:spacing w:val="3"/>
        </w:rPr>
        <w:t>/L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时应该给予持续静脉泵入胰岛素治疗，推荐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目标血糖浓度为7.8～10.0mmol/L。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目标血糖越接近以上范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围低值可能获益越大，对于部分患者，只要不发生严</w:t>
      </w:r>
      <w:r>
        <w:rPr>
          <w:rFonts w:ascii="SimSun" w:hAnsi="SimSun" w:eastAsia="SimSun" w:cs="SimSun"/>
          <w:sz w:val="22"/>
          <w:szCs w:val="22"/>
          <w:spacing w:val="1"/>
        </w:rPr>
        <w:t>重低血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糖，6.1～7.8mmol/L</w:t>
      </w:r>
      <w:r>
        <w:rPr>
          <w:rFonts w:ascii="SimSun" w:hAnsi="SimSun" w:eastAsia="SimSun" w:cs="SimSun"/>
          <w:sz w:val="22"/>
          <w:szCs w:val="22"/>
          <w:spacing w:val="6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的血糖可能是合理的</w:t>
      </w:r>
      <w:r>
        <w:rPr>
          <w:rFonts w:ascii="SimSun" w:hAnsi="SimSun" w:eastAsia="SimSun" w:cs="SimSun"/>
          <w:sz w:val="22"/>
          <w:szCs w:val="22"/>
          <w:spacing w:val="-4"/>
        </w:rPr>
        <w:t>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right="211"/>
        <w:spacing w:before="64" w:line="195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color w:val="0000FD"/>
          <w:spacing w:val="-18"/>
        </w:rPr>
        <w:t>guide.medlive.gp</w:t>
      </w:r>
    </w:p>
    <w:p>
      <w:pPr>
        <w:sectPr>
          <w:pgSz w:w="7310" w:h="11370"/>
          <w:pgMar w:top="966" w:right="520" w:bottom="80" w:left="550" w:header="0" w:footer="0" w:gutter="0"/>
        </w:sectPr>
        <w:rPr/>
      </w:pPr>
    </w:p>
    <w:p>
      <w:pPr>
        <w:ind w:left="2812"/>
        <w:spacing w:before="88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4"/>
        </w:rPr>
        <w:t>参考文献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359" w:right="31" w:hanging="359"/>
        <w:spacing w:before="51" w:line="2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[1]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YJ,Zhang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SM,Zhang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L,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CX,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Dong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Q,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Gao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S,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al.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Chinese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guidelines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secondary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pr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evention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ischemic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transient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ischemic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attack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2010.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CNS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Neurosci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Ther</w:t>
      </w:r>
      <w:r>
        <w:rPr>
          <w:rFonts w:ascii="Times New Roman" w:hAnsi="Times New Roman" w:eastAsia="Times New Roman" w:cs="Times New Roman"/>
          <w:sz w:val="18"/>
          <w:szCs w:val="1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2012;18(2):93-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101.</w:t>
      </w:r>
    </w:p>
    <w:p>
      <w:pPr>
        <w:ind w:left="359" w:right="43" w:hanging="359"/>
        <w:spacing w:before="124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[2]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Bartnik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M,Malmberg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Norhammar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A,Tenerz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Ohrvik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Ryden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L.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Newly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detected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abnormal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glucose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tolerance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;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important</w:t>
      </w:r>
      <w:r>
        <w:rPr>
          <w:rFonts w:ascii="Times New Roman" w:hAnsi="Times New Roman" w:eastAsia="Times New Roman" w:cs="Times New Roman"/>
          <w:sz w:val="18"/>
          <w:szCs w:val="18"/>
          <w:spacing w:val="44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predictor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long-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term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outcome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after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myocardial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infar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ction.Eur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Heart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2004;25(22):1990-7.</w:t>
      </w:r>
    </w:p>
    <w:p>
      <w:pPr>
        <w:ind w:left="359" w:right="35" w:hanging="359"/>
        <w:spacing w:before="125" w:line="30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[3]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Furie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Kasner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SE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Adams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Albers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GW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Bush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Fagan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al.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Guidelines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prevention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troke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or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transient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ischemic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attack: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guideline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healthcare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professionals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heart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association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association.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2011;42(1):227-76.</w:t>
      </w:r>
    </w:p>
    <w:p>
      <w:pPr>
        <w:ind w:left="359" w:right="31" w:hanging="359"/>
        <w:spacing w:before="126" w:line="303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[4]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Hillen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Coshall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Tilling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Rudd</w:t>
      </w:r>
      <w:r>
        <w:rPr>
          <w:rFonts w:ascii="Times New Roman" w:hAnsi="Times New Roman" w:eastAsia="Times New Roman" w:cs="Times New Roman"/>
          <w:sz w:val="18"/>
          <w:szCs w:val="1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AG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McGovern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R,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Wolfe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CD,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Cause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recurrence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mult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ifactorial: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patterns,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risk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factors,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outcomes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recurrence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South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London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Register.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2003;34(6):1457-63.</w:t>
      </w:r>
    </w:p>
    <w:p>
      <w:pPr>
        <w:ind w:left="359" w:right="31" w:hanging="357"/>
        <w:spacing w:before="50" w:line="30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</w:rPr>
        <w:t>[5]</w:t>
      </w:r>
      <w:r>
        <w:rPr>
          <w:rFonts w:ascii="SimSun" w:hAnsi="SimSun" w:eastAsia="SimSun" w:cs="SimSu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Thacker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Psaty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McKnight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Heck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bert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SR,Longstreth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Jr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Mukamal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KJ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Fasting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post-glucose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load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measures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insulin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resistance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risk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ischemic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older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adults.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</w:rPr>
        <w:t>2011;42(12):3347-51.</w:t>
      </w:r>
    </w:p>
    <w:p>
      <w:pPr>
        <w:ind w:left="359" w:hanging="357"/>
        <w:spacing w:before="52" w:line="286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2"/>
        </w:rPr>
        <w:t>[6]</w:t>
      </w:r>
      <w:r>
        <w:rPr>
          <w:rFonts w:ascii="SimSun" w:hAnsi="SimSun" w:eastAsia="SimSun" w:cs="SimSu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Capes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SE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Hunt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Malmberg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athak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P,Gerstein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HC.Stress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hyperglycemia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prognosis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nondi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abetic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diabetic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patients:a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systematic</w:t>
      </w:r>
      <w:r>
        <w:rPr>
          <w:rFonts w:ascii="Times New Roman" w:hAnsi="Times New Roman" w:eastAsia="Times New Roman" w:cs="Times New Roman"/>
          <w:sz w:val="18"/>
          <w:szCs w:val="1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overview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2001;32(10):2426-32.</w:t>
      </w:r>
    </w:p>
    <w:p>
      <w:pPr>
        <w:ind w:left="359" w:right="31" w:hanging="359"/>
        <w:spacing w:before="125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7]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Bruno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Levine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SR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Frankel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MR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Brott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TG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Tilley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Admission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glucose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level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clinical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outcomes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NINDS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rt-PA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Trial.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Neurology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2002;59(5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):669-74.</w:t>
      </w:r>
    </w:p>
    <w:p>
      <w:pPr>
        <w:ind w:left="359" w:right="32" w:hanging="359"/>
        <w:spacing w:before="125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[8]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Lansberg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MG,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Albers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GW,Wijman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CA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Symptomatic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following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thrombolytic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therapy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ischemic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stroke:a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review</w:t>
      </w:r>
      <w:r>
        <w:rPr>
          <w:rFonts w:ascii="Times New Roman" w:hAnsi="Times New Roman" w:eastAsia="Times New Roman" w:cs="Times New Roman"/>
          <w:sz w:val="18"/>
          <w:szCs w:val="18"/>
          <w:spacing w:val="5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risk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factors.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Cerebrovasc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Dis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2007;24(1):1-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10.</w:t>
      </w:r>
    </w:p>
    <w:p>
      <w:pPr>
        <w:ind w:left="359" w:right="30" w:hanging="359"/>
        <w:spacing w:before="125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[9]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Rocco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Heuschmann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PU,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Schellinger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PD,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Kohrmann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Diedler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Sykora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M,et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al.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Glycosylated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hemoglobin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predicts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risk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symptomatic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after</w:t>
      </w:r>
      <w:r>
        <w:rPr>
          <w:rFonts w:ascii="Times New Roman" w:hAnsi="Times New Roman" w:eastAsia="Times New Roman" w:cs="Times New Roman"/>
          <w:sz w:val="18"/>
          <w:szCs w:val="18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thrombolysis</w:t>
      </w:r>
      <w:r>
        <w:rPr>
          <w:rFonts w:ascii="Times New Roman" w:hAnsi="Times New Roman" w:eastAsia="Times New Roman" w:cs="Times New Roman"/>
          <w:sz w:val="18"/>
          <w:szCs w:val="1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2013;44(8):2134-8.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before="52" w:line="19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[10]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Bruno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Kent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Coull</w:t>
      </w:r>
      <w:r>
        <w:rPr>
          <w:rFonts w:ascii="Times New Roman" w:hAnsi="Times New Roman" w:eastAsia="Times New Roman" w:cs="Times New Roman"/>
          <w:sz w:val="18"/>
          <w:szCs w:val="1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Shankar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RR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Saha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Becke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KJ,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al.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framePr w:dropCap="drop" w:wrap="around" w:hAnchor="page" w:vAnchor="text" w:w="4580" w:h="430" w:x="550" w:y="-253" w:hRule="exact"/>
        <w:ind w:left="250"/>
        <w:spacing w:line="430" w:lineRule="exact"/>
        <w:rPr/>
      </w:pPr>
      <w:r>
        <w:rPr>
          <w:position w:val="-9"/>
        </w:rPr>
        <w:drawing>
          <wp:inline distT="0" distB="0" distL="0" distR="0">
            <wp:extent cx="558778" cy="27305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78" cy="2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60"/>
        <w:spacing w:before="1" w:line="195" w:lineRule="auto"/>
        <w:jc w:val="righ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010FE"/>
          <w:spacing w:val="-11"/>
        </w:rPr>
        <w:t>guide.medlive.cn</w:t>
      </w:r>
    </w:p>
    <w:p>
      <w:pPr>
        <w:sectPr>
          <w:pgSz w:w="7470" w:h="11470"/>
          <w:pgMar w:top="974" w:right="643" w:bottom="100" w:left="550" w:header="0" w:footer="0" w:gutter="0"/>
        </w:sectPr>
        <w:rPr/>
      </w:pPr>
    </w:p>
    <w:p>
      <w:pPr>
        <w:ind w:left="369" w:right="26"/>
        <w:spacing w:before="33" w:line="288" w:lineRule="auto"/>
        <w:rPr>
          <w:rFonts w:ascii="Times New Roman" w:hAnsi="Times New Roman" w:eastAsia="Times New Roman" w:cs="Times New Roman"/>
          <w:sz w:val="15"/>
          <w:szCs w:val="15"/>
        </w:rPr>
      </w:pPr>
      <w:r>
        <w:drawing>
          <wp:anchor distT="0" distB="0" distL="0" distR="0" simplePos="0" relativeHeight="251686912" behindDoc="0" locked="0" layoutInCell="0" allowOverlap="1">
            <wp:simplePos x="0" y="0"/>
            <wp:positionH relativeFrom="page">
              <wp:posOffset>539739</wp:posOffset>
            </wp:positionH>
            <wp:positionV relativeFrom="page">
              <wp:posOffset>7169170</wp:posOffset>
            </wp:positionV>
            <wp:extent cx="584219" cy="285699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19" cy="285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  <w:szCs w:val="18"/>
        </w:rPr>
        <w:t>Treatment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hyperglycemia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ischemic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</w:t>
      </w:r>
      <w:r>
        <w:rPr>
          <w:rFonts w:ascii="Times New Roman" w:hAnsi="Times New Roman" w:eastAsia="Times New Roman" w:cs="Times New Roman"/>
          <w:sz w:val="18"/>
          <w:szCs w:val="18"/>
        </w:rPr>
        <w:t>THIS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):a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randomized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pilot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trial.</w:t>
      </w:r>
      <w:r>
        <w:rPr>
          <w:rFonts w:ascii="Times New Roman" w:hAnsi="Times New Roman" w:eastAsia="Times New Roman" w:cs="Times New Roman"/>
          <w:sz w:val="15"/>
          <w:szCs w:val="15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Stroke</w:t>
      </w:r>
      <w:r>
        <w:rPr>
          <w:rFonts w:ascii="Times New Roman" w:hAnsi="Times New Roman" w:eastAsia="Times New Roman" w:cs="Times New Roman"/>
          <w:sz w:val="15"/>
          <w:szCs w:val="15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</w:rPr>
        <w:t>2008;39(2):384-9.</w:t>
      </w:r>
    </w:p>
    <w:p>
      <w:pPr>
        <w:ind w:left="369" w:right="6" w:hanging="369"/>
        <w:spacing w:before="144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[11]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Johnston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KC,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Hall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CE,Kissela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BM,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Bleck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TP,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Conaway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MR,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Investigators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G.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Glucose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Regulation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Patients(GRASP)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trial:a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randomized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pilot</w:t>
      </w:r>
      <w:r>
        <w:rPr>
          <w:rFonts w:ascii="Times New Roman" w:hAnsi="Times New Roman" w:eastAsia="Times New Roman" w:cs="Times New Roman"/>
          <w:sz w:val="18"/>
          <w:szCs w:val="18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trial.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2009;40(12):3804-9.</w:t>
      </w:r>
    </w:p>
    <w:p>
      <w:pPr>
        <w:ind w:left="369" w:right="22" w:hanging="369"/>
        <w:spacing w:before="125" w:line="30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[12]Gray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CS,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Hildreth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AJ,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Sandercock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PA,O'Connell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JE,Johnston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DE,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Cartlidge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NE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Glucose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po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tassium-insulin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infusions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management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post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hyperglycaemia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UK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Gluc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ose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Insulin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(GIST-UK).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Neurol</w:t>
      </w:r>
      <w:r>
        <w:rPr>
          <w:rFonts w:ascii="Times New Roman" w:hAnsi="Times New Roman" w:eastAsia="Times New Roman" w:cs="Times New Roman"/>
          <w:sz w:val="18"/>
          <w:szCs w:val="18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2007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;6(5):397-406.</w:t>
      </w:r>
    </w:p>
    <w:p>
      <w:pPr>
        <w:ind w:left="369" w:hanging="369"/>
        <w:spacing w:before="124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[13]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Southerland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AM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Johnston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KC.Considering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hyperglycemia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thrombolysis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Hyperglycem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ia</w:t>
      </w:r>
      <w:r>
        <w:rPr>
          <w:rFonts w:ascii="Times New Roman" w:hAnsi="Times New Roman" w:eastAsia="Times New Roman" w:cs="Times New Roman"/>
          <w:sz w:val="18"/>
          <w:szCs w:val="18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Insulin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Network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Effort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(SHINE)</w:t>
      </w:r>
      <w:r>
        <w:rPr>
          <w:rFonts w:ascii="Times New Roman" w:hAnsi="Times New Roman" w:eastAsia="Times New Roman" w:cs="Times New Roman"/>
          <w:sz w:val="18"/>
          <w:szCs w:val="18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trial.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Ann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</w:t>
      </w:r>
      <w:r>
        <w:rPr>
          <w:rFonts w:ascii="Times New Roman" w:hAnsi="Times New Roman" w:eastAsia="Times New Roman" w:cs="Times New Roman"/>
          <w:sz w:val="18"/>
          <w:szCs w:val="18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Acad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Sci</w:t>
      </w:r>
      <w:r>
        <w:rPr>
          <w:rFonts w:ascii="Times New Roman" w:hAnsi="Times New Roman" w:eastAsia="Times New Roman" w:cs="Times New Roman"/>
          <w:sz w:val="18"/>
          <w:szCs w:val="1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2012;1268):72-8.</w:t>
      </w:r>
    </w:p>
    <w:p>
      <w:pPr>
        <w:ind w:left="369" w:right="13" w:hanging="369"/>
        <w:spacing w:before="125" w:line="30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[14]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UK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Prospective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Diabetes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Study(UKPDS)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Group.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Intensive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blood-glucose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control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sulphonylu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reas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or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insulin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compared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conventional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treatment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risk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complications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patien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ts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type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diabetes(UKPDS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33).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1998;352(9131):837-53.</w:t>
      </w:r>
    </w:p>
    <w:p>
      <w:pPr>
        <w:ind w:left="369" w:right="18" w:hanging="369"/>
        <w:spacing w:before="124" w:line="264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[15]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ACCORD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Study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Group.Effects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intensive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glucose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lowering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type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diabetes.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Engl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Med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2008;358(24):2549-59.</w:t>
      </w:r>
    </w:p>
    <w:p>
      <w:pPr>
        <w:ind w:left="369" w:right="18" w:hanging="369"/>
        <w:spacing w:before="126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[16]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Zhang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Zhou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YH,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Xu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CL,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Chi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FL,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Ju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HN.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Efficacy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intensive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control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glucose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prevention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me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ta-analysis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data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59,197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participants</w:t>
      </w:r>
      <w:r>
        <w:rPr>
          <w:rFonts w:ascii="Times New Roman" w:hAnsi="Times New Roman" w:eastAsia="Times New Roman" w:cs="Times New Roman"/>
          <w:sz w:val="18"/>
          <w:szCs w:val="18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9</w:t>
      </w:r>
      <w:r>
        <w:rPr>
          <w:rFonts w:ascii="Times New Roman" w:hAnsi="Times New Roman" w:eastAsia="Times New Roman" w:cs="Times New Roman"/>
          <w:sz w:val="18"/>
          <w:szCs w:val="18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randomized</w:t>
      </w:r>
      <w:r>
        <w:rPr>
          <w:rFonts w:ascii="Times New Roman" w:hAnsi="Times New Roman" w:eastAsia="Times New Roman" w:cs="Times New Roman"/>
          <w:sz w:val="18"/>
          <w:szCs w:val="18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controlled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trials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LoS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One</w:t>
      </w:r>
      <w:r>
        <w:rPr>
          <w:rFonts w:ascii="Times New Roman" w:hAnsi="Times New Roman" w:eastAsia="Times New Roman" w:cs="Times New Roman"/>
          <w:sz w:val="18"/>
          <w:szCs w:val="1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2013;8(1):e54465.</w:t>
      </w:r>
    </w:p>
    <w:p>
      <w:pPr>
        <w:ind w:left="369" w:hanging="369"/>
        <w:spacing w:before="123" w:line="310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[17]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Dormandy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JA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>Charbonnel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,Eckland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DJ,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Erdmann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E,Massi-Benedetti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Moules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IK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>et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Secondary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prevention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crovascular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events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type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diabetes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PROactive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Study(PROspective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pioglitAzone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Clinical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Trial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macroVascular</w:t>
      </w:r>
      <w:r>
        <w:rPr>
          <w:rFonts w:ascii="Times New Roman" w:hAnsi="Times New Roman" w:eastAsia="Times New Roman" w:cs="Times New Roman"/>
          <w:sz w:val="18"/>
          <w:szCs w:val="1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Ev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ents):a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randomised</w:t>
      </w:r>
      <w:r>
        <w:rPr>
          <w:rFonts w:ascii="Times New Roman" w:hAnsi="Times New Roman" w:eastAsia="Times New Roman" w:cs="Times New Roman"/>
          <w:sz w:val="18"/>
          <w:szCs w:val="18"/>
          <w:spacing w:val="4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controlled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trial.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0"/>
        </w:rPr>
        <w:t>2005;366(9493):1279-89.</w:t>
      </w:r>
    </w:p>
    <w:p>
      <w:pPr>
        <w:ind w:left="369" w:right="13" w:hanging="369"/>
        <w:spacing w:before="79" w:line="28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[18]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Song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EC,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Chu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K,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Jeong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SW,Jung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KH,Kim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SH,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Kim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M,et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al.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Hyperglycemia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exacerbates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brain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edema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perihematomal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cell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death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after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roke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2003;34(9):2215-20.</w:t>
      </w:r>
    </w:p>
    <w:p>
      <w:pPr>
        <w:ind w:left="369" w:right="13" w:hanging="369"/>
        <w:spacing w:before="126" w:line="30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[19]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Chiu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CD,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Chen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CC,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Shen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CC,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Chin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LT,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Ma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HI,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Chuang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HY,et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al.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Hyperglycemia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exacerbates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intracerebra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via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downregulation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aquaporin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-4:</w:t>
      </w:r>
      <w:r>
        <w:rPr>
          <w:rFonts w:ascii="Times New Roman" w:hAnsi="Times New Roman" w:eastAsia="Times New Roman" w:cs="Times New Roman"/>
          <w:sz w:val="18"/>
          <w:szCs w:val="18"/>
        </w:rPr>
        <w:t>temporal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assessment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magnetic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resona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nce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imaging.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2013;44(6):1682-9.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right="286"/>
        <w:spacing w:before="58" w:line="184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13</w:t>
      </w:r>
    </w:p>
    <w:p>
      <w:pPr>
        <w:ind w:right="70"/>
        <w:spacing w:before="250" w:line="195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color w:val="0000FF"/>
          <w:spacing w:val="-1"/>
        </w:rPr>
        <w:t>guide.medlive.cn</w:t>
      </w:r>
    </w:p>
    <w:p>
      <w:pPr>
        <w:sectPr>
          <w:pgSz w:w="7540" w:h="11840"/>
          <w:pgMar w:top="1001" w:right="723" w:bottom="69" w:left="540" w:header="0" w:footer="0" w:gutter="0"/>
        </w:sectPr>
        <w:rPr/>
      </w:pPr>
    </w:p>
    <w:p>
      <w:pPr>
        <w:ind w:left="360" w:right="19" w:hanging="360"/>
        <w:spacing w:before="185" w:line="39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pict>
          <v:rect id="_x0000_s7" style="position:absolute;margin-left:35.4989pt;margin-top:561.999pt;mso-position-vertical-relative:page;mso-position-horizontal-relative:page;width:0.55pt;height:12.5pt;z-index:251692032;" o:allowincell="f" fillcolor="#000000" filled="true" stroked="false"/>
        </w:pict>
      </w: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527028</wp:posOffset>
            </wp:positionH>
            <wp:positionV relativeFrom="page">
              <wp:posOffset>6965918</wp:posOffset>
            </wp:positionV>
            <wp:extent cx="603270" cy="33657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3270" cy="33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[20]Kimura</w:t>
      </w:r>
      <w:r>
        <w:rPr>
          <w:rFonts w:ascii="Times New Roman" w:hAnsi="Times New Roman" w:eastAsia="Times New Roman" w:cs="Times New Roman"/>
          <w:sz w:val="16"/>
          <w:szCs w:val="16"/>
          <w:spacing w:val="12"/>
          <w:w w:val="10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K,Iguchi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Y,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Inoue</w:t>
      </w:r>
      <w:r>
        <w:rPr>
          <w:rFonts w:ascii="Times New Roman" w:hAnsi="Times New Roman" w:eastAsia="Times New Roman" w:cs="Times New Roman"/>
          <w:sz w:val="16"/>
          <w:szCs w:val="16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T,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Shibazaki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K,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Matsumoto</w:t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N,Kobayashi</w:t>
      </w:r>
      <w:r>
        <w:rPr>
          <w:rFonts w:ascii="Times New Roman" w:hAnsi="Times New Roman" w:eastAsia="Times New Roman" w:cs="Times New Roman"/>
          <w:sz w:val="16"/>
          <w:szCs w:val="16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K,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et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al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.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Hyperglycemia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independ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ently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increases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the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risk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of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early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death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acute</w:t>
      </w:r>
    </w:p>
    <w:p>
      <w:pPr>
        <w:ind w:left="360"/>
        <w:spacing w:line="19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spontaneous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intracerebral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hemorrha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ge.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J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Neurol</w:t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Sci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2007;255(1-2):90-4.</w:t>
      </w:r>
    </w:p>
    <w:p>
      <w:pPr>
        <w:ind w:left="360" w:right="20" w:hanging="360"/>
        <w:spacing w:before="153" w:line="3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[21]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Stead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LG,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Jain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A,Bellolio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MF,Odufuye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A,Gilmore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RM,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Rabinstein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A,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et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al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.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Emergency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Department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hyperglycemia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as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a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pr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edictor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of</w:t>
      </w:r>
      <w:r>
        <w:rPr>
          <w:rFonts w:ascii="Times New Roman" w:hAnsi="Times New Roman" w:eastAsia="Times New Roman" w:cs="Times New Roman"/>
          <w:sz w:val="16"/>
          <w:szCs w:val="16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early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mortality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and</w:t>
      </w:r>
      <w:r>
        <w:rPr>
          <w:rFonts w:ascii="Times New Roman" w:hAnsi="Times New Roman" w:eastAsia="Times New Roman" w:cs="Times New Roman"/>
          <w:sz w:val="16"/>
          <w:szCs w:val="16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worse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functional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outcome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after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intracerebral</w:t>
      </w:r>
      <w:r>
        <w:rPr>
          <w:rFonts w:ascii="Times New Roman" w:hAnsi="Times New Roman" w:eastAsia="Times New Roman" w:cs="Times New Roman"/>
          <w:sz w:val="16"/>
          <w:szCs w:val="16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hemorrhage.</w:t>
      </w:r>
      <w:r>
        <w:rPr>
          <w:rFonts w:ascii="Times New Roman" w:hAnsi="Times New Roman" w:eastAsia="Times New Roman" w:cs="Times New Roman"/>
          <w:sz w:val="16"/>
          <w:szCs w:val="16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Neurocrit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Care</w:t>
      </w:r>
    </w:p>
    <w:p>
      <w:pPr>
        <w:ind w:left="360"/>
        <w:spacing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2010;13(1):67-74.</w:t>
      </w:r>
    </w:p>
    <w:p>
      <w:pPr>
        <w:ind w:left="360" w:right="12" w:hanging="360"/>
        <w:spacing w:before="113" w:line="39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[22]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Wu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YT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Li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TY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Lu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SC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ChenLC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Chu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HY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Chiang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SL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,</w:t>
      </w:r>
      <w:r>
        <w:rPr>
          <w:rFonts w:ascii="Times New Roman" w:hAnsi="Times New Roman" w:eastAsia="Times New Roman" w:cs="Times New Roman"/>
          <w:sz w:val="16"/>
          <w:szCs w:val="16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et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al</w:t>
      </w:r>
      <w:r>
        <w:rPr>
          <w:rFonts w:ascii="Times New Roman" w:hAnsi="Times New Roman" w:eastAsia="Times New Roman" w:cs="Times New Roman"/>
          <w:sz w:val="16"/>
          <w:szCs w:val="16"/>
          <w:spacing w:val="-2"/>
        </w:rPr>
        <w:t>.</w:t>
      </w:r>
      <w:r>
        <w:rPr>
          <w:rFonts w:ascii="Times New Roman" w:hAnsi="Times New Roman" w:eastAsia="Times New Roman" w:cs="Times New Roman"/>
          <w:sz w:val="16"/>
          <w:szCs w:val="16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Hyperglycemia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as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a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predictor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of</w:t>
      </w:r>
      <w:r>
        <w:rPr>
          <w:rFonts w:ascii="Times New Roman" w:hAnsi="Times New Roman" w:eastAsia="Times New Roman" w:cs="Times New Roman"/>
          <w:sz w:val="16"/>
          <w:szCs w:val="16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6"/>
          <w:szCs w:val="16"/>
        </w:rPr>
        <w:t>poor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outco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me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at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discharge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patients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with</w:t>
      </w:r>
    </w:p>
    <w:p>
      <w:pPr>
        <w:ind w:left="360"/>
        <w:spacing w:line="191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acute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spontaneous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cerebellar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hemorr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hage.</w:t>
      </w:r>
      <w:r>
        <w:rPr>
          <w:rFonts w:ascii="Times New Roman" w:hAnsi="Times New Roman" w:eastAsia="Times New Roman" w:cs="Times New Roman"/>
          <w:sz w:val="16"/>
          <w:szCs w:val="16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Cerebellum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2012;11(2):543-8.</w:t>
      </w:r>
    </w:p>
    <w:p>
      <w:pPr>
        <w:ind w:left="360" w:right="16" w:hanging="360"/>
        <w:spacing w:before="146" w:line="285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6"/>
        </w:rPr>
        <w:t>[23]任添华，石红梅.重症脑出血患者个体化血糖管理的临床意义，首都医科大</w:t>
      </w:r>
      <w:r>
        <w:rPr>
          <w:rFonts w:ascii="SimSun" w:hAnsi="SimSun" w:eastAsia="SimSun" w:cs="SimSun"/>
          <w:sz w:val="16"/>
          <w:szCs w:val="16"/>
          <w:spacing w:val="5"/>
        </w:rPr>
        <w:t>学学报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"/>
        </w:rPr>
        <w:t>2013;34(4):601-4.</w:t>
      </w:r>
    </w:p>
    <w:p>
      <w:pPr>
        <w:ind w:left="360" w:right="16" w:hanging="360"/>
        <w:spacing w:before="114" w:line="389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[24]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Griesdale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DE,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de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Souza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RJ,van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Dam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RM,Heyland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DK,Cook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DJ,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Malhotra</w:t>
      </w:r>
      <w:r>
        <w:rPr>
          <w:rFonts w:ascii="Times New Roman" w:hAnsi="Times New Roman" w:eastAsia="Times New Roman" w:cs="Times New Roman"/>
          <w:sz w:val="16"/>
          <w:szCs w:val="16"/>
          <w:spacing w:val="17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A,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et</w:t>
      </w:r>
      <w:r>
        <w:rPr>
          <w:rFonts w:ascii="Times New Roman" w:hAnsi="Times New Roman" w:eastAsia="Times New Roman" w:cs="Times New Roman"/>
          <w:sz w:val="16"/>
          <w:szCs w:val="16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al.</w:t>
      </w:r>
      <w:r>
        <w:rPr>
          <w:rFonts w:ascii="Times New Roman" w:hAnsi="Times New Roman" w:eastAsia="Times New Roman" w:cs="Times New Roman"/>
          <w:sz w:val="16"/>
          <w:szCs w:val="16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Intensive</w:t>
      </w:r>
      <w:r>
        <w:rPr>
          <w:rFonts w:ascii="Times New Roman" w:hAnsi="Times New Roman" w:eastAsia="Times New Roman" w:cs="Times New Roman"/>
          <w:sz w:val="16"/>
          <w:szCs w:val="16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insulin</w:t>
      </w:r>
      <w:r>
        <w:rPr>
          <w:rFonts w:ascii="Times New Roman" w:hAnsi="Times New Roman" w:eastAsia="Times New Roman" w:cs="Times New Roman"/>
          <w:sz w:val="16"/>
          <w:szCs w:val="16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therapy</w:t>
      </w:r>
      <w:r>
        <w:rPr>
          <w:rFonts w:ascii="Times New Roman" w:hAnsi="Times New Roman" w:eastAsia="Times New Roman" w:cs="Times New Roman"/>
          <w:sz w:val="16"/>
          <w:szCs w:val="16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and</w:t>
      </w:r>
      <w:r>
        <w:rPr>
          <w:rFonts w:ascii="Times New Roman" w:hAnsi="Times New Roman" w:eastAsia="Times New Roman" w:cs="Times New Roman"/>
          <w:sz w:val="16"/>
          <w:szCs w:val="16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mortality</w:t>
      </w:r>
      <w:r>
        <w:rPr>
          <w:rFonts w:ascii="Times New Roman" w:hAnsi="Times New Roman" w:eastAsia="Times New Roman" w:cs="Times New Roman"/>
          <w:sz w:val="16"/>
          <w:szCs w:val="16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among</w:t>
      </w:r>
      <w:r>
        <w:rPr>
          <w:rFonts w:ascii="Times New Roman" w:hAnsi="Times New Roman" w:eastAsia="Times New Roman" w:cs="Times New Roman"/>
          <w:sz w:val="16"/>
          <w:szCs w:val="16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critically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ill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</w:rPr>
        <w:t>patients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: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</w:rPr>
        <w:t>a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</w:rPr>
        <w:t>meta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-</w:t>
      </w:r>
      <w:r>
        <w:rPr>
          <w:rFonts w:ascii="Times New Roman" w:hAnsi="Times New Roman" w:eastAsia="Times New Roman" w:cs="Times New Roman"/>
          <w:sz w:val="16"/>
          <w:szCs w:val="16"/>
        </w:rPr>
        <w:t>analysis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</w:rPr>
        <w:t>inclu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ding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NICE-SUGAR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study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data.CMAJ</w:t>
      </w:r>
    </w:p>
    <w:p>
      <w:pPr>
        <w:ind w:left="360"/>
        <w:spacing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2009;180(8):821-7.</w:t>
      </w:r>
    </w:p>
    <w:p>
      <w:pPr>
        <w:spacing w:before="113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[25]</w:t>
      </w:r>
      <w:r>
        <w:rPr>
          <w:rFonts w:ascii="Times New Roman" w:hAnsi="Times New Roman" w:eastAsia="Times New Roman" w:cs="Times New Roman"/>
          <w:sz w:val="16"/>
          <w:szCs w:val="16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Kramer</w:t>
      </w:r>
      <w:r>
        <w:rPr>
          <w:rFonts w:ascii="Times New Roman" w:hAnsi="Times New Roman" w:eastAsia="Times New Roman" w:cs="Times New Roman"/>
          <w:sz w:val="16"/>
          <w:szCs w:val="16"/>
          <w:spacing w:val="4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AH,Roberts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DJ,Zygun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DA.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Optimal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glycemic</w:t>
      </w:r>
      <w:r>
        <w:rPr>
          <w:rFonts w:ascii="Times New Roman" w:hAnsi="Times New Roman" w:eastAsia="Times New Roman" w:cs="Times New Roman"/>
          <w:sz w:val="16"/>
          <w:szCs w:val="16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control</w:t>
      </w:r>
      <w:r>
        <w:rPr>
          <w:rFonts w:ascii="Times New Roman" w:hAnsi="Times New Roman" w:eastAsia="Times New Roman" w:cs="Times New Roman"/>
          <w:sz w:val="16"/>
          <w:szCs w:val="16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in</w:t>
      </w:r>
    </w:p>
    <w:p>
      <w:pPr>
        <w:ind w:left="360"/>
        <w:spacing w:before="153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neurocritical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</w:rPr>
        <w:t>care</w:t>
      </w:r>
      <w:r>
        <w:rPr>
          <w:rFonts w:ascii="Times New Roman" w:hAnsi="Times New Roman" w:eastAsia="Times New Roman" w:cs="Times New Roman"/>
          <w:sz w:val="16"/>
          <w:szCs w:val="16"/>
          <w:spacing w:val="11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</w:rPr>
        <w:t>patien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ts: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</w:t>
      </w:r>
      <w:r>
        <w:rPr>
          <w:rFonts w:ascii="Times New Roman" w:hAnsi="Times New Roman" w:eastAsia="Times New Roman" w:cs="Times New Roman"/>
          <w:sz w:val="16"/>
          <w:szCs w:val="16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systematic</w:t>
      </w:r>
      <w:r>
        <w:rPr>
          <w:rFonts w:ascii="Times New Roman" w:hAnsi="Times New Roman" w:eastAsia="Times New Roman" w:cs="Times New Roman"/>
          <w:sz w:val="16"/>
          <w:szCs w:val="16"/>
          <w:spacing w:val="12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review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and</w:t>
      </w:r>
      <w:r>
        <w:rPr>
          <w:rFonts w:ascii="Times New Roman" w:hAnsi="Times New Roman" w:eastAsia="Times New Roman" w:cs="Times New Roman"/>
          <w:sz w:val="16"/>
          <w:szCs w:val="16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meta-analysis.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Crit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Care</w:t>
      </w:r>
    </w:p>
    <w:p>
      <w:pPr>
        <w:ind w:left="360"/>
        <w:spacing w:before="153" w:line="192" w:lineRule="auto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2012;16(5):R203.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590"/>
        <w:spacing w:before="46" w:line="19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color w:val="0000FE"/>
          <w:spacing w:val="-1"/>
        </w:rPr>
        <w:t>guide.medlive.cn</w:t>
      </w:r>
    </w:p>
    <w:p>
      <w:pPr>
        <w:sectPr>
          <w:pgSz w:w="7490" w:h="11510"/>
          <w:pgMar w:top="978" w:right="585" w:bottom="59" w:left="649" w:header="0" w:footer="0" w:gutter="0"/>
        </w:sectPr>
        <w:rPr/>
      </w:pPr>
    </w:p>
    <w:p>
      <w:pPr>
        <w:ind w:left="25"/>
        <w:spacing w:before="49" w:line="231" w:lineRule="auto"/>
        <w:rPr>
          <w:rFonts w:ascii="KaiTi" w:hAnsi="KaiTi" w:eastAsia="KaiTi" w:cs="KaiTi"/>
          <w:sz w:val="24"/>
          <w:szCs w:val="24"/>
        </w:rPr>
      </w:pPr>
      <w:r>
        <w:pict>
          <v:shape id="_x0000_s8" style="position:absolute;margin-left:286.77pt;margin-top:574.767pt;mso-position-vertical-relative:page;mso-position-horizontal-relative:page;width:52.4pt;height:13.3pt;z-index:251696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  <w:spacing w:val="-24"/>
                      <w:w w:val="97"/>
                    </w:rPr>
                    <w:t>.medlive.cn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5104" behindDoc="0" locked="0" layoutInCell="0" allowOverlap="1">
            <wp:simplePos x="0" y="0"/>
            <wp:positionH relativeFrom="page">
              <wp:posOffset>533419</wp:posOffset>
            </wp:positionH>
            <wp:positionV relativeFrom="page">
              <wp:posOffset>7156460</wp:posOffset>
            </wp:positionV>
            <wp:extent cx="584171" cy="285742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71" cy="28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4"/>
          <w:szCs w:val="24"/>
          <w:spacing w:val="-7"/>
        </w:rPr>
        <w:t>附表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1265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表1糖化血红蛋白和血浆血糖对应关系</w:t>
      </w:r>
    </w:p>
    <w:p>
      <w:pPr>
        <w:spacing w:line="29" w:lineRule="exact"/>
        <w:rPr/>
      </w:pPr>
      <w:r/>
    </w:p>
    <w:tbl>
      <w:tblPr>
        <w:tblStyle w:val="2"/>
        <w:tblW w:w="622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229"/>
      </w:tblGrid>
      <w:tr>
        <w:trPr>
          <w:trHeight w:val="270" w:hRule="atLeast"/>
        </w:trPr>
        <w:tc>
          <w:tcPr>
            <w:tcW w:w="6229" w:type="dxa"/>
            <w:vAlign w:val="top"/>
          </w:tcPr>
          <w:p>
            <w:pPr>
              <w:ind w:left="3385"/>
              <w:spacing w:before="24" w:line="18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平均血浆血糖</w:t>
            </w:r>
          </w:p>
        </w:tc>
      </w:tr>
      <w:tr>
        <w:trPr>
          <w:trHeight w:val="291" w:hRule="atLeast"/>
        </w:trPr>
        <w:tc>
          <w:tcPr>
            <w:tcW w:w="6229" w:type="dxa"/>
            <w:vAlign w:val="top"/>
          </w:tcPr>
          <w:p>
            <w:pPr>
              <w:ind w:left="74"/>
              <w:spacing w:before="15" w:line="19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  <w:position w:val="1"/>
              </w:rPr>
              <w:t>糖化血红蛋白(%)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1"/>
              </w:rPr>
              <w:t xml:space="preserve">       </w:t>
            </w:r>
            <w:r>
              <w:rPr>
                <w:rFonts w:ascii="SimSun" w:hAnsi="SimSun" w:eastAsia="SimSun" w:cs="SimSun"/>
                <w:sz w:val="23"/>
                <w:szCs w:val="23"/>
              </w:rPr>
              <w:t>mg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/</w:t>
            </w:r>
            <w:r>
              <w:rPr>
                <w:rFonts w:ascii="SimSun" w:hAnsi="SimSun" w:eastAsia="SimSun" w:cs="SimSun"/>
                <w:sz w:val="23"/>
                <w:szCs w:val="23"/>
              </w:rPr>
              <w:t>dL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 xml:space="preserve">            </w:t>
            </w:r>
            <w:r>
              <w:rPr>
                <w:rFonts w:ascii="SimSun" w:hAnsi="SimSun" w:eastAsia="SimSun" w:cs="SimSun"/>
                <w:sz w:val="23"/>
                <w:szCs w:val="23"/>
                <w:position w:val="-2"/>
              </w:rPr>
              <w:t>mmol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  <w:position w:val="-2"/>
              </w:rPr>
              <w:t>/L</w:t>
            </w:r>
          </w:p>
        </w:tc>
      </w:tr>
    </w:tbl>
    <w:p>
      <w:pPr>
        <w:spacing w:line="45" w:lineRule="exact"/>
        <w:rPr>
          <w:rFonts w:ascii="Arial"/>
          <w:sz w:val="3"/>
        </w:rPr>
      </w:pPr>
      <w:r/>
    </w:p>
    <w:p>
      <w:pPr>
        <w:sectPr>
          <w:footerReference w:type="default" r:id="rId19"/>
          <w:pgSz w:w="7540" w:h="11820"/>
          <w:pgMar w:top="994" w:right="675" w:bottom="304" w:left="624" w:header="0" w:footer="79" w:gutter="0"/>
          <w:cols w:equalWidth="0" w:num="1">
            <w:col w:w="6240" w:space="0"/>
          </w:cols>
        </w:sectPr>
        <w:rPr/>
      </w:pPr>
    </w:p>
    <w:p>
      <w:pPr>
        <w:ind w:left="965"/>
        <w:spacing w:before="48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</w:t>
      </w:r>
    </w:p>
    <w:p>
      <w:pPr>
        <w:ind w:left="875"/>
        <w:spacing w:before="8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6.5</w:t>
      </w:r>
    </w:p>
    <w:p>
      <w:pPr>
        <w:ind w:left="965"/>
        <w:spacing w:before="73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7</w:t>
      </w:r>
    </w:p>
    <w:p>
      <w:pPr>
        <w:ind w:left="875"/>
        <w:spacing w:before="83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7.5</w:t>
      </w:r>
    </w:p>
    <w:p>
      <w:pPr>
        <w:ind w:left="965"/>
        <w:spacing w:before="10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8</w:t>
      </w:r>
    </w:p>
    <w:p>
      <w:pPr>
        <w:ind w:left="875"/>
        <w:spacing w:before="8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8.5</w:t>
      </w:r>
    </w:p>
    <w:p>
      <w:pPr>
        <w:ind w:left="965"/>
        <w:spacing w:before="9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9</w:t>
      </w:r>
    </w:p>
    <w:p>
      <w:pPr>
        <w:ind w:left="875"/>
        <w:spacing w:before="6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9.5</w:t>
      </w:r>
    </w:p>
    <w:p>
      <w:pPr>
        <w:ind w:left="925"/>
        <w:spacing w:before="91" w:line="15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  <w:position w:val="-2"/>
        </w:rPr>
        <w:t>10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"/>
        <w:spacing w:before="36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126</w:t>
      </w:r>
    </w:p>
    <w:p>
      <w:pPr>
        <w:ind w:left="30"/>
        <w:spacing w:before="9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140</w:t>
      </w:r>
    </w:p>
    <w:p>
      <w:pPr>
        <w:ind w:left="20"/>
        <w:spacing w:before="8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154</w:t>
      </w:r>
    </w:p>
    <w:p>
      <w:pPr>
        <w:spacing w:before="9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169</w:t>
      </w:r>
    </w:p>
    <w:p>
      <w:pPr>
        <w:ind w:left="20"/>
        <w:spacing w:before="8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183</w:t>
      </w:r>
    </w:p>
    <w:p>
      <w:pPr>
        <w:ind w:left="10"/>
        <w:spacing w:before="8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197</w:t>
      </w:r>
    </w:p>
    <w:p>
      <w:pPr>
        <w:spacing w:before="8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212</w:t>
      </w:r>
    </w:p>
    <w:p>
      <w:pPr>
        <w:ind w:left="20"/>
        <w:spacing w:before="92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226</w:t>
      </w:r>
    </w:p>
    <w:p>
      <w:pPr>
        <w:ind w:left="20"/>
        <w:spacing w:before="91" w:line="139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  <w:position w:val="-3"/>
        </w:rPr>
        <w:t>240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09"/>
        <w:spacing w:before="27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7.0</w:t>
      </w:r>
    </w:p>
    <w:p>
      <w:pPr>
        <w:ind w:left="309"/>
        <w:spacing w:before="92" w:line="290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  <w:position w:val="9"/>
        </w:rPr>
        <w:t>7.8</w:t>
      </w:r>
    </w:p>
    <w:p>
      <w:pPr>
        <w:spacing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8.6</w:t>
      </w:r>
    </w:p>
    <w:p>
      <w:pPr>
        <w:ind w:left="319"/>
        <w:spacing w:before="51" w:line="310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  <w:position w:val="11"/>
        </w:rPr>
        <w:t>9.4</w:t>
      </w:r>
    </w:p>
    <w:p>
      <w:pPr>
        <w:ind w:left="270"/>
        <w:spacing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10.1</w:t>
      </w:r>
    </w:p>
    <w:p>
      <w:pPr>
        <w:ind w:left="270"/>
        <w:spacing w:before="10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10.9</w:t>
      </w:r>
    </w:p>
    <w:p>
      <w:pPr>
        <w:ind w:left="270"/>
        <w:spacing w:before="7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11.8</w:t>
      </w:r>
    </w:p>
    <w:p>
      <w:pPr>
        <w:ind w:left="279"/>
        <w:spacing w:before="8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12.6</w:t>
      </w:r>
    </w:p>
    <w:p>
      <w:pPr>
        <w:ind w:left="270"/>
        <w:spacing w:before="81" w:line="160" w:lineRule="exac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  <w:position w:val="-2"/>
        </w:rPr>
        <w:t>13.4</w:t>
      </w:r>
    </w:p>
    <w:p>
      <w:pPr>
        <w:sectPr>
          <w:type w:val="continuous"/>
          <w:pgSz w:w="7540" w:h="11820"/>
          <w:pgMar w:top="994" w:right="675" w:bottom="304" w:left="624" w:header="0" w:footer="79" w:gutter="0"/>
          <w:cols w:equalWidth="0" w:num="3">
            <w:col w:w="2845" w:space="100"/>
            <w:col w:w="1681" w:space="100"/>
            <w:col w:w="1515" w:space="0"/>
          </w:cols>
        </w:sectPr>
        <w:rPr/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right="274"/>
        <w:spacing w:before="52" w:line="112" w:lineRule="exact"/>
        <w:jc w:val="righ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  <w:position w:val="-2"/>
        </w:rPr>
        <w:t>15</w:t>
      </w:r>
    </w:p>
    <w:sectPr>
      <w:type w:val="continuous"/>
      <w:pgSz w:w="7540" w:h="11820"/>
      <w:pgMar w:top="994" w:right="675" w:bottom="304" w:left="624" w:header="0" w:footer="79" w:gutter="0"/>
      <w:cols w:equalWidth="0" w:num="1">
        <w:col w:w="6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9"/>
      <w:spacing w:line="195" w:lineRule="auto"/>
      <w:rPr>
        <w:rFonts w:ascii="Arial" w:hAnsi="Arial" w:eastAsia="Arial" w:cs="Arial"/>
        <w:sz w:val="21"/>
        <w:szCs w:val="21"/>
      </w:rPr>
    </w:pPr>
    <w:r>
      <w:rPr>
        <w:rFonts w:ascii="Arial" w:hAnsi="Arial" w:eastAsia="Arial" w:cs="Arial"/>
        <w:sz w:val="21"/>
        <w:szCs w:val="21"/>
        <w:b/>
        <w:bCs/>
        <w:color w:val="0000FE"/>
        <w:spacing w:val="-12"/>
      </w:rPr>
      <w:t>guide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25"/>
      <w:spacing w:line="195" w:lineRule="auto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sz w:val="24"/>
        <w:szCs w:val="24"/>
        <w:b/>
        <w:bCs/>
        <w:color w:val="0000FF"/>
        <w:spacing w:val="-24"/>
      </w:rPr>
      <w:t>guide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media/image2.jpeg"/><Relationship Id="rId3" Type="http://schemas.openxmlformats.org/officeDocument/2006/relationships/footer" Target="footer2.xml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image" Target="media/image17.jpeg"/><Relationship Id="rId2" Type="http://schemas.openxmlformats.org/officeDocument/2006/relationships/image" Target="media/image1.jpeg"/><Relationship Id="rId19" Type="http://schemas.openxmlformats.org/officeDocument/2006/relationships/footer" Target="footer3.xml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png"/><Relationship Id="rId15" Type="http://schemas.openxmlformats.org/officeDocument/2006/relationships/image" Target="media/image13.jpeg"/><Relationship Id="rId14" Type="http://schemas.openxmlformats.org/officeDocument/2006/relationships/image" Target="media/image12.pn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2023-05-06T09:37:02Z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2023-05-06T09:37:05</vt:filetime>
  </property>
  <property fmtid="{D5CDD505-2E9C-101B-9397-08002B2CF9AE}" pid="4" name="UsrData">
    <vt:lpwstr>6455af300c8b2900151ab829</vt:lpwstr>
  </property>
</Properties>
</file>