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righ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910590</wp:posOffset>
                </wp:positionH>
                <wp:positionV relativeFrom="paragraph">
                  <wp:posOffset>63500</wp:posOffset>
                </wp:positionV>
                <wp:extent cx="801370" cy="18288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01370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◊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专家共识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◊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1.700000000000003pt;margin-top:5.pt;width:63.100000000000001pt;height:14.4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◊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专家共识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◊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中国临床药理学与治疗学 中国药理学会主办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 34-1206/R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ISSN 1009-2501 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/www. cjcpt. com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2015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20(4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361 -365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药物临床试验技术服务合同专家共识</w:t>
      </w:r>
      <w:bookmarkEnd w:id="0"/>
      <w:bookmarkEnd w:id="1"/>
      <w:bookmarkEnd w:id="2"/>
    </w:p>
    <w:p>
      <w:pPr>
        <w:pStyle w:val="Style18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（中国药理学会药物临床试验专业委员会）</w:t>
      </w:r>
      <w:bookmarkEnd w:id="3"/>
      <w:bookmarkEnd w:id="4"/>
      <w:bookmarkEnd w:id="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8"/>
          <w:szCs w:val="18"/>
        </w:rPr>
        <w:sectPr>
          <w:headerReference w:type="default" r:id="rId5"/>
          <w:footerReference w:type="default" r:id="rId6"/>
          <w:headerReference w:type="even" r:id="rId7"/>
          <w:footerReference w:type="even" r:id="rId8"/>
          <w:headerReference w:type="first" r:id="rId9"/>
          <w:footerReference w:type="first" r:id="rId10"/>
          <w:footnotePr>
            <w:pos w:val="pageBottom"/>
            <w:numFmt w:val="decimal"/>
            <w:numRestart w:val="continuous"/>
          </w:footnotePr>
          <w:pgSz w:w="11900" w:h="16840"/>
          <w:pgMar w:top="2019" w:right="1307" w:bottom="1827" w:left="1314" w:header="0" w:footer="3" w:gutter="0"/>
          <w:pgNumType w:start="36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>专家名单（按姓氏笔画排序</w:t>
      </w:r>
      <w:r>
        <w:rPr>
          <w:color w:val="000000"/>
          <w:spacing w:val="0"/>
          <w:w w:val="100"/>
          <w:position w:val="0"/>
          <w:sz w:val="18"/>
          <w:szCs w:val="18"/>
        </w:rPr>
        <w:t>）：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4" w:lineRule="exact"/>
        <w:ind w:left="940" w:right="0" w:firstLine="0"/>
        <w:jc w:val="left"/>
      </w:pPr>
      <w:r>
        <w:rPr>
          <w:color w:val="000000"/>
          <w:spacing w:val="0"/>
          <w:w w:val="100"/>
          <w:position w:val="0"/>
          <w:sz w:val="22"/>
          <w:szCs w:val="22"/>
        </w:rPr>
        <w:t>王岳（北京大学医学人文研究院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刘唐威（广西医科大学第一附属医院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） </w:t>
      </w:r>
      <w:r>
        <w:rPr>
          <w:color w:val="000000"/>
          <w:spacing w:val="0"/>
          <w:w w:val="100"/>
          <w:position w:val="0"/>
          <w:sz w:val="22"/>
          <w:szCs w:val="22"/>
        </w:rPr>
        <w:t>杨天伦（中南大学湘雅医院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李雪宁（复旦大学附属中山医院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赵侠（北京大学第一医院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贺建昌（成都军区昆明总医院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夏春华（南昌大学临床药理研究所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黄志军（中南大学湘雅三医院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曹玉（青岛大学附属医院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崔一民（北京大学第一医院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熊玉卿（南昌大学临床药理研究所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药物临床试验是指任何在人体（病人或健康 志愿者）进行药物的系统性研究，目的是确定试 验药物的疗效与安全性。当药物研发单位（药 企、研究所等）不具备实施试验药物的临床条件 和资质时，就需要作为发起该药临床试验的申办 方（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Sponsor）</w:t>
      </w:r>
      <w:r>
        <w:rPr>
          <w:color w:val="000000"/>
          <w:spacing w:val="0"/>
          <w:w w:val="100"/>
          <w:position w:val="0"/>
        </w:rPr>
        <w:t>,委托具有资质的研究机构参与药 物的临床评价过程，因此，药物临床试验技术服 务合同是申办方与研究机构间专门针对特定药 物临床试验项目中特定任务所签订的委托服务 协议。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药物临床试验合同是申办方、研究机构、主 要研究者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（PI）</w:t>
      </w:r>
      <w:r>
        <w:rPr>
          <w:color w:val="000000"/>
          <w:spacing w:val="0"/>
          <w:w w:val="100"/>
          <w:position w:val="0"/>
        </w:rPr>
        <w:t>、合同研究组织（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）约定各方 职责、权益，明确临床试验经费的重要文件。它 属于技术服务合同，应遵循《中华人民共和国合 同法》并受其保护。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申办方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/CRO</w:t>
      </w:r>
      <w:r>
        <w:rPr>
          <w:color w:val="000000"/>
          <w:spacing w:val="0"/>
          <w:w w:val="100"/>
          <w:position w:val="0"/>
        </w:rPr>
        <w:t>和研究机构均可负责起草药 物临床试验合同。合同条款应依据《药物临床试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课题编号：国家“重大新药创制”科技重大专项（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2012ZX09303014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-001）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334" w:lineRule="exact"/>
        <w:ind w:left="960" w:right="0" w:firstLine="0"/>
        <w:jc w:val="left"/>
      </w:pPr>
      <w:r>
        <w:rPr>
          <w:color w:val="000000"/>
          <w:spacing w:val="0"/>
          <w:w w:val="100"/>
          <w:position w:val="0"/>
          <w:sz w:val="22"/>
          <w:szCs w:val="22"/>
        </w:rPr>
        <w:t>许重远（南方医科大学南方医院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） </w:t>
      </w:r>
      <w:r>
        <w:rPr>
          <w:color w:val="000000"/>
          <w:spacing w:val="0"/>
          <w:w w:val="100"/>
          <w:position w:val="0"/>
          <w:sz w:val="22"/>
          <w:szCs w:val="22"/>
        </w:rPr>
        <w:t>阳国平（中南大学湘雅三医院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李乐华（中南大学湘雅二医院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张志强（湖南银联律师事务所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梁茂植（四川大学华西医院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袁洪（中南大学湘雅三医院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郭莹（湖南省人民医院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黄建英（武汉大学中南医院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曹煙（中山大学肿瘤防治中心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） </w:t>
      </w:r>
      <w:r>
        <w:rPr>
          <w:color w:val="000000"/>
          <w:spacing w:val="0"/>
          <w:w w:val="100"/>
          <w:position w:val="0"/>
          <w:sz w:val="22"/>
          <w:szCs w:val="22"/>
        </w:rPr>
        <w:t>谢海棠（皖南医学院弋矶山医院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验质量管理规范》和临床试验方案、知情同意书 等关键性试验文件及其它涉及的行业技术准则 来制定。合同需申办方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/CRO</w:t>
      </w:r>
      <w:r>
        <w:rPr>
          <w:color w:val="000000"/>
          <w:spacing w:val="0"/>
          <w:w w:val="100"/>
          <w:position w:val="0"/>
        </w:rPr>
        <w:t>和研究机构/研究 者在平等互信、充分表达各自意愿的基础上协商 签定，并由签约各方共同恪守。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3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本共识主要针对在我国境内开展的以药品 注册为目的的药物临床试验。其它类型试验可 参照执行。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―、合同应包含的内容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药物临床试验合同内容应包括（但不限 于）：（一）申办方、研究机构的名称、法定代表 人、地址、联系方式；（二）临床试验名称、委托研 究内容的详细描述（可将试验方案或方案摘要作 为合同附件）、临床试验实施要求、研究物资供 应；（三）约定完成或预计完成有效病例数，筛选 失败病例、脱落病例的处理；（四）对临床试验完 成质量的详细定义，申办方、研究机构、主要研究 者应分别履行的职责、行使权益等；（五）临床试 验费用预算组成，付费方式、进程等；（六）研究 </w:t>
      </w:r>
      <w:r>
        <w:rPr>
          <w:color w:val="000000"/>
          <w:spacing w:val="0"/>
          <w:w w:val="100"/>
          <w:position w:val="0"/>
        </w:rPr>
        <w:t>的预计进行时间，临床试验合同的生效起止时 限，部分条款在委托研究完成后依然有效的界定 和说明；(七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违约责任，即明确定义申办方或研 究机构哪些情况属于违约，需承担何种责任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; </w:t>
      </w:r>
      <w:r>
        <w:rPr>
          <w:color w:val="000000"/>
          <w:spacing w:val="0"/>
          <w:w w:val="100"/>
          <w:position w:val="0"/>
        </w:rPr>
        <w:t>(八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争议解决方法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如出现履约中存在争议的 情况，如何解决，如需仲裁，仲裁地的选取原则 等</w:t>
      </w:r>
      <w:r>
        <w:rPr>
          <w:color w:val="000000"/>
          <w:spacing w:val="0"/>
          <w:w w:val="100"/>
          <w:position w:val="0"/>
        </w:rPr>
        <w:t>；</w:t>
      </w:r>
      <w:r>
        <w:rPr>
          <w:color w:val="000000"/>
          <w:spacing w:val="0"/>
          <w:w w:val="100"/>
          <w:position w:val="0"/>
        </w:rPr>
        <w:t>(九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保密责任、文章发表及知识产权归属</w:t>
      </w:r>
      <w:r>
        <w:rPr>
          <w:color w:val="000000"/>
          <w:spacing w:val="0"/>
          <w:w w:val="100"/>
          <w:position w:val="0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(十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临床试验责任保险、由试验所致受试者和 研究者的损害、损失的相关赔偿；(十一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试验有 关仪器、设备等的赠予、使用、归还</w:t>
      </w:r>
      <w:r>
        <w:rPr>
          <w:color w:val="000000"/>
          <w:spacing w:val="0"/>
          <w:w w:val="100"/>
          <w:position w:val="0"/>
        </w:rPr>
        <w:t>；</w:t>
      </w:r>
      <w:r>
        <w:rPr>
          <w:color w:val="000000"/>
          <w:spacing w:val="0"/>
          <w:w w:val="100"/>
          <w:position w:val="0"/>
        </w:rPr>
        <w:t>(十二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其 他。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bookmarkStart w:id="6" w:name="bookmark6"/>
      <w:bookmarkStart w:id="7" w:name="bookmark7"/>
      <w:bookmarkStart w:id="8" w:name="bookmark8"/>
      <w:bookmarkStart w:id="9" w:name="bookmark9"/>
      <w:r>
        <w:rPr>
          <w:color w:val="000000"/>
          <w:spacing w:val="0"/>
          <w:w w:val="100"/>
          <w:position w:val="0"/>
        </w:rPr>
        <w:t>二</w:t>
      </w:r>
      <w:bookmarkEnd w:id="8"/>
      <w:r>
        <w:rPr>
          <w:color w:val="000000"/>
          <w:spacing w:val="0"/>
          <w:w w:val="100"/>
          <w:position w:val="0"/>
        </w:rPr>
        <w:t>、合同的各方及职责</w:t>
      </w:r>
      <w:bookmarkEnd w:id="6"/>
      <w:bookmarkEnd w:id="7"/>
      <w:bookmarkEnd w:id="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临床试验合同中，申办方是委托研究的发起 主体，属于甲方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,CRO</w:t>
      </w:r>
      <w:r>
        <w:rPr>
          <w:color w:val="000000"/>
          <w:spacing w:val="0"/>
          <w:w w:val="100"/>
          <w:position w:val="0"/>
        </w:rPr>
        <w:t>公司是医药研发合同外包 服务机构，属于申办方的延伸，也是甲方。研究 机构是受托主体，属于乙方。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324" w:lineRule="exact"/>
        <w:ind w:left="0" w:right="0" w:firstLine="48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申办方作为甲方，根据《药物临床试验质 量管理规范》中对申办方、监查员的职责限定，应 在合同中明确如下职责</w:t>
      </w:r>
      <w:r>
        <w:rPr>
          <w:color w:val="000000"/>
          <w:spacing w:val="0"/>
          <w:w w:val="100"/>
          <w:position w:val="0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4" w:val="left"/>
        </w:tabs>
        <w:bidi w:val="0"/>
        <w:spacing w:before="0" w:after="0" w:line="324" w:lineRule="exact"/>
        <w:ind w:left="0" w:right="0" w:firstLine="48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提供试验相关的文件、药物、设备、耗材 及研究经费等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;</w:t>
      </w:r>
      <w:r>
        <w:rPr>
          <w:color w:val="000000"/>
          <w:spacing w:val="0"/>
          <w:w w:val="100"/>
          <w:position w:val="0"/>
        </w:rPr>
        <w:t>对试验用药物进行规范的包装与 标签，并符合临床试验的设计需要。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4" w:val="left"/>
        </w:tabs>
        <w:bidi w:val="0"/>
        <w:spacing w:before="0" w:after="0" w:line="324" w:lineRule="exact"/>
        <w:ind w:left="0" w:right="0" w:firstLine="48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为临床试验质量保证责任方，应派遣合 格的监查员，对试验的质量进行监查，确保所有 试验资料符合相关要求，监查频率应和入组进度 相协调。甲方应及时向乙方告知可能影响受试 者健康或安全的严重或持续违背方案事件和重 要信息。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18" w:val="left"/>
        </w:tabs>
        <w:bidi w:val="0"/>
        <w:spacing w:before="0" w:after="0" w:line="338" w:lineRule="auto"/>
        <w:ind w:left="0" w:right="0" w:firstLine="48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 xml:space="preserve">必要时，可组织独立的稽查以保证质 </w:t>
      </w:r>
      <w:r>
        <w:rPr>
          <w:color w:val="000000"/>
          <w:spacing w:val="0"/>
          <w:w w:val="100"/>
          <w:position w:val="0"/>
        </w:rPr>
        <w:t>量。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65" w:val="left"/>
        </w:tabs>
        <w:bidi w:val="0"/>
        <w:spacing w:before="0" w:after="0" w:line="328" w:lineRule="exact"/>
        <w:ind w:left="0" w:right="0" w:firstLine="48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负责对乙方的研究人员进行该临床研 究有关的培训。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9" w:val="left"/>
        </w:tabs>
        <w:bidi w:val="0"/>
        <w:spacing w:before="0" w:after="0" w:line="328" w:lineRule="exact"/>
        <w:ind w:left="0" w:right="0" w:firstLine="48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应及时向乙方和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PI</w:t>
      </w:r>
      <w:r>
        <w:rPr>
          <w:color w:val="000000"/>
          <w:spacing w:val="0"/>
          <w:w w:val="100"/>
          <w:position w:val="0"/>
        </w:rPr>
        <w:t>告知试验中存在问 题，以便乙方采取相关措施改进及保护受试者。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328" w:lineRule="exact"/>
        <w:ind w:left="0" w:right="0" w:firstLine="48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在决定中止或暂停临床试验前，须书面 通知研究机构、研究者和伦理委员会，并述明理 由。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65" w:val="left"/>
        </w:tabs>
        <w:bidi w:val="0"/>
        <w:spacing w:before="0" w:after="0" w:line="328" w:lineRule="exact"/>
        <w:ind w:left="0" w:right="0" w:firstLine="48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向伦理委员会和研究机构递交最终的 临床试验分中心小结或总结报告。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0" w:line="328" w:lineRule="exact"/>
        <w:ind w:left="0" w:right="0" w:firstLine="42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 xml:space="preserve">发生与试验相关的损害或死亡时，由申 </w:t>
      </w:r>
      <w:r>
        <w:rPr>
          <w:color w:val="000000"/>
          <w:spacing w:val="0"/>
          <w:w w:val="100"/>
          <w:position w:val="0"/>
        </w:rPr>
        <w:t>办方承担参加临床试验受试者的医疗费用及相 应的经济补偿或者赔偿。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06" w:val="left"/>
        </w:tabs>
        <w:bidi w:val="0"/>
        <w:spacing w:before="0" w:after="0" w:line="325" w:lineRule="exact"/>
        <w:ind w:left="0" w:right="0" w:firstLine="48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未经受试者书面同意，受试者的个人信 息/标本等不能擅自用于商业用途及探索性研 究。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57" w:val="left"/>
        </w:tabs>
        <w:bidi w:val="0"/>
        <w:spacing w:before="0" w:after="0" w:line="325" w:lineRule="exact"/>
        <w:ind w:left="0" w:right="0" w:firstLine="48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如涉及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公司的合同，还应增加以下 要点</w:t>
      </w:r>
      <w:r>
        <w:rPr>
          <w:color w:val="000000"/>
          <w:spacing w:val="0"/>
          <w:w w:val="100"/>
          <w:position w:val="0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16" w:val="left"/>
        </w:tabs>
        <w:bidi w:val="0"/>
        <w:spacing w:before="0" w:after="0" w:line="325" w:lineRule="exact"/>
        <w:ind w:left="0" w:right="0" w:firstLine="48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提供申办方委托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承担临床试验相 关业务的《委托函》，明确说明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受申办方委 托承担和不承担的责任与义务范畴。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16" w:val="left"/>
        </w:tabs>
        <w:bidi w:val="0"/>
        <w:spacing w:before="0" w:after="0" w:line="325" w:lineRule="exact"/>
        <w:ind w:left="0" w:right="0" w:firstLine="48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应明确临床试验相关损害赔偿等责任 承担方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公司不承担该责任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应要求申办 方出具承担该责任的证明文件。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325" w:lineRule="exact"/>
        <w:ind w:left="0" w:right="0" w:firstLine="480"/>
        <w:jc w:val="both"/>
      </w:pPr>
      <w:bookmarkStart w:id="23" w:name="bookmark23"/>
      <w:r>
        <w:rPr>
          <w:color w:val="000000"/>
          <w:spacing w:val="0"/>
          <w:w w:val="100"/>
          <w:position w:val="0"/>
        </w:rPr>
        <w:t>3</w:t>
      </w:r>
      <w:bookmarkEnd w:id="23"/>
      <w:r>
        <w:rPr>
          <w:color w:val="000000"/>
          <w:spacing w:val="0"/>
          <w:w w:val="100"/>
          <w:position w:val="0"/>
        </w:rPr>
        <w:t>、</w:t>
        <w:tab/>
        <w:t>研究机构为乙方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乙方应在合同中列明负 责药物临床试验的主要研究者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根据《药物临床 试验质量管理规范》研究者的职责限定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应在合 同中明确如下职责</w:t>
      </w:r>
      <w:r>
        <w:rPr>
          <w:color w:val="000000"/>
          <w:spacing w:val="0"/>
          <w:w w:val="100"/>
          <w:position w:val="0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901" w:val="left"/>
        </w:tabs>
        <w:bidi w:val="0"/>
        <w:spacing w:before="0" w:after="0" w:line="325" w:lineRule="exact"/>
        <w:ind w:left="0" w:right="0" w:firstLine="48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研究者必须详细阅读和了解试验方案 的内容，并严格按照方案执行。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910" w:val="left"/>
        </w:tabs>
        <w:bidi w:val="0"/>
        <w:spacing w:before="0" w:after="0" w:line="325" w:lineRule="exact"/>
        <w:ind w:left="0" w:right="0" w:firstLine="48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保证将数据真实、准确、完整、及时、合 法地载入病历和病例报告表。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915" w:val="left"/>
        </w:tabs>
        <w:bidi w:val="0"/>
        <w:spacing w:before="0" w:after="0" w:line="325" w:lineRule="exact"/>
        <w:ind w:left="0" w:right="0" w:firstLine="48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研究者负责做出与临床试验相关的医 疗决定，保证在获知受试者于试验期间出现不良 事件(</w:t>
      </w:r>
      <w:r>
        <w:rPr>
          <w:color w:val="000000"/>
          <w:spacing w:val="0"/>
          <w:w w:val="100"/>
          <w:position w:val="0"/>
          <w:lang w:val="en-US" w:eastAsia="en-US" w:bidi="en-US"/>
        </w:rPr>
        <w:t>AE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和严重不良事件(</w:t>
      </w:r>
      <w:r>
        <w:rPr>
          <w:color w:val="000000"/>
          <w:spacing w:val="0"/>
          <w:w w:val="100"/>
          <w:position w:val="0"/>
          <w:lang w:val="en-US" w:eastAsia="en-US" w:bidi="en-US"/>
        </w:rPr>
        <w:t>SAE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时，对受试者 给予适当的治疗。研究者有义务采取必要的措 施以保障受试者的安全,并记录在案。发生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SAE </w:t>
      </w:r>
      <w:r>
        <w:rPr>
          <w:color w:val="000000"/>
          <w:spacing w:val="0"/>
          <w:w w:val="100"/>
          <w:position w:val="0"/>
        </w:rPr>
        <w:t>时还应按规定程序上报。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910" w:val="left"/>
        </w:tabs>
        <w:bidi w:val="0"/>
        <w:spacing w:before="0" w:after="0" w:line="325" w:lineRule="exact"/>
        <w:ind w:left="0" w:right="0" w:firstLine="48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接受申办方派遣的监查员或稽查员的 监查和稽查及药品监督管理部门的稽查和视察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确保临床试验的质量。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74" w:val="left"/>
        </w:tabs>
        <w:bidi w:val="0"/>
        <w:spacing w:before="0" w:after="0" w:line="338" w:lineRule="auto"/>
        <w:ind w:left="0" w:right="0" w:firstLine="42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配合甲方及时核实数据。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910" w:val="left"/>
        </w:tabs>
        <w:bidi w:val="0"/>
        <w:spacing w:before="0" w:after="0" w:line="325" w:lineRule="exact"/>
        <w:ind w:left="0" w:right="0" w:firstLine="48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按法规要求保管试验资料，保管时间双 方可协商。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74" w:val="left"/>
        </w:tabs>
        <w:bidi w:val="0"/>
        <w:spacing w:before="0" w:after="0" w:line="338" w:lineRule="auto"/>
        <w:ind w:left="0" w:right="0" w:firstLine="42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按试验进度及时提供有关注册材料。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74" w:val="left"/>
        </w:tabs>
        <w:bidi w:val="0"/>
        <w:spacing w:before="0" w:after="0" w:line="338" w:lineRule="auto"/>
        <w:ind w:left="0" w:right="0" w:firstLine="42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提供合法的收款票据。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96" w:val="left"/>
        </w:tabs>
        <w:bidi w:val="0"/>
        <w:spacing w:before="0" w:after="160" w:line="325" w:lineRule="exact"/>
        <w:ind w:left="0" w:right="0" w:firstLine="48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研究者应根据申办方的要求出席药物 的审评会。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bookmarkStart w:id="33" w:name="bookmark33"/>
      <w:bookmarkStart w:id="34" w:name="bookmark34"/>
      <w:bookmarkStart w:id="35" w:name="bookmark35"/>
      <w:bookmarkStart w:id="36" w:name="bookmark36"/>
      <w:r>
        <w:rPr>
          <w:color w:val="000000"/>
          <w:spacing w:val="0"/>
          <w:w w:val="100"/>
          <w:position w:val="0"/>
        </w:rPr>
        <w:t>三</w:t>
      </w:r>
      <w:bookmarkEnd w:id="35"/>
      <w:r>
        <w:rPr>
          <w:color w:val="000000"/>
          <w:spacing w:val="0"/>
          <w:w w:val="100"/>
          <w:position w:val="0"/>
        </w:rPr>
        <w:t>、合同经费预算</w:t>
      </w:r>
      <w:bookmarkEnd w:id="33"/>
      <w:bookmarkEnd w:id="34"/>
      <w:bookmarkEnd w:id="36"/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0" w:line="325" w:lineRule="exact"/>
        <w:ind w:left="0" w:right="0" w:firstLine="420"/>
        <w:jc w:val="both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合同经费的一般类别(包括但不限于</w:t>
      </w:r>
      <w:r>
        <w:rPr>
          <w:color w:val="000000"/>
          <w:spacing w:val="0"/>
          <w:w w:val="100"/>
          <w:position w:val="0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: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338" w:lineRule="auto"/>
        <w:ind w:left="0" w:right="0" w:firstLine="420"/>
        <w:jc w:val="both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受试者费用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 xml:space="preserve">按照研究方案和协议的有 </w:t>
      </w:r>
      <w:r>
        <w:rPr>
          <w:color w:val="000000"/>
          <w:spacing w:val="0"/>
          <w:w w:val="100"/>
          <w:position w:val="0"/>
        </w:rPr>
        <w:t>关规定应用于受试者的相关费用，包括检查费、 药费、住院费、交通补贴、营养补贴、受试者招募 费用等。如有其它原因无法按此结算，具体费用 由研究者按方案、病种特点、治疗疗程预计可能 发生的相关费用，必要时可考虑地区差异。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75" w:val="left"/>
        </w:tabs>
        <w:bidi w:val="0"/>
        <w:spacing w:before="0" w:after="0" w:line="324" w:lineRule="exact"/>
        <w:ind w:left="0" w:right="0" w:firstLine="480"/>
        <w:jc w:val="both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试验观察费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用于支付研究人员的劳务 费、加班费、刻盘、阅片、标本制作等费用。根据 研究项目特点可按观察周期或疗程计算,也可按 双方可接受的其他方式计算。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71" w:val="left"/>
        </w:tabs>
        <w:bidi w:val="0"/>
        <w:spacing w:before="0" w:after="0" w:line="324" w:lineRule="exact"/>
        <w:ind w:left="0" w:right="0" w:firstLine="480"/>
        <w:jc w:val="both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试验用药物管理及配置费：用于试验药 房设备设施的保养、折旧及药物配置劳务费等。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80" w:val="left"/>
        </w:tabs>
        <w:bidi w:val="0"/>
        <w:spacing w:before="0" w:after="0" w:line="327" w:lineRule="exact"/>
        <w:ind w:left="0" w:right="0" w:firstLine="480"/>
        <w:jc w:val="both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临床试验资料档案保管费(&gt;5年</w:t>
      </w:r>
      <w:r>
        <w:rPr>
          <w:color w:val="000000"/>
          <w:spacing w:val="0"/>
          <w:w w:val="100"/>
          <w:position w:val="0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根 据现行《药物临床试验质量管理规范》要求，研 究机构应保存试验资料至试验结束后5年，如申 办方需要机构延长资料保存时间，应支付机构一 定保管费用。费用按年计，建议一次性付清。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75" w:val="left"/>
        </w:tabs>
        <w:bidi w:val="0"/>
        <w:spacing w:before="0" w:after="0" w:line="327" w:lineRule="exact"/>
        <w:ind w:left="0" w:right="0" w:firstLine="480"/>
        <w:jc w:val="both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临床研究协调员(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费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用于聘请院 内或院外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辅助研究者完成试验相关工作。 根据临床试验工作需要，可独立于主协议之外单 独签订。费用预算建议按承担工作单项累计计 费,如承担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CRF</w:t>
      </w:r>
      <w:r>
        <w:rPr>
          <w:color w:val="000000"/>
          <w:spacing w:val="0"/>
          <w:w w:val="100"/>
          <w:position w:val="0"/>
        </w:rPr>
        <w:t>填写等以疗程或访视计数的，按 观察周期或疗程计算。(6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试验材料费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申办方 委托研究机构代为购置的有关试剂、耗材等。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871" w:val="left"/>
        </w:tabs>
        <w:bidi w:val="0"/>
        <w:spacing w:before="0" w:after="0" w:line="327" w:lineRule="exact"/>
        <w:ind w:left="0" w:right="0" w:firstLine="480"/>
        <w:jc w:val="both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数据管理及统计费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主要用于统计方案 设计、数据库设计、数据输入与处理、统计等；以 及硬件设备及软件的配备和更新等。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871" w:val="left"/>
        </w:tabs>
        <w:bidi w:val="0"/>
        <w:spacing w:before="0" w:after="0" w:line="327" w:lineRule="exact"/>
        <w:ind w:left="0" w:right="0" w:firstLine="48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管理费:含机构管理费、医院管理费</w:t>
      </w:r>
      <w:r>
        <w:rPr>
          <w:color w:val="000000"/>
          <w:spacing w:val="0"/>
          <w:w w:val="100"/>
          <w:position w:val="0"/>
        </w:rPr>
        <w:t>；</w:t>
      </w:r>
      <w:r>
        <w:rPr>
          <w:color w:val="000000"/>
          <w:spacing w:val="0"/>
          <w:w w:val="100"/>
          <w:position w:val="0"/>
        </w:rPr>
        <w:t>用 于药物临床试验的组织、监督管理、协调、质控等 费用，包括但不限于机构工作人员或邀请的专家 为完成以上工作的劳务费、加班费。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875" w:val="left"/>
        </w:tabs>
        <w:bidi w:val="0"/>
        <w:spacing w:before="0" w:after="0" w:line="327" w:lineRule="exact"/>
        <w:ind w:left="0" w:right="0" w:firstLine="480"/>
        <w:jc w:val="both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合同经费的税费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收费标准按国家税务 标准。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976" w:val="left"/>
        </w:tabs>
        <w:bidi w:val="0"/>
        <w:spacing w:before="0" w:after="0" w:line="327" w:lineRule="exact"/>
        <w:ind w:left="0" w:right="0" w:firstLine="480"/>
        <w:jc w:val="both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其他有关费用：临床试验发展基金(或 利润</w:t>
      </w:r>
      <w:r>
        <w:rPr>
          <w:color w:val="000000"/>
          <w:spacing w:val="0"/>
          <w:w w:val="100"/>
          <w:position w:val="0"/>
        </w:rPr>
        <w:t>)；</w:t>
      </w:r>
      <w:r>
        <w:rPr>
          <w:color w:val="000000"/>
          <w:spacing w:val="0"/>
          <w:w w:val="100"/>
          <w:position w:val="0"/>
        </w:rPr>
        <w:t>根据试验项目委托的具体内容确定，如生 物样本分析、转运、保管等。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0" w:line="327" w:lineRule="exact"/>
        <w:ind w:left="0" w:right="0" w:firstLine="44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合同经费的支付方式与进度</w:t>
      </w:r>
      <w:r>
        <w:rPr>
          <w:color w:val="000000"/>
          <w:spacing w:val="0"/>
          <w:w w:val="100"/>
          <w:position w:val="0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856" w:val="left"/>
        </w:tabs>
        <w:bidi w:val="0"/>
        <w:spacing w:before="0" w:after="0" w:line="327" w:lineRule="exact"/>
        <w:ind w:left="0" w:right="0" w:firstLine="48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具体支付方式或进度乙方可根据自身 的情况与甲方约定。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861" w:val="left"/>
        </w:tabs>
        <w:bidi w:val="0"/>
        <w:spacing w:before="0" w:after="0" w:line="327" w:lineRule="exact"/>
        <w:ind w:left="0" w:right="0" w:firstLine="480"/>
        <w:jc w:val="both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经费预算中应约定筛选失败、脱落、剔 除病例和不合格病例的经费支付方式。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15" w:val="left"/>
        </w:tabs>
        <w:bidi w:val="0"/>
        <w:spacing w:before="0" w:after="0" w:line="327" w:lineRule="exact"/>
        <w:ind w:left="0" w:right="0" w:firstLine="480"/>
        <w:jc w:val="both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 xml:space="preserve">经费预算中应约定具体的检查项目、次 </w:t>
      </w:r>
      <w:r>
        <w:rPr>
          <w:color w:val="000000"/>
          <w:spacing w:val="0"/>
          <w:w w:val="100"/>
          <w:position w:val="0"/>
        </w:rPr>
        <w:t>数及预计金额，必要时可列出检查化验明细。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160" w:line="331" w:lineRule="exact"/>
        <w:ind w:left="0" w:right="0" w:firstLine="440"/>
        <w:jc w:val="both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申办方可根据访视期或其他时间详细 列出经费的支付明细。</w:t>
      </w:r>
    </w:p>
    <w:p>
      <w:pPr>
        <w:pStyle w:val="Style31"/>
        <w:keepNext/>
        <w:keepLines/>
        <w:widowControl w:val="0"/>
        <w:shd w:val="clear" w:color="auto" w:fill="auto"/>
        <w:tabs>
          <w:tab w:pos="428" w:val="left"/>
        </w:tabs>
        <w:bidi w:val="0"/>
        <w:spacing w:before="0" w:after="160" w:line="240" w:lineRule="auto"/>
        <w:ind w:left="0" w:right="0" w:firstLine="0"/>
        <w:jc w:val="both"/>
      </w:pPr>
      <w:bookmarkStart w:id="52" w:name="bookmark52"/>
      <w:bookmarkStart w:id="53" w:name="bookmark53"/>
      <w:bookmarkStart w:id="54" w:name="bookmark54"/>
      <w:bookmarkStart w:id="55" w:name="bookmark55"/>
      <w:r>
        <w:rPr>
          <w:color w:val="000000"/>
          <w:spacing w:val="0"/>
          <w:w w:val="100"/>
          <w:position w:val="0"/>
        </w:rPr>
        <w:t>四</w:t>
      </w:r>
      <w:bookmarkEnd w:id="54"/>
      <w:r>
        <w:rPr>
          <w:color w:val="000000"/>
          <w:spacing w:val="0"/>
          <w:w w:val="100"/>
          <w:position w:val="0"/>
        </w:rPr>
        <w:t>、</w:t>
        <w:tab/>
        <w:t>保险在合同中的约定</w:t>
      </w:r>
      <w:bookmarkEnd w:id="52"/>
      <w:bookmarkEnd w:id="53"/>
      <w:bookmarkEnd w:id="5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依据《药物临床试验质量管理规范》第四十 三条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申办方应对参加临床试验的受试者提供保 险，对于发生与试验相关的损害或死亡的受试者 承担治疗的费用及相应的经济补偿。申办方应 向研究者提供法律上与经济上的担保，但由医疗 事故所致者除外。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申办方应按照法律规定对参加临床试验的 受试者投保了临床试验责任险，并将该保险单、 保险合同副本复印件或者影印件提供给研究机 构。申办方为受试者购买的保险不能满足受试 者补偿或赔偿，申办方仍应继续承担受试者的补 偿或者赔偿款项。申办方未购买临床试验责任 险，除应对研究者承担违约责任外，仍应承担受 试者因试验相关的损害后果的全部责任。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通常申办方</w:t>
      </w:r>
      <w:r>
        <w:rPr>
          <w:color w:val="000000"/>
          <w:spacing w:val="0"/>
          <w:w w:val="100"/>
          <w:position w:val="0"/>
          <w:lang w:val="zh-CN" w:eastAsia="zh-CN" w:bidi="zh-CN"/>
        </w:rPr>
        <w:t>应将"</w:t>
      </w:r>
      <w:r>
        <w:rPr>
          <w:color w:val="000000"/>
          <w:spacing w:val="0"/>
          <w:w w:val="100"/>
          <w:position w:val="0"/>
        </w:rPr>
        <w:t>承诺购买保险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”或</w:t>
      </w:r>
      <w:r>
        <w:rPr>
          <w:color w:val="000000"/>
          <w:spacing w:val="0"/>
          <w:w w:val="100"/>
          <w:position w:val="0"/>
        </w:rPr>
        <w:t>与之相 对应的措施写入合同中，所购买保险的相关内容 应在合同正文或附件中披露，包括但不限于保险 的险种、适应范围、赔偿金额、索赔程序等。但购 买保险并不能取代申办方在承担试验相关损害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及发生与试验相关纠纷时，应及时、有效履行职 责的义务。</w:t>
      </w:r>
    </w:p>
    <w:p>
      <w:pPr>
        <w:pStyle w:val="Style31"/>
        <w:keepNext/>
        <w:keepLines/>
        <w:widowControl w:val="0"/>
        <w:shd w:val="clear" w:color="auto" w:fill="auto"/>
        <w:tabs>
          <w:tab w:pos="447" w:val="left"/>
        </w:tabs>
        <w:bidi w:val="0"/>
        <w:spacing w:before="0" w:after="160" w:line="240" w:lineRule="auto"/>
        <w:ind w:left="0" w:right="0" w:firstLine="0"/>
        <w:jc w:val="left"/>
      </w:pPr>
      <w:bookmarkStart w:id="56" w:name="bookmark56"/>
      <w:bookmarkStart w:id="57" w:name="bookmark57"/>
      <w:bookmarkStart w:id="58" w:name="bookmark58"/>
      <w:bookmarkStart w:id="59" w:name="bookmark59"/>
      <w:r>
        <w:rPr>
          <w:color w:val="000000"/>
          <w:spacing w:val="0"/>
          <w:w w:val="100"/>
          <w:position w:val="0"/>
        </w:rPr>
        <w:t>五</w:t>
      </w:r>
      <w:bookmarkEnd w:id="58"/>
      <w:r>
        <w:rPr>
          <w:color w:val="000000"/>
          <w:spacing w:val="0"/>
          <w:w w:val="100"/>
          <w:position w:val="0"/>
        </w:rPr>
        <w:t>、</w:t>
        <w:tab/>
        <w:t>受试者和研究者受损害的责任约定</w:t>
      </w:r>
      <w:bookmarkEnd w:id="56"/>
      <w:bookmarkEnd w:id="57"/>
      <w:bookmarkEnd w:id="59"/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697" w:val="left"/>
        </w:tabs>
        <w:bidi w:val="0"/>
        <w:spacing w:before="0" w:after="0" w:line="323" w:lineRule="exact"/>
        <w:ind w:left="0" w:right="0" w:firstLine="44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申办方负责为研究机构及研究者提供法 律上与经济上的担保。对发生与试验相关的损 害(包括受试者损害、乙方研究机构和研究者的 损害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后果时，申办方负责承担全部责任，包括医 疗费用、经济补偿或者赔偿等。如进入诉讼程 序，则由申办方承担案件的律师费、诉讼费等与 诉讼相关的费用。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702" w:val="left"/>
        </w:tabs>
        <w:bidi w:val="0"/>
        <w:spacing w:before="0" w:after="160" w:line="323" w:lineRule="exact"/>
        <w:ind w:left="0" w:right="0" w:firstLine="44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对于放入或植入或使用于体内而不取出 或若干年后再从体内取出的药物,待试验结束若 干年后或更长时间出现有关的不良反应所引起 的责任(包括经济和法律等责任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均由申办方 (实施者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承担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;</w:t>
      </w:r>
      <w:r>
        <w:rPr>
          <w:color w:val="000000"/>
          <w:spacing w:val="0"/>
          <w:w w:val="100"/>
          <w:position w:val="0"/>
        </w:rPr>
        <w:t>如果符合本条款的临床试验，本 协议永久有效。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0" w:line="325" w:lineRule="exact"/>
        <w:ind w:left="0" w:right="0" w:firstLine="460"/>
        <w:jc w:val="both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对试验所发生的需要及时处理(包括但不 限于治疗、赔偿等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的不良事件申办方应与研究 者迅速采取措施进行处置，包括但不限于：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856" w:val="left"/>
        </w:tabs>
        <w:bidi w:val="0"/>
        <w:spacing w:before="0" w:after="0" w:line="325" w:lineRule="exact"/>
        <w:ind w:left="0" w:right="0" w:firstLine="46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在研究者判定受试者损害后果与临床 试验相关后，由申办方及时垫付受试者相关的治 疗费用，以保证受试者的安全和权益。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856" w:val="left"/>
        </w:tabs>
        <w:bidi w:val="0"/>
        <w:spacing w:before="0" w:after="0" w:line="325" w:lineRule="exact"/>
        <w:ind w:left="0" w:right="0" w:firstLine="460"/>
        <w:jc w:val="both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如果出现与试验相关的不良事件或严 重不良事件,研究者应及时处理并随访到不良事 件或严重不良事件消失、正常或转归，申办方应 及时支付受试者因不良事件或严重不良事件产 生的医疗费用，并给予受试者误工费、护理费、营 养费、住院期间伙食补助费等法律规定的相关费 用。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707" w:val="left"/>
        </w:tabs>
        <w:bidi w:val="0"/>
        <w:spacing w:before="0" w:after="0" w:line="325" w:lineRule="exact"/>
        <w:ind w:left="0" w:right="0" w:firstLine="460"/>
        <w:jc w:val="both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-旦发生受试者或研究者损害的赔偿纠 纷或诉讼,研究者应立即通知申办方，申办方必 须(甲方为申办方则由申办方，甲方为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公司 则由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通知申办方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立即委托专人 (律师或其工作人员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全权处理索赔或赔偿或诉 讼事宜，研究机构或研究者同意给予申办方相关 协助。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707" w:val="left"/>
        </w:tabs>
        <w:bidi w:val="0"/>
        <w:spacing w:before="0" w:after="0" w:line="325" w:lineRule="exact"/>
        <w:ind w:left="0" w:right="0" w:firstLine="460"/>
        <w:jc w:val="both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若因试验药物本身的不良反应和(或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试 验药物、试验方案或其他资料设计本身有缺陷而 导致受试者、研究者损害时应由申办方承担责 任。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702" w:val="left"/>
        </w:tabs>
        <w:bidi w:val="0"/>
        <w:spacing w:before="0" w:after="180" w:line="331" w:lineRule="exact"/>
        <w:ind w:left="0" w:right="0" w:firstLine="460"/>
        <w:jc w:val="both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如果在受试者或研究者伤害需要赔偿或 诉讼的过程中出现法律或其他部门认定存在'‘无 过错责任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”时,</w:t>
      </w:r>
      <w:r>
        <w:rPr>
          <w:color w:val="000000"/>
          <w:spacing w:val="0"/>
          <w:w w:val="100"/>
          <w:position w:val="0"/>
        </w:rPr>
        <w:t>该无过错责任的赔偿由甲方承担。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bookmarkStart w:id="68" w:name="bookmark68"/>
      <w:bookmarkStart w:id="69" w:name="bookmark69"/>
      <w:bookmarkStart w:id="70" w:name="bookmark70"/>
      <w:bookmarkStart w:id="71" w:name="bookmark71"/>
      <w:r>
        <w:rPr>
          <w:color w:val="000000"/>
          <w:spacing w:val="0"/>
          <w:w w:val="100"/>
          <w:position w:val="0"/>
        </w:rPr>
        <w:t>六</w:t>
      </w:r>
      <w:bookmarkEnd w:id="70"/>
      <w:r>
        <w:rPr>
          <w:color w:val="000000"/>
          <w:spacing w:val="0"/>
          <w:w w:val="100"/>
          <w:position w:val="0"/>
        </w:rPr>
        <w:t>、研究者过错应承担的责任</w:t>
      </w:r>
      <w:bookmarkEnd w:id="68"/>
      <w:bookmarkEnd w:id="69"/>
      <w:bookmarkEnd w:id="71"/>
    </w:p>
    <w:p>
      <w:pPr>
        <w:pStyle w:val="Style2"/>
        <w:keepNext w:val="0"/>
        <w:keepLines w:val="0"/>
        <w:widowControl w:val="0"/>
        <w:numPr>
          <w:ilvl w:val="0"/>
          <w:numId w:val="21"/>
        </w:numPr>
        <w:shd w:val="clear" w:color="auto" w:fill="auto"/>
        <w:bidi w:val="0"/>
        <w:spacing w:before="0" w:after="0" w:line="323" w:lineRule="exact"/>
        <w:ind w:left="0" w:right="0" w:firstLine="460"/>
        <w:jc w:val="left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研究者过错是指主观上不希望、不故意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客观上凭专业能力和责任应该能够预见，由于研 究者的疏忽大意而造成不良后果的，不良后果与 研究的过失与疏忽存在直接因果关系，主要有以 下几点</w:t>
      </w:r>
      <w:r>
        <w:rPr>
          <w:color w:val="000000"/>
          <w:spacing w:val="0"/>
          <w:w w:val="100"/>
          <w:position w:val="0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856" w:val="left"/>
        </w:tabs>
        <w:bidi w:val="0"/>
        <w:spacing w:before="0" w:after="0" w:line="323" w:lineRule="exact"/>
        <w:ind w:left="0" w:right="0" w:firstLine="460"/>
        <w:jc w:val="left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研究者的诊疗行为被医学会认定为医 疗事故</w:t>
      </w:r>
      <w:r>
        <w:rPr>
          <w:color w:val="000000"/>
          <w:spacing w:val="0"/>
          <w:w w:val="100"/>
          <w:position w:val="0"/>
        </w:rPr>
        <w:t>；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856" w:val="left"/>
        </w:tabs>
        <w:bidi w:val="0"/>
        <w:spacing w:before="0" w:after="0" w:line="331" w:lineRule="exact"/>
        <w:ind w:left="0" w:right="0" w:firstLine="460"/>
        <w:jc w:val="left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研究者的诊疗行为存在过错与损害后 果之间存在因果关系，且有相关司法鉴定中心出 具的司法鉴定意见书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860" w:val="left"/>
        </w:tabs>
        <w:bidi w:val="0"/>
        <w:spacing w:before="0" w:after="0" w:line="331" w:lineRule="exact"/>
        <w:ind w:left="0" w:right="0" w:firstLine="460"/>
        <w:jc w:val="left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 xml:space="preserve">因研究者未遵从临床试验方案、或未遵 从申办方就试验提出的书面建议及指导说明而 </w:t>
      </w:r>
      <w:r>
        <w:rPr>
          <w:color w:val="000000"/>
          <w:spacing w:val="0"/>
          <w:w w:val="100"/>
          <w:position w:val="0"/>
        </w:rPr>
        <w:t>造成受试者的损害</w:t>
      </w:r>
      <w:r>
        <w:rPr>
          <w:color w:val="000000"/>
          <w:spacing w:val="0"/>
          <w:w w:val="100"/>
          <w:position w:val="0"/>
        </w:rPr>
        <w:t>；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860" w:val="left"/>
        </w:tabs>
        <w:bidi w:val="0"/>
        <w:spacing w:before="0" w:after="0" w:line="323" w:lineRule="exact"/>
        <w:ind w:left="0" w:right="0" w:firstLine="440"/>
        <w:jc w:val="both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因研究者违背现行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CFDA</w:t>
      </w:r>
      <w:r>
        <w:rPr>
          <w:color w:val="000000"/>
          <w:spacing w:val="0"/>
          <w:w w:val="100"/>
          <w:position w:val="0"/>
        </w:rPr>
        <w:t>的规定及相关 的法律、法规或规章，导致的受试者的损害；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870" w:val="left"/>
        </w:tabs>
        <w:bidi w:val="0"/>
        <w:spacing w:before="0" w:after="0" w:line="323" w:lineRule="exact"/>
        <w:ind w:left="0" w:right="0" w:firstLine="440"/>
        <w:jc w:val="both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因研究者违背保密原则，泄露申办方相 关保密信息，侵犯申办方知识产权等，造成申办 方损失并要求予以赔偿。</w:t>
      </w:r>
    </w:p>
    <w:p>
      <w:pPr>
        <w:pStyle w:val="Style2"/>
        <w:keepNext w:val="0"/>
        <w:keepLines w:val="0"/>
        <w:widowControl w:val="0"/>
        <w:numPr>
          <w:ilvl w:val="0"/>
          <w:numId w:val="21"/>
        </w:numPr>
        <w:shd w:val="clear" w:color="auto" w:fill="auto"/>
        <w:bidi w:val="0"/>
        <w:spacing w:before="0" w:after="0" w:line="323" w:lineRule="exact"/>
        <w:ind w:left="0" w:right="0" w:firstLine="440"/>
        <w:jc w:val="both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研究者过失或疏忽引起的纠纷或赔偿的 责任认定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鉴于药物临床试验是一项复杂且繁琐的科 研活动，轻微的方案偏离或违背在所难免，研究 者因过失或疏忽造成的轻微的方案偏离或违背 并未导致严重后果的，研究者可以免责。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药物临床试验质量的主要责任方为申办者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研究者对双方约定的方案负责，研究机构不对该 药物是否能通过注册审评或上市负责，但研究者 应对因个人或委托的职员的过失或疏忽并造成 严重后果负责。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申办方应及时对试验项目进行监查，发现并 指出研究者的过失与疏忽，如监查员未履行职 责，申办方也应承担相应的责任。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研究者恶意违反中国的有关法律、法规、试 验方案造成不良后果的，由研究者承担相应责 任，甚至法律责任。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申办方与研究机构就研究者过错不能达成 一致时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由申办方对研究者是否存在过错、过错 与损害后果是否因关系进行举证,如认定研究者 存在过错且与损害后果之间存在因果关系时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由 研究者承担相应责任。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bookmarkStart w:id="79" w:name="bookmark79"/>
      <w:bookmarkStart w:id="80" w:name="bookmark80"/>
      <w:bookmarkStart w:id="81" w:name="bookmark81"/>
      <w:bookmarkStart w:id="82" w:name="bookmark82"/>
      <w:r>
        <w:rPr>
          <w:color w:val="000000"/>
          <w:spacing w:val="0"/>
          <w:w w:val="100"/>
          <w:position w:val="0"/>
        </w:rPr>
        <w:t>七</w:t>
      </w:r>
      <w:bookmarkEnd w:id="81"/>
      <w:r>
        <w:rPr>
          <w:color w:val="000000"/>
          <w:spacing w:val="0"/>
          <w:w w:val="100"/>
          <w:position w:val="0"/>
        </w:rPr>
        <w:t>、申办方或其代理人失职应承担的责任</w:t>
      </w:r>
      <w:bookmarkEnd w:id="79"/>
      <w:bookmarkEnd w:id="80"/>
      <w:bookmarkEnd w:id="8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参考《药物临床试验质量管理规范》中第六 章''申办方职责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”规</w:t>
      </w:r>
      <w:r>
        <w:rPr>
          <w:color w:val="000000"/>
          <w:spacing w:val="0"/>
          <w:w w:val="100"/>
          <w:position w:val="0"/>
        </w:rPr>
        <w:t>定，申办方如不能达到所述 条款，均可判为失职。如涉及以下违规行为，应 追究相关法律责任。</w:t>
      </w:r>
    </w:p>
    <w:p>
      <w:pPr>
        <w:pStyle w:val="Style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724" w:val="left"/>
        </w:tabs>
        <w:bidi w:val="0"/>
        <w:spacing w:before="0" w:after="0" w:line="323" w:lineRule="exact"/>
        <w:ind w:left="0" w:right="0" w:firstLine="440"/>
        <w:jc w:val="both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申办方派出的监查员等与申办方有关的 人员在监查、随访、数据审核等一切活动中不得 参与原始数据的篡改、修改、修饰等，如有违反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申办方将承担所有的相关法律责任。</w:t>
      </w:r>
    </w:p>
    <w:p>
      <w:pPr>
        <w:pStyle w:val="Style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724" w:val="left"/>
        </w:tabs>
        <w:bidi w:val="0"/>
        <w:spacing w:before="0" w:after="60" w:line="329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58" w:right="1224" w:bottom="1675" w:left="1306" w:header="0" w:footer="3" w:gutter="0"/>
          <w:cols w:num="2" w:space="218"/>
          <w:noEndnote/>
          <w:rtlGutter w:val="0"/>
          <w:docGrid w:linePitch="360"/>
        </w:sectPr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>生物样本应在各临床研究机构的实验室、 该试验组长单位实验室或卫计委认可的其他第 三方实验室(需提供该实验室的资质和卫计委临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检中心出具的室间质控证明</w:t>
      </w:r>
      <w:r>
        <w:rPr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进行生物样本的检 测，如在临床研究机构以外的其他单位检测，需 经机构和伦理委员会批准后方可。不允许申办 方或其代理人擅自运输到国外检测，除非国家政 府有关部门批准。</w:t>
      </w:r>
    </w:p>
    <w:p>
      <w:pPr>
        <w:pStyle w:val="Style2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736" w:val="left"/>
        </w:tabs>
        <w:bidi w:val="0"/>
        <w:spacing w:before="0" w:after="0" w:line="322" w:lineRule="exact"/>
        <w:ind w:left="0" w:right="0" w:firstLine="460"/>
        <w:jc w:val="both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申办方派出的监查员以及其他任何人员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与申办方有关的一切人员在监查、随访、数据审 核等一切活动中，如有意或无意泄露受试者信 息，造成受试者权益受损或受试者追诉相关责任 和赔偿时，申办方应承担相关法律责任。</w:t>
      </w:r>
    </w:p>
    <w:p>
      <w:pPr>
        <w:pStyle w:val="Style2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736" w:val="left"/>
        </w:tabs>
        <w:bidi w:val="0"/>
        <w:spacing w:before="0" w:after="100" w:line="322" w:lineRule="exact"/>
        <w:ind w:left="0" w:right="0" w:firstLine="460"/>
        <w:jc w:val="both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如果申办方或监查员发现临床研究机构 未严格执行试验方案或未严格执行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GCP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申办方 或监查员应及时书面通知研究者进行改正。申 办方或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监查员的监查记录对试验数据和质 量的认同即代表试验申办方或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 xml:space="preserve">确认接受试 验数据。基于对这些数据的接受,试验申办方或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CRO </w:t>
      </w:r>
      <w:r>
        <w:rPr>
          <w:color w:val="000000"/>
          <w:spacing w:val="0"/>
          <w:w w:val="100"/>
          <w:position w:val="0"/>
        </w:rPr>
        <w:t>将不得再对日后发现的试验数据差异或其 他质量问题要求临床试验机构承担责任。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100" w:line="360" w:lineRule="exact"/>
        <w:ind w:left="0" w:right="0" w:firstLine="0"/>
        <w:jc w:val="left"/>
      </w:pPr>
      <w:bookmarkStart w:id="87" w:name="bookmark87"/>
      <w:bookmarkStart w:id="88" w:name="bookmark88"/>
      <w:bookmarkStart w:id="89" w:name="bookmark89"/>
      <w:r>
        <w:rPr>
          <w:color w:val="000000"/>
          <w:spacing w:val="0"/>
          <w:w w:val="100"/>
          <w:position w:val="0"/>
        </w:rPr>
        <w:t>八、临床试验合同签署的主体及承诺书的 法律效力约定</w:t>
      </w:r>
      <w:bookmarkEnd w:id="87"/>
      <w:bookmarkEnd w:id="88"/>
      <w:bookmarkEnd w:id="89"/>
    </w:p>
    <w:p>
      <w:pPr>
        <w:pStyle w:val="Style2"/>
        <w:keepNext w:val="0"/>
        <w:keepLines w:val="0"/>
        <w:widowControl w:val="0"/>
        <w:numPr>
          <w:ilvl w:val="0"/>
          <w:numId w:val="29"/>
        </w:numPr>
        <w:shd w:val="clear" w:color="auto" w:fill="auto"/>
        <w:bidi w:val="0"/>
        <w:spacing w:before="0" w:after="0" w:line="322" w:lineRule="exact"/>
        <w:ind w:left="0" w:right="0" w:firstLine="440"/>
        <w:jc w:val="both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合同签署的主体</w:t>
      </w:r>
    </w:p>
    <w:p>
      <w:pPr>
        <w:pStyle w:val="Style2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855" w:val="left"/>
        </w:tabs>
        <w:bidi w:val="0"/>
        <w:spacing w:before="0" w:after="0" w:line="322" w:lineRule="exact"/>
        <w:ind w:left="0" w:right="0" w:firstLine="460"/>
        <w:jc w:val="both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如果国内公司或者在国内有分公司的 跨国公司作为申办方与临床研究机构签署合同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申办方与临床研究机构是合同的主体，可以签署 两方合同。</w:t>
      </w:r>
    </w:p>
    <w:p>
      <w:pPr>
        <w:pStyle w:val="Style2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860" w:val="left"/>
        </w:tabs>
        <w:bidi w:val="0"/>
        <w:spacing w:before="0" w:after="0" w:line="323" w:lineRule="exact"/>
        <w:ind w:left="0" w:right="0" w:firstLine="460"/>
        <w:jc w:val="both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如果申办方全权委托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公司签署合 同并承担合同中约定的所有责任和义务，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CRO </w:t>
      </w:r>
      <w:r>
        <w:rPr>
          <w:color w:val="000000"/>
          <w:spacing w:val="0"/>
          <w:w w:val="100"/>
          <w:position w:val="0"/>
        </w:rPr>
        <w:t>公司与临床研究机构是合同的主体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可以签署两 方合同，但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公司应提供申办方委托其承担 的责任和义务的范畴。</w:t>
      </w:r>
    </w:p>
    <w:p>
      <w:pPr>
        <w:pStyle w:val="Style2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850" w:val="left"/>
        </w:tabs>
        <w:bidi w:val="0"/>
        <w:spacing w:before="0" w:after="0" w:line="323" w:lineRule="exact"/>
        <w:ind w:left="0" w:right="0" w:firstLine="460"/>
        <w:jc w:val="both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如果申办方部分委托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公司相关的 责任和义务，即申办方与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公司分别承担相 关责任和义务，申办方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、CRO</w:t>
      </w:r>
      <w:r>
        <w:rPr>
          <w:color w:val="000000"/>
          <w:spacing w:val="0"/>
          <w:w w:val="100"/>
          <w:position w:val="0"/>
        </w:rPr>
        <w:t xml:space="preserve">公司和临床研究机 </w:t>
      </w:r>
      <w:r>
        <w:rPr>
          <w:color w:val="000000"/>
          <w:spacing w:val="0"/>
          <w:w w:val="100"/>
          <w:position w:val="0"/>
        </w:rPr>
        <w:t>构均为合同的主体，需签署三方合同，分别规定 各方的权利、责任和义务。</w:t>
      </w:r>
    </w:p>
    <w:p>
      <w:pPr>
        <w:pStyle w:val="Style2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0" w:line="321" w:lineRule="exact"/>
        <w:ind w:left="0" w:right="0" w:firstLine="460"/>
        <w:jc w:val="both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合同中应明确临床试验相关损害赔偿 等责任承担方，如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公司不承担该责任，应要 求申办方出具承担该责任的具有中国法律效力 的承诺书作为合同附件，如申办者为国外公司或 机构，其对受试者相关损害的赔偿需由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公 司提供担保或负连带责任。</w:t>
      </w:r>
    </w:p>
    <w:p>
      <w:pPr>
        <w:pStyle w:val="Style2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752" w:val="left"/>
        </w:tabs>
        <w:bidi w:val="0"/>
        <w:spacing w:before="0" w:after="0" w:line="321" w:lineRule="exact"/>
        <w:ind w:left="0" w:right="0" w:firstLine="420"/>
        <w:jc w:val="both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>承诺书的法律效力</w:t>
      </w:r>
    </w:p>
    <w:p>
      <w:pPr>
        <w:pStyle w:val="Style2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893" w:val="left"/>
        </w:tabs>
        <w:bidi w:val="0"/>
        <w:spacing w:before="0" w:after="0" w:line="321" w:lineRule="exact"/>
        <w:ind w:left="0" w:right="0" w:firstLine="460"/>
        <w:jc w:val="both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如果申办方为国内公司或者跨国公司 的中国分公司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可由其出具承诺书并由法人或代 理人签字并加盖公司公章(也可签署三方合 同</w:t>
      </w:r>
      <w:r>
        <w:rPr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；</w:t>
      </w:r>
    </w:p>
    <w:p>
      <w:pPr>
        <w:pStyle w:val="Style2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898" w:val="left"/>
        </w:tabs>
        <w:bidi w:val="0"/>
        <w:spacing w:before="0" w:after="0" w:line="321" w:lineRule="exact"/>
        <w:ind w:left="0" w:right="0" w:firstLine="460"/>
        <w:jc w:val="both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如果申办方为在中国有分支机构的国 外公司，国外公司的承诺书需由其中国分支机构 进行担保</w:t>
      </w:r>
      <w:r>
        <w:rPr>
          <w:color w:val="000000"/>
          <w:spacing w:val="0"/>
          <w:w w:val="100"/>
          <w:position w:val="0"/>
        </w:rPr>
        <w:t>；</w:t>
      </w:r>
    </w:p>
    <w:p>
      <w:pPr>
        <w:pStyle w:val="Style2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898" w:val="left"/>
        </w:tabs>
        <w:bidi w:val="0"/>
        <w:spacing w:before="0" w:after="0" w:line="321" w:lineRule="exact"/>
        <w:ind w:left="0" w:right="0" w:firstLine="460"/>
        <w:jc w:val="both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如果申办方为在中国没有任何分支机 构的国外公司，其出具的承诺书需经过该当事人 所在国的公证机关证明该承诺书的真实性，并经 过我国驻该国使、领馆对该公证证明认定其合法 性。该承诺书、公证及认证资料需由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公司 盖章，并由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CRO</w:t>
      </w:r>
      <w:r>
        <w:rPr>
          <w:color w:val="000000"/>
          <w:spacing w:val="0"/>
          <w:w w:val="100"/>
          <w:position w:val="0"/>
        </w:rPr>
        <w:t>公司对真实性和法律效力负责。</w:t>
      </w:r>
    </w:p>
    <w:p>
      <w:pPr>
        <w:pStyle w:val="Style2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752" w:val="left"/>
        </w:tabs>
        <w:bidi w:val="0"/>
        <w:spacing w:before="0" w:after="0" w:line="321" w:lineRule="exact"/>
        <w:ind w:left="0" w:right="0" w:firstLine="420"/>
        <w:jc w:val="both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合同签字约定</w:t>
      </w:r>
      <w:r>
        <w:rPr>
          <w:color w:val="000000"/>
          <w:spacing w:val="0"/>
          <w:w w:val="100"/>
          <w:position w:val="0"/>
        </w:rPr>
        <w:t>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合同的主体方在合同上的签字人应为法人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如果法人委托其代理人签署合同，需出具法人授 权委托书。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321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乙方临床研究机构主要研究者应代表该试 验项目的全部研究者签署合同，并承担相关责任 和义务。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32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参考依据</w:t>
      </w:r>
    </w:p>
    <w:p>
      <w:pPr>
        <w:pStyle w:val="Style36"/>
        <w:keepNext w:val="0"/>
        <w:keepLines w:val="0"/>
        <w:widowControl w:val="0"/>
        <w:shd w:val="clear" w:color="auto" w:fill="auto"/>
        <w:tabs>
          <w:tab w:pos="427" w:val="left"/>
        </w:tabs>
        <w:bidi w:val="0"/>
        <w:spacing w:before="0" w:after="0" w:line="240" w:lineRule="auto"/>
        <w:ind w:left="0" w:right="0" w:firstLine="0"/>
        <w:jc w:val="both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  <w:tab/>
      </w:r>
      <w:r>
        <w:rPr>
          <w:color w:val="000000"/>
          <w:spacing w:val="0"/>
          <w:w w:val="100"/>
          <w:position w:val="0"/>
          <w:sz w:val="17"/>
          <w:szCs w:val="17"/>
        </w:rPr>
        <w:t>《药物临床试验质量管理规范》</w:t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7"/>
          <w:szCs w:val="17"/>
        </w:rPr>
        <w:sectPr>
          <w:headerReference w:type="default" r:id="rId11"/>
          <w:footerReference w:type="default" r:id="rId12"/>
          <w:headerReference w:type="even" r:id="rId13"/>
          <w:footerReference w:type="even" r:id="rId14"/>
          <w:footnotePr>
            <w:pos w:val="pageBottom"/>
            <w:numFmt w:val="decimal"/>
            <w:numRestart w:val="continuous"/>
          </w:footnotePr>
          <w:pgSz w:w="11900" w:h="16840"/>
          <w:pgMar w:top="1758" w:right="1224" w:bottom="1675" w:left="1306" w:header="0" w:footer="1247" w:gutter="0"/>
          <w:cols w:num="2" w:space="218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z w:val="17"/>
          <w:szCs w:val="17"/>
        </w:rPr>
        <w:t>《中华人民共和国合同法》</w:t>
      </w:r>
    </w:p>
    <w:p>
      <w:pPr>
        <w:widowControl w:val="0"/>
        <w:spacing w:line="47" w:lineRule="exact"/>
        <w:rPr>
          <w:sz w:val="4"/>
          <w:szCs w:val="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75" w:right="0" w:bottom="8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380" w:right="0" w:firstLine="0"/>
        <w:jc w:val="left"/>
        <w:rPr>
          <w:sz w:val="17"/>
          <w:szCs w:val="17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75" w:right="1216" w:bottom="85" w:left="1314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7"/>
          <w:szCs w:val="17"/>
        </w:rPr>
        <w:t>附件：临床试验合同模板见中国药理学会药物临床试验专业委员会网站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/ 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www. chinadctc. org </w:t>
      </w:r>
      <w:r>
        <w:rPr>
          <w:color w:val="000000"/>
          <w:spacing w:val="0"/>
          <w:w w:val="100"/>
          <w:position w:val="0"/>
          <w:sz w:val="17"/>
          <w:szCs w:val="17"/>
        </w:rPr>
        <w:t>致谢：中国药理学会药物临床试验专业委员会青委会负责起草，中南大学湘雅三医院负责组织讨论会议。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9" w:after="6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34" w:right="0" w:bottom="8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1"/>
        <w:keepNext w:val="0"/>
        <w:keepLines w:val="0"/>
        <w:framePr w:w="1061" w:h="250" w:wrap="none" w:vAnchor="text" w:hAnchor="page" w:x="371" w:y="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71994-2015</w:t>
      </w:r>
    </w:p>
    <w:p>
      <w:pPr>
        <w:pStyle w:val="Style36"/>
        <w:keepNext w:val="0"/>
        <w:keepLines w:val="0"/>
        <w:framePr w:w="5131" w:h="264" w:wrap="none" w:vAnchor="text" w:hAnchor="page" w:x="2694" w:y="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B2B2B2"/>
          <w:spacing w:val="0"/>
          <w:w w:val="100"/>
          <w:position w:val="0"/>
          <w:lang w:val="en-US" w:eastAsia="en-US" w:bidi="en-US"/>
        </w:rPr>
        <w:t>tic Journal Electronic Publishing House. All rights reserved.</w:t>
      </w:r>
    </w:p>
    <w:p>
      <w:pPr>
        <w:pStyle w:val="Style36"/>
        <w:keepNext w:val="0"/>
        <w:keepLines w:val="0"/>
        <w:framePr w:w="2712" w:h="504" w:wrap="none" w:vAnchor="text" w:hAnchor="page" w:x="7989" w:y="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rPr/>
        <w:instrText> HYPERLINK "http://www.cnki.net"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B2B2B2"/>
          <w:spacing w:val="0"/>
          <w:w w:val="100"/>
          <w:position w:val="0"/>
          <w:lang w:val="en-US" w:eastAsia="en-US" w:bidi="en-US"/>
        </w:rPr>
        <w:t>http://www.cnki.net</w:t>
      </w:r>
      <w:r>
        <w:fldChar w:fldCharType="end"/>
      </w:r>
    </w:p>
    <w:p>
      <w:pPr>
        <w:pStyle w:val="Style31"/>
        <w:keepNext/>
        <w:keepLines/>
        <w:framePr w:w="2712" w:h="504" w:wrap="none" w:vAnchor="text" w:hAnchor="page" w:x="7989" w:y="83"/>
        <w:widowControl w:val="0"/>
        <w:shd w:val="clear" w:color="auto" w:fill="auto"/>
        <w:bidi w:val="0"/>
        <w:spacing w:before="0" w:after="0" w:line="211" w:lineRule="auto"/>
        <w:ind w:left="0" w:right="0" w:firstLine="0"/>
        <w:jc w:val="right"/>
        <w:rPr>
          <w:sz w:val="24"/>
          <w:szCs w:val="24"/>
        </w:rPr>
      </w:pPr>
      <w:r>
        <w:fldChar w:fldCharType="begin"/>
      </w:r>
      <w:r>
        <w:rPr/>
        <w:instrText> HYPERLINK "http://guide.medlive.cn/" </w:instrText>
      </w:r>
      <w:r>
        <w:fldChar w:fldCharType="separate"/>
      </w:r>
      <w:bookmarkStart w:id="100" w:name="bookmark100"/>
      <w:bookmarkStart w:id="101" w:name="bookmark101"/>
      <w:bookmarkStart w:id="102" w:name="bookmark102"/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24"/>
          <w:szCs w:val="24"/>
          <w:lang w:val="en-US" w:eastAsia="en-US" w:bidi="en-US"/>
        </w:rPr>
        <w:t>guide.medlive.cn</w:t>
      </w:r>
      <w:bookmarkEnd w:id="100"/>
      <w:bookmarkEnd w:id="101"/>
      <w:bookmarkEnd w:id="102"/>
      <w:r>
        <w:fldChar w:fldCharType="end"/>
      </w:r>
    </w:p>
    <w:p>
      <w:pPr>
        <w:widowControl w:val="0"/>
        <w:spacing w:after="0" w:line="1" w:lineRule="exact"/>
      </w:pPr>
      <w:r>
        <w:drawing>
          <wp:anchor distT="0" distB="0" distL="694690" distR="0" simplePos="0" relativeHeight="62914724" behindDoc="1" locked="0" layoutInCell="1" allowOverlap="1">
            <wp:simplePos x="0" y="0"/>
            <wp:positionH relativeFrom="page">
              <wp:posOffset>929640</wp:posOffset>
            </wp:positionH>
            <wp:positionV relativeFrom="paragraph">
              <wp:posOffset>12700</wp:posOffset>
            </wp:positionV>
            <wp:extent cx="798830" cy="328930"/>
            <wp:wrapNone/>
            <wp:docPr id="43" name="Shap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box 44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798830" cy="3289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634" w:right="1192" w:bottom="84" w:left="378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928370</wp:posOffset>
              </wp:positionH>
              <wp:positionV relativeFrom="page">
                <wp:posOffset>10262235</wp:posOffset>
              </wp:positionV>
              <wp:extent cx="798830" cy="32893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98830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>
                                <wp:extent cx="798830" cy="328930"/>
                                <wp:docPr id="6" name="Picutre 6"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ext cx="798830" cy="32893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73.100000000000009pt;margin-top:808.05000000000007pt;width:62.899999999999999pt;height:25.900000000000002pt;z-index:-188744061;mso-wrap-distance-left:0;mso-wrap-distance-right:0;mso-position-horizontal-relative:page;mso-position-vertical-relative:page" wrapcoords="0 0" filled="f" stroked="f">
              <v:textbox inset="0,0,0,0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>
                          <wp:extent cx="798830" cy="328930"/>
                          <wp:docPr id="8" name="Picutre 8"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>
                                  <a:xfrm>
                                    <a:ext cx="798830" cy="328930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1720850</wp:posOffset>
              </wp:positionH>
              <wp:positionV relativeFrom="page">
                <wp:posOffset>10335260</wp:posOffset>
              </wp:positionV>
              <wp:extent cx="3221990" cy="12509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2199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tic Journal Electronic Publishing House. All rights reserved.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135.5pt;margin-top:813.80000000000007pt;width:253.70000000000002pt;height:9.849999999999999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tic Journal Electronic Publishing House.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5088890</wp:posOffset>
              </wp:positionH>
              <wp:positionV relativeFrom="page">
                <wp:posOffset>10335260</wp:posOffset>
              </wp:positionV>
              <wp:extent cx="1685290" cy="28067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85290" cy="2806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http://www.cnki.net</w:t>
                          </w:r>
                        </w:p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400.69999999999999pt;margin-top:813.80000000000007pt;width:132.69999999999999pt;height:22.10000000000000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http://www.cnki.net</w:t>
                    </w:r>
                  </w:p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252095</wp:posOffset>
              </wp:positionH>
              <wp:positionV relativeFrom="page">
                <wp:posOffset>10341610</wp:posOffset>
              </wp:positionV>
              <wp:extent cx="633730" cy="9461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373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19.850000000000001pt;margin-top:814.30000000000007pt;width:49.899999999999999pt;height:7.4500000000000002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925830</wp:posOffset>
              </wp:positionH>
              <wp:positionV relativeFrom="page">
                <wp:posOffset>10262235</wp:posOffset>
              </wp:positionV>
              <wp:extent cx="798830" cy="32893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98830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>
                                <wp:extent cx="798830" cy="328930"/>
                                <wp:docPr id="18" name="Picutre 18"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ext cx="798830" cy="32893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72.900000000000006pt;margin-top:808.05000000000007pt;width:62.899999999999999pt;height:25.900000000000002pt;z-index:-188744051;mso-wrap-distance-left:0;mso-wrap-distance-right:0;mso-position-horizontal-relative:page;mso-position-vertical-relative:page" wrapcoords="0 0" filled="f" stroked="f">
              <v:textbox inset="0,0,0,0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>
                          <wp:extent cx="798830" cy="328930"/>
                          <wp:docPr id="20" name="Picutre 20"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>
                                  <a:xfrm>
                                    <a:ext cx="798830" cy="328930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1718310</wp:posOffset>
              </wp:positionH>
              <wp:positionV relativeFrom="page">
                <wp:posOffset>10338435</wp:posOffset>
              </wp:positionV>
              <wp:extent cx="3224530" cy="12509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2453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lie Journal Electronic Publishing House. All rights reserved.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135.30000000000001pt;margin-top:814.05000000000007pt;width:253.90000000000001pt;height:9.8499999999999996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lie Journal Electronic Publishing House.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5086350</wp:posOffset>
              </wp:positionH>
              <wp:positionV relativeFrom="page">
                <wp:posOffset>10338435</wp:posOffset>
              </wp:positionV>
              <wp:extent cx="1685290" cy="27749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85290" cy="2774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http://www.cnki.net</w:t>
                          </w:r>
                        </w:p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400.5pt;margin-top:814.05000000000007pt;width:132.69999999999999pt;height:21.850000000000001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http://www.cnki.net</w:t>
                    </w:r>
                  </w:p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248920</wp:posOffset>
              </wp:positionH>
              <wp:positionV relativeFrom="page">
                <wp:posOffset>10341610</wp:posOffset>
              </wp:positionV>
              <wp:extent cx="633730" cy="94615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373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19.600000000000001pt;margin-top:814.30000000000007pt;width:49.899999999999999pt;height:7.4500000000000002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935355</wp:posOffset>
              </wp:positionH>
              <wp:positionV relativeFrom="page">
                <wp:posOffset>10267950</wp:posOffset>
              </wp:positionV>
              <wp:extent cx="798830" cy="32893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98830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>
                                <wp:extent cx="798830" cy="328930"/>
                                <wp:docPr id="30" name="Picutre 30"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ext cx="798830" cy="32893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6" type="#_x0000_t202" style="position:absolute;margin-left:73.650000000000006pt;margin-top:808.5pt;width:62.899999999999999pt;height:25.900000000000002pt;z-index:-188744041;mso-wrap-distance-left:0;mso-wrap-distance-right:0;mso-position-horizontal-relative:page;mso-position-vertical-relative:page" wrapcoords="0 0" filled="f" stroked="f">
              <v:textbox inset="0,0,0,0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>
                          <wp:extent cx="798830" cy="328930"/>
                          <wp:docPr id="32" name="Picutre 32"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>
                                  <a:xfrm>
                                    <a:ext cx="798830" cy="328930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1727835</wp:posOffset>
              </wp:positionH>
              <wp:positionV relativeFrom="page">
                <wp:posOffset>10340975</wp:posOffset>
              </wp:positionV>
              <wp:extent cx="3221990" cy="125095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2199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tic Journal Electronic Publishing House. All rights reserved.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136.05000000000001pt;margin-top:814.25pt;width:253.70000000000002pt;height:9.8499999999999996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tic Journal Electronic Publishing House.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5095875</wp:posOffset>
              </wp:positionH>
              <wp:positionV relativeFrom="page">
                <wp:posOffset>10340975</wp:posOffset>
              </wp:positionV>
              <wp:extent cx="1685290" cy="28067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85290" cy="2806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http://www.cnki.net</w:t>
                          </w:r>
                        </w:p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401.25pt;margin-top:814.25pt;width:132.69999999999999pt;height:22.100000000000001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http://www.cnki.net</w:t>
                    </w:r>
                  </w:p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258445</wp:posOffset>
              </wp:positionH>
              <wp:positionV relativeFrom="page">
                <wp:posOffset>10346690</wp:posOffset>
              </wp:positionV>
              <wp:extent cx="633730" cy="94615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373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20.350000000000001pt;margin-top:814.70000000000005pt;width:49.899999999999999pt;height:7.4500000000000002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858520</wp:posOffset>
              </wp:positionH>
              <wp:positionV relativeFrom="page">
                <wp:posOffset>853440</wp:posOffset>
              </wp:positionV>
              <wp:extent cx="5721350" cy="11557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2135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01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>中国临床药理学与治疗学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2015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en-US" w:eastAsia="en-US" w:bidi="en-US"/>
                            </w:rPr>
                            <w:t>Apr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en-US" w:eastAsia="en-US" w:bidi="en-US"/>
                            </w:rPr>
                            <w:t>；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>20(4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>)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67.599999999999994pt;margin-top:67.200000000000003pt;width:450.5pt;height:9.0999999999999996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01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>中国临床药理学与治疗学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2015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en-US" w:eastAsia="en-US" w:bidi="en-US"/>
                      </w:rPr>
                      <w:t>Apr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en-US" w:eastAsia="en-US" w:bidi="en-US"/>
                      </w:rPr>
                      <w:t>；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>20(4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>)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956310</wp:posOffset>
              </wp:positionH>
              <wp:positionV relativeFrom="page">
                <wp:posOffset>853440</wp:posOffset>
              </wp:positionV>
              <wp:extent cx="5706110" cy="11557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0611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98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 xml:space="preserve"> -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Chin J Clin Pharmacol Ther2015 Apr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；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20 (4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)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75.299999999999997pt;margin-top:67.200000000000003pt;width:449.30000000000001pt;height:9.0999999999999996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98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 xml:space="preserve"> -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Chin J Clin Pharmacol Ther2015 Apr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；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20 (4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6223635</wp:posOffset>
              </wp:positionH>
              <wp:positionV relativeFrom="page">
                <wp:posOffset>861695</wp:posOffset>
              </wp:positionV>
              <wp:extent cx="362585" cy="9144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25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490.05000000000001pt;margin-top:67.849999999999994pt;width:28.550000000000001pt;height:7.2000000000000002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858520</wp:posOffset>
              </wp:positionH>
              <wp:positionV relativeFrom="page">
                <wp:posOffset>853440</wp:posOffset>
              </wp:positionV>
              <wp:extent cx="5721350" cy="115570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2135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01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>中国临床药理学与治疗学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2015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en-US" w:eastAsia="en-US" w:bidi="en-US"/>
                            </w:rPr>
                            <w:t>Apr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en-US" w:eastAsia="en-US" w:bidi="en-US"/>
                            </w:rPr>
                            <w:t>；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>20(4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>)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67.599999999999994pt;margin-top:67.200000000000003pt;width:450.5pt;height:9.0999999999999996pt;z-index:-18874403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01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>中国临床药理学与治疗学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2015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en-US" w:eastAsia="en-US" w:bidi="en-US"/>
                      </w:rPr>
                      <w:t>Apr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en-US" w:eastAsia="en-US" w:bidi="en-US"/>
                      </w:rPr>
                      <w:t>；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>20(4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>)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858520</wp:posOffset>
              </wp:positionH>
              <wp:positionV relativeFrom="page">
                <wp:posOffset>853440</wp:posOffset>
              </wp:positionV>
              <wp:extent cx="5721350" cy="115570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2135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01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>中国临床药理学与治疗学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2015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en-US" w:eastAsia="en-US" w:bidi="en-US"/>
                            </w:rPr>
                            <w:t>Apr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en-US" w:eastAsia="en-US" w:bidi="en-US"/>
                            </w:rPr>
                            <w:t>；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>20(4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>)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67.599999999999994pt;margin-top:67.200000000000003pt;width:450.5pt;height:9.0999999999999996pt;z-index:-18874403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01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>中国临床药理学与治疗学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2015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en-US" w:eastAsia="en-US" w:bidi="en-US"/>
                      </w:rPr>
                      <w:t>Apr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en-US" w:eastAsia="en-US" w:bidi="en-US"/>
                      </w:rPr>
                      <w:t>；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>20(4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>)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0">
    <w:multiLevelType w:val="multilevel"/>
    <w:lvl w:ilvl="0">
      <w:start w:val="7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8">
    <w:multiLevelType w:val="multilevel"/>
    <w:lvl w:ilvl="0">
      <w:start w:val="5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3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8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3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6">
    <w:name w:val="Body text|4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character" w:customStyle="1" w:styleId="CharStyle8">
    <w:name w:val="Header or footer|2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3">
    <w:name w:val="Body text|2_"/>
    <w:basedOn w:val="DefaultParagraphFont"/>
    <w:link w:val="Style12"/>
    <w:rPr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</w:rPr>
  </w:style>
  <w:style w:type="character" w:customStyle="1" w:styleId="CharStyle17">
    <w:name w:val="Heading #1|1_"/>
    <w:basedOn w:val="DefaultParagraphFont"/>
    <w:link w:val="Style16"/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FFFFFF"/>
      <w:lang w:val="zh-TW" w:eastAsia="zh-TW" w:bidi="zh-TW"/>
    </w:rPr>
  </w:style>
  <w:style w:type="character" w:customStyle="1" w:styleId="CharStyle19">
    <w:name w:val="Heading #2|1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25">
    <w:name w:val="Body text|3_"/>
    <w:basedOn w:val="DefaultParagraphFont"/>
    <w:link w:val="Style24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28">
    <w:name w:val="Body text|5_"/>
    <w:basedOn w:val="DefaultParagraphFont"/>
    <w:link w:val="Style27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32">
    <w:name w:val="Heading #3|1_"/>
    <w:basedOn w:val="DefaultParagraphFont"/>
    <w:link w:val="Style31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37">
    <w:name w:val="Other|1_"/>
    <w:basedOn w:val="DefaultParagraphFont"/>
    <w:link w:val="Style36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42">
    <w:name w:val="Picture caption|1_"/>
    <w:basedOn w:val="DefaultParagraphFont"/>
    <w:link w:val="Style4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341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5">
    <w:name w:val="Body text|4"/>
    <w:basedOn w:val="Normal"/>
    <w:link w:val="CharStyle6"/>
    <w:pPr>
      <w:widowControl w:val="0"/>
      <w:shd w:val="clear" w:color="auto" w:fill="auto"/>
      <w:spacing w:line="186" w:lineRule="exact"/>
      <w:ind w:left="600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paragraph" w:customStyle="1" w:styleId="Style7">
    <w:name w:val="Header or footer|2"/>
    <w:basedOn w:val="Normal"/>
    <w:link w:val="CharStyle8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2">
    <w:name w:val="Body text|2"/>
    <w:basedOn w:val="Normal"/>
    <w:link w:val="CharStyle13"/>
    <w:pPr>
      <w:widowControl w:val="0"/>
      <w:shd w:val="clear" w:color="auto" w:fill="auto"/>
      <w:spacing w:after="200" w:line="298" w:lineRule="auto"/>
      <w:ind w:left="5660"/>
      <w:jc w:val="right"/>
    </w:pPr>
    <w:rPr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</w:rPr>
  </w:style>
  <w:style w:type="paragraph" w:customStyle="1" w:styleId="Style16">
    <w:name w:val="Heading #1|1"/>
    <w:basedOn w:val="Normal"/>
    <w:link w:val="CharStyle17"/>
    <w:pPr>
      <w:widowControl w:val="0"/>
      <w:shd w:val="clear" w:color="auto" w:fill="auto"/>
      <w:spacing w:line="389" w:lineRule="exact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FFFFFF"/>
      <w:lang w:val="zh-TW" w:eastAsia="zh-TW" w:bidi="zh-TW"/>
    </w:rPr>
  </w:style>
  <w:style w:type="paragraph" w:customStyle="1" w:styleId="Style18">
    <w:name w:val="Heading #2|1"/>
    <w:basedOn w:val="Normal"/>
    <w:link w:val="CharStyle19"/>
    <w:pPr>
      <w:widowControl w:val="0"/>
      <w:shd w:val="clear" w:color="auto" w:fill="auto"/>
      <w:spacing w:after="300" w:line="389" w:lineRule="exact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24">
    <w:name w:val="Body text|3"/>
    <w:basedOn w:val="Normal"/>
    <w:link w:val="CharStyle25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27">
    <w:name w:val="Body text|5"/>
    <w:basedOn w:val="Normal"/>
    <w:link w:val="CharStyle28"/>
    <w:pPr>
      <w:widowControl w:val="0"/>
      <w:shd w:val="clear" w:color="auto" w:fill="auto"/>
      <w:spacing w:after="30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31">
    <w:name w:val="Heading #3|1"/>
    <w:basedOn w:val="Normal"/>
    <w:link w:val="CharStyle32"/>
    <w:pPr>
      <w:widowControl w:val="0"/>
      <w:shd w:val="clear" w:color="auto" w:fill="auto"/>
      <w:spacing w:after="130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36">
    <w:name w:val="Other|1"/>
    <w:basedOn w:val="Normal"/>
    <w:link w:val="CharStyle37"/>
    <w:pPr>
      <w:widowControl w:val="0"/>
      <w:shd w:val="clear" w:color="auto" w:fill="auto"/>
      <w:spacing w:line="341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1">
    <w:name w:val="Picture caption|1"/>
    <w:basedOn w:val="Normal"/>
    <w:link w:val="CharStyle42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image" Target="media/image4.jpeg"/><Relationship Id="rId16" Type="http://schemas.openxmlformats.org/officeDocument/2006/relationships/image" Target="media/image4.jpeg" TargetMode="External"/></Relationships>
</file>

<file path=word/_rels/footer1.xml.rels>&#65279;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 TargetMode="External"/></Relationships>
</file>

<file path=word/_rels/footer2.xml.rels>&#65279;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2.jpeg" TargetMode="External"/></Relationships>
</file>

<file path=word/_rels/footer3.xml.rels>&#65279;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3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