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指南解-渎</w:t>
      </w:r>
      <w:bookmarkEnd w:id="0"/>
      <w:bookmarkEnd w:id="1"/>
      <w:bookmarkEnd w:id="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10.19538/j.£k2021020117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＜2020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RCOG</w:t>
      </w:r>
      <w:r>
        <w:rPr>
          <w:spacing w:val="0"/>
          <w:w w:val="100"/>
          <w:position w:val="0"/>
        </w:rPr>
        <w:t>妊娠滋养细胞疾病管理指南》解读</w:t>
      </w:r>
      <w:bookmarkEnd w:id="3"/>
      <w:bookmarkEnd w:id="4"/>
      <w:bookmarkEnd w:id="5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王丽娟，林海雪，林仲秋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/>
        <w:jc w:val="left"/>
      </w:pPr>
      <w:r>
        <w:rPr>
          <w:spacing w:val="0"/>
          <w:w w:val="100"/>
          <w:position w:val="0"/>
        </w:rPr>
        <w:t>关键词：葡萄胎;妊娠滋养细胞肿瘤;管理;指南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Keywords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 xml:space="preserve">: </w:t>
      </w:r>
      <w:r>
        <w:rPr>
          <w:spacing w:val="0"/>
          <w:w w:val="100"/>
          <w:position w:val="0"/>
          <w:lang w:val="en-US" w:eastAsia="en-US" w:bidi="en-US"/>
        </w:rPr>
        <w:t>hydatidiform mole</w:t>
      </w:r>
      <w:r>
        <w:rPr>
          <w:spacing w:val="0"/>
          <w:w w:val="100"/>
          <w:position w:val="0"/>
        </w:rPr>
        <w:t xml:space="preserve">; </w:t>
      </w:r>
      <w:r>
        <w:rPr>
          <w:spacing w:val="0"/>
          <w:w w:val="100"/>
          <w:position w:val="0"/>
          <w:lang w:val="en-US" w:eastAsia="en-US" w:bidi="en-US"/>
        </w:rPr>
        <w:t>gestational trophoblastic neoplasia; management; guideline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2218" w:val="left"/>
        </w:tabs>
        <w:bidi w:val="0"/>
        <w:spacing w:before="0" w:after="0" w:line="240" w:lineRule="auto"/>
        <w:ind w:left="0" w:right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878" w:right="1251" w:bottom="1206" w:left="1256" w:header="0" w:footer="3" w:gutter="0"/>
          <w:pgNumType w:start="198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中图分类号:</w:t>
      </w:r>
      <w:r>
        <w:rPr>
          <w:spacing w:val="0"/>
          <w:w w:val="100"/>
          <w:position w:val="0"/>
          <w:lang w:val="en-US" w:eastAsia="en-US" w:bidi="en-US"/>
        </w:rPr>
        <w:t>R737.3</w:t>
        <w:tab/>
      </w:r>
      <w:r>
        <w:rPr>
          <w:spacing w:val="0"/>
          <w:w w:val="100"/>
          <w:position w:val="0"/>
        </w:rPr>
        <w:t>文献标志码:</w:t>
      </w:r>
      <w:r>
        <w:rPr>
          <w:spacing w:val="0"/>
          <w:w w:val="100"/>
          <w:position w:val="0"/>
          <w:lang w:val="en-US" w:eastAsia="en-US" w:bidi="en-US"/>
        </w:rPr>
        <w:t>A</w:t>
      </w:r>
    </w:p>
    <w:p>
      <w:pPr>
        <w:widowControl w:val="0"/>
        <w:spacing w:line="93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5" w:right="0" w:bottom="120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/>
        <w:jc w:val="both"/>
      </w:pPr>
      <w:r>
        <w:rPr>
          <w:spacing w:val="0"/>
          <w:w w:val="100"/>
          <w:position w:val="0"/>
        </w:rPr>
        <w:t>2020年9月，英国皇家妇产科医师学院</w:t>
      </w:r>
      <w:r>
        <w:rPr>
          <w:spacing w:val="0"/>
          <w:w w:val="100"/>
          <w:position w:val="0"/>
          <w:lang w:val="en-US" w:eastAsia="en-US" w:bidi="en-US"/>
        </w:rPr>
        <w:t>(Royal College of Obstetricians and Gynaecologists, RCOG)</w:t>
      </w:r>
      <w:r>
        <w:rPr>
          <w:spacing w:val="0"/>
          <w:w w:val="100"/>
          <w:position w:val="0"/>
        </w:rPr>
        <w:t>发布了 妊娠滋养 细胞疾病的管理指南，该指南为第4版。前3版分别发布 于1999年、2004年和2010年。现对其进行简要解读：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1" w:lineRule="exact"/>
        <w:ind w:left="0" w:right="0" w:firstLine="0"/>
        <w:jc w:val="both"/>
      </w:pPr>
      <w:r>
        <w:rPr>
          <w:spacing w:val="0"/>
          <w:w w:val="100"/>
          <w:position w:val="0"/>
        </w:rPr>
        <w:t>1定义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1" w:lineRule="exact"/>
        <w:ind w:left="0" w:right="0"/>
        <w:jc w:val="both"/>
      </w:pPr>
      <w:r>
        <w:rPr>
          <w:spacing w:val="0"/>
          <w:w w:val="100"/>
          <w:position w:val="0"/>
        </w:rPr>
        <w:t>妊娠滋养细胞疾病(</w:t>
      </w:r>
      <w:r>
        <w:rPr>
          <w:spacing w:val="0"/>
          <w:w w:val="100"/>
          <w:position w:val="0"/>
          <w:lang w:val="en-US" w:eastAsia="en-US" w:bidi="en-US"/>
        </w:rPr>
        <w:t xml:space="preserve">gestational trophoblastic disease </w:t>
      </w:r>
      <w:r>
        <w:rPr>
          <w:spacing w:val="0"/>
          <w:w w:val="100"/>
          <w:position w:val="0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)是一组疾病的统称,包括属于癌前病变的完全性葡萄 胎和部分性葡萄胎(也统称为水泡状胎块)；属于恶性病变 的侵蚀性葡萄胎、绒毛膜癌以及罕见的胎盘部位滋养细胞 肿瘤(</w:t>
      </w:r>
      <w:r>
        <w:rPr>
          <w:spacing w:val="0"/>
          <w:w w:val="100"/>
          <w:position w:val="0"/>
          <w:lang w:val="en-US" w:eastAsia="en-US" w:bidi="en-US"/>
        </w:rPr>
        <w:t>placental site trophoblastic tumour, PSTT)</w:t>
      </w:r>
      <w:r>
        <w:rPr>
          <w:spacing w:val="0"/>
          <w:w w:val="100"/>
          <w:position w:val="0"/>
        </w:rPr>
        <w:t>及上皮样滋 养细胞肿瘤</w:t>
      </w:r>
      <w:r>
        <w:rPr>
          <w:spacing w:val="0"/>
          <w:w w:val="100"/>
          <w:position w:val="0"/>
          <w:lang w:val="en-US" w:eastAsia="en-US" w:bidi="en-US"/>
        </w:rPr>
        <w:t>(epithelioid trophoblastic tumour, ETT),</w:t>
      </w:r>
      <w:r>
        <w:rPr>
          <w:spacing w:val="0"/>
          <w:w w:val="100"/>
          <w:position w:val="0"/>
        </w:rPr>
        <w:t>非典型 胎盘部位结节(</w:t>
      </w:r>
      <w:r>
        <w:rPr>
          <w:spacing w:val="0"/>
          <w:w w:val="100"/>
          <w:position w:val="0"/>
          <w:lang w:val="en-US" w:eastAsia="en-US" w:bidi="en-US"/>
        </w:rPr>
        <w:t>placental site nodule, PSN )</w:t>
      </w:r>
      <w:r>
        <w:rPr>
          <w:spacing w:val="0"/>
          <w:w w:val="100"/>
          <w:position w:val="0"/>
        </w:rPr>
        <w:t>的恶性潜能尚不 确定。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/>
        <w:jc w:val="both"/>
      </w:pPr>
      <w:r>
        <w:rPr>
          <w:spacing w:val="0"/>
          <w:w w:val="100"/>
          <w:position w:val="0"/>
        </w:rPr>
        <w:t>若有任何证据表明初治后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持续存在，这种情况属 于妊娠滋养细胞肿瘤(</w:t>
      </w:r>
      <w:r>
        <w:rPr>
          <w:spacing w:val="0"/>
          <w:w w:val="100"/>
          <w:position w:val="0"/>
          <w:lang w:val="en-US" w:eastAsia="en-US" w:bidi="en-US"/>
        </w:rPr>
        <w:t xml:space="preserve">gestational trophoblastic neoplasia </w:t>
      </w:r>
      <w:r>
        <w:rPr>
          <w:spacing w:val="0"/>
          <w:w w:val="100"/>
          <w:position w:val="0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>GTN)</w:t>
      </w:r>
      <w:r>
        <w:rPr>
          <w:spacing w:val="0"/>
          <w:w w:val="100"/>
          <w:position w:val="0"/>
        </w:rPr>
        <w:t>,最常见的表现是持续性人绒毛膜促性腺激素</w:t>
      </w:r>
      <w:r>
        <w:rPr>
          <w:spacing w:val="0"/>
          <w:w w:val="100"/>
          <w:position w:val="0"/>
          <w:lang w:val="en-US" w:eastAsia="en-US" w:bidi="en-US"/>
        </w:rPr>
        <w:t>(hu</w:t>
        <w:softHyphen/>
        <w:t>man chorionic gonaflotrophin</w:t>
      </w:r>
      <w:r>
        <w:rPr>
          <w:spacing w:val="0"/>
          <w:w w:val="100"/>
          <w:position w:val="0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>hCG)</w:t>
      </w:r>
      <w:r>
        <w:rPr>
          <w:spacing w:val="0"/>
          <w:w w:val="100"/>
          <w:position w:val="0"/>
        </w:rPr>
        <w:t>升高。</w:t>
      </w:r>
      <w:r>
        <w:rPr>
          <w:spacing w:val="0"/>
          <w:w w:val="100"/>
          <w:position w:val="0"/>
          <w:lang w:val="en-US" w:eastAsia="en-US" w:bidi="en-US"/>
        </w:rPr>
        <w:t xml:space="preserve">GTN </w:t>
      </w:r>
      <w:r>
        <w:rPr>
          <w:spacing w:val="0"/>
          <w:w w:val="100"/>
          <w:position w:val="0"/>
        </w:rPr>
        <w:t xml:space="preserve">的诊断不需 要组织学确诊，而完全性葡萄胎、部分性葡萄胎、非典型 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及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则需要组织学确诊：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both"/>
      </w:pPr>
      <w:r>
        <w:rPr>
          <w:spacing w:val="0"/>
          <w:w w:val="100"/>
          <w:position w:val="0"/>
        </w:rPr>
        <w:t>2目的和范围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93" w:lineRule="exact"/>
        <w:ind w:left="0" w:right="0"/>
        <w:jc w:val="both"/>
      </w:pPr>
      <w:r>
        <w:rPr>
          <w:spacing w:val="0"/>
          <w:w w:val="100"/>
          <w:position w:val="0"/>
        </w:rPr>
        <w:t>本指南的目的是描述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的临床表现、诊断、 管理、治疗和随访,此外,还对将来的妊娠结局和避孕给! II 了建议。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</w:pPr>
      <w:r>
        <w:rPr>
          <w:spacing w:val="0"/>
          <w:w w:val="100"/>
          <w:position w:val="0"/>
        </w:rPr>
        <w:t>3介绍和流行病学背景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7"/>
          <w:szCs w:val="17"/>
        </w:rPr>
        <w:t xml:space="preserve">根据遗传学和组织病理学特征,葡萄胎可分为完全性 和部分性葡萄胎。完全性葡萄胎是父源性的二倍体,缺乏 胎儿组织。大多数(75% ~ 80%)完全性葡萄胎为单精子复 制的空卵受精，少部分(20% ~ 25%)是双精子的空卵受 精。部分性葡萄胎通常(90%)为三倍体，具有两组父系单 </w:t>
      </w:r>
      <w:r>
        <w:rPr>
          <w:spacing w:val="0"/>
          <w:w w:val="100"/>
          <w:position w:val="0"/>
          <w:sz w:val="15"/>
          <w:szCs w:val="15"/>
        </w:rPr>
        <w:t xml:space="preserve">作者单位：屮山大学孙逸仙纪念医院妇产科，广东广州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510120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20"/>
        <w:jc w:val="both"/>
        <w:rPr>
          <w:sz w:val="17"/>
          <w:szCs w:val="17"/>
        </w:rPr>
      </w:pP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</w:rPr>
        <w:t>通讯作者:林仲秋，电子信箱: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lin-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zhongniufs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63.com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br w:type="column"/>
      </w:r>
      <w:r>
        <w:rPr>
          <w:rStyle w:val="CharStyle15"/>
        </w:rPr>
        <w:t>倍体染色体及一组母系单倍体染色体。几乎所有部分性 葡萄胎都发生于双精子单卵受精。有时，葡萄胎也会出现 四倍体或嵌合体，但并非所有的三倍体或四倍体妊娠都是 部分性葡萄胎。部分性葡萄胎通常会有胎儿或胎儿红细 胞。部分性葡萄胎的诊断必须有滋养细胞增生的组织病 理学证据。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380"/>
        <w:jc w:val="both"/>
      </w:pPr>
      <w:r>
        <w:rPr>
          <w:spacing w:val="0"/>
          <w:w w:val="100"/>
          <w:position w:val="0"/>
          <w:lang w:val="en-US" w:eastAsia="en-US" w:bidi="en-US"/>
        </w:rPr>
        <w:t xml:space="preserve">GTD </w:t>
      </w:r>
      <w:r>
        <w:rPr>
          <w:spacing w:val="0"/>
          <w:w w:val="100"/>
          <w:position w:val="0"/>
        </w:rPr>
        <w:t>(水泡状胎块、侵蚀性葡萄胎、绒癌、</w:t>
      </w:r>
      <w:r>
        <w:rPr>
          <w:spacing w:val="0"/>
          <w:w w:val="100"/>
          <w:position w:val="0"/>
          <w:lang w:val="en-US" w:eastAsia="en-US" w:bidi="en-US"/>
        </w:rPr>
        <w:t>PSTT)</w:t>
      </w:r>
      <w:r>
        <w:rPr>
          <w:spacing w:val="0"/>
          <w:w w:val="100"/>
          <w:position w:val="0"/>
        </w:rPr>
        <w:t>在英国 并不常见，发病率为每714例活产中有1例。英国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 xml:space="preserve">的 发生率存在种族差异，来自于亚洲的女性发病率高于菲亚 洲女性(分别为每387例活产中有1例和每752例活产中有 1例)0 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的发生率与年龄有关，在生育年龄的两端发生 率较高，年龄＜ 15岁者为每500例妊娠有1例,年龄＞ 50岁 者为每8例妊娠有1例。但是，由于报道时部分患者没有 病理诊断或未能明确诊断,这些数据可能低于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的真实 发病率，尤其是部分性葡萄胎。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可能继发于葡萄胎、 非葡萄胎妊娠或活产，活产后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的发病率约为5万分之 一。妇产科医生可能平均每2年只处理1个新发病例：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60" w:line="288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在英国，有一项有效的注册和治疗项目。该项目患者 的治愈率为98% ~ 100%,部分性葡萄胎后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 xml:space="preserve">的化疗率为 0.5% </w:t>
      </w:r>
      <w:r>
        <w:rPr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spacing w:val="0"/>
          <w:w w:val="100"/>
          <w:position w:val="0"/>
        </w:rPr>
        <w:t xml:space="preserve">1.0%,完全性葡萄胎后为13% </w:t>
      </w:r>
      <w:r>
        <w:rPr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spacing w:val="0"/>
          <w:w w:val="100"/>
          <w:position w:val="0"/>
        </w:rPr>
        <w:t>16%,临床医生应 该意识到,通过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中心进行持续管理,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患者 会有更好的结局。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患者在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中心注册是对其进行 管理的最低标准。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</w:pPr>
      <w:r>
        <w:rPr>
          <w:spacing w:val="0"/>
          <w:w w:val="100"/>
          <w:position w:val="0"/>
        </w:rPr>
        <w:t>4证据的鉴定及评价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本指南是依照发展</w:t>
      </w:r>
      <w:r>
        <w:rPr>
          <w:spacing w:val="0"/>
          <w:w w:val="100"/>
          <w:position w:val="0"/>
          <w:lang w:val="en-US" w:eastAsia="en-US" w:bidi="en-US"/>
        </w:rPr>
        <w:t>RCOG Green-top</w:t>
      </w:r>
      <w:r>
        <w:rPr>
          <w:spacing w:val="0"/>
          <w:w w:val="100"/>
          <w:position w:val="0"/>
        </w:rPr>
        <w:t>指南的标准方法 学而制定。通过</w:t>
      </w:r>
      <w:r>
        <w:rPr>
          <w:spacing w:val="0"/>
          <w:w w:val="100"/>
          <w:position w:val="0"/>
          <w:lang w:val="en-US" w:eastAsia="en-US" w:bidi="en-US"/>
        </w:rPr>
        <w:t>Cochrane</w:t>
      </w:r>
      <w:r>
        <w:rPr>
          <w:spacing w:val="0"/>
          <w:w w:val="100"/>
          <w:position w:val="0"/>
        </w:rPr>
        <w:t>图书馆(包括</w:t>
      </w:r>
      <w:r>
        <w:rPr>
          <w:spacing w:val="0"/>
          <w:w w:val="100"/>
          <w:position w:val="0"/>
          <w:lang w:val="en-US" w:eastAsia="en-US" w:bidi="en-US"/>
        </w:rPr>
        <w:t>Cochrane</w:t>
      </w:r>
      <w:r>
        <w:rPr>
          <w:spacing w:val="0"/>
          <w:w w:val="100"/>
          <w:position w:val="0"/>
        </w:rPr>
        <w:t>系统评价 数据库、效果评价回顾性摘要数据库</w:t>
      </w:r>
      <w:r>
        <w:rPr>
          <w:spacing w:val="0"/>
          <w:w w:val="100"/>
          <w:position w:val="0"/>
          <w:lang w:val="en-US" w:eastAsia="en-US" w:bidi="en-US"/>
        </w:rPr>
        <w:t>［DARE］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 xml:space="preserve">Cochrane </w:t>
      </w:r>
      <w:r>
        <w:rPr>
          <w:spacing w:val="0"/>
          <w:w w:val="100"/>
          <w:position w:val="0"/>
        </w:rPr>
        <w:t>对照试验中心登记册</w:t>
      </w:r>
      <w:r>
        <w:rPr>
          <w:spacing w:val="0"/>
          <w:w w:val="100"/>
          <w:position w:val="0"/>
          <w:lang w:val="en-US" w:eastAsia="en-US" w:bidi="en-US"/>
        </w:rPr>
        <w:t>［CENTRAL］). EM BASE. MEDLINE</w:t>
      </w:r>
      <w:r>
        <w:rPr>
          <w:spacing w:val="0"/>
          <w:w w:val="100"/>
          <w:position w:val="0"/>
        </w:rPr>
        <w:t xml:space="preserve">和 </w:t>
      </w:r>
      <w:r>
        <w:rPr>
          <w:spacing w:val="0"/>
          <w:w w:val="100"/>
          <w:position w:val="0"/>
          <w:lang w:val="en-US" w:eastAsia="en-US" w:bidi="en-US"/>
        </w:rPr>
        <w:t>Trip</w:t>
      </w:r>
      <w:r>
        <w:rPr>
          <w:spacing w:val="0"/>
          <w:w w:val="100"/>
          <w:position w:val="0"/>
        </w:rPr>
        <w:t>检索了 2008年1月至2019年6月发表的所有相关文 献。使用相关的医学主题词</w:t>
      </w:r>
      <w:r>
        <w:rPr>
          <w:spacing w:val="0"/>
          <w:w w:val="100"/>
          <w:position w:val="0"/>
          <w:lang w:val="en-US" w:eastAsia="en-US" w:bidi="en-US"/>
        </w:rPr>
        <w:t>(MeSH)(</w:t>
      </w:r>
      <w:r>
        <w:rPr>
          <w:spacing w:val="0"/>
          <w:w w:val="100"/>
          <w:position w:val="0"/>
        </w:rPr>
        <w:t>包括所有副标题和同 义词)搜索数据库,并将其与关键字搜索相结合,搜索词包 括</w:t>
      </w:r>
      <w:r>
        <w:rPr>
          <w:spacing w:val="0"/>
          <w:w w:val="100"/>
          <w:position w:val="0"/>
          <w:lang w:val="en-US" w:eastAsia="en-US" w:bidi="en-US"/>
        </w:rPr>
        <w:t>"</w:t>
      </w:r>
      <w:r>
        <w:rPr>
          <w:spacing w:val="0"/>
          <w:w w:val="100"/>
          <w:position w:val="0"/>
        </w:rPr>
        <w:t>滋养细胞肿瘤(</w:t>
      </w:r>
      <w:r>
        <w:rPr>
          <w:spacing w:val="0"/>
          <w:w w:val="100"/>
          <w:position w:val="0"/>
          <w:lang w:val="en-US" w:eastAsia="en-US" w:bidi="en-US"/>
        </w:rPr>
        <w:t>trophoblastic neoplasms/tumour</w:t>
      </w:r>
      <w:r>
        <w:rPr>
          <w:spacing w:val="0"/>
          <w:w w:val="100"/>
          <w:position w:val="0"/>
        </w:rPr>
        <w:t>)</w:t>
      </w:r>
      <w:r>
        <w:rPr>
          <w:spacing w:val="0"/>
          <w:w w:val="100"/>
          <w:position w:val="0"/>
          <w:lang w:val="en-US" w:eastAsia="en-US" w:bidi="en-US"/>
        </w:rPr>
        <w:t>”"</w:t>
      </w:r>
      <w:r>
        <w:rPr>
          <w:spacing w:val="0"/>
          <w:w w:val="100"/>
          <w:position w:val="0"/>
        </w:rPr>
        <w:t>滋养 细胞疾病(</w:t>
      </w:r>
      <w:r>
        <w:rPr>
          <w:spacing w:val="0"/>
          <w:w w:val="100"/>
          <w:position w:val="0"/>
          <w:lang w:val="en-US" w:eastAsia="en-US" w:bidi="en-US"/>
        </w:rPr>
        <w:t xml:space="preserve">trophoblastic disease </w:t>
      </w:r>
      <w:r>
        <w:rPr>
          <w:spacing w:val="0"/>
          <w:w w:val="100"/>
          <w:position w:val="0"/>
        </w:rPr>
        <w:t>)”“葡萄胎</w:t>
      </w:r>
      <w:r>
        <w:rPr>
          <w:spacing w:val="0"/>
          <w:w w:val="100"/>
          <w:position w:val="0"/>
          <w:lang w:val="en-US" w:eastAsia="en-US" w:bidi="en-US"/>
        </w:rPr>
        <w:t>(hydatidiform</w:t>
      </w:r>
      <w:r>
        <w:rPr>
          <w:spacing w:val="0"/>
          <w:w w:val="100"/>
          <w:position w:val="0"/>
        </w:rPr>
        <w:t>)</w:t>
      </w:r>
      <w:r>
        <w:rPr>
          <w:spacing w:val="0"/>
          <w:w w:val="100"/>
          <w:position w:val="0"/>
          <w:lang w:val="en-US" w:eastAsia="en-US" w:bidi="en-US"/>
        </w:rPr>
        <w:t>”</w:t>
      </w:r>
      <w:r>
        <w:rPr>
          <w:spacing w:val="0"/>
          <w:w w:val="100"/>
          <w:position w:val="0"/>
        </w:rPr>
        <w:t>和 “葡萄胎妊娠(</w:t>
      </w:r>
      <w:r>
        <w:rPr>
          <w:spacing w:val="0"/>
          <w:w w:val="100"/>
          <w:position w:val="0"/>
          <w:lang w:val="en-US" w:eastAsia="en-US" w:bidi="en-US"/>
        </w:rPr>
        <w:t>molar pregnancy</w:t>
      </w:r>
      <w:r>
        <w:rPr>
          <w:spacing w:val="0"/>
          <w:w w:val="100"/>
          <w:position w:val="0"/>
        </w:rPr>
        <w:t>)”，搜索仅限于开展在人类</w:t>
        <w:br w:type="page"/>
      </w:r>
      <w:r>
        <w:rPr>
          <w:spacing w:val="0"/>
          <w:w w:val="100"/>
          <w:position w:val="0"/>
        </w:rPr>
        <w:t>的研究以及英文文献。此外,还使用相同标准在国家指南 指导中心和国家卫生与保健优化研究院</w:t>
      </w:r>
      <w:r>
        <w:rPr>
          <w:spacing w:val="0"/>
          <w:w w:val="100"/>
          <w:position w:val="0"/>
          <w:lang w:val="en-US" w:eastAsia="en-US" w:bidi="en-US"/>
        </w:rPr>
        <w:t>(NICE)</w:t>
      </w:r>
      <w:r>
        <w:rPr>
          <w:spacing w:val="0"/>
          <w:w w:val="100"/>
          <w:position w:val="0"/>
        </w:rPr>
        <w:t>中搜索相 关指南。详细完整的搜索策略可在线查看支撑数据。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3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5" w:right="1250" w:bottom="1206" w:left="1257" w:header="0" w:footer="3" w:gutter="0"/>
          <w:cols w:num="2" w:space="302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本指南给出的建议尽可能基于现有证据。有些缺乏 证据的部分将突岀显示并标注为</w:t>
      </w:r>
      <w:r>
        <w:rPr>
          <w:spacing w:val="0"/>
          <w:w w:val="100"/>
          <w:position w:val="0"/>
          <w:lang w:val="zh-CN" w:eastAsia="zh-CN" w:bidi="zh-CN"/>
        </w:rPr>
        <w:t>“好的</w:t>
      </w:r>
      <w:r>
        <w:rPr>
          <w:spacing w:val="0"/>
          <w:w w:val="100"/>
          <w:position w:val="0"/>
        </w:rPr>
        <w:t>实践要点”。有关 证据评估和建议等级的更多信息参见附录1。</w:t>
      </w:r>
    </w:p>
    <w:p>
      <w:pPr>
        <w:widowControl w:val="0"/>
        <w:spacing w:line="184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5" w:right="0" w:bottom="122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3591560</wp:posOffset>
                </wp:positionH>
                <wp:positionV relativeFrom="paragraph">
                  <wp:posOffset>396240</wp:posOffset>
                </wp:positionV>
                <wp:extent cx="3148330" cy="1969135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48330" cy="19691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至少一项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1++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级证据的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Meta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分析,系统评价或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RCT,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并在目标人群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8" w:lineRule="exact"/>
                              <w:ind w:left="560" w:right="0" w:firstLine="2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卩直接应用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;RCT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的系统评价或由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1+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级研究组成的证据休系,:并 在目标人群「卩直接应用,且结果具有_致性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560" w:right="0" w:hanging="5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2++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级研究组成的证据休系,并在目标人群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卩直接应用,且结果 具有一致性;或由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1++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級或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1+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級研究外推得出的结论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560" w:right="0" w:hanging="5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2+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级研究组成的证据休系,并在目标人群屮直接应用，旦结果具 有一致性;或由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2++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级研究外推得出的结论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3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证据;或由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2+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級研究外推得出的结论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好的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</w:rPr>
                              <w:t>V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根据指南制定小组的临床经验推荐的最佳实践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实践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要点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82.80000000000001pt;margin-top:31.199999999999999pt;width:247.90000000000001pt;height:155.05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8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 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至少一项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1++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级证据的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Meta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分析,系统评价或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RCT,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并在目标人群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8" w:lineRule="exact"/>
                        <w:ind w:left="560" w:right="0" w:firstLine="2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vertAlign w:val="superscript"/>
                        </w:rPr>
                        <w:t>1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卩直接应用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;RCT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的系统评价或由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1+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级研究组成的证据休系,:并 在目标人群「卩直接应用,且结果具有_致性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560" w:right="0" w:hanging="5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由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2++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级研究组成的证据休系,并在目标人群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-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卩直接应用,且结果 具有一致性;或由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1++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級或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1+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級研究外推得出的结论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560" w:right="0" w:hanging="5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由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2+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级研究组成的证据休系,并在目标人群屮直接应用，旦结果具 有一致性;或由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2++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级研究外推得出的结论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3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证据;或由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2+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級研究外推得出的结论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好的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</w:rPr>
                        <w:t>V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根据指南制定小组的临床经验推荐的最佳实践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实践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要点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0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附录1指南证据水平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795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正据等级分类</w:t>
        <w:tab/>
        <w:t>推荐等级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60" w:line="302" w:lineRule="exact"/>
        <w:ind w:left="580" w:right="0" w:hanging="58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1++</w:t>
      </w:r>
      <w:r>
        <w:rPr>
          <w:spacing w:val="0"/>
          <w:w w:val="100"/>
          <w:position w:val="0"/>
        </w:rPr>
        <w:t>基于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RCT</w:t>
      </w:r>
      <w:r>
        <w:rPr>
          <w:spacing w:val="0"/>
          <w:w w:val="100"/>
          <w:position w:val="0"/>
        </w:rPr>
        <w:t>或极低偏倚风险的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RCT</w:t>
      </w:r>
      <w:r>
        <w:rPr>
          <w:spacing w:val="0"/>
          <w:w w:val="100"/>
          <w:position w:val="0"/>
        </w:rPr>
        <w:t>的高质量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 和系统评价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1+ </w:t>
      </w:r>
      <w:r>
        <w:rPr>
          <w:spacing w:val="0"/>
          <w:w w:val="100"/>
          <w:position w:val="0"/>
        </w:rPr>
        <w:t>基于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RCT</w:t>
      </w:r>
      <w:r>
        <w:rPr>
          <w:spacing w:val="0"/>
          <w:w w:val="100"/>
          <w:position w:val="0"/>
        </w:rPr>
        <w:t>或极低偏倚风险的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RCT</w:t>
      </w:r>
      <w:r>
        <w:rPr>
          <w:spacing w:val="0"/>
          <w:w w:val="100"/>
          <w:position w:val="0"/>
        </w:rPr>
        <w:t>的设计良好的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Meta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580"/>
        <w:jc w:val="left"/>
      </w:pPr>
      <w:r>
        <w:rPr>
          <w:spacing w:val="0"/>
          <w:w w:val="100"/>
          <w:position w:val="0"/>
        </w:rPr>
        <w:t>分析和系统评价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7" w:val="left"/>
        </w:tabs>
        <w:bidi w:val="0"/>
        <w:spacing w:before="0" w:after="260" w:line="298" w:lineRule="exact"/>
        <w:ind w:left="0" w:right="0" w:firstLine="0"/>
        <w:jc w:val="left"/>
      </w:pPr>
      <w:bookmarkStart w:id="6" w:name="bookmark6"/>
      <w:bookmarkEnd w:id="6"/>
      <w:r>
        <w:rPr>
          <w:spacing w:val="0"/>
          <w:w w:val="100"/>
          <w:position w:val="0"/>
        </w:rPr>
        <w:t>基于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RCT</w:t>
      </w:r>
      <w:r>
        <w:rPr>
          <w:spacing w:val="0"/>
          <w:w w:val="100"/>
          <w:position w:val="0"/>
        </w:rPr>
        <w:t>和高偏倚风险的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RCT</w:t>
      </w:r>
      <w:r>
        <w:rPr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分析和系统评价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580" w:right="0" w:hanging="58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2++</w:t>
      </w:r>
      <w:r>
        <w:rPr>
          <w:spacing w:val="0"/>
          <w:w w:val="100"/>
          <w:position w:val="0"/>
        </w:rPr>
        <w:t>基于病例对照或队列研究或混杂、偏倚、变化风险极低 且因果关系可能性很高的高质量病例对照或队列研 究的高质量系统评价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580" w:right="0" w:hanging="58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2+ </w:t>
      </w:r>
      <w:r>
        <w:rPr>
          <w:spacing w:val="0"/>
          <w:w w:val="100"/>
          <w:position w:val="0"/>
        </w:rPr>
        <w:t>混杂、偏倚、变化风险低旦因果关系可能性屮等的设计 良好的病例对照或队列研究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7" w:val="left"/>
        </w:tabs>
        <w:bidi w:val="0"/>
        <w:spacing w:before="0" w:after="0" w:line="298" w:lineRule="exact"/>
        <w:ind w:left="0" w:right="0" w:firstLine="0"/>
        <w:jc w:val="left"/>
      </w:pPr>
      <w:bookmarkStart w:id="7" w:name="bookmark7"/>
      <w:bookmarkEnd w:id="7"/>
      <w:r>
        <w:rPr>
          <w:spacing w:val="0"/>
          <w:w w:val="100"/>
          <w:position w:val="0"/>
        </w:rPr>
        <w:t>混杂、偏倚、变化风险高旦并非因果系的病例对照或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298" w:lineRule="exact"/>
        <w:ind w:left="0" w:right="0" w:firstLine="580"/>
        <w:jc w:val="left"/>
      </w:pPr>
      <w:r>
        <w:rPr>
          <w:spacing w:val="0"/>
          <w:w w:val="100"/>
          <w:position w:val="0"/>
        </w:rPr>
        <w:t>队列研究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7" w:val="left"/>
        </w:tabs>
        <w:bidi w:val="0"/>
        <w:spacing w:before="0" w:after="0" w:line="240" w:lineRule="auto"/>
        <w:ind w:left="0" w:right="0" w:firstLine="0"/>
        <w:jc w:val="left"/>
      </w:pPr>
      <w:bookmarkStart w:id="8" w:name="bookmark8"/>
      <w:bookmarkEnd w:id="8"/>
      <w:r>
        <w:rPr>
          <w:spacing w:val="0"/>
          <w:w w:val="100"/>
          <w:position w:val="0"/>
        </w:rPr>
        <w:t>非分析性研究，如病例报道,系列病例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pBdr>
          <w:bottom w:val="single" w:sz="4" w:space="0" w:color="auto"/>
        </w:pBdr>
        <w:shd w:val="clear" w:color="auto" w:fill="auto"/>
        <w:tabs>
          <w:tab w:pos="377" w:val="left"/>
        </w:tabs>
        <w:bidi w:val="0"/>
        <w:spacing w:before="0" w:after="0" w:line="298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5" w:right="6242" w:bottom="1225" w:left="1260" w:header="0" w:footer="3" w:gutter="0"/>
          <w:cols w:space="720"/>
          <w:noEndnote/>
          <w:rtlGutter w:val="0"/>
          <w:docGrid w:linePitch="360"/>
        </w:sectPr>
      </w:pPr>
      <w:bookmarkStart w:id="9" w:name="bookmark9"/>
      <w:bookmarkEnd w:id="9"/>
      <w:r>
        <w:rPr>
          <w:spacing w:val="0"/>
          <w:w w:val="100"/>
          <w:position w:val="0"/>
        </w:rPr>
        <w:t>专家意见</w:t>
      </w:r>
    </w:p>
    <w:p>
      <w:pPr>
        <w:widowControl w:val="0"/>
        <w:spacing w:line="58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10" w:right="0" w:bottom="122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</w:pPr>
      <w:r>
        <w:rPr>
          <w:spacing w:val="0"/>
          <w:w w:val="100"/>
          <w:position w:val="0"/>
        </w:rPr>
        <w:t>5葡萄胎的临床表现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</w:rPr>
        <w:t>临床医生应注意葡萄胎妊娠的症状及体征。最常见 的表现是阴道不规则流血、妊娠试验阳性和特征性超声检 查</w:t>
      </w:r>
      <w:r>
        <w:rPr>
          <w:spacing w:val="0"/>
          <w:w w:val="100"/>
          <w:position w:val="0"/>
          <w:lang w:val="en-US" w:eastAsia="en-US" w:bidi="en-US"/>
        </w:rPr>
        <w:t>(C)。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</w:rPr>
        <w:t>少见的表现包括妊娠剧吐、子宫过度增大、甲亢、早发 型子痫前期和因卵巢黄素化囊肿引起的腹胀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 增］</w:t>
      </w:r>
      <w:r>
        <w:rPr>
          <w:spacing w:val="0"/>
          <w:w w:val="100"/>
          <w:position w:val="0"/>
          <w:lang w:val="en-US" w:eastAsia="en-US" w:bidi="en-US"/>
        </w:rPr>
        <w:t>(J )o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</w:rPr>
        <w:t>极少数可岀现因肺部或脑部转移病灶引起的咯血或 癫痫发作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</w:rPr>
        <w:t>阴道流血仍然是葡萄胎妊娠最常见的症状，约占临床 表现的60%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尽管从</w:t>
      </w:r>
      <w:r>
        <w:rPr>
          <w:spacing w:val="0"/>
          <w:w w:val="100"/>
          <w:position w:val="0"/>
          <w:lang w:val="en-US" w:eastAsia="en-US" w:bidi="en-US"/>
        </w:rPr>
        <w:t>1996—2006</w:t>
      </w:r>
      <w:r>
        <w:rPr>
          <w:spacing w:val="0"/>
          <w:w w:val="100"/>
          <w:position w:val="0"/>
        </w:rPr>
        <w:t>年,葡萄胎妊娠岀现临床 症状的孕周有所下降(从孕11周降至孕10周)，但症状并 未改变。同期,仅表现为超声异常而无其他表现的患者比 例从1%上升至12%(2+)。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</w:rPr>
        <w:t>妊娠早期行超声检查可早期诊断出葡萄胎。</w:t>
      </w:r>
      <w:r>
        <w:rPr>
          <w:spacing w:val="0"/>
          <w:w w:val="100"/>
          <w:position w:val="0"/>
          <w:lang w:val="en-US" w:eastAsia="en-US" w:bidi="en-US"/>
        </w:rPr>
        <w:t>Soto- Wright</w:t>
      </w:r>
      <w:r>
        <w:rPr>
          <w:spacing w:val="0"/>
          <w:w w:val="100"/>
          <w:position w:val="0"/>
        </w:rPr>
        <w:t>等证实了近年来葡萄胎诊断的孕周不断下降，从孕 16周</w:t>
      </w:r>
      <w:r>
        <w:rPr>
          <w:spacing w:val="0"/>
          <w:w w:val="100"/>
          <w:position w:val="0"/>
          <w:lang w:val="en-US" w:eastAsia="en-US" w:bidi="en-US"/>
        </w:rPr>
        <w:t>(1965—1975</w:t>
      </w:r>
      <w:r>
        <w:rPr>
          <w:spacing w:val="0"/>
          <w:w w:val="100"/>
          <w:position w:val="0"/>
        </w:rPr>
        <w:t>年)降至孕12周(</w:t>
      </w:r>
      <w:r>
        <w:rPr>
          <w:spacing w:val="0"/>
          <w:w w:val="100"/>
          <w:position w:val="0"/>
          <w:lang w:val="en-US" w:eastAsia="en-US" w:bidi="en-US"/>
        </w:rPr>
        <w:t>1988—1993</w:t>
      </w:r>
      <w:r>
        <w:rPr>
          <w:spacing w:val="0"/>
          <w:w w:val="100"/>
          <w:position w:val="0"/>
        </w:rPr>
        <w:t>年)，再降 至孕9周(</w:t>
      </w:r>
      <w:r>
        <w:rPr>
          <w:spacing w:val="0"/>
          <w:w w:val="100"/>
          <w:position w:val="0"/>
          <w:lang w:val="en-US" w:eastAsia="en-US" w:bidi="en-US"/>
        </w:rPr>
        <w:t>1994—2013</w:t>
      </w:r>
      <w:r>
        <w:rPr>
          <w:spacing w:val="0"/>
          <w:w w:val="100"/>
          <w:position w:val="0"/>
        </w:rPr>
        <w:t>年)。经组织学证实的大多数葡萄胎 的超声表现为流产或无胚胎妊娠。一项研究表明，清宫前 葡萄胎的诊断准确率随孕周的增加而增加，孕14周前为 35% ~40%,孕14周后为60%。另一项进一步的研究表明， 在疑似稽留流产的孕妇中，超声检查可准确识别;I'. 56%的 葡萄胎。清宫术后常规检查妊娠组织物发现，清宫前未诊 断出的葡萄胎及非典型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的发生率为2.7%(2+)。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</w:rPr>
        <w:t xml:space="preserve">完全性葡萄胎的超声特征包括孕5~7周的息肉样肿 </w:t>
      </w:r>
      <w:r>
        <w:rPr>
          <w:spacing w:val="0"/>
          <w:w w:val="100"/>
          <w:position w:val="0"/>
        </w:rPr>
        <w:t>块，孕8周后绒毛组织增厚囊性变以及无可识别的妊娠 囊。部分性葡萄胎表现为胎盘增大,与空囊或延迟性流产 相关的蜕膜反应引起的囊性改变。使用这些标准，完全性 葡萄胎诊断的灵敏度为95%,部分性葡萄胎为20%。然而， 对于两者而言，阳性预测值均较低，完全性葡萄胎为40%, 部分性葡萄胎为22%。几项回顾性研究分析完全性和部分 性葡萄胎的超声特征后发现,部分性葡萄胎的超声诊断需 要更加细致。这些研究报道了多个软指标，包括胎盘内囊 性间隙、胎囊横径与前后径之比＞1：1.5,这些特征有助于 诊断部分性葡萄胎。使用这些额外标准，清宫前部分性葡 萄胎的确诊率为41.4%,而完全性葡萄胎则达86.4%。一项 关于早孕女性的研究显示，超声诊断完全性葡萄胎的准确 率为88.2%,部分性葡萄胎为56%(2+)。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血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水平可能有助于诊断葡萄胎。一项纳入51例 疑似葡萄胎的小样本病例研究结果显示，完全性和部分性 葡萄胎的血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值均显著升高</w:t>
      </w:r>
      <w:r>
        <w:rPr>
          <w:spacing w:val="0"/>
          <w:w w:val="100"/>
          <w:position w:val="0"/>
          <w:lang w:val="en-US" w:eastAsia="en-US" w:bidi="en-US"/>
        </w:rPr>
        <w:t>(2+)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少见的临床表现包括甲亢、早发型子痫前期或因卵巢 黄素化囊肿引起的腹胀。极少数情况下，患者因转移性病 灶而出现咯血、急性呼吸功能衰竭或神经系统症状如癫痫 发作(4)。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</w:rPr>
        <w:t>6葡萄胎的诊断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380"/>
        <w:jc w:val="both"/>
      </w:pPr>
      <w:r>
        <w:rPr>
          <w:spacing w:val="0"/>
          <w:w w:val="100"/>
          <w:position w:val="0"/>
        </w:rPr>
        <w:t>葡萄胎确诊需要组织学检查</w:t>
      </w:r>
      <w:r>
        <w:rPr>
          <w:spacing w:val="0"/>
          <w:w w:val="100"/>
          <w:position w:val="0"/>
          <w:lang w:val="en-US" w:eastAsia="en-US" w:bidi="en-US"/>
        </w:rPr>
        <w:t>(D)。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 w:firstLine="380"/>
        <w:jc w:val="both"/>
      </w:pPr>
      <w:r>
        <w:rPr>
          <w:spacing w:val="0"/>
          <w:w w:val="100"/>
          <w:position w:val="0"/>
        </w:rPr>
        <w:t xml:space="preserve">完全性葡萄胎的病理特征包括:胎儿组织缺失、绒毛 广泛水肿和滋养细胞过度增殖。部分性葡萄胎的病理特 </w:t>
      </w:r>
      <w:r>
        <w:rPr>
          <w:spacing w:val="0"/>
          <w:w w:val="100"/>
          <w:position w:val="0"/>
        </w:rPr>
        <w:t>征包括：胎儿组织存在、绒毛局灶水肿和部分滋养细胞过 度增殖。染色体倍体状态和父系印记基因</w:t>
      </w:r>
      <w:r>
        <w:rPr>
          <w:spacing w:val="0"/>
          <w:w w:val="100"/>
          <w:position w:val="0"/>
          <w:lang w:val="en-US" w:eastAsia="en-US" w:bidi="en-US"/>
        </w:rPr>
        <w:t>p57</w:t>
      </w:r>
      <w:r>
        <w:rPr>
          <w:spacing w:val="0"/>
          <w:w w:val="100"/>
          <w:position w:val="0"/>
        </w:rPr>
        <w:t>免疫组化染 色可能有助于鉴别部分性和完全性葡萄胎(2+).</w:t>
      </w:r>
      <w:r>
        <w:rPr>
          <w:spacing w:val="0"/>
          <w:w w:val="100"/>
          <w:position w:val="0"/>
          <w:vertAlign w:val="subscript"/>
        </w:rPr>
        <w:t>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</w:rPr>
        <w:t>7葡萄胎的治疗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7.1</w:t>
      </w:r>
      <w:r>
        <w:rPr>
          <w:spacing w:val="0"/>
          <w:w w:val="100"/>
          <w:position w:val="0"/>
        </w:rPr>
        <w:t>葡萄胎的最佳治疗方法吸刮术是完全性葡萄胎的 治疗选择3 )。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超声引导下吸刮术可能有助于最大程度地降低子宫 穿孔风险，并确保清除更多的组织</w:t>
      </w:r>
      <w:r>
        <w:rPr>
          <w:spacing w:val="0"/>
          <w:w w:val="100"/>
          <w:position w:val="0"/>
          <w:lang w:val="en-US" w:eastAsia="en-US" w:bidi="en-US"/>
        </w:rPr>
        <w:t>(J ).0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吸刮术是部分性葡萄胎的一种选择方法，当胎儿过大 影响吸刮术的使用时，可以选择药物引产</w:t>
      </w:r>
      <w:r>
        <w:rPr>
          <w:spacing w:val="0"/>
          <w:w w:val="100"/>
          <w:position w:val="0"/>
          <w:lang w:val="en-US" w:eastAsia="en-US" w:bidi="en-US"/>
        </w:rPr>
        <w:t>(J ).0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建议在葡萄胎清宫后预防性应用抗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 xml:space="preserve">免疫球蛋白 </w:t>
      </w:r>
      <w:r>
        <w:rPr>
          <w:spacing w:val="0"/>
          <w:w w:val="100"/>
          <w:position w:val="0"/>
          <w:lang w:val="en-US" w:eastAsia="en-US" w:bidi="en-US"/>
        </w:rPr>
        <w:t>(J )o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对于完全性葡萄胎，因其无胎儿部分，不论子宫大小 如何，吸刮术都是清除子宫病灶的方法。此外，对于完全 性葡萄胎而言,要避免使用任何药物行清宫术。一项纳入 4247例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患者的回顾性研究显示，与手术清宫相比,使 用药物清宫后发生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旦后续需要化疗的风险增高16 倍。另外，理论上来讲，常规使用强力缩宫素药物有可能 通过静脉系统发生栓塞以及滋养细胞组织的播散，导致成 人呼吸窘迫综合征，出现类似于羊水栓塞的表现。以上这 些理论也有临床实例的支持(2+).</w:t>
      </w:r>
      <w:r>
        <w:rPr>
          <w:spacing w:val="0"/>
          <w:w w:val="100"/>
          <w:position w:val="0"/>
          <w:vertAlign w:val="subscript"/>
        </w:rPr>
        <w:t>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对于双胎妊娠，一胎为非葡萄胎妊娠，另一胎为葡萄 胎，如患者要求终止妊娠,或者共存的胎儿死亡，这种情况 下胎儿部分的大小决定了行吸刮术还是行药物清宫(2+).</w:t>
      </w:r>
      <w:r>
        <w:rPr>
          <w:spacing w:val="0"/>
          <w:w w:val="100"/>
          <w:position w:val="0"/>
          <w:vertAlign w:val="subscript"/>
        </w:rPr>
        <w:t>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 xml:space="preserve">药物清宫增加了清宫不全的可能性，而清宫不全则增 加了 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 xml:space="preserve">治疗的风险,其中完全性葡萄胎为13% ~ 16%,部 分性葡萄胎为0.5% </w:t>
      </w:r>
      <w:r>
        <w:rPr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spacing w:val="0"/>
          <w:w w:val="100"/>
          <w:position w:val="0"/>
        </w:rPr>
        <w:t>1%(2+)</w:t>
      </w:r>
      <w:r>
        <w:rPr>
          <w:spacing w:val="0"/>
          <w:w w:val="100"/>
          <w:position w:val="0"/>
          <w:vertAlign w:val="subscript"/>
        </w:rPr>
        <w:t>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目前，尚未发现有公开发表的文献评价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清宫时联 合使用超声的作用。然而，公认的观点为超声引导下清宫 可能是首选的手术方式。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未考虑到葡萄胎妊娠而行药物或手术流产的患者，发 生危及生命的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并发症的风险增加，旦需要更多的手术 千预和化疗(3)。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完全性葡萄胎的绒毛血管形成不良旦滋养细胞缺乏</w:t>
      </w:r>
      <w:r>
        <w:rPr>
          <w:spacing w:val="0"/>
          <w:w w:val="100"/>
          <w:position w:val="0"/>
          <w:lang w:val="en-US" w:eastAsia="en-US" w:bidi="en-US"/>
        </w:rPr>
        <w:t xml:space="preserve">D </w:t>
      </w:r>
      <w:r>
        <w:rPr>
          <w:spacing w:val="0"/>
          <w:w w:val="100"/>
          <w:position w:val="0"/>
        </w:rPr>
        <w:t>抗原，这意味着完全性葡萄胎患者可以不需要预防性使用 抗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>免疫球蛋白，而部分性葡萄胎则需要使用。完全性葡 萄胎可能难以在清宫后很快就明确诊断,使得抗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 xml:space="preserve">免疫球 蛋白给药延迟。所以，如果完全性葡萄胎无法在清宫后 </w:t>
      </w:r>
      <w:r>
        <w:rPr>
          <w:spacing w:val="0"/>
          <w:w w:val="100"/>
          <w:position w:val="0"/>
          <w:lang w:val="en-US" w:eastAsia="en-US" w:bidi="en-US"/>
        </w:rPr>
        <w:t>72h</w:t>
      </w:r>
      <w:r>
        <w:rPr>
          <w:spacing w:val="0"/>
          <w:w w:val="100"/>
          <w:position w:val="0"/>
        </w:rPr>
        <w:t>内确诊,结合实际可考虑进行预防性给予抗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>免疫球 蛋白(4)。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7.2</w:t>
      </w:r>
      <w:r>
        <w:rPr>
          <w:spacing w:val="0"/>
          <w:w w:val="100"/>
          <w:position w:val="0"/>
        </w:rPr>
        <w:t>清宫前行子宫颈准备是否安全在清宫前即刻行子 宫颈准备是安全的</w:t>
      </w:r>
      <w:r>
        <w:rPr>
          <w:spacing w:val="0"/>
          <w:w w:val="100"/>
          <w:position w:val="0"/>
          <w:lang w:val="en-US" w:eastAsia="en-US" w:bidi="en-US"/>
        </w:rPr>
        <w:t>(D)：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0" w:right="0"/>
        <w:jc w:val="both"/>
      </w:pPr>
      <w:r>
        <w:rPr>
          <w:spacing w:val="0"/>
          <w:w w:val="100"/>
          <w:position w:val="0"/>
        </w:rPr>
        <w:t>在清宫前,用物理方法扩张子宫颈或前列腺素促子宫 颈成熟都不会增加进展为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的风险。一项纳入219例患 者的病例对照研究显示，在清宫前促子宫颈成熟与化疗风 险增高无关(2+)。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7.3</w:t>
      </w:r>
      <w:r>
        <w:rPr>
          <w:spacing w:val="0"/>
          <w:w w:val="100"/>
          <w:position w:val="0"/>
        </w:rPr>
        <w:t>清宫时是否可以使用缩宫素阴道流血量过多可能 与葡萄胎清宫术有关，建议由有经验的医生操作(</w:t>
      </w:r>
      <w:r>
        <w:rPr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spacing w:val="0"/>
          <w:w w:val="100"/>
          <w:position w:val="0"/>
        </w:rPr>
        <w:t>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在清宫结束前不推荐使用缩宫素输注</w:t>
      </w:r>
      <w:r>
        <w:rPr>
          <w:spacing w:val="0"/>
          <w:w w:val="100"/>
          <w:position w:val="0"/>
          <w:lang w:val="en-US" w:eastAsia="en-US" w:bidi="en-US"/>
        </w:rPr>
        <w:t>(J )o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 xml:space="preserve">如在清宫前或清宫术中出血严重，应尽快清除组织 物，缩宫素输注的必要性应权衡发生组织栓塞的风险 </w:t>
      </w:r>
      <w:r>
        <w:rPr>
          <w:spacing w:val="0"/>
          <w:w w:val="100"/>
          <w:position w:val="0"/>
          <w:lang w:val="en-US" w:eastAsia="en-US" w:bidi="en-US"/>
        </w:rPr>
        <w:t>(J )o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葡萄胎清宫手术可能会出现大量阴道流血。理论上 来讲，常规使用缩宫素(包括麦角新碱和米索前列醇)有风 险，可通过静脉系统造成栓塞以及滋养细胞的扩散。这种 情况可发生于正常妊娠，尤其是当子宫活动增强时，如胎 盘早剥，子宫肌层收缩可能使滋养细胞组织进入胎盘着床 部位的静脉系统,这种组织扩散可能使患者病情恶化，出 现肺栓塞和肺转移。但当术中发生致命性大出血或持续 性出血时,可使用缩宫素(4)。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 xml:space="preserve">7.4 </w:t>
      </w:r>
      <w:r>
        <w:rPr>
          <w:spacing w:val="0"/>
          <w:w w:val="100"/>
          <w:position w:val="0"/>
        </w:rPr>
        <w:t>2次手术 什么情况下需要2次手术？何时进行？对 于因阴道持续大量流血而出现急性血流动力学障碍的患 者，尤其是超声检查提示妊娠组织物残留时，通常需紧急 行外科手术治疗</w:t>
      </w:r>
      <w:r>
        <w:rPr>
          <w:spacing w:val="0"/>
          <w:w w:val="100"/>
          <w:position w:val="0"/>
          <w:lang w:val="en-US" w:eastAsia="en-US" w:bidi="en-US"/>
        </w:rPr>
        <w:t>［</w:t>
      </w:r>
      <w:r>
        <w:rPr>
          <w:spacing w:val="0"/>
          <w:w w:val="100"/>
          <w:position w:val="0"/>
        </w:rPr>
        <w:t>2020年新增</w:t>
      </w:r>
      <w:r>
        <w:rPr>
          <w:spacing w:val="0"/>
          <w:w w:val="100"/>
          <w:position w:val="0"/>
          <w:lang w:val="en-US" w:eastAsia="en-US" w:bidi="en-US"/>
        </w:rPr>
        <w:t>］</w:t>
      </w:r>
      <w:r>
        <w:rPr>
          <w:spacing w:val="0"/>
          <w:w w:val="100"/>
          <w:position w:val="0"/>
        </w:rPr>
        <w:t>(</w:t>
      </w:r>
      <w:r>
        <w:rPr>
          <w:spacing w:val="0"/>
          <w:w w:val="100"/>
          <w:position w:val="0"/>
          <w:lang w:val="en-US" w:eastAsia="en-US" w:bidi="en-US"/>
        </w:rPr>
        <w:t>J )o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除紧急情况外，同1次妊娠在行2次手术前，最好应先 咨询相关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诊治中心(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>)：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 xml:space="preserve">患者出现阴道持续大量流血旦超声提示妊娠组织物 残留时，可能需要再次手术清宫。当患者前次清宫疑似 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时，也应行再次清宫。当出现急性血流动力学障碍 时，首选尽快手术处理，而延误治疗对病情不利。有生育 要求者，可考虑行球囊填塞和子宫动脉栓塞以降低子宫切 除的风险。虽然栓塞术并不总能完全止血,但能有效控制 失血量。阴道填塞压迫可以减少阴道转移引起的出血(4)。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6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几项病例系列研究发现,在某些</w:t>
      </w:r>
      <w:r>
        <w:rPr>
          <w:spacing w:val="0"/>
          <w:w w:val="100"/>
          <w:position w:val="0"/>
          <w:lang w:val="en-US" w:eastAsia="en-US" w:bidi="en-US"/>
        </w:rPr>
        <w:t xml:space="preserve">hCG&lt; </w:t>
      </w:r>
      <w:r>
        <w:rPr>
          <w:spacing w:val="0"/>
          <w:w w:val="100"/>
          <w:position w:val="0"/>
        </w:rPr>
        <w:t xml:space="preserve">5000 </w:t>
      </w:r>
      <w:r>
        <w:rPr>
          <w:spacing w:val="0"/>
          <w:w w:val="100"/>
          <w:position w:val="0"/>
          <w:lang w:val="en-US" w:eastAsia="en-US" w:bidi="en-US"/>
        </w:rPr>
        <w:t>U/L</w:t>
      </w:r>
      <w:r>
        <w:rPr>
          <w:spacing w:val="0"/>
          <w:w w:val="100"/>
          <w:position w:val="0"/>
        </w:rPr>
        <w:t>的病 例行2次清宫术可能有效。一项前瞻性II期临床试验显 示,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患者行2次清宫术后有40%的患者避免了化疗，且 手术并发症低。在初始治疗失败的34例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患者中，有3 例在2次清宫后诊断完全发生了改变,从葡萄胎变为</w:t>
      </w:r>
      <w:r>
        <w:rPr>
          <w:spacing w:val="0"/>
          <w:w w:val="100"/>
          <w:position w:val="0"/>
          <w:lang w:val="en-US" w:eastAsia="en-US" w:bidi="en-US"/>
        </w:rPr>
        <w:t>PSTT (3).o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</w:pPr>
      <w:r>
        <w:rPr>
          <w:spacing w:val="0"/>
          <w:w w:val="100"/>
          <w:position w:val="0"/>
        </w:rPr>
        <w:t xml:space="preserve">8 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诊断中妊娠组织的组织学检查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8.1</w:t>
      </w:r>
      <w:r>
        <w:rPr>
          <w:spacing w:val="0"/>
          <w:w w:val="100"/>
          <w:position w:val="0"/>
        </w:rPr>
        <w:t>是否应对所有自然流产后的妊娠组织进行组织学检 查如在妊娠的任何阶段均未发现胎儿部分，推荐对所有 自然流产者通过药物或手术处理得到的组织行组织学评 估,以排除滋养细胞肿瘤</w:t>
      </w:r>
      <w:r>
        <w:rPr>
          <w:spacing w:val="0"/>
          <w:w w:val="100"/>
          <w:position w:val="0"/>
          <w:lang w:val="en-US" w:eastAsia="en-US" w:bidi="en-US"/>
        </w:rPr>
        <w:t>(D)。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spacing w:val="0"/>
          <w:w w:val="100"/>
          <w:position w:val="0"/>
        </w:rPr>
        <w:t>推荐所有自然流产的患者在流产后3周行尿液妊娠试 验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).=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10" w:right="1244" w:bottom="1224" w:left="1258" w:header="0" w:footer="3" w:gutter="0"/>
          <w:cols w:num="2" w:space="289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由于在自然流产时难以识别是否为</w:t>
      </w:r>
      <w:r>
        <w:rPr>
          <w:spacing w:val="0"/>
          <w:w w:val="100"/>
          <w:position w:val="0"/>
          <w:lang w:val="en-US" w:eastAsia="en-US" w:bidi="en-US"/>
        </w:rPr>
        <w:t>GTD,</w:t>
      </w:r>
      <w:r>
        <w:rPr>
          <w:spacing w:val="0"/>
          <w:w w:val="100"/>
          <w:position w:val="0"/>
        </w:rPr>
        <w:t>因此推荐: (1)自然流产者通过药物或手术处理得到的所有组织均应 送病理检查。(2)如组织物未送病理检查，则应在自然流产 后3周行妊娠试验。如妊娠试验仍阳性，则应随访血</w:t>
      </w:r>
      <w:r>
        <w:rPr>
          <w:spacing w:val="0"/>
          <w:w w:val="100"/>
          <w:position w:val="0"/>
          <w:lang w:val="en-US" w:eastAsia="en-US" w:bidi="en-US"/>
        </w:rPr>
        <w:t xml:space="preserve">hCG </w:t>
      </w:r>
      <w:r>
        <w:rPr>
          <w:spacing w:val="0"/>
          <w:w w:val="100"/>
          <w:position w:val="0"/>
        </w:rPr>
        <w:t>水平以确保其处于下降趋势。如血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未下降，则应行超 声检查以便进一步发现妊娠组织</w:t>
      </w:r>
      <w:r>
        <w:rPr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</w:rPr>
        <w:t xml:space="preserve">此时获得的所有组织物 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</w:pPr>
      <w:r>
        <w:rPr>
          <w:spacing w:val="0"/>
          <w:w w:val="100"/>
          <w:position w:val="0"/>
        </w:rPr>
        <w:t>均应送病理检查。在清宫前未能发现的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发生率约 2.7%(2+)</w:t>
      </w:r>
      <w:r>
        <w:rPr>
          <w:spacing w:val="0"/>
          <w:w w:val="100"/>
          <w:position w:val="0"/>
          <w:vertAlign w:val="subscript"/>
        </w:rPr>
        <w:t>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8.2</w:t>
      </w:r>
      <w:r>
        <w:rPr>
          <w:spacing w:val="0"/>
          <w:w w:val="100"/>
          <w:position w:val="0"/>
        </w:rPr>
        <w:t>是否应对流产后的妊娠组织进行组织学检查如术 前超声或手术流产时已见胎儿部分，则在治疗性流产后无 需常规对妊娠组织进行组织学检查</w:t>
      </w:r>
      <w:r>
        <w:rPr>
          <w:spacing w:val="0"/>
          <w:w w:val="100"/>
          <w:position w:val="0"/>
          <w:lang w:val="en-US" w:eastAsia="en-US" w:bidi="en-US"/>
        </w:rPr>
        <w:t>(D)</w:t>
      </w:r>
      <w:r>
        <w:rPr>
          <w:spacing w:val="0"/>
          <w:w w:val="100"/>
          <w:position w:val="0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推荐药物流产的患者在流产后3周行尿液妊娠试 验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).=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Seckl</w:t>
      </w:r>
      <w:r>
        <w:rPr>
          <w:spacing w:val="0"/>
          <w:w w:val="100"/>
          <w:position w:val="0"/>
        </w:rPr>
        <w:t>等的回顾性研究分析了治疗性流产后发生</w:t>
      </w:r>
      <w:r>
        <w:rPr>
          <w:spacing w:val="0"/>
          <w:w w:val="100"/>
          <w:position w:val="0"/>
          <w:lang w:val="en-US" w:eastAsia="en-US" w:bidi="en-US"/>
        </w:rPr>
        <w:t xml:space="preserve">GTN </w:t>
      </w:r>
      <w:r>
        <w:rPr>
          <w:spacing w:val="0"/>
          <w:w w:val="100"/>
          <w:position w:val="0"/>
        </w:rPr>
        <w:t>的风险，发生率约为每20 000例有1例。但是，在流产时未 能及时诊断出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将会导致不良后果，出现危及生命的并 发症,旦增加了需要外科手术干预(包括子宫切除术)和多 药化疗的风险(3)。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</w:rPr>
        <w:t>9可能的妊娠事件处理后,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升高者应如何处理？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</w:rPr>
        <w:t>对于所有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持续升高者，在除外异位妊娠后或经连 续2次甲氨蝶吟治疗的妊娠部位不明确者，应转诊至</w:t>
      </w:r>
      <w:r>
        <w:rPr>
          <w:spacing w:val="0"/>
          <w:w w:val="100"/>
          <w:position w:val="0"/>
          <w:lang w:val="en-US" w:eastAsia="en-US" w:bidi="en-US"/>
        </w:rPr>
        <w:t xml:space="preserve">GTD </w:t>
      </w:r>
      <w:r>
        <w:rPr>
          <w:spacing w:val="0"/>
          <w:w w:val="100"/>
          <w:position w:val="0"/>
        </w:rPr>
        <w:t>中心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).=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可能发生在任何妊娠事件后，治疗失败的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可 能是致命的。比起妊娠部位不明确者的治疗,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需要更 强的化疗。家族性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升高罕见,这部分女性的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水平 在</w:t>
      </w:r>
      <w:r>
        <w:rPr>
          <w:spacing w:val="0"/>
          <w:w w:val="100"/>
          <w:position w:val="0"/>
          <w:lang w:val="en-US" w:eastAsia="en-US" w:bidi="en-US"/>
        </w:rPr>
        <w:t>10-200 U/L</w:t>
      </w:r>
      <w:r>
        <w:rPr>
          <w:spacing w:val="0"/>
          <w:w w:val="100"/>
          <w:position w:val="0"/>
        </w:rPr>
        <w:t xml:space="preserve">之间，有月经周期旦可以妊娠。低水平的 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升高也可能与女性生殖细胞恶性肿瘤或任何上皮癌有 关,包括膀胱癌、乳腺癌、肺癌、胃癌和结直肠癌;还可能与 垂体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或人抗鼠抗体存在有关(4)。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糖蛋白在血清和尿液中有多种存在形式,包括完 整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、游离</w:t>
      </w:r>
      <w:r>
        <w:rPr>
          <w:spacing w:val="0"/>
          <w:w w:val="100"/>
          <w:position w:val="0"/>
          <w:lang w:val="en-US" w:eastAsia="en-US" w:bidi="en-US"/>
        </w:rPr>
        <w:t>hCG-</w:t>
      </w:r>
      <w:r>
        <w:rPr>
          <w:spacing w:val="0"/>
          <w:w w:val="100"/>
          <w:position w:val="0"/>
        </w:rPr>
        <w:t>13亚基、缺刻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 xml:space="preserve">hCG </w:t>
      </w:r>
      <w:r>
        <w:rPr>
          <w:spacing w:val="0"/>
          <w:w w:val="100"/>
          <w:position w:val="0"/>
        </w:rPr>
        <w:t>|3核心片段。 葡萄胎和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可以产生所有形式的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常规实验室所 用的大多数商业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试剂盒并不能检测所有形式的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, 在英国有3个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中心使用专门的内部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试剂盒检测所 有形式的</w:t>
      </w:r>
      <w:r>
        <w:rPr>
          <w:spacing w:val="0"/>
          <w:w w:val="100"/>
          <w:position w:val="0"/>
          <w:lang w:val="en-US" w:eastAsia="en-US" w:bidi="en-US"/>
        </w:rPr>
        <w:t>hCG：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</w:rPr>
        <w:t>10非葡萄胎妊娠后，哪些女性应进行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的排查？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</w:rPr>
        <w:t>妊娠事件后，出现持续性阴道流血的任何女性都有发 生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的风险</w:t>
      </w:r>
      <w:r>
        <w:rPr>
          <w:spacing w:val="0"/>
          <w:w w:val="100"/>
          <w:position w:val="0"/>
          <w:lang w:val="en-US" w:eastAsia="en-US" w:bidi="en-US"/>
        </w:rPr>
        <w:t>(D)：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</w:rPr>
        <w:t>对所有妊娠事件后持续性或不规则阴道流血超过8周 的女性,均应行尿液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检查(</w:t>
      </w:r>
      <w:r>
        <w:rPr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spacing w:val="0"/>
          <w:w w:val="100"/>
          <w:position w:val="0"/>
        </w:rPr>
        <w:t>)=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</w:rPr>
        <w:t>转移性疾病的相关症状极少见,如呼吸困难、咯血、新 发癫痫发作或瘫痪</w:t>
      </w:r>
      <w:r>
        <w:rPr>
          <w:spacing w:val="0"/>
          <w:w w:val="100"/>
          <w:position w:val="0"/>
          <w:lang w:val="en-US" w:eastAsia="en-US" w:bidi="en-US"/>
        </w:rPr>
        <w:t>(D)。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</w:rPr>
        <w:t>不推荐对阴道转移病灶进行活检，因为可能会导致大 出血</w:t>
      </w:r>
      <w:r>
        <w:rPr>
          <w:spacing w:val="0"/>
          <w:w w:val="100"/>
          <w:position w:val="0"/>
          <w:lang w:val="en-US" w:eastAsia="en-US" w:bidi="en-US"/>
        </w:rPr>
        <w:t>(J )c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可继发于自然流产、治疗性流产和足月妊娠。绒 毛膜癌发病率约为每50 000例妊娠发生1例。葡萄胎清宫 后8周内尿液或血清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正常者,发展为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 xml:space="preserve">的机会＜1% </w:t>
      </w:r>
      <w:r>
        <w:rPr>
          <w:spacing w:val="0"/>
          <w:w w:val="100"/>
          <w:position w:val="0"/>
          <w:lang w:val="en-US" w:eastAsia="en-US" w:bidi="en-US"/>
        </w:rPr>
        <w:t>(3).o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</w:rPr>
        <w:t>几项系列病例研究表明，自然流产、治疗性流产或产 后诊断为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者最常见的症状是阴道流血(2+).</w:t>
      </w:r>
      <w:r>
        <w:rPr>
          <w:spacing w:val="0"/>
          <w:w w:val="100"/>
          <w:position w:val="0"/>
          <w:vertAlign w:val="subscript"/>
        </w:rPr>
        <w:t>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</w:rPr>
        <w:t>非葡萄胎妊娠后发生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者可能会由于诊断延迟或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5" w:lineRule="exact"/>
        <w:ind w:left="0" w:right="0" w:firstLine="0"/>
        <w:jc w:val="both"/>
      </w:pPr>
      <w:r>
        <w:rPr>
          <w:spacing w:val="0"/>
          <w:w w:val="100"/>
          <w:position w:val="0"/>
        </w:rPr>
        <w:t>疾病晚期,如肝脏、中枢神经系统转移，导致预后更差(2+)。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spacing w:val="0"/>
          <w:w w:val="100"/>
          <w:position w:val="0"/>
        </w:rPr>
        <w:t>11如何管理疑似的异位葡萄胎妊娠患者？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异位妊娠患者若怀疑是葡萄胎,应与其他异位妊娠的 患者进行相同处理。如果局部组织学诊断为异位葡萄胎 妊娠，则组织应送到具有相关专业能力的中心进行病理检 查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).=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1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异位葡萄胎妊娠较罕见,症状和体征与其他类型的异 位妊娠相同。早期完全性异位葡萄胎妊娠的组织病理学 特征与绒毛膜癌极其相似，容易混淆(4)。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0"/>
        <w:jc w:val="both"/>
      </w:pPr>
      <w:r>
        <w:rPr>
          <w:spacing w:val="0"/>
          <w:w w:val="100"/>
          <w:position w:val="0"/>
        </w:rPr>
        <w:t>12如何管理活胎与疑似葡萄胎并存的双胎妊娠？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spacing w:val="0"/>
          <w:w w:val="100"/>
          <w:position w:val="0"/>
        </w:rPr>
        <w:t>诊断葡萄胎与活胎并存的双胎妊娠或诊断不明确的 患者，应转诊至当地胎儿医学中心或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</w:t>
      </w:r>
      <w:r>
        <w:rPr>
          <w:spacing w:val="0"/>
          <w:w w:val="100"/>
          <w:position w:val="0"/>
          <w:lang w:val="en-US" w:eastAsia="en-US" w:bidi="en-US"/>
        </w:rPr>
        <w:t xml:space="preserve">(J </w:t>
      </w:r>
      <w:r>
        <w:rPr>
          <w:spacing w:val="0"/>
          <w:w w:val="100"/>
          <w:position w:val="0"/>
        </w:rPr>
        <w:t>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对于活胎与葡萄胎并存的双胎妊娠患者，应告知其围 产期相关疾病发生风险可能会增加以及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的结局</w:t>
      </w:r>
      <w:r>
        <w:rPr>
          <w:spacing w:val="0"/>
          <w:w w:val="100"/>
          <w:position w:val="0"/>
          <w:lang w:val="en-US" w:eastAsia="en-US" w:bidi="en-US"/>
        </w:rPr>
        <w:t>(D)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spacing w:val="0"/>
          <w:w w:val="100"/>
          <w:position w:val="0"/>
        </w:rPr>
        <w:t>若不清楚妊娠为完全性葡萄胎与正常胎儿并存的双 胎妊娠还是单胎部分性葡萄胎，则应考虑行侵入性产前诊 断检查胎儿染色体核型。若胎盘异常(如怀疑胎盘间质异 常增生),也应考虑行侵入性产前诊断</w:t>
      </w:r>
      <w:r>
        <w:rPr>
          <w:spacing w:val="0"/>
          <w:w w:val="100"/>
          <w:position w:val="0"/>
          <w:lang w:val="en-US" w:eastAsia="en-US" w:bidi="en-US"/>
        </w:rPr>
        <w:t>(D)。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spacing w:val="0"/>
          <w:w w:val="100"/>
          <w:position w:val="0"/>
        </w:rPr>
        <w:t xml:space="preserve">活胎和葡萄胎并存的双胎妊娠患者的早期流产(40%) 和早产(36%)的风险均增加。子痫前期的发病率不定，据 报道可高达20%。但是,英国一项大型系列研究发现,此类 患者子痫前期的发病率仅为4%旦没有孕产妇死亡;其发生 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的风险没有增加,化疗后的预后也不受影响。英国另 一项纳入153例此类病例的研究结果与前述一致,26周后 分娩者，新生儿存活率略高(51%),无产妇死亡，需化疗患 者的比例未增加(15%)(2+)</w:t>
      </w:r>
      <w:r>
        <w:rPr>
          <w:spacing w:val="0"/>
          <w:w w:val="100"/>
          <w:position w:val="0"/>
          <w:vertAlign w:val="subscript"/>
        </w:rPr>
        <w:t>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5" w:lineRule="exact"/>
        <w:ind w:left="0" w:right="0" w:firstLine="380"/>
        <w:jc w:val="both"/>
      </w:pPr>
      <w:r>
        <w:rPr>
          <w:spacing w:val="0"/>
          <w:w w:val="100"/>
          <w:position w:val="0"/>
        </w:rPr>
        <w:t>活胎和葡萄胎并存的双胎妊娠患者中，有一部分可能 希望继续妊娠。对这部分患者，妊娠期间应加强子痫前期 和母胎的健康监测。建议对胎盘行组织学检查,所有确诊 的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病例均应向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中心登记(4)。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0"/>
        <w:jc w:val="both"/>
      </w:pPr>
      <w:r>
        <w:rPr>
          <w:spacing w:val="0"/>
          <w:w w:val="100"/>
          <w:position w:val="0"/>
        </w:rPr>
        <w:t>13如何管理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及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患者？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80"/>
        <w:jc w:val="both"/>
      </w:pPr>
      <w:r>
        <w:rPr>
          <w:spacing w:val="0"/>
          <w:w w:val="100"/>
          <w:position w:val="0"/>
        </w:rPr>
        <w:t>所有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患者均应在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中心进行注册和治 疗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</w:t>
      </w:r>
      <w:r>
        <w:rPr>
          <w:spacing w:val="0"/>
          <w:w w:val="100"/>
          <w:position w:val="0"/>
          <w:lang w:val="en-US" w:eastAsia="en-US" w:bidi="en-US"/>
        </w:rPr>
        <w:t>］(D)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90" w:lineRule="exact"/>
        <w:ind w:left="0" w:right="0" w:firstLine="380"/>
        <w:jc w:val="both"/>
      </w:pP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是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的罕见类型,必须通过组织病理学 检查确诊。它们的临床表现及生物学行为多样旦难以预 测。对于病灶局限者，大多可经子宫切除术达到治愈。对 于距上次妊娠时间间隔较长或病灶有远处和(或)广泛转 移的患者,强化化疗起着非常重要的作用(2+).</w:t>
      </w:r>
      <w:r>
        <w:rPr>
          <w:spacing w:val="0"/>
          <w:w w:val="100"/>
          <w:position w:val="0"/>
          <w:vertAlign w:val="subscript"/>
        </w:rPr>
        <w:t>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0"/>
        <w:jc w:val="both"/>
      </w:pPr>
      <w:r>
        <w:rPr>
          <w:spacing w:val="0"/>
          <w:w w:val="100"/>
          <w:position w:val="0"/>
        </w:rPr>
        <w:t>14如何管理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和非典型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患者？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对于非典型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或局部病理不确定者,应对其组织病 理进行集中复核。并将所有非典型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患者进行集中复 核，讨论现有数据、进行阶段调查并制定进一步治疗方 案。对于典型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患者，目前不需要进一步调查或复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</w:pPr>
      <w:r>
        <w:rPr>
          <w:spacing w:val="0"/>
          <w:w w:val="100"/>
          <w:position w:val="0"/>
        </w:rPr>
        <w:t>核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).=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7" w:lineRule="exact"/>
        <w:ind w:left="0" w:right="0"/>
        <w:jc w:val="both"/>
      </w:pPr>
      <w:r>
        <w:rPr>
          <w:spacing w:val="0"/>
          <w:w w:val="100"/>
          <w:position w:val="0"/>
        </w:rPr>
        <w:t>多年以来，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被认为是临床意义较小的良性病变= 据报道，伴或不伴非典型特征的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可与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混和 同时存在，也可逐渐发展为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lang w:val="en-US" w:eastAsia="en-US" w:bidi="en-US"/>
        </w:rPr>
        <w:t>ETT。</w:t>
      </w:r>
      <w:r>
        <w:rPr>
          <w:spacing w:val="0"/>
          <w:w w:val="100"/>
          <w:position w:val="0"/>
        </w:rPr>
        <w:t>非典型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患者 10% -15%可能会进展为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lang w:val="en-US" w:eastAsia="en-US" w:bidi="en-US"/>
        </w:rPr>
        <w:t>ETTo</w:t>
      </w:r>
      <w:r>
        <w:rPr>
          <w:spacing w:val="0"/>
          <w:w w:val="100"/>
          <w:position w:val="0"/>
        </w:rPr>
        <w:t>发现病变常见的症 状为阴道流血需要行子宫内膜活检,或因其他原因行宫腔 镜下活检。对于已完成生育的患者在没有转移性病灶的 情况下可考虑行子宫切除术。如希望保留生育功能，则需 要进一步咨询和检查(3)。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0"/>
        <w:jc w:val="both"/>
      </w:pPr>
      <w:r>
        <w:rPr>
          <w:spacing w:val="0"/>
          <w:w w:val="100"/>
          <w:position w:val="0"/>
        </w:rPr>
        <w:t>15哪些患者需要在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中心登记注册？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/>
        <w:jc w:val="both"/>
      </w:pPr>
      <w:r>
        <w:rPr>
          <w:spacing w:val="0"/>
          <w:w w:val="100"/>
          <w:position w:val="0"/>
        </w:rPr>
        <w:t>临床医生应向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登记注册的患者提供书面病情资 料，并向其解释转诊至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中心进行随访的必要性。(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>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/>
        <w:jc w:val="both"/>
      </w:pPr>
      <w:r>
        <w:rPr>
          <w:spacing w:val="0"/>
          <w:w w:val="100"/>
          <w:position w:val="0"/>
        </w:rPr>
        <w:t>临床医生应认识到在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中心持续随访的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 xml:space="preserve">和 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患者的结局更好，而患者在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中心登记注册是对其 进行管理的最低标准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).0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/>
        <w:jc w:val="both"/>
      </w:pPr>
      <w:r>
        <w:rPr>
          <w:spacing w:val="0"/>
          <w:w w:val="100"/>
          <w:position w:val="0"/>
        </w:rPr>
        <w:t>具有以下诊断的患者应进行登记并需要接受随访:完 全性葡萄胎或部分性葡萄胎;双胎妊娠伴完全性或部分性 葡萄胎；肉眼或显微镜下可见的葡萄胎样改变，提示可能 是早期完全性或部分性葡萄胎或绒癌;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lang w:val="en-US" w:eastAsia="en-US" w:bidi="en-US"/>
        </w:rPr>
        <w:t>ETT；</w:t>
      </w:r>
      <w:r>
        <w:rPr>
          <w:spacing w:val="0"/>
          <w:w w:val="100"/>
          <w:position w:val="0"/>
        </w:rPr>
        <w:t xml:space="preserve">非典 型 </w:t>
      </w:r>
      <w:r>
        <w:rPr>
          <w:spacing w:val="0"/>
          <w:w w:val="100"/>
          <w:position w:val="0"/>
          <w:lang w:val="en-US" w:eastAsia="en-US" w:bidi="en-US"/>
        </w:rPr>
        <w:t xml:space="preserve">PSN［2020 </w:t>
      </w:r>
      <w:r>
        <w:rPr>
          <w:spacing w:val="0"/>
          <w:w w:val="100"/>
          <w:position w:val="0"/>
        </w:rPr>
        <w:t>年新增</w:t>
      </w:r>
      <w:r>
        <w:rPr>
          <w:spacing w:val="0"/>
          <w:w w:val="100"/>
          <w:position w:val="0"/>
          <w:lang w:val="en-US" w:eastAsia="en-US" w:bidi="en-US"/>
        </w:rPr>
        <w:t>］(D)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6" w:lineRule="exact"/>
        <w:ind w:left="0" w:right="0"/>
        <w:jc w:val="both"/>
      </w:pPr>
      <w:r>
        <w:rPr>
          <w:spacing w:val="0"/>
          <w:w w:val="100"/>
          <w:position w:val="0"/>
        </w:rPr>
        <w:t>完全性葡萄胎后进展为需要化疗的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的总体风险 为13% ~ 16%,部分性葡萄胎</w:t>
      </w:r>
      <w:r>
        <w:rPr>
          <w:i/>
          <w:iCs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</w:rPr>
        <w:t>0.5%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spacing w:val="0"/>
          <w:w w:val="100"/>
          <w:position w:val="0"/>
        </w:rPr>
        <w:t xml:space="preserve">1.0% </w:t>
      </w:r>
      <w:r>
        <w:rPr>
          <w:spacing w:val="0"/>
          <w:w w:val="100"/>
          <w:position w:val="0"/>
          <w:vertAlign w:val="subscript"/>
        </w:rPr>
        <w:t>3</w:t>
      </w:r>
      <w:r>
        <w:rPr>
          <w:spacing w:val="0"/>
          <w:w w:val="100"/>
          <w:position w:val="0"/>
        </w:rPr>
        <w:t>因此，葡萄 胎患者需要注册和随访,对血清或尿液行连续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水平测 定。绒癌若不尽早治疗可能会致命，患者需要立即注册、 专家评估和治疗。</w:t>
      </w:r>
      <w:r>
        <w:rPr>
          <w:spacing w:val="0"/>
          <w:w w:val="100"/>
          <w:position w:val="0"/>
          <w:lang w:val="en-US" w:eastAsia="en-US" w:bidi="en-US"/>
        </w:rPr>
        <w:t>PSTT/ETT</w:t>
      </w:r>
      <w:r>
        <w:rPr>
          <w:spacing w:val="0"/>
          <w:w w:val="100"/>
          <w:position w:val="0"/>
        </w:rPr>
        <w:t>是罕见旦无法预测的肿瘤，同 样需要专家评估和治疗。非典型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可能会转变为</w:t>
      </w:r>
      <w:r>
        <w:rPr>
          <w:spacing w:val="0"/>
          <w:w w:val="100"/>
          <w:position w:val="0"/>
          <w:lang w:val="en-US" w:eastAsia="en-US" w:bidi="en-US"/>
        </w:rPr>
        <w:t xml:space="preserve">PSTT 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,因此这类患者也需要进行注册(2+).</w:t>
      </w:r>
      <w:r>
        <w:rPr>
          <w:spacing w:val="0"/>
          <w:w w:val="100"/>
          <w:position w:val="0"/>
          <w:vertAlign w:val="subscript"/>
        </w:rPr>
        <w:t>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0"/>
        <w:jc w:val="both"/>
      </w:pPr>
      <w:r>
        <w:rPr>
          <w:spacing w:val="0"/>
          <w:w w:val="100"/>
          <w:position w:val="0"/>
        </w:rPr>
        <w:t>16诊断为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者的最佳随访策略是什么？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/>
        <w:jc w:val="both"/>
      </w:pPr>
      <w:r>
        <w:rPr>
          <w:spacing w:val="0"/>
          <w:w w:val="100"/>
          <w:position w:val="0"/>
        </w:rPr>
        <w:t>对于完全性葡萄胎患者，若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 xml:space="preserve">在妊娠事件后56 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>内 恢复正常,则从清宫后开始随访6个月；若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 xml:space="preserve">在妊娠事件 后56 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>仍未恢复正常，则从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恢复正常的时间开始随访 6个月</w:t>
      </w:r>
      <w:r>
        <w:rPr>
          <w:spacing w:val="0"/>
          <w:w w:val="100"/>
          <w:position w:val="0"/>
          <w:lang w:val="en-US" w:eastAsia="en-US" w:bidi="en-US"/>
        </w:rPr>
        <w:t>(C)：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/>
        <w:jc w:val="both"/>
      </w:pPr>
      <w:r>
        <w:rPr>
          <w:spacing w:val="0"/>
          <w:w w:val="100"/>
          <w:position w:val="0"/>
        </w:rPr>
        <w:t>对于部分性葡萄胎患者,若</w:t>
      </w:r>
      <w:r>
        <w:rPr>
          <w:spacing w:val="0"/>
          <w:w w:val="100"/>
          <w:position w:val="0"/>
          <w:lang w:val="en-US" w:eastAsia="en-US" w:bidi="en-US"/>
        </w:rPr>
        <w:t>hCG2</w:t>
      </w:r>
      <w:r>
        <w:rPr>
          <w:spacing w:val="0"/>
          <w:w w:val="100"/>
          <w:position w:val="0"/>
        </w:rPr>
        <w:t>次测定均正常，旦至 少间隔4周，则结束随访</w:t>
      </w:r>
      <w:r>
        <w:rPr>
          <w:spacing w:val="0"/>
          <w:w w:val="100"/>
          <w:position w:val="0"/>
          <w:lang w:val="en-US" w:eastAsia="en-US" w:bidi="en-US"/>
        </w:rPr>
        <w:t>［</w:t>
      </w:r>
      <w:r>
        <w:rPr>
          <w:spacing w:val="0"/>
          <w:w w:val="100"/>
          <w:position w:val="0"/>
        </w:rPr>
        <w:t>2020年新增</w:t>
      </w:r>
      <w:r>
        <w:rPr>
          <w:spacing w:val="0"/>
          <w:w w:val="100"/>
          <w:position w:val="0"/>
          <w:lang w:val="en-US" w:eastAsia="en-US" w:bidi="en-US"/>
        </w:rPr>
        <w:t>］</w:t>
      </w:r>
      <w:r>
        <w:rPr>
          <w:spacing w:val="0"/>
          <w:w w:val="100"/>
          <w:position w:val="0"/>
        </w:rPr>
        <w:t>(</w:t>
      </w:r>
      <w:r>
        <w:rPr>
          <w:spacing w:val="0"/>
          <w:w w:val="100"/>
          <w:position w:val="0"/>
          <w:lang w:val="en-US" w:eastAsia="en-US" w:bidi="en-US"/>
        </w:rPr>
        <w:t>C</w:t>
      </w:r>
      <w:r>
        <w:rPr>
          <w:spacing w:val="0"/>
          <w:w w:val="100"/>
          <w:position w:val="0"/>
        </w:rPr>
        <w:t>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/>
        <w:jc w:val="both"/>
      </w:pPr>
      <w:r>
        <w:rPr>
          <w:spacing w:val="0"/>
          <w:w w:val="100"/>
          <w:position w:val="0"/>
        </w:rPr>
        <w:t>对于未接受化疗的葡萄胎患者,在随后的妊娠事件后 无需随访</w:t>
      </w:r>
      <w:r>
        <w:rPr>
          <w:spacing w:val="0"/>
          <w:w w:val="100"/>
          <w:position w:val="0"/>
          <w:lang w:val="en-US" w:eastAsia="en-US" w:bidi="en-US"/>
        </w:rPr>
        <w:t xml:space="preserve">hCG［ </w:t>
      </w:r>
      <w:r>
        <w:rPr>
          <w:spacing w:val="0"/>
          <w:w w:val="100"/>
          <w:position w:val="0"/>
        </w:rPr>
        <w:t>2020年新增</w:t>
      </w:r>
      <w:r>
        <w:rPr>
          <w:spacing w:val="0"/>
          <w:w w:val="100"/>
          <w:position w:val="0"/>
          <w:lang w:val="en-US" w:eastAsia="en-US" w:bidi="en-US"/>
        </w:rPr>
        <w:t>］(C)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6" w:lineRule="exact"/>
        <w:ind w:left="0" w:right="0"/>
        <w:jc w:val="both"/>
      </w:pPr>
      <w:r>
        <w:rPr>
          <w:spacing w:val="0"/>
          <w:w w:val="100"/>
          <w:position w:val="0"/>
        </w:rPr>
        <w:t>多项大型病例分析显示，一旦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恢复正常，后续发 生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的概率很低。未接受过化疗的葡萄胎患者,在随后 的妊娠事件中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的发生率也非常低,约1/4011(2+)</w:t>
      </w:r>
      <w:r>
        <w:rPr>
          <w:spacing w:val="0"/>
          <w:w w:val="100"/>
          <w:position w:val="0"/>
          <w:vertAlign w:val="subscript"/>
        </w:rPr>
        <w:t>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spacing w:val="0"/>
          <w:w w:val="100"/>
          <w:position w:val="0"/>
        </w:rPr>
        <w:t xml:space="preserve">17 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的最佳治疗方案是什么？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患者可予单药或多药联合化疗</w:t>
      </w:r>
      <w:r>
        <w:rPr>
          <w:spacing w:val="0"/>
          <w:w w:val="100"/>
          <w:position w:val="0"/>
          <w:lang w:val="en-US" w:eastAsia="en-US" w:bidi="en-US"/>
        </w:rPr>
        <w:t>(B)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</w:rPr>
        <w:t>化疗前先根据国际妇产科联盟</w:t>
      </w:r>
      <w:r>
        <w:rPr>
          <w:spacing w:val="0"/>
          <w:w w:val="100"/>
          <w:position w:val="0"/>
          <w:lang w:val="en-US" w:eastAsia="en-US" w:bidi="en-US"/>
        </w:rPr>
        <w:t xml:space="preserve">(FIGO </w:t>
      </w:r>
      <w:r>
        <w:rPr>
          <w:spacing w:val="0"/>
          <w:w w:val="100"/>
          <w:position w:val="0"/>
        </w:rPr>
        <w:t>)2000年预后评 分系统在治疗中心进行评估</w:t>
      </w:r>
      <w:r>
        <w:rPr>
          <w:spacing w:val="0"/>
          <w:w w:val="100"/>
          <w:position w:val="0"/>
          <w:lang w:val="en-US" w:eastAsia="en-US" w:bidi="en-US"/>
        </w:rPr>
        <w:t>［</w:t>
      </w:r>
      <w:r>
        <w:rPr>
          <w:spacing w:val="0"/>
          <w:w w:val="100"/>
          <w:position w:val="0"/>
        </w:rPr>
        <w:t>2020年新增</w:t>
      </w:r>
      <w:r>
        <w:rPr>
          <w:spacing w:val="0"/>
          <w:w w:val="100"/>
          <w:position w:val="0"/>
          <w:lang w:val="en-US" w:eastAsia="en-US" w:bidi="en-US"/>
        </w:rPr>
        <w:t>］</w:t>
      </w:r>
      <w:r>
        <w:rPr>
          <w:spacing w:val="0"/>
          <w:w w:val="100"/>
          <w:position w:val="0"/>
        </w:rPr>
        <w:t>(</w:t>
      </w:r>
      <w:r>
        <w:rPr>
          <w:spacing w:val="0"/>
          <w:w w:val="100"/>
          <w:position w:val="0"/>
          <w:lang w:val="en-US" w:eastAsia="en-US" w:bidi="en-US"/>
        </w:rPr>
        <w:t>B</w:t>
      </w:r>
      <w:r>
        <w:rPr>
          <w:spacing w:val="0"/>
          <w:w w:val="100"/>
          <w:position w:val="0"/>
        </w:rPr>
        <w:t>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是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的特殊类型。因其对化疗敏感度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</w:rPr>
        <w:t>低，可以行手术治疗</w:t>
      </w:r>
      <w:r>
        <w:rPr>
          <w:spacing w:val="0"/>
          <w:w w:val="100"/>
          <w:position w:val="0"/>
          <w:lang w:val="en-US" w:eastAsia="en-US" w:bidi="en-US"/>
        </w:rPr>
        <w:t>(D),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380"/>
        <w:jc w:val="both"/>
      </w:pP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化疗前需根据</w:t>
      </w:r>
      <w:r>
        <w:rPr>
          <w:spacing w:val="0"/>
          <w:w w:val="100"/>
          <w:position w:val="0"/>
          <w:lang w:val="en-US" w:eastAsia="en-US" w:bidi="en-US"/>
        </w:rPr>
        <w:t xml:space="preserve">FIGO </w:t>
      </w:r>
      <w:r>
        <w:rPr>
          <w:spacing w:val="0"/>
          <w:w w:val="100"/>
          <w:position w:val="0"/>
        </w:rPr>
        <w:t>2000年预后评分系统进行评 估。评分</w:t>
      </w:r>
      <w:r>
        <w:rPr>
          <w:spacing w:val="0"/>
          <w:w w:val="100"/>
          <w:position w:val="0"/>
          <w:lang w:val="en-US" w:eastAsia="en-US" w:bidi="en-US"/>
        </w:rPr>
        <w:t xml:space="preserve">W </w:t>
      </w:r>
      <w:r>
        <w:rPr>
          <w:spacing w:val="0"/>
          <w:w w:val="100"/>
          <w:position w:val="0"/>
        </w:rPr>
        <w:t xml:space="preserve">6分者为低危型，予肌肉注射甲氨蝶吟单药方案 化疗,每天与甲酰四氢叶酸钙交替治疗共1周，之后休息6 </w:t>
      </w:r>
      <w:r>
        <w:rPr>
          <w:spacing w:val="0"/>
          <w:w w:val="100"/>
          <w:position w:val="0"/>
          <w:lang w:val="en-US" w:eastAsia="en-US" w:bidi="en-US"/>
        </w:rPr>
        <w:t>d。</w:t>
      </w:r>
      <w:r>
        <w:rPr>
          <w:spacing w:val="0"/>
          <w:w w:val="100"/>
          <w:position w:val="0"/>
        </w:rPr>
        <w:t>评分＞ 7分者为高危型,予静脉多药方案化疗</w:t>
      </w:r>
      <w:r>
        <w:rPr>
          <w:spacing w:val="0"/>
          <w:w w:val="100"/>
          <w:position w:val="0"/>
          <w:lang w:val="en-US" w:eastAsia="en-US" w:bidi="en-US"/>
        </w:rPr>
        <w:t xml:space="preserve">(EMA/C0 </w:t>
      </w:r>
      <w:r>
        <w:rPr>
          <w:spacing w:val="0"/>
          <w:w w:val="100"/>
          <w:position w:val="0"/>
        </w:rPr>
        <w:t>方案)，包括甲氨蝶吟、放线菌素</w:t>
      </w:r>
      <w:r>
        <w:rPr>
          <w:spacing w:val="0"/>
          <w:w w:val="100"/>
          <w:position w:val="0"/>
          <w:lang w:val="en-US" w:eastAsia="en-US" w:bidi="en-US"/>
        </w:rPr>
        <w:t>D、</w:t>
      </w:r>
      <w:r>
        <w:rPr>
          <w:spacing w:val="0"/>
          <w:w w:val="100"/>
          <w:position w:val="0"/>
        </w:rPr>
        <w:t>依托泊昔、环磷酰胺和 长春新碱。所有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患者化疗至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降至正常后均需再 巩固治疗6周。疑似绒癌患者需要在专科中心进行更进一 步的检查，除了血清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和盆腔超声多普勒外，还应行胸 部和腹部</w:t>
      </w:r>
      <w:r>
        <w:rPr>
          <w:spacing w:val="0"/>
          <w:w w:val="100"/>
          <w:position w:val="0"/>
          <w:lang w:val="en-US" w:eastAsia="en-US" w:bidi="en-US"/>
        </w:rPr>
        <w:t>CT</w:t>
      </w:r>
      <w:r>
        <w:rPr>
          <w:spacing w:val="0"/>
          <w:w w:val="100"/>
          <w:position w:val="0"/>
        </w:rPr>
        <w:t>平扫加增强、或头部及盆腔</w:t>
      </w:r>
      <w:r>
        <w:rPr>
          <w:spacing w:val="0"/>
          <w:w w:val="100"/>
          <w:position w:val="0"/>
          <w:lang w:val="en-US" w:eastAsia="en-US" w:bidi="en-US"/>
        </w:rPr>
        <w:t>MRI</w:t>
      </w:r>
      <w:r>
        <w:rPr>
          <w:spacing w:val="0"/>
          <w:w w:val="100"/>
          <w:position w:val="0"/>
        </w:rPr>
        <w:t>平扫加</w:t>
      </w:r>
      <w:r>
        <w:rPr>
          <w:spacing w:val="0"/>
          <w:w w:val="100"/>
          <w:position w:val="0"/>
          <w:lang w:val="zh-CN" w:eastAsia="zh-CN" w:bidi="zh-CN"/>
        </w:rPr>
        <w:t xml:space="preserve">增强。 </w:t>
      </w:r>
      <w:r>
        <w:rPr>
          <w:spacing w:val="0"/>
          <w:w w:val="100"/>
          <w:position w:val="0"/>
        </w:rPr>
        <w:t>评分＞ 13分者早期死亡风险高(4周内)，原因多为器官出 血，或由于多药耐药导致晚期死亡。评分</w:t>
      </w:r>
      <w:r>
        <w:rPr>
          <w:spacing w:val="0"/>
          <w:w w:val="100"/>
          <w:position w:val="0"/>
          <w:lang w:val="en-US" w:eastAsia="en-US" w:bidi="en-US"/>
        </w:rPr>
        <w:t xml:space="preserve">W </w:t>
      </w:r>
      <w:r>
        <w:rPr>
          <w:spacing w:val="0"/>
          <w:w w:val="100"/>
          <w:position w:val="0"/>
        </w:rPr>
        <w:t>6分者治愈率几 乎达100% 7分者为94%。极少见情况下，对于多次复发 者需行大剂量化疗联合干细胞修复治疗(2+)。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8" w:lineRule="exact"/>
        <w:ind w:left="0" w:right="0" w:firstLine="380"/>
        <w:jc w:val="both"/>
      </w:pP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是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最罕见的类型，占所有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的 0.2%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与其他类型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相比，其血清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水平更低，局限 于子宫的时间更长，更常累及淋巳，旦更易发生化疗耐 药。基于这些特点，</w:t>
      </w:r>
      <w:r>
        <w:rPr>
          <w:spacing w:val="0"/>
          <w:w w:val="100"/>
          <w:position w:val="0"/>
          <w:lang w:val="en-US" w:eastAsia="en-US" w:bidi="en-US"/>
        </w:rPr>
        <w:t>FIGO</w:t>
      </w:r>
      <w:r>
        <w:rPr>
          <w:spacing w:val="0"/>
          <w:w w:val="100"/>
          <w:position w:val="0"/>
        </w:rPr>
        <w:t>预后评分系统不适用于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 xml:space="preserve">和 </w:t>
      </w:r>
      <w:r>
        <w:rPr>
          <w:spacing w:val="0"/>
          <w:w w:val="100"/>
          <w:position w:val="0"/>
          <w:lang w:val="en-US" w:eastAsia="en-US" w:bidi="en-US"/>
        </w:rPr>
        <w:t>ETT。</w:t>
      </w:r>
      <w:r>
        <w:rPr>
          <w:spacing w:val="0"/>
          <w:w w:val="100"/>
          <w:position w:val="0"/>
        </w:rPr>
        <w:t>有证据表明，与不良预后相关的最重要预测指标是 出现症状的时间距离已知最后1次和所认为的成因性妊娠 的时间间隔。即使是对初始治疗反应好，不论肿瘤分期如 何，间隔＞ 48个月的患者病死率为100%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相反，间隔在48 个月内者几乎都能长期存活。近期一项研究中，对距离成 因性妊娠间隔很长的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患者给予强化的治疗后 可以提高其生存率，但仍有50%以上的患者死亡。此外，IV 期也是不良预后的独立危险因素。手术在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的 治疗中起着非常重要的作用，手术方式根据分期和危险因 素而定。因此，对于I期患者，子宫切除术是治疗的主要 手段,只有时间间隔＞ 48个月者才需要给予强化的以钳类 为基础的联合化疗。极少见情况下，对于多次复发者需行 大剂量化疗联合干细胞修复治疗，或者使用英格兰国家医 疗服务体系(</w:t>
      </w:r>
      <w:r>
        <w:rPr>
          <w:spacing w:val="0"/>
          <w:w w:val="100"/>
          <w:position w:val="0"/>
          <w:lang w:val="en-US" w:eastAsia="en-US" w:bidi="en-US"/>
        </w:rPr>
        <w:t>NHS</w:t>
      </w:r>
      <w:r>
        <w:rPr>
          <w:spacing w:val="0"/>
          <w:w w:val="100"/>
          <w:position w:val="0"/>
        </w:rPr>
        <w:t xml:space="preserve">)批准的应用于此类患者的免疫治疗 </w:t>
      </w:r>
      <w:r>
        <w:rPr>
          <w:spacing w:val="0"/>
          <w:w w:val="100"/>
          <w:position w:val="0"/>
          <w:lang w:val="en-US" w:eastAsia="en-US" w:bidi="en-US"/>
        </w:rPr>
        <w:t>(2+).0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</w:pPr>
      <w:r>
        <w:rPr>
          <w:spacing w:val="0"/>
          <w:w w:val="100"/>
          <w:position w:val="0"/>
        </w:rPr>
        <w:t>18完全性或部分性葡萄胎后推荐避孕多长时间？成功 妊娠后如何监测？前次葡萄胎妊娠，再次妊娠的结局？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建议在整个随访期间避孕</w:t>
      </w:r>
      <w:r>
        <w:rPr>
          <w:spacing w:val="0"/>
          <w:w w:val="100"/>
          <w:position w:val="0"/>
          <w:lang w:val="en-US" w:eastAsia="en-US" w:bidi="en-US"/>
        </w:rPr>
        <w:t>(C)</w:t>
      </w:r>
      <w:r>
        <w:rPr>
          <w:spacing w:val="0"/>
          <w:w w:val="100"/>
          <w:position w:val="0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出于安全考虑，建议化疗结束后避孕1年(</w:t>
      </w:r>
      <w:r>
        <w:rPr>
          <w:spacing w:val="0"/>
          <w:w w:val="100"/>
          <w:position w:val="0"/>
          <w:lang w:val="en-US" w:eastAsia="en-US" w:bidi="en-US"/>
        </w:rPr>
        <w:t>C</w:t>
      </w:r>
      <w:r>
        <w:rPr>
          <w:spacing w:val="0"/>
          <w:w w:val="100"/>
          <w:position w:val="0"/>
        </w:rPr>
        <w:t>)：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spacing w:val="0"/>
          <w:w w:val="100"/>
          <w:position w:val="0"/>
        </w:rPr>
        <w:t>前次妊娠为葡萄胎旦未接受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治疗的患者再次妊 娠后，若为正常妊娠,无需定期监测</w:t>
      </w:r>
      <w:r>
        <w:rPr>
          <w:spacing w:val="0"/>
          <w:w w:val="100"/>
          <w:position w:val="0"/>
          <w:lang w:val="en-US" w:eastAsia="en-US" w:bidi="en-US"/>
        </w:rPr>
        <w:t>hCG,</w:t>
      </w:r>
      <w:r>
        <w:rPr>
          <w:spacing w:val="0"/>
          <w:w w:val="100"/>
          <w:position w:val="0"/>
        </w:rPr>
        <w:t>也不需行胎盘组 织病理学检查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(D)</w:t>
      </w:r>
      <w:r>
        <w:rPr>
          <w:spacing w:val="0"/>
          <w:w w:val="100"/>
          <w:position w:val="0"/>
        </w:rPr>
        <w:t>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spacing w:val="0"/>
          <w:w w:val="100"/>
          <w:position w:val="0"/>
        </w:rPr>
        <w:t xml:space="preserve">前次葡萄胎妊娠后，再次妊娠为葡萄胎的风险很低 (约1 %),旦与完全性葡萄胎相比，部分性葡萄胎的风险更 低。有葡萄胎史者，再次妊娠母体发生并发症的风险不增 加；但是早产风险增加近25% </w:t>
      </w:r>
      <w:r>
        <w:rPr>
          <w:spacing w:val="0"/>
          <w:w w:val="100"/>
          <w:position w:val="0"/>
          <w:lang w:val="en-US" w:eastAsia="en-US" w:bidi="en-US"/>
        </w:rPr>
        <w:t xml:space="preserve">(OR </w:t>
      </w:r>
      <w:r>
        <w:rPr>
          <w:spacing w:val="0"/>
          <w:w w:val="100"/>
          <w:position w:val="0"/>
        </w:rPr>
        <w:t xml:space="preserve">1.23,95% </w:t>
      </w:r>
      <w:r>
        <w:rPr>
          <w:spacing w:val="0"/>
          <w:w w:val="100"/>
          <w:position w:val="0"/>
          <w:lang w:val="en-US" w:eastAsia="en-US" w:bidi="en-US"/>
        </w:rPr>
        <w:t xml:space="preserve">CI 1.06 </w:t>
      </w:r>
      <w:r>
        <w:rPr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lang w:val="en-US" w:eastAsia="en-US" w:bidi="en-US"/>
        </w:rPr>
        <w:t>1.43)</w:t>
      </w:r>
      <w:r>
        <w:rPr>
          <w:spacing w:val="0"/>
          <w:w w:val="100"/>
          <w:position w:val="0"/>
        </w:rPr>
        <w:t>；若在本次妊娠与既往葡萄胎妊娠之间至少有1次分 娩者，其发生大于胎龄儿和死产的风险增加(分别为</w:t>
      </w:r>
      <w:r>
        <w:rPr>
          <w:spacing w:val="0"/>
          <w:w w:val="100"/>
          <w:position w:val="0"/>
          <w:lang w:val="en-US" w:eastAsia="en-US" w:bidi="en-US"/>
        </w:rPr>
        <w:t xml:space="preserve">OR </w:t>
      </w:r>
      <w:r>
        <w:rPr>
          <w:spacing w:val="0"/>
          <w:w w:val="100"/>
          <w:position w:val="0"/>
          <w:lang w:val="en-US" w:eastAsia="en-US" w:bidi="en-US"/>
        </w:rPr>
        <w:t xml:space="preserve">L35.95%CI 1.1 </w:t>
      </w:r>
      <w:r>
        <w:rPr>
          <w:spacing w:val="0"/>
          <w:w w:val="100"/>
          <w:position w:val="0"/>
        </w:rPr>
        <w:t xml:space="preserve">~ </w:t>
      </w:r>
      <w:r>
        <w:rPr>
          <w:spacing w:val="0"/>
          <w:w w:val="100"/>
          <w:position w:val="0"/>
          <w:lang w:val="en-US" w:eastAsia="en-US" w:bidi="en-US"/>
        </w:rPr>
        <w:t>1.67</w:t>
      </w:r>
      <w:r>
        <w:rPr>
          <w:spacing w:val="0"/>
          <w:w w:val="100"/>
          <w:position w:val="0"/>
        </w:rPr>
        <w:t xml:space="preserve">和 </w:t>
      </w:r>
      <w:r>
        <w:rPr>
          <w:spacing w:val="0"/>
          <w:w w:val="100"/>
          <w:position w:val="0"/>
          <w:lang w:val="en-US" w:eastAsia="en-US" w:bidi="en-US"/>
        </w:rPr>
        <w:t xml:space="preserve">OR 1.81.95%CI 1.11 </w:t>
      </w:r>
      <w:r>
        <w:rPr>
          <w:spacing w:val="0"/>
          <w:w w:val="100"/>
          <w:position w:val="0"/>
        </w:rPr>
        <w:t xml:space="preserve">~ 2.96)( 2+) </w:t>
      </w:r>
      <w:r>
        <w:rPr>
          <w:spacing w:val="0"/>
          <w:w w:val="100"/>
          <w:position w:val="0"/>
          <w:vertAlign w:val="subscript"/>
        </w:rPr>
        <w:t xml:space="preserve">3 </w:t>
      </w:r>
      <w:r>
        <w:rPr>
          <w:spacing w:val="0"/>
          <w:w w:val="100"/>
          <w:position w:val="0"/>
        </w:rPr>
        <w:t>一项纳入230例化疗后12个月内妊娠的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患者的 研究显示,接受多药联合化疗的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患者与接受单药化疗 者相比，流产风险及流产率均增高。流产率增加的部分原 因可能是多药化疗产生更多的致畸作用。但不论哪种类 型的化疗，先天畸形的发生率都很低(1.8%)。与正常人群 相比,此类患者的死产率升(1000次分娩约</w:t>
      </w:r>
      <w:r>
        <w:rPr>
          <w:spacing w:val="0"/>
          <w:w w:val="100"/>
          <w:position w:val="0"/>
          <w:lang w:val="en-US" w:eastAsia="en-US" w:bidi="en-US"/>
        </w:rPr>
        <w:t>18.6</w:t>
      </w:r>
      <w:r>
        <w:rPr>
          <w:spacing w:val="0"/>
          <w:w w:val="100"/>
          <w:position w:val="0"/>
        </w:rPr>
        <w:t>次)。但 英国另一项纳入了 242例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患者的类似研究却显示，化 疗后12个月内妊娠者与英国普通人群相比，其流产、异位 妊娠、再次葡萄胎妊娠或死产风险均无显著增加。与化疗 12个月后妊娠者相比,这部分患者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的复发风险也没有 增加(2+).</w:t>
      </w:r>
      <w:r>
        <w:rPr>
          <w:spacing w:val="0"/>
          <w:w w:val="100"/>
          <w:position w:val="0"/>
          <w:vertAlign w:val="subscript"/>
        </w:rPr>
        <w:t>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7" w:lineRule="exact"/>
        <w:ind w:left="0" w:right="0"/>
        <w:jc w:val="both"/>
      </w:pPr>
      <w:r>
        <w:rPr>
          <w:spacing w:val="0"/>
          <w:w w:val="100"/>
          <w:position w:val="0"/>
        </w:rPr>
        <w:t>英国一项国家性回顾性分析显示，对于既往无并发症 的葡萄胎妊娠者,对之后妊娠行常规筛查发现复发性</w:t>
      </w:r>
      <w:r>
        <w:rPr>
          <w:spacing w:val="0"/>
          <w:w w:val="100"/>
          <w:position w:val="0"/>
          <w:lang w:val="en-US" w:eastAsia="en-US" w:bidi="en-US"/>
        </w:rPr>
        <w:t xml:space="preserve">GTD </w:t>
      </w:r>
      <w:r>
        <w:rPr>
          <w:spacing w:val="0"/>
          <w:w w:val="100"/>
          <w:position w:val="0"/>
        </w:rPr>
        <w:t>的比例极低，因此停止此类筛查可能是安全的。但是，如 既往为接受化疗的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患者，后续妊娠仍需监测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水 平。英国另一项回顾性研究纳入4000例接受化疗的低危 或高危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患者，结果显示</w:t>
      </w:r>
      <w:r>
        <w:rPr>
          <w:spacing w:val="0"/>
          <w:w w:val="100"/>
          <w:position w:val="0"/>
          <w:lang w:val="en-US" w:eastAsia="en-US" w:bidi="en-US"/>
        </w:rPr>
        <w:t>.hCG</w:t>
      </w:r>
      <w:r>
        <w:rPr>
          <w:spacing w:val="0"/>
          <w:w w:val="100"/>
          <w:position w:val="0"/>
        </w:rPr>
        <w:t>随访10年后结束是安全 的</w:t>
      </w:r>
      <w:r>
        <w:rPr>
          <w:spacing w:val="0"/>
          <w:w w:val="100"/>
          <w:position w:val="0"/>
          <w:lang w:val="en-US" w:eastAsia="en-US" w:bidi="en-US"/>
        </w:rPr>
        <w:t>(2+).0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5" w:val="left"/>
        </w:tabs>
        <w:bidi w:val="0"/>
        <w:spacing w:before="0" w:after="0" w:line="287" w:lineRule="exact"/>
        <w:ind w:left="0" w:right="0" w:firstLine="0"/>
        <w:jc w:val="both"/>
      </w:pPr>
      <w:bookmarkStart w:id="10" w:name="bookmark10"/>
      <w:bookmarkEnd w:id="10"/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患者治疗后的长期结局如何？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 xml:space="preserve">治疗后患者的长期结局通常很好，总治愈率接近 100% </w:t>
      </w:r>
      <w:r>
        <w:rPr>
          <w:spacing w:val="0"/>
          <w:w w:val="100"/>
          <w:position w:val="0"/>
          <w:lang w:val="en-US" w:eastAsia="en-US" w:bidi="en-US"/>
        </w:rPr>
        <w:t xml:space="preserve">［2020 </w:t>
      </w:r>
      <w:r>
        <w:rPr>
          <w:spacing w:val="0"/>
          <w:w w:val="100"/>
          <w:position w:val="0"/>
        </w:rPr>
        <w:t>年新增</w:t>
      </w:r>
      <w:r>
        <w:rPr>
          <w:spacing w:val="0"/>
          <w:w w:val="100"/>
          <w:position w:val="0"/>
          <w:lang w:val="en-US" w:eastAsia="en-US" w:bidi="en-US"/>
        </w:rPr>
        <w:t>］(B)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患者经单药甲氨蝶吟或多药治疗后，约80%能再 次妊娠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</w:t>
      </w:r>
      <w:r>
        <w:rPr>
          <w:spacing w:val="0"/>
          <w:w w:val="100"/>
          <w:position w:val="0"/>
          <w:lang w:val="en-US" w:eastAsia="en-US" w:bidi="en-US"/>
        </w:rPr>
        <w:t>］(B)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</w:rPr>
        <w:t>多药联合治疗的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患者绝经期提前的风险增加，应 告知患者(尤其是近40岁者)，接受大剂量化疗可能会对生 育能力有潜在影响</w:t>
      </w:r>
      <w:r>
        <w:rPr>
          <w:spacing w:val="0"/>
          <w:w w:val="100"/>
          <w:position w:val="0"/>
          <w:lang w:val="en-US" w:eastAsia="en-US" w:bidi="en-US"/>
        </w:rPr>
        <w:t>(B)。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患者在化疗期间一般会出现停经，但化疗结束后 通常几周至几个月患者月经即可恢复。无论是单药甲氨 蝶吟化疗者,还是多药联合化疗(如</w:t>
      </w:r>
      <w:r>
        <w:rPr>
          <w:spacing w:val="0"/>
          <w:w w:val="100"/>
          <w:position w:val="0"/>
          <w:lang w:val="en-US" w:eastAsia="en-US" w:bidi="en-US"/>
        </w:rPr>
        <w:t>EMA/CO</w:t>
      </w:r>
      <w:r>
        <w:rPr>
          <w:spacing w:val="0"/>
          <w:w w:val="100"/>
          <w:position w:val="0"/>
        </w:rPr>
        <w:t>方案)者，妊娠 概率相似,约为83%。但是接受联合方案化疗的患者绝经 期年龄比预期要早，其中13%在40岁绝经，36%在45岁绝 经。因此,应对近40岁者提供咨询,使其了解化疗可能对 其生育能力产生负面影响。此外，接受大剂量化疗患者的 卵巢功能不可恢复。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化疗后行生育能力检查的女性， 应认识到抗米勒管激素(</w:t>
      </w:r>
      <w:r>
        <w:rPr>
          <w:spacing w:val="0"/>
          <w:w w:val="100"/>
          <w:position w:val="0"/>
          <w:lang w:val="en-US" w:eastAsia="en-US" w:bidi="en-US"/>
        </w:rPr>
        <w:t>anti-Mullerian hormone</w:t>
      </w:r>
      <w:r>
        <w:rPr>
          <w:spacing w:val="0"/>
          <w:w w:val="100"/>
          <w:position w:val="0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 xml:space="preserve">AMH </w:t>
      </w:r>
      <w:r>
        <w:rPr>
          <w:spacing w:val="0"/>
          <w:w w:val="100"/>
          <w:position w:val="0"/>
        </w:rPr>
        <w:t xml:space="preserve">)检 查可能会产生误导性的低值，无法反映真实的受孕能力 </w:t>
      </w:r>
      <w:r>
        <w:rPr>
          <w:spacing w:val="0"/>
          <w:w w:val="100"/>
          <w:position w:val="0"/>
          <w:lang w:val="en-US" w:eastAsia="en-US" w:bidi="en-US"/>
        </w:rPr>
        <w:t>(3).o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7" w:lineRule="exact"/>
        <w:ind w:left="0" w:right="0"/>
        <w:jc w:val="both"/>
      </w:pPr>
      <w:r>
        <w:rPr>
          <w:spacing w:val="0"/>
          <w:w w:val="100"/>
          <w:position w:val="0"/>
        </w:rPr>
        <w:t>化疗诱发第二肿瘤的潜在风险非常低。目前,规模最 大的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研究提供了超过30 000人年的随访数据,结果显 示单药甲氨蝶吟或</w:t>
      </w:r>
      <w:r>
        <w:rPr>
          <w:spacing w:val="0"/>
          <w:w w:val="100"/>
          <w:position w:val="0"/>
          <w:lang w:val="en-US" w:eastAsia="en-US" w:bidi="en-US"/>
        </w:rPr>
        <w:t>EMA/CO</w:t>
      </w:r>
      <w:r>
        <w:rPr>
          <w:spacing w:val="0"/>
          <w:w w:val="100"/>
          <w:position w:val="0"/>
        </w:rPr>
        <w:t>方案治疗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的患者发生第 二肿瘤的总体风险没有增加(2+).</w:t>
      </w:r>
      <w:r>
        <w:rPr>
          <w:spacing w:val="0"/>
          <w:w w:val="100"/>
          <w:position w:val="0"/>
          <w:vertAlign w:val="subscript"/>
        </w:rPr>
        <w:t>0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5" w:val="left"/>
        </w:tabs>
        <w:bidi w:val="0"/>
        <w:spacing w:before="0" w:after="0" w:line="287" w:lineRule="exact"/>
        <w:ind w:left="0" w:right="0" w:firstLine="0"/>
        <w:jc w:val="both"/>
      </w:pPr>
      <w:bookmarkStart w:id="11" w:name="bookmark11"/>
      <w:bookmarkEnd w:id="11"/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治疗后的安全避孕措施是什么？何时开始使用？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/>
        <w:jc w:val="both"/>
      </w:pPr>
      <w:r>
        <w:rPr>
          <w:spacing w:val="0"/>
          <w:w w:val="100"/>
          <w:position w:val="0"/>
        </w:rPr>
        <w:t>建议葡萄胎患者在清宫后严格避孕,直至完成随访， 这一点非常重要</w:t>
      </w:r>
      <w:r>
        <w:rPr>
          <w:spacing w:val="0"/>
          <w:w w:val="100"/>
          <w:position w:val="0"/>
          <w:lang w:val="en-US" w:eastAsia="en-US" w:bidi="en-US"/>
        </w:rPr>
        <w:t>［</w:t>
      </w:r>
      <w:r>
        <w:rPr>
          <w:spacing w:val="0"/>
          <w:w w:val="100"/>
          <w:position w:val="0"/>
        </w:rPr>
        <w:t>2020年新增</w:t>
      </w:r>
      <w:r>
        <w:rPr>
          <w:spacing w:val="0"/>
          <w:w w:val="100"/>
          <w:position w:val="0"/>
          <w:lang w:val="en-US" w:eastAsia="en-US" w:bidi="en-US"/>
        </w:rPr>
        <w:t>］</w:t>
      </w:r>
      <w:r>
        <w:rPr>
          <w:spacing w:val="0"/>
          <w:w w:val="100"/>
          <w:position w:val="0"/>
        </w:rPr>
        <w:t>(</w:t>
      </w:r>
      <w:r>
        <w:rPr>
          <w:spacing w:val="0"/>
          <w:w w:val="100"/>
          <w:position w:val="0"/>
          <w:lang w:val="en-US" w:eastAsia="en-US" w:bidi="en-US"/>
        </w:rPr>
        <w:t>D</w:t>
      </w:r>
      <w:r>
        <w:rPr>
          <w:spacing w:val="0"/>
          <w:w w:val="100"/>
          <w:position w:val="0"/>
        </w:rPr>
        <w:t>)。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spacing w:val="0"/>
          <w:w w:val="100"/>
          <w:position w:val="0"/>
        </w:rPr>
        <w:t>葡萄胎妊娠后避孕的建议可见于性与生殖健康学院 (</w:t>
      </w:r>
      <w:r>
        <w:rPr>
          <w:spacing w:val="0"/>
          <w:w w:val="100"/>
          <w:position w:val="0"/>
          <w:lang w:val="en-US" w:eastAsia="en-US" w:bidi="en-US"/>
        </w:rPr>
        <w:t>the Faculty of Sexual and Reproductive Health, FSRH )</w:t>
      </w:r>
      <w:r>
        <w:rPr>
          <w:spacing w:val="0"/>
          <w:w w:val="100"/>
          <w:position w:val="0"/>
        </w:rPr>
        <w:t>指南 中关于妊娠后避孕的概述</w:t>
      </w:r>
      <w:r>
        <w:rPr>
          <w:spacing w:val="0"/>
          <w:w w:val="100"/>
          <w:position w:val="0"/>
          <w:lang w:val="en-US" w:eastAsia="en-US" w:bidi="en-US"/>
        </w:rPr>
        <w:t>［</w:t>
      </w:r>
      <w:r>
        <w:rPr>
          <w:spacing w:val="0"/>
          <w:w w:val="100"/>
          <w:position w:val="0"/>
        </w:rPr>
        <w:t>2020年新增</w:t>
      </w:r>
      <w:r>
        <w:rPr>
          <w:spacing w:val="0"/>
          <w:w w:val="100"/>
          <w:position w:val="0"/>
          <w:lang w:val="en-US" w:eastAsia="en-US" w:bidi="en-US"/>
        </w:rPr>
        <w:t>］(D)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5" w:lineRule="exact"/>
        <w:ind w:left="0" w:right="0" w:firstLine="380"/>
        <w:jc w:val="both"/>
      </w:pP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治疗后在随访期间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升高提示可能复发，所以 随访期间最好严格避孕，直到确认治愈为止(3)：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spacing w:val="0"/>
          <w:w w:val="100"/>
          <w:position w:val="0"/>
        </w:rPr>
        <w:t>21葡萄胎妊娠后接受辅助生殖的女性，使用外源性雌激 素和其他生育药物安全吗？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380"/>
        <w:jc w:val="both"/>
      </w:pPr>
      <w:r>
        <w:rPr>
          <w:spacing w:val="0"/>
          <w:w w:val="100"/>
          <w:position w:val="0"/>
        </w:rPr>
        <w:t>一旦患者</w:t>
      </w: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>水平恢复正常，外源性雌激素和其他生 育药物可能可以应用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年新增］</w:t>
      </w:r>
      <w:r>
        <w:rPr>
          <w:spacing w:val="0"/>
          <w:w w:val="100"/>
          <w:position w:val="0"/>
          <w:lang w:val="en-US" w:eastAsia="en-US" w:bidi="en-US"/>
        </w:rPr>
        <w:t>(J ).0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0" w:right="0" w:firstLine="380"/>
        <w:jc w:val="both"/>
      </w:pPr>
      <w:r>
        <w:rPr>
          <w:spacing w:val="0"/>
          <w:w w:val="100"/>
          <w:position w:val="0"/>
        </w:rPr>
        <w:t>目前,似乎没有证据表明使用外源性雌激素和其他生 育药物对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的结局有负面影响(4)。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0" w:val="left"/>
        </w:tabs>
        <w:bidi w:val="0"/>
        <w:spacing w:before="0" w:after="0" w:line="302" w:lineRule="exact"/>
        <w:ind w:left="0" w:right="0" w:firstLine="0"/>
        <w:jc w:val="both"/>
      </w:pPr>
      <w:bookmarkStart w:id="12" w:name="bookmark12"/>
      <w:bookmarkEnd w:id="12"/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后使用激素替代疗法安全吗？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380"/>
        <w:jc w:val="both"/>
      </w:pPr>
      <w:r>
        <w:rPr>
          <w:spacing w:val="0"/>
          <w:w w:val="100"/>
          <w:position w:val="0"/>
          <w:lang w:val="en-US" w:eastAsia="en-US" w:bidi="en-US"/>
        </w:rPr>
        <w:t>hCG</w:t>
      </w:r>
      <w:r>
        <w:rPr>
          <w:spacing w:val="0"/>
          <w:w w:val="100"/>
          <w:position w:val="0"/>
        </w:rPr>
        <w:t xml:space="preserve">水平恢复正常后，激素替代疗法可能可以应用 </w:t>
      </w:r>
      <w:r>
        <w:rPr>
          <w:spacing w:val="0"/>
          <w:w w:val="100"/>
          <w:position w:val="0"/>
          <w:lang w:val="en-US" w:eastAsia="en-US" w:bidi="en-US"/>
        </w:rPr>
        <w:t>(J )o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74" w:lineRule="exact"/>
        <w:ind w:left="0" w:right="0" w:firstLine="380"/>
        <w:jc w:val="both"/>
      </w:pPr>
      <w:r>
        <w:rPr>
          <w:spacing w:val="0"/>
          <w:w w:val="100"/>
          <w:position w:val="0"/>
        </w:rPr>
        <w:t xml:space="preserve">目前似乎没有证据表明使用激素替代疗法会影响 </w:t>
      </w:r>
      <w:r>
        <w:rPr>
          <w:spacing w:val="0"/>
          <w:w w:val="100"/>
          <w:position w:val="0"/>
          <w:lang w:val="en-US" w:eastAsia="en-US" w:bidi="en-US"/>
        </w:rPr>
        <w:t xml:space="preserve">GTN </w:t>
      </w:r>
      <w:r>
        <w:rPr>
          <w:spacing w:val="0"/>
          <w:w w:val="100"/>
          <w:position w:val="0"/>
        </w:rPr>
        <w:t>预后(4)。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0" w:val="left"/>
        </w:tabs>
        <w:bidi w:val="0"/>
        <w:spacing w:before="0" w:after="0" w:line="291" w:lineRule="exact"/>
        <w:ind w:left="0" w:right="0" w:firstLine="0"/>
        <w:jc w:val="both"/>
      </w:pPr>
      <w:bookmarkStart w:id="13" w:name="bookmark13"/>
      <w:bookmarkEnd w:id="13"/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的诊断对患者及其家庭有什么影响？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1" w:lineRule="exact"/>
        <w:ind w:left="0" w:right="0" w:firstLine="380"/>
        <w:jc w:val="both"/>
      </w:pPr>
      <w:r>
        <w:rPr>
          <w:spacing w:val="0"/>
          <w:w w:val="100"/>
          <w:position w:val="0"/>
        </w:rPr>
        <w:t>目前,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中心通过专门的护理专员和顾问为患者及 其家庭在其整个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诊治过程中提供个体化支持，患者可 通过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中心或电话与这些人员联系。英国伦敦的</w:t>
      </w:r>
      <w:r>
        <w:rPr>
          <w:spacing w:val="0"/>
          <w:w w:val="100"/>
          <w:position w:val="0"/>
          <w:lang w:val="en-US" w:eastAsia="en-US" w:bidi="en-US"/>
        </w:rPr>
        <w:t>Char- ing Cross</w:t>
      </w:r>
      <w:r>
        <w:rPr>
          <w:spacing w:val="0"/>
          <w:w w:val="100"/>
          <w:position w:val="0"/>
        </w:rPr>
        <w:t>医院和谢菲尔德的</w:t>
      </w:r>
      <w:r>
        <w:rPr>
          <w:spacing w:val="0"/>
          <w:w w:val="100"/>
          <w:position w:val="0"/>
          <w:lang w:val="en-US" w:eastAsia="en-US" w:bidi="en-US"/>
        </w:rPr>
        <w:t>Weston Park</w:t>
      </w:r>
      <w:r>
        <w:rPr>
          <w:spacing w:val="0"/>
          <w:w w:val="100"/>
          <w:position w:val="0"/>
        </w:rPr>
        <w:t>医院提供线上支 持小组(</w:t>
      </w:r>
      <w:r>
        <w:rPr>
          <w:spacing w:val="0"/>
          <w:w w:val="100"/>
          <w:position w:val="0"/>
          <w:lang w:val="en-US" w:eastAsia="en-US" w:bidi="en-US"/>
        </w:rPr>
        <w:t>molarpregnancy.co.uk</w:t>
      </w:r>
      <w:r>
        <w:rPr>
          <w:spacing w:val="0"/>
          <w:w w:val="100"/>
          <w:position w:val="0"/>
          <w:lang w:val="en-US" w:eastAsia="en-US" w:bidi="en-US"/>
        </w:rPr>
        <w:t xml:space="preserve"> </w:t>
      </w:r>
      <w:r>
        <w:rPr>
          <w:spacing w:val="0"/>
          <w:w w:val="100"/>
          <w:position w:val="0"/>
        </w:rPr>
        <w:t>)以及规律的无需预约的支持 小组。每个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中心都可提供更多相关的信息</w:t>
      </w:r>
      <w:r>
        <w:rPr>
          <w:spacing w:val="0"/>
          <w:w w:val="100"/>
          <w:position w:val="0"/>
          <w:lang w:val="en-US" w:eastAsia="en-US" w:bidi="en-US"/>
        </w:rPr>
        <w:t>［2020</w:t>
      </w:r>
      <w:r>
        <w:rPr>
          <w:spacing w:val="0"/>
          <w:w w:val="100"/>
          <w:position w:val="0"/>
        </w:rPr>
        <w:t>年新 增］</w:t>
      </w:r>
      <w:r>
        <w:rPr>
          <w:spacing w:val="0"/>
          <w:w w:val="100"/>
          <w:position w:val="0"/>
          <w:lang w:val="en-US" w:eastAsia="en-US" w:bidi="en-US"/>
        </w:rPr>
        <w:t>(J ).0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9" w:lineRule="exact"/>
        <w:ind w:left="0" w:right="0" w:firstLine="380"/>
        <w:jc w:val="both"/>
      </w:pPr>
      <w:r>
        <w:rPr>
          <w:spacing w:val="0"/>
          <w:w w:val="100"/>
          <w:position w:val="0"/>
        </w:rPr>
        <w:t>有证据表明，罹患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可以是一段令人感到孤立和恐 惧的经历，会对患者的身体、情感乃至社交方面都产生影 响。对患者结局研究的系统评价发现，罹患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会对患者 短期健康相关的生活质量有负面影响，包括与疾病相关的 有临床意义的焦虑、抑郁、性功能障碍和与生育相关的困 扰。而对于长期生存的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患者，其生活质量达到或超过 平均水平(3)。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0" w:val="left"/>
        </w:tabs>
        <w:bidi w:val="0"/>
        <w:spacing w:before="0" w:after="0" w:line="285" w:lineRule="exact"/>
        <w:ind w:left="0" w:right="0" w:firstLine="0"/>
        <w:jc w:val="both"/>
      </w:pPr>
      <w:bookmarkStart w:id="14" w:name="bookmark14"/>
      <w:bookmarkEnd w:id="14"/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治疗中心(英国)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285" w:lineRule="exact"/>
        <w:ind w:left="0" w:right="0"/>
        <w:jc w:val="both"/>
      </w:pPr>
      <w:r>
        <w:rPr>
          <w:spacing w:val="0"/>
          <w:w w:val="100"/>
          <w:position w:val="0"/>
        </w:rPr>
        <w:t>略</w:t>
      </w:r>
      <w:r>
        <w:rPr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0"/>
        <w:jc w:val="both"/>
      </w:pPr>
      <w:r>
        <w:rPr>
          <w:spacing w:val="0"/>
          <w:w w:val="100"/>
          <w:position w:val="0"/>
        </w:rPr>
        <w:t>25对未来硏究的建议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380"/>
        <w:jc w:val="both"/>
      </w:pPr>
      <w:r>
        <w:rPr>
          <w:spacing w:val="0"/>
          <w:w w:val="100"/>
          <w:position w:val="0"/>
        </w:rPr>
        <w:t>明确肿瘤血管生成、多普勒超声搏动指数、生物学及 分子机制在预测哪些葡萄胎妊娠会白愈、哪些会发展为持 续存在的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或进展为绒癌、</w:t>
      </w:r>
      <w:r>
        <w:rPr>
          <w:spacing w:val="0"/>
          <w:w w:val="100"/>
          <w:position w:val="0"/>
          <w:lang w:val="en-US" w:eastAsia="en-US" w:bidi="en-US"/>
        </w:rPr>
        <w:t>PSTT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lang w:val="en-US" w:eastAsia="en-US" w:bidi="en-US"/>
        </w:rPr>
        <w:t>ETT</w:t>
      </w:r>
      <w:r>
        <w:rPr>
          <w:spacing w:val="0"/>
          <w:w w:val="100"/>
          <w:position w:val="0"/>
        </w:rPr>
        <w:t>方面的作用</w:t>
      </w:r>
      <w:r>
        <w:rPr>
          <w:spacing w:val="0"/>
          <w:w w:val="100"/>
          <w:position w:val="0"/>
          <w:vertAlign w:val="subscript"/>
        </w:rPr>
        <w:t>=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380"/>
        <w:jc w:val="both"/>
      </w:pPr>
      <w:r>
        <w:rPr>
          <w:spacing w:val="0"/>
          <w:w w:val="100"/>
          <w:position w:val="0"/>
        </w:rPr>
        <w:t>评估超声在葡萄胎清宫过程以减少持续存在的妇科 症状、因持续妇科症状而行2次清宫或化疗中的作用。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380"/>
        <w:jc w:val="both"/>
      </w:pPr>
      <w:r>
        <w:rPr>
          <w:spacing w:val="0"/>
          <w:w w:val="100"/>
          <w:position w:val="0"/>
        </w:rPr>
        <w:t>非典型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>的病因，是否所有</w:t>
      </w:r>
      <w:r>
        <w:rPr>
          <w:spacing w:val="0"/>
          <w:w w:val="100"/>
          <w:position w:val="0"/>
          <w:lang w:val="en-US" w:eastAsia="en-US" w:bidi="en-US"/>
        </w:rPr>
        <w:t>PSN</w:t>
      </w:r>
      <w:r>
        <w:rPr>
          <w:spacing w:val="0"/>
          <w:w w:val="100"/>
          <w:position w:val="0"/>
        </w:rPr>
        <w:t xml:space="preserve">都会发展为非典型 </w:t>
      </w:r>
      <w:r>
        <w:rPr>
          <w:spacing w:val="0"/>
          <w:w w:val="100"/>
          <w:position w:val="0"/>
          <w:lang w:val="en-US" w:eastAsia="en-US" w:bidi="en-US"/>
        </w:rPr>
        <w:t>PSN?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380"/>
        <w:jc w:val="both"/>
      </w:pPr>
      <w:r>
        <w:rPr>
          <w:spacing w:val="0"/>
          <w:w w:val="100"/>
          <w:position w:val="0"/>
        </w:rPr>
        <w:t>优化</w:t>
      </w:r>
      <w:r>
        <w:rPr>
          <w:spacing w:val="0"/>
          <w:w w:val="100"/>
          <w:position w:val="0"/>
          <w:lang w:val="en-US" w:eastAsia="en-US" w:bidi="en-US"/>
        </w:rPr>
        <w:t>FIGO</w:t>
      </w:r>
      <w:r>
        <w:rPr>
          <w:spacing w:val="0"/>
          <w:w w:val="100"/>
          <w:position w:val="0"/>
        </w:rPr>
        <w:t>评分系统以便能更好地预测单药化疗的耐</w:t>
        <w:br w:type="page"/>
      </w:r>
      <w:r>
        <w:rPr>
          <w:spacing w:val="0"/>
          <w:w w:val="100"/>
          <w:position w:val="0"/>
        </w:rPr>
        <w:t xml:space="preserve">药性。目前的研究表明，有70%评分为5分或6分的低危型 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患者需要通过多药联合化疗才能达到治愈。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1" w:lineRule="exact"/>
        <w:ind w:left="0" w:right="0"/>
        <w:jc w:val="both"/>
      </w:pPr>
      <w:r>
        <w:rPr>
          <w:spacing w:val="0"/>
          <w:w w:val="100"/>
          <w:position w:val="0"/>
        </w:rPr>
        <w:t>评估免疫检查点抑制剂（如帕姆单抗）在多次治疗失 败的疾病中的作用：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60" w:line="291" w:lineRule="exact"/>
        <w:ind w:left="0" w:right="0"/>
        <w:jc w:val="both"/>
      </w:pPr>
      <w:r>
        <w:rPr>
          <w:spacing w:val="0"/>
          <w:w w:val="100"/>
          <w:position w:val="0"/>
        </w:rPr>
        <w:t>进一步了解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给患者、伴侣及家庭带来的影响以及 他们的经历。这些问题包括性心理问题和增加的焦虑= 进一步的工作要求我们通过分析和利用患者提供的各方 面信息来更好的理解并帮助她们克服这些困难。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spacing w:val="0"/>
          <w:w w:val="100"/>
          <w:position w:val="0"/>
        </w:rPr>
        <w:t>26指南解析</w:t>
      </w:r>
    </w:p>
    <w:p>
      <w:pPr>
        <w:pStyle w:val="Style1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88" w:lineRule="exact"/>
        <w:ind w:left="0" w:right="0"/>
        <w:jc w:val="both"/>
      </w:pPr>
      <w:r>
        <w:rPr>
          <w:spacing w:val="0"/>
          <w:w w:val="100"/>
          <w:position w:val="0"/>
        </w:rPr>
        <w:t>该指南是针对英国的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管理指南，目的是使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的 诊断、治疗、随访等方面的管理更加规范化,使患者有更好 的结局。其有以下几个特点：（1）该指南规定了指南的证 据等级和推荐等级，在每一项推荐和对推荐的描述后均清 晰的进行标注，让指南的广大实践者对于推荐的强度和所 依据的证据等级心中有数。由于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发病率低，故难以有 较多大规模的前瞻性</w:t>
      </w:r>
      <w:r>
        <w:rPr>
          <w:spacing w:val="0"/>
          <w:w w:val="100"/>
          <w:position w:val="0"/>
          <w:lang w:val="en-US" w:eastAsia="en-US" w:bidi="en-US"/>
        </w:rPr>
        <w:t>RCT</w:t>
      </w:r>
      <w:r>
        <w:rPr>
          <w:spacing w:val="0"/>
          <w:w w:val="100"/>
          <w:position w:val="0"/>
        </w:rPr>
        <w:t xml:space="preserve">研究，因此该指南的证据等级多 为2+级，其余为3级和4级。（2）该指南以问答的形式将指 南推荐内容以黑色加粗字体呈现出来，紧随其后给；11具体 的原因和证据等级。此种方式非常新颖,重点突出，（3 ）该 </w:t>
      </w:r>
      <w:r>
        <w:rPr>
          <w:spacing w:val="0"/>
          <w:w w:val="100"/>
          <w:position w:val="0"/>
        </w:rPr>
        <w:t>指南在内容方面注重细节，除了 1 ~4项的概述性内容外， 5 ~ 23项以19个问题从多个方面对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相关问题进行解 答，包括在其他指南中未详细阐述的清宫前是否可以行子 宫颈准备、如何管理疑似的异位葡萄胎妊娠患者等，这些 内容可能可以解答很多临床中实际遇到的问题。（4）第24 项列出了英国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治疗中心和联系方式，使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患者和接 诊医生可以很方便的联系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治疗中心并进行注册，以利 于后续的治疗和随访,从而提高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 xml:space="preserve">患者的预后并为将来 进行更高水平的研究积累经验。（5）指南的最后一部分对 将来的研究给出了建议,从这些建议中也可以看出只有将 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患者在</w:t>
      </w:r>
      <w:r>
        <w:rPr>
          <w:spacing w:val="0"/>
          <w:w w:val="100"/>
          <w:position w:val="0"/>
          <w:lang w:val="en-US" w:eastAsia="en-US" w:bidi="en-US"/>
        </w:rPr>
        <w:t>GTD</w:t>
      </w:r>
      <w:r>
        <w:rPr>
          <w:spacing w:val="0"/>
          <w:w w:val="100"/>
          <w:position w:val="0"/>
        </w:rPr>
        <w:t>中心进行集中治疗、随访，才有可能进行 高水平的研究，为将来的临床诊疗提供更高等级的</w:t>
      </w:r>
      <w:r>
        <w:rPr>
          <w:spacing w:val="0"/>
          <w:w w:val="100"/>
          <w:position w:val="0"/>
          <w:lang w:val="zh-CN" w:eastAsia="zh-CN" w:bidi="zh-CN"/>
        </w:rPr>
        <w:t xml:space="preserve">证据： </w:t>
      </w:r>
      <w:r>
        <w:rPr>
          <w:spacing w:val="0"/>
          <w:w w:val="100"/>
          <w:position w:val="0"/>
        </w:rPr>
        <w:t>（6）与应用更加广泛的</w:t>
      </w:r>
      <w:r>
        <w:rPr>
          <w:spacing w:val="0"/>
          <w:w w:val="100"/>
          <w:position w:val="0"/>
          <w:lang w:val="en-US" w:eastAsia="en-US" w:bidi="en-US"/>
        </w:rPr>
        <w:t>NCCN</w:t>
      </w:r>
      <w:r>
        <w:rPr>
          <w:spacing w:val="0"/>
          <w:w w:val="100"/>
          <w:position w:val="0"/>
        </w:rPr>
        <w:t>指南和</w:t>
      </w:r>
      <w:r>
        <w:rPr>
          <w:spacing w:val="0"/>
          <w:w w:val="100"/>
          <w:position w:val="0"/>
          <w:lang w:val="en-US" w:eastAsia="en-US" w:bidi="en-US"/>
        </w:rPr>
        <w:t>FIGO</w:t>
      </w:r>
      <w:r>
        <w:rPr>
          <w:spacing w:val="0"/>
          <w:w w:val="100"/>
          <w:position w:val="0"/>
        </w:rPr>
        <w:t>指南相比，该指 南多为纲要性的建议，并未就</w:t>
      </w:r>
      <w:r>
        <w:rPr>
          <w:spacing w:val="0"/>
          <w:w w:val="100"/>
          <w:position w:val="0"/>
          <w:lang w:val="en-US" w:eastAsia="en-US" w:bidi="en-US"/>
        </w:rPr>
        <w:t>GTN</w:t>
      </w:r>
      <w:r>
        <w:rPr>
          <w:spacing w:val="0"/>
          <w:w w:val="100"/>
          <w:position w:val="0"/>
        </w:rPr>
        <w:t>的诊断标准、相关化疗 方案、如何进行方案的更换等进行详细的描述，也未给出 治疗失败时其他可选择的治疗方案以及具体实施方法： 因此，</w:t>
      </w:r>
      <w:r>
        <w:rPr>
          <w:spacing w:val="0"/>
          <w:w w:val="100"/>
          <w:position w:val="0"/>
          <w:lang w:val="en-US" w:eastAsia="en-US" w:bidi="en-US"/>
        </w:rPr>
        <w:t>RCOG</w:t>
      </w:r>
      <w:r>
        <w:rPr>
          <w:spacing w:val="0"/>
          <w:w w:val="100"/>
          <w:position w:val="0"/>
        </w:rPr>
        <w:t>指南可与</w:t>
      </w:r>
      <w:r>
        <w:rPr>
          <w:spacing w:val="0"/>
          <w:w w:val="100"/>
          <w:position w:val="0"/>
          <w:lang w:val="en-US" w:eastAsia="en-US" w:bidi="en-US"/>
        </w:rPr>
        <w:t>NCCN</w:t>
      </w:r>
      <w:r>
        <w:rPr>
          <w:spacing w:val="0"/>
          <w:w w:val="100"/>
          <w:position w:val="0"/>
        </w:rPr>
        <w:t>指南和</w:t>
      </w:r>
      <w:r>
        <w:rPr>
          <w:spacing w:val="0"/>
          <w:w w:val="100"/>
          <w:position w:val="0"/>
          <w:lang w:val="en-US" w:eastAsia="en-US" w:bidi="en-US"/>
        </w:rPr>
        <w:t>FIGO</w:t>
      </w:r>
      <w:r>
        <w:rPr>
          <w:spacing w:val="0"/>
          <w:w w:val="100"/>
          <w:position w:val="0"/>
        </w:rPr>
        <w:t>指南互为补充， 用于指导临床工作。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10" w:right="1244" w:bottom="1224" w:left="1258" w:header="0" w:footer="3" w:gutter="0"/>
          <w:cols w:num="2" w:space="289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（2020-11-30 </w:t>
      </w:r>
      <w:r>
        <w:rPr>
          <w:rFonts w:ascii="SimSun" w:eastAsia="SimSun" w:hAnsi="SimSun" w:cs="SimSun"/>
          <w:spacing w:val="0"/>
          <w:w w:val="100"/>
          <w:position w:val="0"/>
        </w:rPr>
        <w:t>收稿）</w:t>
      </w:r>
    </w:p>
    <w:p>
      <w:pPr>
        <w:widowControl w:val="0"/>
        <w:spacing w:line="202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10" w:right="0" w:bottom="123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  <w:rPr>
          <w:sz w:val="26"/>
          <w:szCs w:val="26"/>
        </w:rPr>
      </w:pPr>
      <w:bookmarkStart w:id="15" w:name="bookmark15"/>
      <w:bookmarkStart w:id="16" w:name="bookmark16"/>
      <w:bookmarkStart w:id="17" w:name="bookmark17"/>
      <w:r>
        <w:rPr>
          <w:spacing w:val="0"/>
          <w:w w:val="100"/>
          <w:position w:val="0"/>
          <w:sz w:val="26"/>
          <w:szCs w:val="26"/>
        </w:rPr>
        <w:t>读者•作者•编者</w:t>
      </w:r>
      <w:bookmarkEnd w:id="15"/>
      <w:bookmarkEnd w:id="16"/>
      <w:bookmarkEnd w:id="17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rPr>
          <w:sz w:val="26"/>
          <w:szCs w:val="26"/>
        </w:rPr>
      </w:pPr>
      <w:bookmarkStart w:id="15" w:name="bookmark15"/>
      <w:bookmarkStart w:id="16" w:name="bookmark16"/>
      <w:bookmarkStart w:id="18" w:name="bookmark18"/>
      <w:r>
        <w:rPr>
          <w:spacing w:val="0"/>
          <w:w w:val="100"/>
          <w:position w:val="0"/>
          <w:sz w:val="26"/>
          <w:szCs w:val="26"/>
        </w:rPr>
        <w:t>《中国实用妇科与产科杂志》订阅方法</w:t>
      </w:r>
      <w:bookmarkEnd w:id="15"/>
      <w:bookmarkEnd w:id="16"/>
      <w:bookmarkEnd w:id="18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《中国实用妇科与产科杂志》创刊于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1985</w:t>
      </w:r>
      <w:r>
        <w:rPr>
          <w:spacing w:val="0"/>
          <w:w w:val="100"/>
          <w:position w:val="0"/>
        </w:rPr>
        <w:t>年，系全国性妇产科学术类期刊：中国科技论文统计源期刊、中国期刊方阵双 效期刊、北京大学图书馆《中文核心期刊要目总览》之妇产科学类核心期刊、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2020</w:t>
      </w:r>
      <w:r>
        <w:rPr>
          <w:spacing w:val="0"/>
          <w:w w:val="100"/>
          <w:position w:val="0"/>
        </w:rPr>
        <w:t>年第五届中国精品科技期刊。本刊以</w:t>
      </w:r>
      <w:r>
        <w:rPr>
          <w:spacing w:val="0"/>
          <w:w w:val="100"/>
          <w:position w:val="0"/>
          <w:lang w:val="zh-CN" w:eastAsia="zh-CN" w:bidi="zh-CN"/>
        </w:rPr>
        <w:t xml:space="preserve">“发 </w:t>
      </w:r>
      <w:r>
        <w:rPr>
          <w:spacing w:val="0"/>
          <w:w w:val="100"/>
          <w:position w:val="0"/>
        </w:rPr>
        <w:t>行量大，临床实用</w:t>
      </w:r>
      <w:r>
        <w:rPr>
          <w:spacing w:val="0"/>
          <w:w w:val="100"/>
          <w:position w:val="0"/>
          <w:lang w:val="zh-CN" w:eastAsia="zh-CN" w:bidi="zh-CN"/>
        </w:rPr>
        <w:t>”为</w:t>
      </w:r>
      <w:r>
        <w:rPr>
          <w:spacing w:val="0"/>
          <w:w w:val="100"/>
          <w:position w:val="0"/>
        </w:rPr>
        <w:t>特色，深受广大读者欢迎和喜爱。本刊为月刊，每月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2 0</w:t>
      </w:r>
      <w:r>
        <w:rPr>
          <w:spacing w:val="0"/>
          <w:w w:val="100"/>
          <w:position w:val="0"/>
        </w:rPr>
        <w:t>出版，每册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15</w:t>
      </w:r>
      <w:r>
        <w:rPr>
          <w:spacing w:val="0"/>
          <w:w w:val="100"/>
          <w:position w:val="0"/>
        </w:rPr>
        <w:t>元，全年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180</w:t>
      </w:r>
      <w:r>
        <w:rPr>
          <w:spacing w:val="0"/>
          <w:w w:val="100"/>
          <w:position w:val="0"/>
        </w:rPr>
        <w:t>元：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60"/>
        <w:jc w:val="left"/>
      </w:pPr>
      <w:r>
        <w:rPr>
          <w:spacing w:val="0"/>
          <w:w w:val="100"/>
          <w:position w:val="0"/>
        </w:rPr>
        <w:t>订阅办法：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776" w:val="left"/>
        </w:tabs>
        <w:bidi w:val="0"/>
        <w:spacing w:before="0" w:after="0" w:line="287" w:lineRule="exact"/>
        <w:ind w:left="0" w:right="0" w:firstLine="360"/>
        <w:jc w:val="left"/>
      </w:pPr>
      <w:bookmarkStart w:id="19" w:name="bookmark19"/>
      <w:r>
        <w:rPr>
          <w:spacing w:val="0"/>
          <w:w w:val="100"/>
          <w:position w:val="0"/>
        </w:rPr>
        <w:t>一</w:t>
      </w:r>
      <w:bookmarkEnd w:id="19"/>
      <w:r>
        <w:rPr>
          <w:spacing w:val="0"/>
          <w:w w:val="100"/>
          <w:position w:val="0"/>
        </w:rPr>
        <w:t>、</w:t>
        <w:tab/>
        <w:t>全国各地邮政局订阅：本刊为全国公开发行,各地邮政机构均可办理订阅手续。邮发代号：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72</w:t>
      </w:r>
      <w:r>
        <w:rPr>
          <w:spacing w:val="0"/>
          <w:w w:val="100"/>
          <w:position w:val="0"/>
          <w:vertAlign w:val="subscript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bscript"/>
        </w:rPr>
        <w:t>|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800" w:val="left"/>
        </w:tabs>
        <w:bidi w:val="0"/>
        <w:spacing w:before="0" w:after="0" w:line="287" w:lineRule="exact"/>
        <w:ind w:left="0" w:right="0" w:firstLine="380"/>
        <w:jc w:val="both"/>
      </w:pPr>
      <w:bookmarkStart w:id="20" w:name="bookmark20"/>
      <w:r>
        <w:rPr>
          <w:spacing w:val="0"/>
          <w:w w:val="100"/>
          <w:position w:val="0"/>
        </w:rPr>
        <w:t>二</w:t>
      </w:r>
      <w:bookmarkEnd w:id="20"/>
      <w:r>
        <w:rPr>
          <w:spacing w:val="0"/>
          <w:w w:val="100"/>
          <w:position w:val="0"/>
        </w:rPr>
        <w:t>、</w:t>
        <w:tab/>
        <w:t>中国邮政线上订阅：本刊已全面接入中国邮政线上订阅服务！订阅渠道包括中国邮政报刊订阅网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http:// bk.11185.cn）</w:t>
      </w:r>
      <w:r>
        <w:rPr>
          <w:spacing w:val="0"/>
          <w:w w:val="100"/>
          <w:position w:val="0"/>
        </w:rPr>
        <w:t>和“中国邮政”微信服务号，即时下单、轻松收刊。长按下方图片识别二维码进入订阅平台，依次选择投送 地区、起订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</w:t>
      </w:r>
      <w:r>
        <w:rPr>
          <w:spacing w:val="0"/>
          <w:w w:val="100"/>
          <w:position w:val="0"/>
        </w:rPr>
        <w:t>期、截止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0</w:t>
      </w:r>
      <w:r>
        <w:rPr>
          <w:spacing w:val="0"/>
          <w:w w:val="100"/>
          <w:position w:val="0"/>
        </w:rPr>
        <w:t>期、订购份数、加入购物车（或立即购买），根据提示操作，在中国邮政报刊系统注册后一键下单，网上 结算支付。请妥记微信订阅的订单号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（CNSI</w:t>
      </w:r>
      <w:r>
        <w:rPr>
          <w:spacing w:val="0"/>
          <w:w w:val="100"/>
          <w:position w:val="0"/>
        </w:rPr>
        <w:t>开头），以便必要时与客服更好地沟通。请准确填写联系电话和详细地址，具体 到门牌号，以免投递失败造成不必要的麻烦。通过微信订阅后，投递服务由中国邮政承担，如需查询，请在</w:t>
      </w:r>
      <w:r>
        <w:rPr>
          <w:spacing w:val="0"/>
          <w:w w:val="100"/>
          <w:position w:val="0"/>
          <w:lang w:val="zh-CN" w:eastAsia="zh-CN" w:bidi="zh-CN"/>
        </w:rPr>
        <w:t>“中国</w:t>
      </w:r>
      <w:r>
        <w:rPr>
          <w:spacing w:val="0"/>
          <w:w w:val="100"/>
          <w:position w:val="0"/>
        </w:rPr>
        <w:t>邮政” 微信公众服务号中查询，也可拨打全国统一客服电话</w:t>
      </w:r>
      <w:r>
        <w:rPr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11185</w:t>
      </w:r>
      <w:r>
        <w:rPr>
          <w:spacing w:val="0"/>
          <w:w w:val="100"/>
          <w:position w:val="0"/>
        </w:rPr>
        <w:t>—按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9</w:t>
      </w:r>
      <w:r>
        <w:rPr>
          <w:spacing w:val="0"/>
          <w:w w:val="100"/>
          <w:position w:val="0"/>
        </w:rPr>
        <w:t>号键一按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>号键。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87" w:lineRule="exact"/>
        <w:ind w:left="0" w:right="0" w:firstLine="380"/>
        <w:jc w:val="both"/>
      </w:pPr>
      <w:bookmarkStart w:id="21" w:name="bookmark21"/>
      <w:r>
        <w:rPr>
          <w:spacing w:val="0"/>
          <w:w w:val="100"/>
          <w:position w:val="0"/>
        </w:rPr>
        <w:t>三</w:t>
      </w:r>
      <w:bookmarkEnd w:id="21"/>
      <w:r>
        <w:rPr>
          <w:spacing w:val="0"/>
          <w:w w:val="100"/>
          <w:position w:val="0"/>
        </w:rPr>
        <w:t>、</w:t>
        <w:tab/>
        <w:t>通过本刊编辑部订阅（特别针对补订者）：可订阅《中国实用妇科与产科杂志》任意期次。邮局汇款，每册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15</w:t>
      </w:r>
      <w:r>
        <w:rPr>
          <w:spacing w:val="0"/>
          <w:w w:val="100"/>
          <w:position w:val="0"/>
        </w:rPr>
        <w:t>元；收 款人：中国实用妇科与产科杂志编辑部；地址：沈阳市和平区南京南街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9</w:t>
      </w:r>
      <w:r>
        <w:rPr>
          <w:spacing w:val="0"/>
          <w:w w:val="100"/>
          <w:position w:val="0"/>
        </w:rPr>
        <w:t>号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508</w:t>
      </w:r>
      <w:r>
        <w:rPr>
          <w:spacing w:val="0"/>
          <w:w w:val="100"/>
          <w:position w:val="0"/>
        </w:rPr>
        <w:t>室，邮编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110001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spacing w:val="0"/>
          <w:w w:val="100"/>
          <w:position w:val="0"/>
        </w:rPr>
        <w:t>汇款单附言请注明“订阅妇科杂志</w:t>
      </w:r>
      <w:r>
        <w:rPr>
          <w:spacing w:val="0"/>
          <w:w w:val="100"/>
          <w:position w:val="0"/>
          <w:lang w:val="zh-CN" w:eastAsia="zh-CN" w:bidi="zh-CN"/>
        </w:rPr>
        <w:t>”、购</w:t>
      </w:r>
      <w:r>
        <w:rPr>
          <w:spacing w:val="0"/>
          <w:w w:val="100"/>
          <w:position w:val="0"/>
        </w:rPr>
        <w:t>买年份、期次及册数。我刊收到汇款后邮寄杂志，并免收邮寄费。如需挂号邮 寄，加收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5.4</w:t>
      </w:r>
      <w:r>
        <w:rPr>
          <w:spacing w:val="0"/>
          <w:w w:val="100"/>
          <w:position w:val="0"/>
        </w:rPr>
        <w:t>元挂号费；若需快递邮寄，亦请注明“到付</w:t>
      </w:r>
      <w:r>
        <w:rPr>
          <w:spacing w:val="0"/>
          <w:w w:val="100"/>
          <w:position w:val="0"/>
          <w:lang w:val="zh-CN" w:eastAsia="zh-CN" w:bidi="zh-CN"/>
        </w:rPr>
        <w:t>”字样</w:t>
      </w:r>
      <w:r>
        <w:rPr>
          <w:spacing w:val="0"/>
          <w:w w:val="100"/>
          <w:position w:val="0"/>
        </w:rPr>
        <w:t>，并注明手机号码：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60"/>
        <w:jc w:val="left"/>
      </w:pP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981710</wp:posOffset>
            </wp:positionH>
            <wp:positionV relativeFrom="paragraph">
              <wp:posOffset>114300</wp:posOffset>
            </wp:positionV>
            <wp:extent cx="1268095" cy="1280160"/>
            <wp:wrapSquare wrapText="right"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268095" cy="12801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spacing w:val="0"/>
          <w:w w:val="100"/>
          <w:position w:val="0"/>
        </w:rPr>
        <w:t>联系人及电话：秦老师，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024-23866489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60"/>
        <w:jc w:val="left"/>
      </w:pPr>
      <w:r>
        <w:rPr>
          <w:rFonts w:ascii="SimSun" w:eastAsia="SimSun" w:hAnsi="SimSun" w:cs="SimSun"/>
          <w:spacing w:val="0"/>
          <w:w w:val="100"/>
          <w:position w:val="0"/>
        </w:rPr>
        <w:t>电子信箱：</w:t>
      </w:r>
      <w:r>
        <w:fldChar w:fldCharType="begin"/>
      </w:r>
      <w:r>
        <w:rPr/>
        <w:instrText> HYPERLINK "mailto:fck23394474@sina.com"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fck23394474@sina.com</w:t>
      </w:r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287" w:lineRule="exact"/>
        <w:ind w:left="0" w:right="0" w:firstLine="360"/>
        <w:jc w:val="left"/>
      </w:pPr>
      <w:r>
        <w:rPr>
          <w:rFonts w:ascii="SimSun" w:eastAsia="SimSun" w:hAnsi="SimSun" w:cs="SimSun"/>
          <w:spacing w:val="0"/>
          <w:w w:val="100"/>
          <w:position w:val="0"/>
        </w:rPr>
        <w:t>本刊微信号: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zgsyfkyck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360" w:firstLine="0"/>
        <w:jc w:val="right"/>
      </w:pPr>
      <w:r>
        <w:rPr>
          <w:spacing w:val="0"/>
          <w:w w:val="100"/>
          <w:position w:val="0"/>
        </w:rPr>
        <w:t>《中国实用妇科与产科杂志》编辑部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810" w:right="1246" w:bottom="1234" w:left="125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882015</wp:posOffset>
              </wp:positionH>
              <wp:positionV relativeFrom="page">
                <wp:posOffset>866140</wp:posOffset>
              </wp:positionV>
              <wp:extent cx="5848985" cy="977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48985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1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屮国实用妇科与产科杂志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37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E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9.450000000000003pt;margin-top:68.200000000000003pt;width:460.55000000000001pt;height:7.7000000000000002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1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屮国实用妇科与产科杂志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37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E2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821690</wp:posOffset>
              </wp:positionH>
              <wp:positionV relativeFrom="page">
                <wp:posOffset>866140</wp:posOffset>
              </wp:positionV>
              <wp:extent cx="5848985" cy="977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48985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1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E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 •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卩国实用妇科与产科杂志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37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4.700000000000003pt;margin-top:68.200000000000003pt;width:460.55000000000001pt;height:7.7000000000000002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1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E2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 •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卩国实用妇科与产科杂志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37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869315</wp:posOffset>
              </wp:positionV>
              <wp:extent cx="5845810" cy="9461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4581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0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vertAlign w:val="superscript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国实用妇科与产科杂志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37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E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9.799999999999997pt;margin-top:68.450000000000003pt;width:460.30000000000001pt;height:7.4500000000000002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0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vertAlign w:val="superscript"/>
                        <w:lang w:val="zh-CN" w:eastAsia="zh-CN" w:bidi="zh-CN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国实用妇科与产科杂志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37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E2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821690</wp:posOffset>
              </wp:positionH>
              <wp:positionV relativeFrom="page">
                <wp:posOffset>866140</wp:posOffset>
              </wp:positionV>
              <wp:extent cx="5848985" cy="9779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48985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1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E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 •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卩国实用妇科与产科杂志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37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231E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64.700000000000003pt;margin-top:68.200000000000003pt;width:460.55000000000001pt;height:7.7000000000000002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1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E2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 •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卩国实用妇科与产科杂志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37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231E2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9"/>
      <w:numFmt w:val="decimal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22"/>
      <w:numFmt w:val="decimal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2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3_"/>
    <w:basedOn w:val="DefaultParagraphFont"/>
    <w:link w:val="Style8"/>
    <w:rPr>
      <w:b w:val="0"/>
      <w:bCs w:val="0"/>
      <w:i w:val="0"/>
      <w:iCs w:val="0"/>
      <w:smallCaps w:val="0"/>
      <w:strike w:val="0"/>
      <w:color w:val="231E2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2">
    <w:name w:val="Heading #1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21">
    <w:name w:val="Body text|2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">
    <w:name w:val="Heading #2|1"/>
    <w:basedOn w:val="Normal"/>
    <w:link w:val="CharStyle3"/>
    <w:pPr>
      <w:widowControl w:val="0"/>
      <w:shd w:val="clear" w:color="auto" w:fill="auto"/>
      <w:spacing w:after="10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8">
    <w:name w:val="Body text|3"/>
    <w:basedOn w:val="Normal"/>
    <w:link w:val="CharStyle9"/>
    <w:pPr>
      <w:widowControl w:val="0"/>
      <w:shd w:val="clear" w:color="auto" w:fill="auto"/>
      <w:spacing w:after="330" w:line="310" w:lineRule="auto"/>
      <w:ind w:firstLine="160"/>
    </w:pPr>
    <w:rPr>
      <w:b w:val="0"/>
      <w:bCs w:val="0"/>
      <w:i w:val="0"/>
      <w:iCs w:val="0"/>
      <w:smallCaps w:val="0"/>
      <w:strike w:val="0"/>
      <w:color w:val="231E2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auto"/>
      <w:spacing w:after="4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14">
    <w:name w:val="Body text|1"/>
    <w:basedOn w:val="Normal"/>
    <w:link w:val="CharStyle15"/>
    <w:pPr>
      <w:widowControl w:val="0"/>
      <w:shd w:val="clear" w:color="auto" w:fill="auto"/>
      <w:spacing w:line="360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0">
    <w:name w:val="Body text|2"/>
    <w:basedOn w:val="Normal"/>
    <w:link w:val="CharStyle21"/>
    <w:pPr>
      <w:widowControl w:val="0"/>
      <w:shd w:val="clear" w:color="auto" w:fill="auto"/>
      <w:spacing w:line="290" w:lineRule="exact"/>
      <w:ind w:left="2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E20"/>
      <w:sz w:val="15"/>
      <w:szCs w:val="15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