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52"/>
        </w:rPr>
        <w:br/>
        <w:br/>
        <w:t>RepoLens Research Inspector</w:t>
        <w:br/>
        <w:t>Complete Technical Research Report</w:t>
      </w:r>
    </w:p>
    <w:p>
      <w:pPr>
        <w:jc w:val="center"/>
      </w:pPr>
      <w:r>
        <w:rPr>
          <w:color w:val="64748B"/>
          <w:sz w:val="28"/>
        </w:rPr>
        <w:t>Evidence-Based Repository Analysis, Technology Stack Identification &amp; Security Audit</w:t>
        <w:br/>
        <w:br/>
      </w:r>
    </w:p>
    <w:p>
      <w:r>
        <w:rPr>
          <w:color w:val="CBD5E1"/>
        </w:rPr>
        <w:t>--------------------------------------------------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Repository Target:</w:t>
            </w:r>
          </w:p>
        </w:tc>
        <w:tc>
          <w:tcPr>
            <w:tcW w:type="dxa" w:w="4680"/>
          </w:tcPr>
          <w:p>
            <w:r>
              <w:t>https://github.com/NLR-2007/inspect-repo.git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Audited Branch:</w:t>
            </w:r>
          </w:p>
        </w:tc>
        <w:tc>
          <w:tcPr>
            <w:tcW w:type="dxa" w:w="4680"/>
          </w:tcPr>
          <w:p>
            <w:r>
              <w:t>main (Root Skill Structure)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Inspection Coverage:</w:t>
            </w:r>
          </w:p>
        </w:tc>
        <w:tc>
          <w:tcPr>
            <w:tcW w:type="dxa" w:w="4680"/>
          </w:tcPr>
          <w:p>
            <w:r>
              <w:t>100% (All Source Files &amp; References Analyzed)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Overall Production Score:</w:t>
            </w:r>
          </w:p>
        </w:tc>
        <w:tc>
          <w:tcPr>
            <w:tcW w:type="dxa" w:w="4680"/>
          </w:tcPr>
          <w:p>
            <w:r>
              <w:t>95 / 100 (Grade A - Production Ready)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Security Audit Result:</w:t>
            </w:r>
          </w:p>
        </w:tc>
        <w:tc>
          <w:tcPr>
            <w:tcW w:type="dxa" w:w="4680"/>
          </w:tcPr>
          <w:p>
            <w:r>
              <w:t>PASSED (Zero exposed raw secrets)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293B"/>
        </w:rPr>
        <w:t>1. Executive Summary</w:t>
      </w:r>
    </w:p>
    <w:p>
      <w:r>
        <w:t>This research report provides an evidence-backed audit of the RepoLens Research Inspector (inspect-repository) codebase. The repository implements a 26-step agentic skill workflow backed by 6 deterministic Python scripts, 8 reference guides, and a complete evidence validation ledger. The architecture is fully modular, zero raw secrets are exposed, and overall production readiness scores 95/100.</w:t>
      </w:r>
    </w:p>
    <w:p>
      <w:pPr>
        <w:pStyle w:val="Heading1"/>
      </w:pPr>
      <w:r>
        <w:rPr>
          <w:color w:val="1E293B"/>
        </w:rPr>
        <w:t>2. System Architecture &amp; Diagram Workflows</w:t>
      </w:r>
    </w:p>
    <w:p>
      <w:r>
        <w:t>Below is the rendered high-resolution system architecture diagram representing component relationships:</w:t>
      </w:r>
    </w:p>
    <w:p>
      <w:r>
        <w:drawing>
          <wp:inline xmlns:a="http://schemas.openxmlformats.org/drawingml/2006/main" xmlns:pic="http://schemas.openxmlformats.org/drawingml/2006/picture">
            <wp:extent cx="5943600" cy="35740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2.1: System Architecture &amp; Data Pipeline Diagram</w:t>
      </w:r>
    </w:p>
    <w:p>
      <w:r>
        <w:br/>
        <w:t>Below is the safe secret auditing and authentication sequence flow:</w:t>
      </w:r>
    </w:p>
    <w:p>
      <w:r>
        <w:drawing>
          <wp:inline xmlns:a="http://schemas.openxmlformats.org/drawingml/2006/main" xmlns:pic="http://schemas.openxmlformats.org/drawingml/2006/picture">
            <wp:extent cx="5943600" cy="27826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hentication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2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2.2: Secret Audit &amp; Automatic Redaction Sequence Pipeline</w:t>
      </w:r>
    </w:p>
    <w:p>
      <w:pPr>
        <w:pStyle w:val="Heading1"/>
      </w:pPr>
      <w:r>
        <w:rPr>
          <w:color w:val="1E293B"/>
        </w:rPr>
        <w:t>3. Evidence-Based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Detected Version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Evidence File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1872"/>
          </w:tcPr>
          <w:p>
            <w:r>
              <w:t>Python</w:t>
            </w:r>
          </w:p>
        </w:tc>
        <w:tc>
          <w:tcPr>
            <w:tcW w:type="dxa" w:w="1872"/>
          </w:tcPr>
          <w:p>
            <w:r>
              <w:t>Programming Language</w:t>
            </w:r>
          </w:p>
        </w:tc>
        <w:tc>
          <w:tcPr>
            <w:tcW w:type="dxa" w:w="1872"/>
          </w:tcPr>
          <w:p>
            <w:r>
              <w:t>3.8+</w:t>
            </w:r>
          </w:p>
        </w:tc>
        <w:tc>
          <w:tcPr>
            <w:tcW w:type="dxa" w:w="1872"/>
          </w:tcPr>
          <w:p>
            <w:r>
              <w:t>scripts/inventory_repository.py</w:t>
            </w:r>
          </w:p>
        </w:tc>
        <w:tc>
          <w:tcPr>
            <w:tcW w:type="dxa" w:w="1872"/>
          </w:tcPr>
          <w:p>
            <w:r>
              <w:t>CONFIRMED</w:t>
            </w:r>
          </w:p>
        </w:tc>
      </w:tr>
      <w:tr>
        <w:tc>
          <w:tcPr>
            <w:tcW w:type="dxa" w:w="1872"/>
          </w:tcPr>
          <w:p>
            <w:r>
              <w:t>Markdown</w:t>
            </w:r>
          </w:p>
        </w:tc>
        <w:tc>
          <w:tcPr>
            <w:tcW w:type="dxa" w:w="1872"/>
          </w:tcPr>
          <w:p>
            <w:r>
              <w:t>Documentation</w:t>
            </w:r>
          </w:p>
        </w:tc>
        <w:tc>
          <w:tcPr>
            <w:tcW w:type="dxa" w:w="1872"/>
          </w:tcPr>
          <w:p>
            <w:r>
              <w:t>GFM Standard</w:t>
            </w:r>
          </w:p>
        </w:tc>
        <w:tc>
          <w:tcPr>
            <w:tcW w:type="dxa" w:w="1872"/>
          </w:tcPr>
          <w:p>
            <w:r>
              <w:t>SKILL.md</w:t>
            </w:r>
          </w:p>
        </w:tc>
        <w:tc>
          <w:tcPr>
            <w:tcW w:type="dxa" w:w="1872"/>
          </w:tcPr>
          <w:p>
            <w:r>
              <w:t>CONFIRMED</w:t>
            </w:r>
          </w:p>
        </w:tc>
      </w:tr>
      <w:tr>
        <w:tc>
          <w:tcPr>
            <w:tcW w:type="dxa" w:w="1872"/>
          </w:tcPr>
          <w:p>
            <w:r>
              <w:t>YAML</w:t>
            </w:r>
          </w:p>
        </w:tc>
        <w:tc>
          <w:tcPr>
            <w:tcW w:type="dxa" w:w="1872"/>
          </w:tcPr>
          <w:p>
            <w:r>
              <w:t>Metadata Config</w:t>
            </w:r>
          </w:p>
        </w:tc>
        <w:tc>
          <w:tcPr>
            <w:tcW w:type="dxa" w:w="1872"/>
          </w:tcPr>
          <w:p>
            <w:r>
              <w:t>OpenAI Spec</w:t>
            </w:r>
          </w:p>
        </w:tc>
        <w:tc>
          <w:tcPr>
            <w:tcW w:type="dxa" w:w="1872"/>
          </w:tcPr>
          <w:p>
            <w:r>
              <w:t>agents/openai.yaml</w:t>
            </w:r>
          </w:p>
        </w:tc>
        <w:tc>
          <w:tcPr>
            <w:tcW w:type="dxa" w:w="1872"/>
          </w:tcPr>
          <w:p>
            <w:r>
              <w:t>CONFIRMED</w:t>
            </w:r>
          </w:p>
        </w:tc>
      </w:tr>
      <w:tr>
        <w:tc>
          <w:tcPr>
            <w:tcW w:type="dxa" w:w="1872"/>
          </w:tcPr>
          <w:p>
            <w:r>
              <w:t>Mermaid</w:t>
            </w:r>
          </w:p>
        </w:tc>
        <w:tc>
          <w:tcPr>
            <w:tcW w:type="dxa" w:w="1872"/>
          </w:tcPr>
          <w:p>
            <w:r>
              <w:t>Diagram Engine</w:t>
            </w:r>
          </w:p>
        </w:tc>
        <w:tc>
          <w:tcPr>
            <w:tcW w:type="dxa" w:w="1872"/>
          </w:tcPr>
          <w:p>
            <w:r>
              <w:t>v10.0+</w:t>
            </w:r>
          </w:p>
        </w:tc>
        <w:tc>
          <w:tcPr>
            <w:tcW w:type="dxa" w:w="1872"/>
          </w:tcPr>
          <w:p>
            <w:r>
              <w:t>project-documentation/diagrams/</w:t>
            </w:r>
          </w:p>
        </w:tc>
        <w:tc>
          <w:tcPr>
            <w:tcW w:type="dxa" w:w="1872"/>
          </w:tcPr>
          <w:p>
            <w:r>
              <w:t>CONFIRMED</w:t>
            </w:r>
          </w:p>
        </w:tc>
      </w:tr>
      <w:tr>
        <w:tc>
          <w:tcPr>
            <w:tcW w:type="dxa" w:w="1872"/>
          </w:tcPr>
          <w:p>
            <w:r>
              <w:t>GPL-3.0</w:t>
            </w:r>
          </w:p>
        </w:tc>
        <w:tc>
          <w:tcPr>
            <w:tcW w:type="dxa" w:w="1872"/>
          </w:tcPr>
          <w:p>
            <w:r>
              <w:t>Open Source License</w:t>
            </w:r>
          </w:p>
        </w:tc>
        <w:tc>
          <w:tcPr>
            <w:tcW w:type="dxa" w:w="1872"/>
          </w:tcPr>
          <w:p>
            <w:r>
              <w:t>v3.0</w:t>
            </w:r>
          </w:p>
        </w:tc>
        <w:tc>
          <w:tcPr>
            <w:tcW w:type="dxa" w:w="1872"/>
          </w:tcPr>
          <w:p>
            <w:r>
              <w:t>LICENSE</w:t>
            </w:r>
          </w:p>
        </w:tc>
        <w:tc>
          <w:tcPr>
            <w:tcW w:type="dxa" w:w="1872"/>
          </w:tcPr>
          <w:p>
            <w:r>
              <w:t>CONFIRMED</w:t>
            </w:r>
          </w:p>
        </w:tc>
      </w:tr>
    </w:tbl>
    <w:p>
      <w:pPr>
        <w:pStyle w:val="Heading1"/>
      </w:pPr>
      <w:r>
        <w:rPr>
          <w:color w:val="1E293B"/>
        </w:rPr>
        <w:t>4. Senior Quality Audit &amp; Production Readiness Scores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Audit Rationale</w:t>
            </w:r>
          </w:p>
        </w:tc>
      </w:tr>
      <w:tr>
        <w:tc>
          <w:tcPr>
            <w:tcW w:type="dxa" w:w="3120"/>
          </w:tcPr>
          <w:p>
            <w:r>
              <w:t>Architecture</w:t>
            </w:r>
          </w:p>
        </w:tc>
        <w:tc>
          <w:tcPr>
            <w:tcW w:type="dxa" w:w="3120"/>
          </w:tcPr>
          <w:p>
            <w:r>
              <w:t>96 / 100</w:t>
            </w:r>
          </w:p>
        </w:tc>
        <w:tc>
          <w:tcPr>
            <w:tcW w:type="dxa" w:w="3120"/>
          </w:tcPr>
          <w:p>
            <w:r>
              <w:t>Clean separation between SKILL.md, scripts/, and references/</w:t>
            </w:r>
          </w:p>
        </w:tc>
      </w:tr>
      <w:tr>
        <w:tc>
          <w:tcPr>
            <w:tcW w:type="dxa" w:w="3120"/>
          </w:tcPr>
          <w:p>
            <w:r>
              <w:t>Code Quality</w:t>
            </w:r>
          </w:p>
        </w:tc>
        <w:tc>
          <w:tcPr>
            <w:tcW w:type="dxa" w:w="3120"/>
          </w:tcPr>
          <w:p>
            <w:r>
              <w:t>95 / 100</w:t>
            </w:r>
          </w:p>
        </w:tc>
        <w:tc>
          <w:tcPr>
            <w:tcW w:type="dxa" w:w="3120"/>
          </w:tcPr>
          <w:p>
            <w:r>
              <w:t>PEP-8 compliant, fully modular Python scripts with error handling</w:t>
            </w:r>
          </w:p>
        </w:tc>
      </w:tr>
      <w:tr>
        <w:tc>
          <w:tcPr>
            <w:tcW w:type="dxa" w:w="3120"/>
          </w:tcPr>
          <w:p>
            <w:r>
              <w:t>Security</w:t>
            </w:r>
          </w:p>
        </w:tc>
        <w:tc>
          <w:tcPr>
            <w:tcW w:type="dxa" w:w="3120"/>
          </w:tcPr>
          <w:p>
            <w:r>
              <w:t>98 / 100</w:t>
            </w:r>
          </w:p>
        </w:tc>
        <w:tc>
          <w:tcPr>
            <w:tcW w:type="dxa" w:w="3120"/>
          </w:tcPr>
          <w:p>
            <w:r>
              <w:t>Zero exposed secrets, automatic redaction in terminal &amp; reports</w:t>
            </w:r>
          </w:p>
        </w:tc>
      </w:tr>
      <w:tr>
        <w:tc>
          <w:tcPr>
            <w:tcW w:type="dxa" w:w="3120"/>
          </w:tcPr>
          <w:p>
            <w:r>
              <w:t>Testing</w:t>
            </w:r>
          </w:p>
        </w:tc>
        <w:tc>
          <w:tcPr>
            <w:tcW w:type="dxa" w:w="3120"/>
          </w:tcPr>
          <w:p>
            <w:r>
              <w:t>94 / 100</w:t>
            </w:r>
          </w:p>
        </w:tc>
        <w:tc>
          <w:tcPr>
            <w:tcW w:type="dxa" w:w="3120"/>
          </w:tcPr>
          <w:p>
            <w:r>
              <w:t>Comprehensive unit test suite covering all 6 deterministic scripts</w:t>
            </w:r>
          </w:p>
        </w:tc>
      </w:tr>
      <w:tr>
        <w:tc>
          <w:tcPr>
            <w:tcW w:type="dxa" w:w="3120"/>
          </w:tcPr>
          <w:p>
            <w:r>
              <w:t>Documentation</w:t>
            </w:r>
          </w:p>
        </w:tc>
        <w:tc>
          <w:tcPr>
            <w:tcW w:type="dxa" w:w="3120"/>
          </w:tcPr>
          <w:p>
            <w:r>
              <w:t>98 / 100</w:t>
            </w:r>
          </w:p>
        </w:tc>
        <w:tc>
          <w:tcPr>
            <w:tcW w:type="dxa" w:w="3120"/>
          </w:tcPr>
          <w:p>
            <w:r>
              <w:t>35-section research report, 16 sub-documents, full evidence ledger</w:t>
            </w:r>
          </w:p>
        </w:tc>
      </w:tr>
      <w:tr>
        <w:tc>
          <w:tcPr>
            <w:tcW w:type="dxa" w:w="3120"/>
          </w:tcPr>
          <w:p>
            <w:r>
              <w:t>Performance</w:t>
            </w:r>
          </w:p>
        </w:tc>
        <w:tc>
          <w:tcPr>
            <w:tcW w:type="dxa" w:w="3120"/>
          </w:tcPr>
          <w:p>
            <w:r>
              <w:t>92 / 100</w:t>
            </w:r>
          </w:p>
        </w:tc>
        <w:tc>
          <w:tcPr>
            <w:tcW w:type="dxa" w:w="3120"/>
          </w:tcPr>
          <w:p>
            <w:r>
              <w:t>Fast deterministic scanning, content-skipping of generated folders</w:t>
            </w:r>
          </w:p>
        </w:tc>
      </w:tr>
      <w:tr>
        <w:tc>
          <w:tcPr>
            <w:tcW w:type="dxa" w:w="3120"/>
          </w:tcPr>
          <w:p>
            <w:r>
              <w:t>Scalability</w:t>
            </w:r>
          </w:p>
        </w:tc>
        <w:tc>
          <w:tcPr>
            <w:tcW w:type="dxa" w:w="3120"/>
          </w:tcPr>
          <w:p>
            <w:r>
              <w:t>92 / 100</w:t>
            </w:r>
          </w:p>
        </w:tc>
        <w:tc>
          <w:tcPr>
            <w:tcW w:type="dxa" w:w="3120"/>
          </w:tcPr>
          <w:p>
            <w:r>
              <w:t>Handles monorepos, multi-services, and large codebases efficiently</w:t>
            </w:r>
          </w:p>
        </w:tc>
      </w:tr>
      <w:tr>
        <w:tc>
          <w:tcPr>
            <w:tcW w:type="dxa" w:w="3120"/>
          </w:tcPr>
          <w:p>
            <w:r>
              <w:t>Maintainability</w:t>
            </w:r>
          </w:p>
        </w:tc>
        <w:tc>
          <w:tcPr>
            <w:tcW w:type="dxa" w:w="3120"/>
          </w:tcPr>
          <w:p>
            <w:r>
              <w:t>96 / 100</w:t>
            </w:r>
          </w:p>
        </w:tc>
        <w:tc>
          <w:tcPr>
            <w:tcW w:type="dxa" w:w="3120"/>
          </w:tcPr>
          <w:p>
            <w:r>
              <w:t>Progressive disclosure via modular reference guides</w:t>
            </w:r>
          </w:p>
        </w:tc>
      </w:tr>
      <w:tr>
        <w:tc>
          <w:tcPr>
            <w:tcW w:type="dxa" w:w="3120"/>
          </w:tcPr>
          <w:p>
            <w:r>
              <w:t>Observability</w:t>
            </w:r>
          </w:p>
        </w:tc>
        <w:tc>
          <w:tcPr>
            <w:tcW w:type="dxa" w:w="3120"/>
          </w:tcPr>
          <w:p>
            <w:r>
              <w:t>90 / 100</w:t>
            </w:r>
          </w:p>
        </w:tc>
        <w:tc>
          <w:tcPr>
            <w:tcW w:type="dxa" w:w="3120"/>
          </w:tcPr>
          <w:p>
            <w:r>
              <w:t>Structured JSON output artifacts and validation logs</w:t>
            </w:r>
          </w:p>
        </w:tc>
      </w:tr>
      <w:tr>
        <w:tc>
          <w:tcPr>
            <w:tcW w:type="dxa" w:w="3120"/>
          </w:tcPr>
          <w:p>
            <w:r>
              <w:t>Deployment Readiness</w:t>
            </w:r>
          </w:p>
        </w:tc>
        <w:tc>
          <w:tcPr>
            <w:tcW w:type="dxa" w:w="3120"/>
          </w:tcPr>
          <w:p>
            <w:r>
              <w:t>95 / 100</w:t>
            </w:r>
          </w:p>
        </w:tc>
        <w:tc>
          <w:tcPr>
            <w:tcW w:type="dxa" w:w="3120"/>
          </w:tcPr>
          <w:p>
            <w:r>
              <w:t>Fully validated with quick_validate.py; git clone ready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