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r="http://schemas.openxmlformats.org/officeDocument/2006/relationships" xmlns:w10="urn:schemas-microsoft-com:office:word" xmlns:wps="http://schemas.microsoft.com/office/word/2010/wordprocessingShape" xmlns:wpg="http://schemas.microsoft.com/office/word/2010/wordprocessingGroup" xmlns:mc="http://schemas.openxmlformats.org/markup-compatibility/2006" xmlns:w14="http://schemas.microsoft.com/office/word/2010/wordml" xmlns:w15="http://schemas.microsoft.com/office/word/2012/wordml" xmlns:o="urn:schemas-microsoft-com:office:office" xmlns:v="urn:schemas-microsoft-com:vml" xmlns:wp="http://schemas.openxmlformats.org/drawingml/2006/wordprocessingDrawing" xmlns:wp14="http://schemas.microsoft.com/office/word/2010/wordprocessingDrawing" mc:Ignorable="w14 wp14 w15">
  <w:body>
    <w:p>
      <w:pPr>
        <w:pStyle w:val="Heading1"/>
      </w:pPr>
      <w:r>
        <w:t xml:space="preserve">IP-Based Message Classification Reference</w:t>
      </w:r>
    </w:p>
    <w:p>
      <w:r>
        <w:t xml:space="preserve"></w:t>
      </w:r>
    </w:p>
    <w:p>
      <w:r>
        <w:t xml:space="preserve">This document provides a guideline for classifying messages as SPAM or HAM based on their originating IP addresses.  </w:t>
      </w:r>
    </w:p>
    <w:p>
      <w:r>
        <w:t xml:space="preserve">It is intended for use in internal filtering systems, research, or prototype spam-detection logic that relies on geographical and network trust assumptions.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1. Overview</w:t>
      </w:r>
    </w:p>
    <w:p>
      <w:r>
        <w:t xml:space="preserve"></w:t>
      </w:r>
    </w:p>
    <w:p>
      <w:r>
        <w:t xml:space="preserve">Messages are classified according to the source IP address range. Each IP is matched against two predefined lists:</w:t>
      </w:r>
    </w:p>
    <w:p>
      <w:r>
        <w:t xml:space="preserve"></w:t>
      </w:r>
    </w:p>
    <w:p>
      <w:pPr>
        <w:pStyle w:val="List Bullet"/>
      </w:pPr>
      <w:r>
        <w:t xml:space="preserve">Regular IP Ranges** — trusted, common, or expected sources (primarily ASEAN regions and private networks).  </w:t>
      </w:r>
    </w:p>
    <w:p>
      <w:pPr>
        <w:pStyle w:val="List Bullet"/>
      </w:pPr>
      <w:r>
        <w:t xml:space="preserve">Irregular IP Ranges** — untrusted, suspicious, or foreign hosting sources (outside ASEAN, often used by spammers, bots, or anonymising networks).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2. Classification Logic (CSV Format)</w:t>
      </w:r>
    </w:p>
    <w:p>
      <w:r>
        <w:t xml:space="preserve"></w:t>
      </w:r>
    </w:p>
    <w:p>
      <w:r>
        <w:t xml:space="preserve">Category,Description,Likelihood,Example Outcome</w:t>
      </w:r>
    </w:p>
    <w:p>
      <w:r>
        <w:t xml:space="preserve">Regular Range,IP belongs to trusted or local (ASEAN) network range.,HAM,Message likely from legitimate local sender.</w:t>
      </w:r>
    </w:p>
    <w:p>
      <w:r>
        <w:t xml:space="preserve">Irregular Range,IP belongs to foreign data centres anonymisers VPNs or known spam-hosting regions.,SPAM,Message flagged as high risk.</w:t>
      </w:r>
    </w:p>
    <w:p>
      <w:r>
        <w:t xml:space="preserve">Unmatched Range,IP does not fall under any listed range.,Neutral,Unknown origin; perform content or behavioural checks.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3. Regular IP Ranges (Trusted / HAM-Biased)</w:t>
      </w:r>
    </w:p>
    <w:p>
      <w:r>
        <w:t xml:space="preserve"></w:t>
      </w:r>
    </w:p>
    <w:p>
      <w:r>
        <w:t xml:space="preserve">Range,Region,Notes</w:t>
      </w:r>
    </w:p>
    <w:p>
      <w:r>
        <w:t xml:space="preserve">192.168.0.0 – 192.168.255.255,Private,Internal LAN range</w:t>
      </w:r>
    </w:p>
    <w:p>
      <w:r>
        <w:t xml:space="preserve">10.0.0.0 – 10.255.255.255,Private,Private subnet</w:t>
      </w:r>
    </w:p>
    <w:p>
      <w:r>
        <w:t xml:space="preserve">172.16.0.0 – 172.31.255.255,Private,Private class B</w:t>
      </w:r>
    </w:p>
    <w:p>
      <w:r>
        <w:t xml:space="preserve">203.0.113.0 – 203.0.113.255,Test-net,Reserved for documentation/test use</w:t>
      </w:r>
    </w:p>
    <w:p>
      <w:r>
        <w:t xml:space="preserve">103.5.0.0 – 103.5.255.255,Singapore,Local ISP / Data centre</w:t>
      </w:r>
    </w:p>
    <w:p>
      <w:r>
        <w:t xml:space="preserve">101.50.0.0 – 101.50.255.255,Malaysia,Local ISP</w:t>
      </w:r>
    </w:p>
    <w:p>
      <w:r>
        <w:t xml:space="preserve">103.53.0.0 – 103.53.255.255,Malaysia,Local broadband provider</w:t>
      </w:r>
    </w:p>
    <w:p>
      <w:r>
        <w:t xml:space="preserve">103.1.0.0 – 103.1.255.255,Philippines,Local telecom</w:t>
      </w:r>
    </w:p>
    <w:p>
      <w:r>
        <w:t xml:space="preserve">118.97.0.0 – 118.97.255.255,Indonesia,National ISP</w:t>
      </w:r>
    </w:p>
    <w:p>
      <w:r>
        <w:t xml:space="preserve">103.9.0.0 – 103.9.255.255,Thailand,Local network provider</w:t>
      </w:r>
    </w:p>
    <w:p>
      <w:r>
        <w:t xml:space="preserve">103.27.0.0 – 103.27.255.255,Vietnam,Local provider</w:t>
      </w:r>
    </w:p>
    <w:p>
      <w:r>
        <w:t xml:space="preserve">210.210.0.0 – 210.210.255.255,Vietnam,Corporate networks</w:t>
      </w:r>
    </w:p>
    <w:p>
      <w:r>
        <w:t xml:space="preserve">103.125.0.0 – 103.125.255.255,Myanmar,ISP</w:t>
      </w:r>
    </w:p>
    <w:p>
      <w:r>
        <w:t xml:space="preserve">103.22.0.0 – 103.22.255.255,Cambodia,Local range</w:t>
      </w:r>
    </w:p>
    <w:p>
      <w:r>
        <w:t xml:space="preserve">103.48.0.0 – 103.48.255.255,Laos,Local range</w:t>
      </w:r>
    </w:p>
    <w:p>
      <w:r>
        <w:t xml:space="preserve">103.70.0.0 – 103.70.255.255,Brunei,National ISP</w:t>
      </w:r>
    </w:p>
    <w:p>
      <w:r>
        <w:t xml:space="preserve">43.230.0.0 – 43.230.255.255,Malaysia,Regional ISP</w:t>
      </w:r>
    </w:p>
    <w:p>
      <w:r>
        <w:t xml:space="preserve">101.109.0.0 – 101.109.255.255,Singapore,Regional range</w:t>
      </w:r>
    </w:p>
    <w:p>
      <w:r>
        <w:t xml:space="preserve">103.80.0.0 – 103.80.255.255,Indonesia,Mobile/broadband network</w:t>
      </w:r>
    </w:p>
    <w:p>
      <w:r>
        <w:t xml:space="preserve">203.192.0.0 – 203.192.255.255,Malaysia,Trusted region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4. Irregular IP Ranges (High-Risk / SPAM-Biased)</w:t>
      </w:r>
    </w:p>
    <w:p>
      <w:r>
        <w:t xml:space="preserve"></w:t>
      </w:r>
    </w:p>
    <w:p>
      <w:r>
        <w:t xml:space="preserve">Range,Region,Notes</w:t>
      </w:r>
    </w:p>
    <w:p>
      <w:r>
        <w:t xml:space="preserve">185.220.0.0 – 185.220.255.255,Global,Tor exit / VPN</w:t>
      </w:r>
    </w:p>
    <w:p>
      <w:r>
        <w:t xml:space="preserve">45.67.0.0 – 45.67.255.255,Europe,Hosting provider block</w:t>
      </w:r>
    </w:p>
    <w:p>
      <w:r>
        <w:t xml:space="preserve">198.51.0.0 – 198.51.255.255,Reserved/test-net,Foreign DC mock</w:t>
      </w:r>
    </w:p>
    <w:p>
      <w:r>
        <w:t xml:space="preserve">5.188.0.0 – 5.188.255.255,Eastern Europe,Hosting provider</w:t>
      </w:r>
    </w:p>
    <w:p>
      <w:r>
        <w:t xml:space="preserve">37.120.0.0 – 37.120.255.255,Europe,VPN/Hosting provider</w:t>
      </w:r>
    </w:p>
    <w:p>
      <w:r>
        <w:t xml:space="preserve">213.32.0.0 – 213.32.255.255,France,OVH/Hetzner hosting</w:t>
      </w:r>
    </w:p>
    <w:p>
      <w:r>
        <w:t xml:space="preserve">91.121.0.0 – 91.121.255.255,Europe,OVH/Russia</w:t>
      </w:r>
    </w:p>
    <w:p>
      <w:r>
        <w:t xml:space="preserve">89.248.0.0 – 89.248.255.255,Europe,Spam-heavy network</w:t>
      </w:r>
    </w:p>
    <w:p>
      <w:r>
        <w:t xml:space="preserve">196.1.0.0 – 196.1.255.255,Africa,Hosting provider</w:t>
      </w:r>
    </w:p>
    <w:p>
      <w:r>
        <w:t xml:space="preserve">41.79.0.0 – 41.79.255.255,Africa,Data centre</w:t>
      </w:r>
    </w:p>
    <w:p>
      <w:r>
        <w:t xml:space="preserve">109.70.0.0 – 109.70.255.255,Europe,VPN provider</w:t>
      </w:r>
    </w:p>
    <w:p>
      <w:r>
        <w:t xml:space="preserve">31.220.0.0 – 31.220.255.255,Europe,Hosting provider</w:t>
      </w:r>
    </w:p>
    <w:p>
      <w:r>
        <w:t xml:space="preserve">195.154.0.0 – 195.154.255.255,France,Dedicated servers</w:t>
      </w:r>
    </w:p>
    <w:p>
      <w:r>
        <w:t xml:space="preserve">94.242.0.0 – 94.242.255.255,Luxembourg,VPN host</w:t>
      </w:r>
    </w:p>
    <w:p>
      <w:r>
        <w:t xml:space="preserve">77.72.0.0 – 77.72.255.255,Europe,Hosting range</w:t>
      </w:r>
    </w:p>
    <w:p>
      <w:r>
        <w:t xml:space="preserve">168.119.0.0 – 168.119.255.255,Germany/USA,Cloud host</w:t>
      </w:r>
    </w:p>
    <w:p>
      <w:r>
        <w:t xml:space="preserve">185.104.0.0 – 185.104.255.255,Europe,Hosting provider</w:t>
      </w:r>
    </w:p>
    <w:p>
      <w:r>
        <w:t xml:space="preserve">144.217.0.0 – 144.217.255.255,USA/Canada,Cloud network</w:t>
      </w:r>
    </w:p>
    <w:p>
      <w:r>
        <w:t xml:space="preserve">198.18.0.0 – 198.18.255.255,Reserved/test-net,Often misused</w:t>
      </w:r>
    </w:p>
    <w:p>
      <w:r>
        <w:t xml:space="preserve">212.129.0.0 – 212.129.255.255,Europe,Hosting/DC range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5. Decision Guideline</w:t>
      </w:r>
    </w:p>
    <w:p>
      <w:r>
        <w:t xml:space="preserve"></w:t>
      </w:r>
    </w:p>
    <w:p>
      <w:pPr>
        <w:pStyle w:val="List Number"/>
      </w:pPr>
      <w:r>
        <w:t xml:space="preserve">Extract the sender’s IP address (from message header or network metadata).  </w:t>
      </w:r>
    </w:p>
    <w:p>
      <w:pPr>
        <w:pStyle w:val="List Number"/>
      </w:pPr>
      <w:r>
        <w:t xml:space="preserve">Compare the IP against each defined range:  </w:t>
      </w:r>
    </w:p>
    <w:p>
      <w:r>
        <w:t/>
      </w:r>
      <w:r>
        <w:t xml:space="preserve">   - If found in </w:t>
      </w:r>
      <w:r>
        <w:rPr>
          <w:b w:val="true"/>
        </w:rPr>
        <w:t>Regular IP Ranges</w:t>
      </w:r>
      <w:r>
        <w:t xml:space="preserve"> → classify as </w:t>
      </w:r>
      <w:r>
        <w:rPr>
          <w:b w:val="true"/>
        </w:rPr>
        <w:t>HAM</w:t>
      </w:r>
      <w:r>
        <w:t xml:space="preserve"> (low spam likelihood).  </w:t>
      </w:r>
    </w:p>
    <w:p>
      <w:r>
        <w:t/>
      </w:r>
      <w:r>
        <w:t xml:space="preserve">   - If found in </w:t>
      </w:r>
      <w:r>
        <w:rPr>
          <w:b w:val="true"/>
        </w:rPr>
        <w:t>Irregular IP Ranges</w:t>
      </w:r>
      <w:r>
        <w:t xml:space="preserve"> → classify as </w:t>
      </w:r>
      <w:r>
        <w:rPr>
          <w:b w:val="true"/>
        </w:rPr>
        <w:t>SPAM</w:t>
      </w:r>
      <w:r>
        <w:t xml:space="preserve"> (high spam likelihood).  </w:t>
      </w:r>
    </w:p>
    <w:p>
      <w:r>
        <w:t/>
      </w:r>
      <w:r>
        <w:t xml:space="preserve">   - If not found in either → flag as </w:t>
      </w:r>
      <w:r>
        <w:rPr>
          <w:b w:val="true"/>
        </w:rPr>
        <w:t>UNKNOWN</w:t>
      </w:r>
      <w:r>
        <w:t xml:space="preserve"> for additional filtering.  </w:t>
      </w:r>
    </w:p>
    <w:p>
      <w:pPr>
        <w:pStyle w:val="List Number"/>
      </w:pPr>
      <w:r>
        <w:t xml:space="preserve">Combine IP classification with other factors such as message content, sender reputation, and frequency.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6. Example Use Case (CSV Format)</w:t>
      </w:r>
    </w:p>
    <w:p>
      <w:r>
        <w:t xml:space="preserve"></w:t>
      </w:r>
    </w:p>
    <w:p>
      <w:r>
        <w:t xml:space="preserve">Source IP,Match Range,Classification,Result</w:t>
      </w:r>
    </w:p>
    <w:p>
      <w:r>
        <w:t xml:space="preserve">103.27.45.10,103.27.0.0 – 103.27.255.255,Regular,HAM</w:t>
      </w:r>
    </w:p>
    <w:p>
      <w:r>
        <w:t xml:space="preserve">185.220.101.5,185.220.0.0 – 185.220.255.255,Irregular,SPAM</w:t>
      </w:r>
    </w:p>
    <w:p>
      <w:r>
        <w:t xml:space="preserve">8.8.8.8,None,Unknown,Requires further inspection</w:t>
      </w:r>
    </w:p>
    <w:p>
      <w:r>
        <w:t xml:space="preserve"></w:t>
      </w:r>
    </w:p>
    <w:p>
      <w:r>
        <w:t xml:space="preserve">---</w:t>
      </w:r>
    </w:p>
    <w:p>
      <w:r>
        <w:t xml:space="preserve"></w:t>
      </w:r>
    </w:p>
    <w:p>
      <w:pPr>
        <w:pStyle w:val="Heading2"/>
      </w:pPr>
      <w:r>
        <w:t xml:space="preserve">7. Implementation Notes</w:t>
      </w:r>
    </w:p>
    <w:p>
      <w:r>
        <w:t xml:space="preserve"></w:t>
      </w:r>
    </w:p>
    <w:p>
      <w:pPr>
        <w:pStyle w:val="List Bullet"/>
      </w:pPr>
      <w:r>
        <w:t xml:space="preserve">Store IP ranges as integer pairs for efficient range comparison.  </w:t>
      </w:r>
    </w:p>
    <w:p>
      <w:pPr>
        <w:pStyle w:val="List Bullet"/>
      </w:pPr>
      <w:r>
        <w:t xml:space="preserve">Avoid hard-coding assumptions about geographic reputation — review allocations regularly.  </w:t>
      </w:r>
    </w:p>
    <w:p>
      <w:pPr>
        <w:pStyle w:val="List Bullet"/>
      </w:pPr>
      <w:r>
        <w:t xml:space="preserve">Use a geo-IP API or ASN lookup to supplement static ranges.  </w:t>
      </w:r>
    </w:p>
    <w:p>
      <w:pPr>
        <w:pStyle w:val="List Bullet"/>
      </w:pPr>
      <w:r>
        <w:t xml:space="preserve">Maintain separate lists for temporary (VPN/Tor) vs permanent trusted networks.</w:t>
      </w:r>
    </w:p>
    <w:p>
      <w:r>
        <w:t/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