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88FB7">
      <w:pPr>
        <w:keepNext w:val="0"/>
        <w:spacing w:before="0" w:after="0" w:line="312" w:lineRule="auto"/>
      </w:pPr>
    </w:p>
    <w:p w14:paraId="78435CAD">
      <w:pPr>
        <w:keepNext w:val="0"/>
        <w:spacing w:before="0" w:after="0" w:line="312" w:lineRule="auto"/>
      </w:pPr>
    </w:p>
    <w:p w14:paraId="629D2079">
      <w:pPr>
        <w:keepNext w:val="0"/>
        <w:spacing w:before="0" w:after="0" w:line="312" w:lineRule="auto"/>
      </w:pPr>
    </w:p>
    <w:p w14:paraId="5E1EF78B">
      <w:pPr>
        <w:keepNext w:val="0"/>
        <w:spacing w:before="0" w:after="480" w:line="312" w:lineRule="auto"/>
        <w:jc w:val="center"/>
      </w:pPr>
      <w:r>
        <w:rPr>
          <w:rFonts w:ascii="宋体" w:hAnsi="宋体" w:eastAsia="宋体" w:cs="宋体"/>
          <w:b/>
          <w:i w:val="0"/>
          <w:sz w:val="28"/>
        </w:rPr>
        <w:t>挑 战 杯 参 赛 项 目</w:t>
      </w:r>
    </w:p>
    <w:p w14:paraId="707491B6">
      <w:pPr>
        <w:keepNext w:val="0"/>
        <w:spacing w:before="0" w:after="200" w:line="312" w:lineRule="auto"/>
        <w:jc w:val="center"/>
      </w:pPr>
      <w:r>
        <w:rPr>
          <w:rFonts w:ascii="宋体" w:hAnsi="宋体" w:eastAsia="宋体" w:cs="宋体"/>
          <w:b/>
          <w:i w:val="0"/>
          <w:sz w:val="72"/>
        </w:rPr>
        <w:t>安  步</w:t>
      </w:r>
    </w:p>
    <w:p w14:paraId="439A8F25">
      <w:pPr>
        <w:keepNext w:val="0"/>
        <w:spacing w:before="0" w:after="160" w:line="312" w:lineRule="auto"/>
        <w:jc w:val="center"/>
      </w:pPr>
      <w:r>
        <w:rPr>
          <w:rFonts w:ascii="宋体" w:hAnsi="宋体" w:eastAsia="宋体" w:cs="宋体"/>
          <w:b w:val="0"/>
          <w:i w:val="0"/>
          <w:sz w:val="30"/>
        </w:rPr>
        <w:t>基于改进 YOLO 与步态分析的老龄人群跌倒风险预测系统</w:t>
      </w:r>
    </w:p>
    <w:p w14:paraId="2FFE7711">
      <w:pPr>
        <w:keepNext w:val="0"/>
        <w:spacing w:before="0" w:after="360" w:line="312" w:lineRule="auto"/>
        <w:jc w:val="center"/>
      </w:pPr>
      <w:r>
        <w:rPr>
          <w:rFonts w:ascii="宋体" w:hAnsi="宋体" w:eastAsia="宋体" w:cs="宋体"/>
          <w:b w:val="0"/>
          <w:i w:val="0"/>
          <w:sz w:val="24"/>
        </w:rPr>
        <w:t>—— 让跌倒风险在迈出下一步之前被看见 ——</w:t>
      </w:r>
    </w:p>
    <w:p w14:paraId="4D905005">
      <w:pPr>
        <w:pBdr>
          <w:bottom w:val="single" w:color="888888" w:sz="8" w:space="0"/>
        </w:pBdr>
        <w:spacing w:before="40" w:after="160"/>
        <w:ind w:firstLine="0"/>
      </w:pPr>
    </w:p>
    <w:p w14:paraId="5F143F38">
      <w:pPr>
        <w:keepNext w:val="0"/>
        <w:spacing w:before="0" w:after="160" w:line="312" w:lineRule="auto"/>
        <w:jc w:val="center"/>
      </w:pPr>
      <w:r>
        <w:rPr>
          <w:rFonts w:ascii="宋体" w:hAnsi="宋体" w:eastAsia="宋体" w:cs="宋体"/>
          <w:b/>
          <w:i w:val="0"/>
          <w:sz w:val="24"/>
        </w:rPr>
        <w:t>本 文 档 用 途</w:t>
      </w:r>
    </w:p>
    <w:p w14:paraId="1C87F714">
      <w:pPr>
        <w:keepNext w:val="0"/>
        <w:spacing w:before="0" w:after="600" w:line="360" w:lineRule="auto"/>
        <w:jc w:val="center"/>
      </w:pPr>
      <w:r>
        <w:rPr>
          <w:rFonts w:ascii="宋体" w:hAnsi="宋体" w:eastAsia="宋体" w:cs="宋体"/>
          <w:b w:val="0"/>
          <w:i w:val="0"/>
          <w:sz w:val="23"/>
        </w:rPr>
        <w:t>本文档为项目母版级说明文档，完整收录项目的事实、数据、论证与叙事逻辑。</w:t>
      </w:r>
      <w:r>
        <w:rPr>
          <w:rFonts w:ascii="宋体" w:hAnsi="宋体" w:eastAsia="宋体" w:cs="宋体"/>
          <w:b w:val="0"/>
          <w:i w:val="0"/>
          <w:sz w:val="23"/>
        </w:rPr>
        <w:br w:type="textWrapping"/>
      </w:r>
      <w:r>
        <w:rPr>
          <w:rFonts w:ascii="宋体" w:hAnsi="宋体" w:eastAsia="宋体" w:cs="宋体"/>
          <w:b w:val="0"/>
          <w:i w:val="0"/>
          <w:sz w:val="23"/>
        </w:rPr>
        <w:t>任何人通读本文档后，可直接撰写挑战杯商业计划书，并直接搭建答辩 PPT。</w:t>
      </w:r>
      <w:r>
        <w:rPr>
          <w:rFonts w:ascii="宋体" w:hAnsi="宋体" w:eastAsia="宋体" w:cs="宋体"/>
          <w:b w:val="0"/>
          <w:i w:val="0"/>
          <w:sz w:val="23"/>
        </w:rPr>
        <w:br w:type="textWrapping"/>
      </w:r>
      <w:r>
        <w:rPr>
          <w:rFonts w:ascii="宋体" w:hAnsi="宋体" w:eastAsia="宋体" w:cs="宋体"/>
          <w:b w:val="0"/>
          <w:i w:val="0"/>
          <w:sz w:val="23"/>
        </w:rPr>
        <w:t>具体的拆解方法见正文 1.4 节（本文档使用指南）、附录 A（商业计划书章节对照表）与附录 B（PPT 页面结构与讲稿要点）。</w:t>
      </w:r>
    </w:p>
    <w:p w14:paraId="644CAD63">
      <w:pPr>
        <w:keepNext w:val="0"/>
        <w:spacing w:before="0" w:after="120" w:line="312" w:lineRule="auto"/>
        <w:jc w:val="center"/>
      </w:pPr>
      <w:r>
        <w:rPr>
          <w:rFonts w:ascii="宋体" w:hAnsi="宋体" w:eastAsia="宋体" w:cs="宋体"/>
          <w:b w:val="0"/>
          <w:i w:val="0"/>
          <w:sz w:val="24"/>
        </w:rPr>
        <w:t>项目名称：基于改进 YOLO 与步态分析的老龄人群跌倒风险预测系统</w:t>
      </w:r>
    </w:p>
    <w:p w14:paraId="52435036">
      <w:pPr>
        <w:keepNext w:val="0"/>
        <w:spacing w:before="0" w:after="120" w:line="312" w:lineRule="auto"/>
        <w:jc w:val="center"/>
      </w:pPr>
      <w:r>
        <w:rPr>
          <w:rFonts w:ascii="宋体" w:hAnsi="宋体" w:eastAsia="宋体" w:cs="宋体"/>
          <w:b w:val="0"/>
          <w:i w:val="0"/>
          <w:sz w:val="24"/>
        </w:rPr>
        <w:t>建议品牌名：安步（取自“安步当车”，寓意行稳致远）</w:t>
      </w:r>
    </w:p>
    <w:p w14:paraId="511D8952">
      <w:pPr>
        <w:keepNext w:val="0"/>
        <w:spacing w:before="0" w:after="120" w:line="312" w:lineRule="auto"/>
        <w:jc w:val="center"/>
      </w:pPr>
      <w:r>
        <w:rPr>
          <w:rFonts w:ascii="宋体" w:hAnsi="宋体" w:eastAsia="宋体" w:cs="宋体"/>
          <w:b w:val="0"/>
          <w:i w:val="0"/>
          <w:sz w:val="24"/>
        </w:rPr>
        <w:t>申报单位：【待填：学校 / 学院】</w:t>
      </w:r>
    </w:p>
    <w:p w14:paraId="07C0489F">
      <w:pPr>
        <w:keepNext w:val="0"/>
        <w:spacing w:before="0" w:after="120" w:line="312" w:lineRule="auto"/>
        <w:jc w:val="center"/>
      </w:pPr>
      <w:r>
        <w:rPr>
          <w:rFonts w:ascii="宋体" w:hAnsi="宋体" w:eastAsia="宋体" w:cs="宋体"/>
          <w:b w:val="0"/>
          <w:i w:val="0"/>
          <w:sz w:val="24"/>
        </w:rPr>
        <w:t>团队名称：【待填：团队名称】</w:t>
      </w:r>
    </w:p>
    <w:p w14:paraId="31C121E3">
      <w:pPr>
        <w:keepNext w:val="0"/>
        <w:spacing w:before="0" w:after="120" w:line="312" w:lineRule="auto"/>
        <w:jc w:val="center"/>
      </w:pPr>
      <w:r>
        <w:rPr>
          <w:rFonts w:ascii="宋体" w:hAnsi="宋体" w:eastAsia="宋体" w:cs="宋体"/>
          <w:b w:val="0"/>
          <w:i w:val="0"/>
          <w:sz w:val="24"/>
        </w:rPr>
        <w:t>项目负责人：【待填：姓名】</w:t>
      </w:r>
    </w:p>
    <w:p w14:paraId="47111E75">
      <w:pPr>
        <w:keepNext w:val="0"/>
        <w:spacing w:before="0" w:after="120" w:line="312" w:lineRule="auto"/>
        <w:jc w:val="center"/>
      </w:pPr>
      <w:r>
        <w:rPr>
          <w:rFonts w:ascii="宋体" w:hAnsi="宋体" w:eastAsia="宋体" w:cs="宋体"/>
          <w:b w:val="0"/>
          <w:i w:val="0"/>
          <w:sz w:val="24"/>
        </w:rPr>
        <w:t>指导教师：【待填：姓名 / 职称】</w:t>
      </w:r>
    </w:p>
    <w:p w14:paraId="72CFC9BA">
      <w:pPr>
        <w:keepNext w:val="0"/>
        <w:spacing w:before="0" w:after="120" w:line="312" w:lineRule="auto"/>
        <w:jc w:val="center"/>
      </w:pPr>
      <w:r>
        <w:rPr>
          <w:rFonts w:ascii="宋体" w:hAnsi="宋体" w:eastAsia="宋体" w:cs="宋体"/>
          <w:b w:val="0"/>
          <w:i w:val="0"/>
          <w:sz w:val="24"/>
        </w:rPr>
        <w:t>编制日期：2026 年 10 月</w:t>
      </w:r>
    </w:p>
    <w:p w14:paraId="4D480498">
      <w:pPr>
        <w:sectPr>
          <w:pgSz w:w="11906" w:h="16838"/>
          <w:pgMar w:top="1440" w:right="1474" w:bottom="1440" w:left="1587" w:header="720" w:footer="720" w:gutter="0"/>
          <w:cols w:space="720" w:num="1"/>
          <w:docGrid w:linePitch="360" w:charSpace="0"/>
        </w:sectPr>
      </w:pPr>
    </w:p>
    <w:p w14:paraId="2AB9552C">
      <w:pPr>
        <w:keepNext w:val="0"/>
        <w:spacing w:before="0" w:after="240" w:line="312" w:lineRule="auto"/>
        <w:jc w:val="center"/>
      </w:pPr>
      <w:r>
        <w:rPr>
          <w:rFonts w:ascii="宋体" w:hAnsi="宋体" w:eastAsia="宋体" w:cs="宋体"/>
          <w:b/>
          <w:i w:val="0"/>
          <w:sz w:val="32"/>
        </w:rPr>
        <w:t>目  录</w:t>
      </w:r>
    </w:p>
    <w:p w14:paraId="1A49EE99">
      <w:pPr>
        <w:keepNext w:val="0"/>
        <w:spacing w:before="0" w:after="200" w:line="312" w:lineRule="auto"/>
      </w:pPr>
      <w:r>
        <w:rPr>
          <w:rFonts w:ascii="宋体" w:hAnsi="宋体" w:eastAsia="宋体" w:cs="宋体"/>
          <w:b w:val="0"/>
          <w:i w:val="0"/>
          <w:color w:val="808080"/>
          <w:sz w:val="21"/>
        </w:rPr>
        <w:t>提示：目录已自动生成。若后续修改正文导致页码变化，请右键目录区域选择"更新域"→"更新整个目录"刷新页码。</w:t>
      </w:r>
      <w:bookmarkStart w:id="120" w:name="_GoBack"/>
      <w:bookmarkEnd w:id="120"/>
    </w:p>
    <w:p w14:paraId="231FE1CD">
      <w:pPr>
        <w:pStyle w:val="27"/>
        <w:tabs>
          <w:tab w:val="right" w:leader="dot" w:pos="8845"/>
        </w:tabs>
      </w:pPr>
      <w:r>
        <w:rPr>
          <w:rFonts w:ascii="宋体" w:hAnsi="宋体" w:eastAsia="宋体" w:cs="宋体"/>
          <w:b w:val="0"/>
          <w:i w:val="0"/>
          <w:sz w:val="24"/>
        </w:rPr>
        <w:fldChar w:fldCharType="begin"/>
      </w:r>
      <w:r>
        <w:rPr>
          <w:rFonts w:ascii="宋体" w:hAnsi="宋体" w:eastAsia="宋体" w:cs="宋体"/>
          <w:b w:val="0"/>
          <w:i w:val="0"/>
          <w:sz w:val="24"/>
        </w:rPr>
        <w:instrText xml:space="preserve">TOC \o "1-3" \h \z \u</w:instrText>
      </w:r>
      <w:r>
        <w:rPr>
          <w:rFonts w:ascii="宋体" w:hAnsi="宋体" w:eastAsia="宋体" w:cs="宋体"/>
          <w:b w:val="0"/>
          <w:i w:val="0"/>
          <w:sz w:val="24"/>
        </w:rPr>
        <w:fldChar w:fldCharType="separate"/>
      </w:r>
      <w:r>
        <w:rPr>
          <w:rFonts w:ascii="宋体" w:hAnsi="宋体" w:eastAsia="宋体" w:cs="宋体"/>
          <w:i w:val="0"/>
        </w:rPr>
        <w:fldChar w:fldCharType="begin"/>
      </w:r>
      <w:r>
        <w:rPr>
          <w:rFonts w:ascii="宋体" w:hAnsi="宋体" w:eastAsia="宋体" w:cs="宋体"/>
          <w:i w:val="0"/>
        </w:rPr>
        <w:instrText xml:space="preserve"> HYPERLINK \l _Toc22171 </w:instrText>
      </w:r>
      <w:r>
        <w:rPr>
          <w:rFonts w:ascii="宋体" w:hAnsi="宋体" w:eastAsia="宋体" w:cs="宋体"/>
          <w:i w:val="0"/>
        </w:rPr>
        <w:fldChar w:fldCharType="separate"/>
      </w:r>
      <w:r>
        <w:rPr>
          <w:rFonts w:ascii="宋体" w:hAnsi="宋体" w:eastAsia="宋体" w:cs="宋体"/>
          <w:i w:val="0"/>
        </w:rPr>
        <w:t>第一章  项目速览</w:t>
      </w:r>
      <w:r>
        <w:tab/>
      </w:r>
      <w:r>
        <w:fldChar w:fldCharType="begin"/>
      </w:r>
      <w:r>
        <w:instrText xml:space="preserve"> PAGEREF _Toc22171 \h </w:instrText>
      </w:r>
      <w:r>
        <w:fldChar w:fldCharType="separate"/>
      </w:r>
      <w:r>
        <w:t>1</w:t>
      </w:r>
      <w:r>
        <w:fldChar w:fldCharType="end"/>
      </w:r>
      <w:r>
        <w:rPr>
          <w:rFonts w:ascii="宋体" w:hAnsi="宋体" w:eastAsia="宋体" w:cs="宋体"/>
          <w:i w:val="0"/>
        </w:rPr>
        <w:fldChar w:fldCharType="end"/>
      </w:r>
    </w:p>
    <w:p w14:paraId="33D89C0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_Toc7845 </w:instrText>
      </w:r>
      <w:r>
        <w:rPr>
          <w:rFonts w:ascii="宋体" w:hAnsi="宋体" w:eastAsia="宋体" w:cs="宋体"/>
          <w:i w:val="0"/>
        </w:rPr>
        <w:fldChar w:fldCharType="separate"/>
      </w:r>
      <w:r>
        <w:rPr>
          <w:rFonts w:ascii="宋体" w:hAnsi="宋体" w:eastAsia="宋体" w:cs="宋体"/>
          <w:i w:val="0"/>
        </w:rPr>
        <w:t>1.1 项目基本信息</w:t>
      </w:r>
      <w:r>
        <w:tab/>
      </w:r>
      <w:r>
        <w:fldChar w:fldCharType="begin"/>
      </w:r>
      <w:r>
        <w:instrText xml:space="preserve"> PAGEREF _Toc7845 \h </w:instrText>
      </w:r>
      <w:r>
        <w:fldChar w:fldCharType="separate"/>
      </w:r>
      <w:r>
        <w:t>1</w:t>
      </w:r>
      <w:r>
        <w:fldChar w:fldCharType="end"/>
      </w:r>
      <w:r>
        <w:rPr>
          <w:rFonts w:ascii="宋体" w:hAnsi="宋体" w:eastAsia="宋体" w:cs="宋体"/>
          <w:i w:val="0"/>
        </w:rPr>
        <w:fldChar w:fldCharType="end"/>
      </w:r>
    </w:p>
    <w:p w14:paraId="5122E85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_Toc19815 </w:instrText>
      </w:r>
      <w:r>
        <w:rPr>
          <w:rFonts w:ascii="宋体" w:hAnsi="宋体" w:eastAsia="宋体" w:cs="宋体"/>
          <w:i w:val="0"/>
        </w:rPr>
        <w:fldChar w:fldCharType="separate"/>
      </w:r>
      <w:r>
        <w:rPr>
          <w:rFonts w:ascii="宋体" w:hAnsi="宋体" w:eastAsia="宋体" w:cs="宋体"/>
          <w:i w:val="0"/>
        </w:rPr>
        <w:t>1.2 项目简介（五种长度，按场合直接取用）</w:t>
      </w:r>
      <w:r>
        <w:tab/>
      </w:r>
      <w:r>
        <w:fldChar w:fldCharType="begin"/>
      </w:r>
      <w:r>
        <w:instrText xml:space="preserve"> PAGEREF _Toc19815 \h </w:instrText>
      </w:r>
      <w:r>
        <w:fldChar w:fldCharType="separate"/>
      </w:r>
      <w:r>
        <w:t>1</w:t>
      </w:r>
      <w:r>
        <w:fldChar w:fldCharType="end"/>
      </w:r>
      <w:r>
        <w:rPr>
          <w:rFonts w:ascii="宋体" w:hAnsi="宋体" w:eastAsia="宋体" w:cs="宋体"/>
          <w:i w:val="0"/>
        </w:rPr>
        <w:fldChar w:fldCharType="end"/>
      </w:r>
    </w:p>
    <w:p w14:paraId="4714CC97">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_Toc4075 </w:instrText>
      </w:r>
      <w:r>
        <w:rPr>
          <w:rFonts w:ascii="宋体" w:hAnsi="宋体" w:eastAsia="宋体" w:cs="宋体"/>
          <w:i w:val="0"/>
        </w:rPr>
        <w:fldChar w:fldCharType="separate"/>
      </w:r>
      <w:r>
        <w:rPr>
          <w:rFonts w:ascii="宋体" w:hAnsi="宋体" w:eastAsia="宋体" w:cs="宋体"/>
          <w:i w:val="0"/>
        </w:rPr>
        <w:t>① 一句话版（18 字）</w:t>
      </w:r>
      <w:r>
        <w:tab/>
      </w:r>
      <w:r>
        <w:fldChar w:fldCharType="begin"/>
      </w:r>
      <w:r>
        <w:instrText xml:space="preserve"> PAGEREF _Toc4075 \h </w:instrText>
      </w:r>
      <w:r>
        <w:fldChar w:fldCharType="separate"/>
      </w:r>
      <w:r>
        <w:t>1</w:t>
      </w:r>
      <w:r>
        <w:fldChar w:fldCharType="end"/>
      </w:r>
      <w:r>
        <w:rPr>
          <w:rFonts w:ascii="宋体" w:hAnsi="宋体" w:eastAsia="宋体" w:cs="宋体"/>
          <w:i w:val="0"/>
        </w:rPr>
        <w:fldChar w:fldCharType="end"/>
      </w:r>
    </w:p>
    <w:p w14:paraId="7F605EDB">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_Toc29107 </w:instrText>
      </w:r>
      <w:r>
        <w:rPr>
          <w:rFonts w:ascii="宋体" w:hAnsi="宋体" w:eastAsia="宋体" w:cs="宋体"/>
          <w:i w:val="0"/>
        </w:rPr>
        <w:fldChar w:fldCharType="separate"/>
      </w:r>
      <w:r>
        <w:rPr>
          <w:rFonts w:ascii="宋体" w:hAnsi="宋体" w:eastAsia="宋体" w:cs="宋体"/>
          <w:i w:val="0"/>
        </w:rPr>
        <w:t>② 60 字版（适合表格类报名与名片式介绍）</w:t>
      </w:r>
      <w:r>
        <w:tab/>
      </w:r>
      <w:r>
        <w:fldChar w:fldCharType="begin"/>
      </w:r>
      <w:r>
        <w:instrText xml:space="preserve"> PAGEREF _Toc29107 \h </w:instrText>
      </w:r>
      <w:r>
        <w:fldChar w:fldCharType="separate"/>
      </w:r>
      <w:r>
        <w:t>1</w:t>
      </w:r>
      <w:r>
        <w:fldChar w:fldCharType="end"/>
      </w:r>
      <w:r>
        <w:rPr>
          <w:rFonts w:ascii="宋体" w:hAnsi="宋体" w:eastAsia="宋体" w:cs="宋体"/>
          <w:i w:val="0"/>
        </w:rPr>
        <w:fldChar w:fldCharType="end"/>
      </w:r>
    </w:p>
    <w:p w14:paraId="5FFCE6E2">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_Toc20308 </w:instrText>
      </w:r>
      <w:r>
        <w:rPr>
          <w:rFonts w:ascii="宋体" w:hAnsi="宋体" w:eastAsia="宋体" w:cs="宋体"/>
          <w:i w:val="0"/>
        </w:rPr>
        <w:fldChar w:fldCharType="separate"/>
      </w:r>
      <w:r>
        <w:rPr>
          <w:rFonts w:ascii="宋体" w:hAnsi="宋体" w:eastAsia="宋体" w:cs="宋体"/>
          <w:i w:val="0"/>
        </w:rPr>
        <w:t>③ 180 字版（适合项目速览页与评委初筛）</w:t>
      </w:r>
      <w:r>
        <w:tab/>
      </w:r>
      <w:r>
        <w:fldChar w:fldCharType="begin"/>
      </w:r>
      <w:r>
        <w:instrText xml:space="preserve"> PAGEREF _Toc20308 \h </w:instrText>
      </w:r>
      <w:r>
        <w:fldChar w:fldCharType="separate"/>
      </w:r>
      <w:r>
        <w:t>1</w:t>
      </w:r>
      <w:r>
        <w:fldChar w:fldCharType="end"/>
      </w:r>
      <w:r>
        <w:rPr>
          <w:rFonts w:ascii="宋体" w:hAnsi="宋体" w:eastAsia="宋体" w:cs="宋体"/>
          <w:i w:val="0"/>
        </w:rPr>
        <w:fldChar w:fldCharType="end"/>
      </w:r>
    </w:p>
    <w:p w14:paraId="1C2AEAAC">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_Toc28859 </w:instrText>
      </w:r>
      <w:r>
        <w:rPr>
          <w:rFonts w:ascii="宋体" w:hAnsi="宋体" w:eastAsia="宋体" w:cs="宋体"/>
          <w:i w:val="0"/>
        </w:rPr>
        <w:fldChar w:fldCharType="separate"/>
      </w:r>
      <w:r>
        <w:rPr>
          <w:rFonts w:ascii="宋体" w:hAnsi="宋体" w:eastAsia="宋体" w:cs="宋体"/>
          <w:i w:val="0"/>
        </w:rPr>
        <w:t>④ 380 字版（适合摘要页与商业计划书首页）</w:t>
      </w:r>
      <w:r>
        <w:tab/>
      </w:r>
      <w:r>
        <w:fldChar w:fldCharType="begin"/>
      </w:r>
      <w:r>
        <w:instrText xml:space="preserve"> PAGEREF _Toc28859 \h </w:instrText>
      </w:r>
      <w:r>
        <w:fldChar w:fldCharType="separate"/>
      </w:r>
      <w:r>
        <w:t>2</w:t>
      </w:r>
      <w:r>
        <w:fldChar w:fldCharType="end"/>
      </w:r>
      <w:r>
        <w:rPr>
          <w:rFonts w:ascii="宋体" w:hAnsi="宋体" w:eastAsia="宋体" w:cs="宋体"/>
          <w:i w:val="0"/>
        </w:rPr>
        <w:fldChar w:fldCharType="end"/>
      </w:r>
    </w:p>
    <w:p w14:paraId="384C6C6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_Toc21523 </w:instrText>
      </w:r>
      <w:r>
        <w:rPr>
          <w:rFonts w:ascii="宋体" w:hAnsi="宋体" w:eastAsia="宋体" w:cs="宋体"/>
          <w:i w:val="0"/>
        </w:rPr>
        <w:fldChar w:fldCharType="separate"/>
      </w:r>
      <w:r>
        <w:rPr>
          <w:rFonts w:ascii="宋体" w:hAnsi="宋体" w:eastAsia="宋体" w:cs="宋体"/>
          <w:i w:val="0"/>
        </w:rPr>
        <w:t>⑤ 720 字详版（适合商业计划书项目摘要与立项书）</w:t>
      </w:r>
      <w:r>
        <w:tab/>
      </w:r>
      <w:r>
        <w:fldChar w:fldCharType="begin"/>
      </w:r>
      <w:r>
        <w:instrText xml:space="preserve"> PAGEREF _Toc21523 \h </w:instrText>
      </w:r>
      <w:r>
        <w:fldChar w:fldCharType="separate"/>
      </w:r>
      <w:r>
        <w:t>2</w:t>
      </w:r>
      <w:r>
        <w:fldChar w:fldCharType="end"/>
      </w:r>
      <w:r>
        <w:rPr>
          <w:rFonts w:ascii="宋体" w:hAnsi="宋体" w:eastAsia="宋体" w:cs="宋体"/>
          <w:i w:val="0"/>
        </w:rPr>
        <w:fldChar w:fldCharType="end"/>
      </w:r>
    </w:p>
    <w:p w14:paraId="721DD16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_Toc12302 </w:instrText>
      </w:r>
      <w:r>
        <w:rPr>
          <w:rFonts w:ascii="宋体" w:hAnsi="宋体" w:eastAsia="宋体" w:cs="宋体"/>
          <w:i w:val="0"/>
        </w:rPr>
        <w:fldChar w:fldCharType="separate"/>
      </w:r>
      <w:r>
        <w:rPr>
          <w:rFonts w:ascii="宋体" w:hAnsi="宋体" w:eastAsia="宋体" w:cs="宋体"/>
          <w:i w:val="0"/>
        </w:rPr>
        <w:t>1.3 核心数据卡（答辩与商业计划书的“弹药库”）</w:t>
      </w:r>
      <w:r>
        <w:tab/>
      </w:r>
      <w:r>
        <w:fldChar w:fldCharType="begin"/>
      </w:r>
      <w:r>
        <w:instrText xml:space="preserve"> PAGEREF _Toc12302 \h </w:instrText>
      </w:r>
      <w:r>
        <w:fldChar w:fldCharType="separate"/>
      </w:r>
      <w:r>
        <w:t>3</w:t>
      </w:r>
      <w:r>
        <w:fldChar w:fldCharType="end"/>
      </w:r>
      <w:r>
        <w:rPr>
          <w:rFonts w:ascii="宋体" w:hAnsi="宋体" w:eastAsia="宋体" w:cs="宋体"/>
          <w:i w:val="0"/>
        </w:rPr>
        <w:fldChar w:fldCharType="end"/>
      </w:r>
    </w:p>
    <w:p w14:paraId="6D3FBAA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_Toc13321 </w:instrText>
      </w:r>
      <w:r>
        <w:rPr>
          <w:rFonts w:ascii="宋体" w:hAnsi="宋体" w:eastAsia="宋体" w:cs="宋体"/>
          <w:i w:val="0"/>
        </w:rPr>
        <w:fldChar w:fldCharType="separate"/>
      </w:r>
      <w:r>
        <w:rPr>
          <w:rFonts w:ascii="宋体" w:hAnsi="宋体" w:eastAsia="宋体" w:cs="宋体"/>
          <w:i w:val="0"/>
        </w:rPr>
        <w:t>1.4 本文档使用指南（读完这一节就知道怎么用这份文档）</w:t>
      </w:r>
      <w:r>
        <w:tab/>
      </w:r>
      <w:r>
        <w:fldChar w:fldCharType="begin"/>
      </w:r>
      <w:r>
        <w:instrText xml:space="preserve"> PAGEREF _Toc13321 \h </w:instrText>
      </w:r>
      <w:r>
        <w:fldChar w:fldCharType="separate"/>
      </w:r>
      <w:r>
        <w:t>4</w:t>
      </w:r>
      <w:r>
        <w:fldChar w:fldCharType="end"/>
      </w:r>
      <w:r>
        <w:rPr>
          <w:rFonts w:ascii="宋体" w:hAnsi="宋体" w:eastAsia="宋体" w:cs="宋体"/>
          <w:i w:val="0"/>
        </w:rPr>
        <w:fldChar w:fldCharType="end"/>
      </w:r>
    </w:p>
    <w:p w14:paraId="01BD365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_Toc8839 </w:instrText>
      </w:r>
      <w:r>
        <w:rPr>
          <w:rFonts w:ascii="宋体" w:hAnsi="宋体" w:eastAsia="宋体" w:cs="宋体"/>
          <w:i w:val="0"/>
        </w:rPr>
        <w:fldChar w:fldCharType="separate"/>
      </w:r>
      <w:r>
        <w:rPr>
          <w:rFonts w:ascii="宋体" w:hAnsi="宋体" w:eastAsia="宋体" w:cs="宋体"/>
          <w:i w:val="0"/>
        </w:rPr>
        <w:t>第二章  项目背景与痛点</w:t>
      </w:r>
      <w:r>
        <w:tab/>
      </w:r>
      <w:r>
        <w:fldChar w:fldCharType="begin"/>
      </w:r>
      <w:r>
        <w:instrText xml:space="preserve"> PAGEREF _Toc8839 \h </w:instrText>
      </w:r>
      <w:r>
        <w:fldChar w:fldCharType="separate"/>
      </w:r>
      <w:r>
        <w:t>6</w:t>
      </w:r>
      <w:r>
        <w:fldChar w:fldCharType="end"/>
      </w:r>
      <w:r>
        <w:rPr>
          <w:rFonts w:ascii="宋体" w:hAnsi="宋体" w:eastAsia="宋体" w:cs="宋体"/>
          <w:i w:val="0"/>
        </w:rPr>
        <w:fldChar w:fldCharType="end"/>
      </w:r>
    </w:p>
    <w:p w14:paraId="2DCBFA7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_Toc24878 </w:instrText>
      </w:r>
      <w:r>
        <w:rPr>
          <w:rFonts w:ascii="宋体" w:hAnsi="宋体" w:eastAsia="宋体" w:cs="宋体"/>
          <w:i w:val="0"/>
        </w:rPr>
        <w:fldChar w:fldCharType="separate"/>
      </w:r>
      <w:r>
        <w:rPr>
          <w:rFonts w:ascii="宋体" w:hAnsi="宋体" w:eastAsia="宋体" w:cs="宋体"/>
          <w:i w:val="0"/>
        </w:rPr>
        <w:t>2.1 三浪叠加：为什么这件事必须现在做</w:t>
      </w:r>
      <w:r>
        <w:tab/>
      </w:r>
      <w:r>
        <w:fldChar w:fldCharType="begin"/>
      </w:r>
      <w:r>
        <w:instrText xml:space="preserve"> PAGEREF _Toc24878 \h </w:instrText>
      </w:r>
      <w:r>
        <w:fldChar w:fldCharType="separate"/>
      </w:r>
      <w:r>
        <w:t>6</w:t>
      </w:r>
      <w:r>
        <w:fldChar w:fldCharType="end"/>
      </w:r>
      <w:r>
        <w:rPr>
          <w:rFonts w:ascii="宋体" w:hAnsi="宋体" w:eastAsia="宋体" w:cs="宋体"/>
          <w:i w:val="0"/>
        </w:rPr>
        <w:fldChar w:fldCharType="end"/>
      </w:r>
    </w:p>
    <w:p w14:paraId="172FC5C9">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_Toc23172 </w:instrText>
      </w:r>
      <w:r>
        <w:rPr>
          <w:rFonts w:ascii="宋体" w:hAnsi="宋体" w:eastAsia="宋体" w:cs="宋体"/>
          <w:i w:val="0"/>
        </w:rPr>
        <w:fldChar w:fldCharType="separate"/>
      </w:r>
      <w:r>
        <w:rPr>
          <w:rFonts w:ascii="宋体" w:hAnsi="宋体" w:eastAsia="宋体" w:cs="宋体"/>
          <w:i w:val="0"/>
        </w:rPr>
        <w:t>第一浪：需求侧——老龄化加速，而跌倒是最昂贵的“可预防事件”</w:t>
      </w:r>
      <w:r>
        <w:tab/>
      </w:r>
      <w:r>
        <w:fldChar w:fldCharType="begin"/>
      </w:r>
      <w:r>
        <w:instrText xml:space="preserve"> PAGEREF _Toc23172 \h </w:instrText>
      </w:r>
      <w:r>
        <w:fldChar w:fldCharType="separate"/>
      </w:r>
      <w:r>
        <w:t>6</w:t>
      </w:r>
      <w:r>
        <w:fldChar w:fldCharType="end"/>
      </w:r>
      <w:r>
        <w:rPr>
          <w:rFonts w:ascii="宋体" w:hAnsi="宋体" w:eastAsia="宋体" w:cs="宋体"/>
          <w:i w:val="0"/>
        </w:rPr>
        <w:fldChar w:fldCharType="end"/>
      </w:r>
    </w:p>
    <w:p w14:paraId="2BCEA62B">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_Toc5005 </w:instrText>
      </w:r>
      <w:r>
        <w:rPr>
          <w:rFonts w:ascii="宋体" w:hAnsi="宋体" w:eastAsia="宋体" w:cs="宋体"/>
          <w:i w:val="0"/>
        </w:rPr>
        <w:fldChar w:fldCharType="separate"/>
      </w:r>
      <w:r>
        <w:rPr>
          <w:rFonts w:ascii="宋体" w:hAnsi="宋体" w:eastAsia="宋体" w:cs="宋体"/>
          <w:i w:val="0"/>
        </w:rPr>
        <w:t>第二浪：政策与支付侧——智慧养老从“倡导”走向“采购”</w:t>
      </w:r>
      <w:r>
        <w:tab/>
      </w:r>
      <w:r>
        <w:fldChar w:fldCharType="begin"/>
      </w:r>
      <w:r>
        <w:instrText xml:space="preserve"> PAGEREF _Toc5005 \h </w:instrText>
      </w:r>
      <w:r>
        <w:fldChar w:fldCharType="separate"/>
      </w:r>
      <w:r>
        <w:t>6</w:t>
      </w:r>
      <w:r>
        <w:fldChar w:fldCharType="end"/>
      </w:r>
      <w:r>
        <w:rPr>
          <w:rFonts w:ascii="宋体" w:hAnsi="宋体" w:eastAsia="宋体" w:cs="宋体"/>
          <w:i w:val="0"/>
        </w:rPr>
        <w:fldChar w:fldCharType="end"/>
      </w:r>
    </w:p>
    <w:p w14:paraId="7FB49300">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_Toc27266 </w:instrText>
      </w:r>
      <w:r>
        <w:rPr>
          <w:rFonts w:ascii="宋体" w:hAnsi="宋体" w:eastAsia="宋体" w:cs="宋体"/>
          <w:i w:val="0"/>
        </w:rPr>
        <w:fldChar w:fldCharType="separate"/>
      </w:r>
      <w:r>
        <w:rPr>
          <w:rFonts w:ascii="宋体" w:hAnsi="宋体" w:eastAsia="宋体" w:cs="宋体"/>
          <w:i w:val="0"/>
        </w:rPr>
        <w:t>第三浪：技术侧——端侧算力与视觉模型同时“变便宜”</w:t>
      </w:r>
      <w:r>
        <w:tab/>
      </w:r>
      <w:r>
        <w:fldChar w:fldCharType="begin"/>
      </w:r>
      <w:r>
        <w:instrText xml:space="preserve"> PAGEREF _Toc27266 \h </w:instrText>
      </w:r>
      <w:r>
        <w:fldChar w:fldCharType="separate"/>
      </w:r>
      <w:r>
        <w:t>7</w:t>
      </w:r>
      <w:r>
        <w:fldChar w:fldCharType="end"/>
      </w:r>
      <w:r>
        <w:rPr>
          <w:rFonts w:ascii="宋体" w:hAnsi="宋体" w:eastAsia="宋体" w:cs="宋体"/>
          <w:i w:val="0"/>
        </w:rPr>
        <w:fldChar w:fldCharType="end"/>
      </w:r>
    </w:p>
    <w:p w14:paraId="64105D3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_Toc19427 </w:instrText>
      </w:r>
      <w:r>
        <w:rPr>
          <w:rFonts w:ascii="宋体" w:hAnsi="宋体" w:eastAsia="宋体" w:cs="宋体"/>
          <w:i w:val="0"/>
        </w:rPr>
        <w:fldChar w:fldCharType="separate"/>
      </w:r>
      <w:r>
        <w:rPr>
          <w:rFonts w:ascii="宋体" w:hAnsi="宋体" w:eastAsia="宋体" w:cs="宋体"/>
          <w:i w:val="0"/>
        </w:rPr>
        <w:t>2.2 痛点一：跌倒风险其实“看得见”，但没人看得见它</w:t>
      </w:r>
      <w:r>
        <w:tab/>
      </w:r>
      <w:r>
        <w:fldChar w:fldCharType="begin"/>
      </w:r>
      <w:r>
        <w:instrText xml:space="preserve"> PAGEREF _Toc19427 \h </w:instrText>
      </w:r>
      <w:r>
        <w:fldChar w:fldCharType="separate"/>
      </w:r>
      <w:r>
        <w:t>7</w:t>
      </w:r>
      <w:r>
        <w:fldChar w:fldCharType="end"/>
      </w:r>
      <w:r>
        <w:rPr>
          <w:rFonts w:ascii="宋体" w:hAnsi="宋体" w:eastAsia="宋体" w:cs="宋体"/>
          <w:i w:val="0"/>
        </w:rPr>
        <w:fldChar w:fldCharType="end"/>
      </w:r>
    </w:p>
    <w:p w14:paraId="0E8398E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_Toc28596 </w:instrText>
      </w:r>
      <w:r>
        <w:rPr>
          <w:rFonts w:ascii="宋体" w:hAnsi="宋体" w:eastAsia="宋体" w:cs="宋体"/>
          <w:i w:val="0"/>
        </w:rPr>
        <w:fldChar w:fldCharType="separate"/>
      </w:r>
      <w:r>
        <w:rPr>
          <w:rFonts w:ascii="宋体" w:hAnsi="宋体" w:eastAsia="宋体" w:cs="宋体"/>
          <w:i w:val="0"/>
        </w:rPr>
        <w:t>临床现状：单次快照式评估，且判别力有限</w:t>
      </w:r>
      <w:r>
        <w:tab/>
      </w:r>
      <w:r>
        <w:fldChar w:fldCharType="begin"/>
      </w:r>
      <w:r>
        <w:instrText xml:space="preserve"> PAGEREF _Toc28596 \h </w:instrText>
      </w:r>
      <w:r>
        <w:fldChar w:fldCharType="separate"/>
      </w:r>
      <w:r>
        <w:t>8</w:t>
      </w:r>
      <w:r>
        <w:fldChar w:fldCharType="end"/>
      </w:r>
      <w:r>
        <w:rPr>
          <w:rFonts w:ascii="宋体" w:hAnsi="宋体" w:eastAsia="宋体" w:cs="宋体"/>
          <w:i w:val="0"/>
        </w:rPr>
        <w:fldChar w:fldCharType="end"/>
      </w:r>
    </w:p>
    <w:p w14:paraId="4ABFE62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_Toc31830 </w:instrText>
      </w:r>
      <w:r>
        <w:rPr>
          <w:rFonts w:ascii="宋体" w:hAnsi="宋体" w:eastAsia="宋体" w:cs="宋体"/>
          <w:i w:val="0"/>
        </w:rPr>
        <w:fldChar w:fldCharType="separate"/>
      </w:r>
      <w:r>
        <w:rPr>
          <w:rFonts w:ascii="宋体" w:hAnsi="宋体" w:eastAsia="宋体" w:cs="宋体"/>
          <w:i w:val="0"/>
        </w:rPr>
        <w:t>2.3 痛点二：机构端“知道要防，但没有手段防”</w:t>
      </w:r>
      <w:r>
        <w:tab/>
      </w:r>
      <w:r>
        <w:fldChar w:fldCharType="begin"/>
      </w:r>
      <w:r>
        <w:instrText xml:space="preserve"> PAGEREF _Toc31830 \h </w:instrText>
      </w:r>
      <w:r>
        <w:fldChar w:fldCharType="separate"/>
      </w:r>
      <w:r>
        <w:t>8</w:t>
      </w:r>
      <w:r>
        <w:fldChar w:fldCharType="end"/>
      </w:r>
      <w:r>
        <w:rPr>
          <w:rFonts w:ascii="宋体" w:hAnsi="宋体" w:eastAsia="宋体" w:cs="宋体"/>
          <w:i w:val="0"/>
        </w:rPr>
        <w:fldChar w:fldCharType="end"/>
      </w:r>
    </w:p>
    <w:p w14:paraId="3202312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_Toc15966 </w:instrText>
      </w:r>
      <w:r>
        <w:rPr>
          <w:rFonts w:ascii="宋体" w:hAnsi="宋体" w:eastAsia="宋体" w:cs="宋体"/>
          <w:i w:val="0"/>
        </w:rPr>
        <w:fldChar w:fldCharType="separate"/>
      </w:r>
      <w:r>
        <w:rPr>
          <w:rFonts w:ascii="宋体" w:hAnsi="宋体" w:eastAsia="宋体" w:cs="宋体"/>
          <w:i w:val="0"/>
        </w:rPr>
        <w:t>2.4 痛点三：隐私合规，让摄像头方案寸步难行</w:t>
      </w:r>
      <w:r>
        <w:tab/>
      </w:r>
      <w:r>
        <w:fldChar w:fldCharType="begin"/>
      </w:r>
      <w:r>
        <w:instrText xml:space="preserve"> PAGEREF _Toc15966 \h </w:instrText>
      </w:r>
      <w:r>
        <w:fldChar w:fldCharType="separate"/>
      </w:r>
      <w:r>
        <w:t>9</w:t>
      </w:r>
      <w:r>
        <w:fldChar w:fldCharType="end"/>
      </w:r>
      <w:r>
        <w:rPr>
          <w:rFonts w:ascii="宋体" w:hAnsi="宋体" w:eastAsia="宋体" w:cs="宋体"/>
          <w:i w:val="0"/>
        </w:rPr>
        <w:fldChar w:fldCharType="end"/>
      </w:r>
    </w:p>
    <w:p w14:paraId="3E87EA9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_Toc4077 </w:instrText>
      </w:r>
      <w:r>
        <w:rPr>
          <w:rFonts w:ascii="宋体" w:hAnsi="宋体" w:eastAsia="宋体" w:cs="宋体"/>
          <w:i w:val="0"/>
        </w:rPr>
        <w:fldChar w:fldCharType="separate"/>
      </w:r>
      <w:r>
        <w:rPr>
          <w:rFonts w:ascii="宋体" w:hAnsi="宋体" w:eastAsia="宋体" w:cs="宋体"/>
          <w:i w:val="0"/>
        </w:rPr>
        <w:t>2.5 痛点证据清单</w:t>
      </w:r>
      <w:r>
        <w:tab/>
      </w:r>
      <w:r>
        <w:fldChar w:fldCharType="begin"/>
      </w:r>
      <w:r>
        <w:instrText xml:space="preserve"> PAGEREF _Toc4077 \h </w:instrText>
      </w:r>
      <w:r>
        <w:fldChar w:fldCharType="separate"/>
      </w:r>
      <w:r>
        <w:t>10</w:t>
      </w:r>
      <w:r>
        <w:fldChar w:fldCharType="end"/>
      </w:r>
      <w:r>
        <w:rPr>
          <w:rFonts w:ascii="宋体" w:hAnsi="宋体" w:eastAsia="宋体" w:cs="宋体"/>
          <w:i w:val="0"/>
        </w:rPr>
        <w:fldChar w:fldCharType="end"/>
      </w:r>
    </w:p>
    <w:p w14:paraId="54DEFB13">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_Toc9719 </w:instrText>
      </w:r>
      <w:r>
        <w:rPr>
          <w:rFonts w:ascii="宋体" w:hAnsi="宋体" w:eastAsia="宋体" w:cs="宋体"/>
          <w:i w:val="0"/>
        </w:rPr>
        <w:fldChar w:fldCharType="separate"/>
      </w:r>
      <w:r>
        <w:rPr>
          <w:rFonts w:ascii="宋体" w:hAnsi="宋体" w:eastAsia="宋体" w:cs="宋体"/>
          <w:i w:val="0"/>
        </w:rPr>
        <w:t>第三章  产品与服务</w:t>
      </w:r>
      <w:r>
        <w:tab/>
      </w:r>
      <w:r>
        <w:fldChar w:fldCharType="begin"/>
      </w:r>
      <w:r>
        <w:instrText xml:space="preserve"> PAGEREF _Toc9719 \h </w:instrText>
      </w:r>
      <w:r>
        <w:fldChar w:fldCharType="separate"/>
      </w:r>
      <w:r>
        <w:t>11</w:t>
      </w:r>
      <w:r>
        <w:fldChar w:fldCharType="end"/>
      </w:r>
      <w:r>
        <w:rPr>
          <w:rFonts w:ascii="宋体" w:hAnsi="宋体" w:eastAsia="宋体" w:cs="宋体"/>
          <w:i w:val="0"/>
        </w:rPr>
        <w:fldChar w:fldCharType="end"/>
      </w:r>
    </w:p>
    <w:p w14:paraId="1B67F82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_Toc3752 </w:instrText>
      </w:r>
      <w:r>
        <w:rPr>
          <w:rFonts w:ascii="宋体" w:hAnsi="宋体" w:eastAsia="宋体" w:cs="宋体"/>
          <w:i w:val="0"/>
        </w:rPr>
        <w:fldChar w:fldCharType="separate"/>
      </w:r>
      <w:r>
        <w:rPr>
          <w:rFonts w:ascii="宋体" w:hAnsi="宋体" w:eastAsia="宋体" w:cs="宋体"/>
          <w:i w:val="0"/>
        </w:rPr>
        <w:t>3.1 产品定位与形态</w:t>
      </w:r>
      <w:r>
        <w:tab/>
      </w:r>
      <w:r>
        <w:fldChar w:fldCharType="begin"/>
      </w:r>
      <w:r>
        <w:instrText xml:space="preserve"> PAGEREF _Toc3752 \h </w:instrText>
      </w:r>
      <w:r>
        <w:fldChar w:fldCharType="separate"/>
      </w:r>
      <w:r>
        <w:t>11</w:t>
      </w:r>
      <w:r>
        <w:fldChar w:fldCharType="end"/>
      </w:r>
      <w:r>
        <w:rPr>
          <w:rFonts w:ascii="宋体" w:hAnsi="宋体" w:eastAsia="宋体" w:cs="宋体"/>
          <w:i w:val="0"/>
        </w:rPr>
        <w:fldChar w:fldCharType="end"/>
      </w:r>
    </w:p>
    <w:p w14:paraId="49F8454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_Toc13145 </w:instrText>
      </w:r>
      <w:r>
        <w:rPr>
          <w:rFonts w:ascii="宋体" w:hAnsi="宋体" w:eastAsia="宋体" w:cs="宋体"/>
          <w:i w:val="0"/>
        </w:rPr>
        <w:fldChar w:fldCharType="separate"/>
      </w:r>
      <w:r>
        <w:rPr>
          <w:rFonts w:ascii="宋体" w:hAnsi="宋体" w:eastAsia="宋体" w:cs="宋体"/>
          <w:i w:val="0"/>
        </w:rPr>
        <w:t>3.2 硬件配置与成本结构</w:t>
      </w:r>
      <w:r>
        <w:tab/>
      </w:r>
      <w:r>
        <w:fldChar w:fldCharType="begin"/>
      </w:r>
      <w:r>
        <w:instrText xml:space="preserve"> PAGEREF _Toc13145 \h </w:instrText>
      </w:r>
      <w:r>
        <w:fldChar w:fldCharType="separate"/>
      </w:r>
      <w:r>
        <w:t>11</w:t>
      </w:r>
      <w:r>
        <w:fldChar w:fldCharType="end"/>
      </w:r>
      <w:r>
        <w:rPr>
          <w:rFonts w:ascii="宋体" w:hAnsi="宋体" w:eastAsia="宋体" w:cs="宋体"/>
          <w:i w:val="0"/>
        </w:rPr>
        <w:fldChar w:fldCharType="end"/>
      </w:r>
    </w:p>
    <w:p w14:paraId="7656F54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_Toc19302 </w:instrText>
      </w:r>
      <w:r>
        <w:rPr>
          <w:rFonts w:ascii="宋体" w:hAnsi="宋体" w:eastAsia="宋体" w:cs="宋体"/>
          <w:i w:val="0"/>
        </w:rPr>
        <w:fldChar w:fldCharType="separate"/>
      </w:r>
      <w:r>
        <w:rPr>
          <w:rFonts w:ascii="宋体" w:hAnsi="宋体" w:eastAsia="宋体" w:cs="宋体"/>
          <w:i w:val="0"/>
        </w:rPr>
        <w:t>3.3 核心功能清单</w:t>
      </w:r>
      <w:r>
        <w:tab/>
      </w:r>
      <w:r>
        <w:fldChar w:fldCharType="begin"/>
      </w:r>
      <w:r>
        <w:instrText xml:space="preserve"> PAGEREF _Toc19302 \h </w:instrText>
      </w:r>
      <w:r>
        <w:fldChar w:fldCharType="separate"/>
      </w:r>
      <w:r>
        <w:t>12</w:t>
      </w:r>
      <w:r>
        <w:fldChar w:fldCharType="end"/>
      </w:r>
      <w:r>
        <w:rPr>
          <w:rFonts w:ascii="宋体" w:hAnsi="宋体" w:eastAsia="宋体" w:cs="宋体"/>
          <w:i w:val="0"/>
        </w:rPr>
        <w:fldChar w:fldCharType="end"/>
      </w:r>
    </w:p>
    <w:p w14:paraId="181E7C6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_Toc18834 </w:instrText>
      </w:r>
      <w:r>
        <w:rPr>
          <w:rFonts w:ascii="宋体" w:hAnsi="宋体" w:eastAsia="宋体" w:cs="宋体"/>
          <w:i w:val="0"/>
        </w:rPr>
        <w:fldChar w:fldCharType="separate"/>
      </w:r>
      <w:r>
        <w:rPr>
          <w:rFonts w:ascii="宋体" w:hAnsi="宋体" w:eastAsia="宋体" w:cs="宋体"/>
          <w:i w:val="0"/>
        </w:rPr>
        <w:t>3.4 三步使用流程</w:t>
      </w:r>
      <w:r>
        <w:tab/>
      </w:r>
      <w:r>
        <w:fldChar w:fldCharType="begin"/>
      </w:r>
      <w:r>
        <w:instrText xml:space="preserve"> PAGEREF _Toc18834 \h </w:instrText>
      </w:r>
      <w:r>
        <w:fldChar w:fldCharType="separate"/>
      </w:r>
      <w:r>
        <w:t>13</w:t>
      </w:r>
      <w:r>
        <w:fldChar w:fldCharType="end"/>
      </w:r>
      <w:r>
        <w:rPr>
          <w:rFonts w:ascii="宋体" w:hAnsi="宋体" w:eastAsia="宋体" w:cs="宋体"/>
          <w:i w:val="0"/>
        </w:rPr>
        <w:fldChar w:fldCharType="end"/>
      </w:r>
    </w:p>
    <w:p w14:paraId="241F4D1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_Toc12801 </w:instrText>
      </w:r>
      <w:r>
        <w:rPr>
          <w:rFonts w:ascii="宋体" w:hAnsi="宋体" w:eastAsia="宋体" w:cs="宋体"/>
          <w:i w:val="0"/>
        </w:rPr>
        <w:fldChar w:fldCharType="separate"/>
      </w:r>
      <w:r>
        <w:rPr>
          <w:rFonts w:ascii="宋体" w:hAnsi="宋体" w:eastAsia="宋体" w:cs="宋体"/>
          <w:i w:val="0"/>
        </w:rPr>
        <w:t>3.5 产品边界：我们不做什么</w:t>
      </w:r>
      <w:r>
        <w:tab/>
      </w:r>
      <w:r>
        <w:fldChar w:fldCharType="begin"/>
      </w:r>
      <w:r>
        <w:instrText xml:space="preserve"> PAGEREF _Toc12801 \h </w:instrText>
      </w:r>
      <w:r>
        <w:fldChar w:fldCharType="separate"/>
      </w:r>
      <w:r>
        <w:t>13</w:t>
      </w:r>
      <w:r>
        <w:fldChar w:fldCharType="end"/>
      </w:r>
      <w:r>
        <w:rPr>
          <w:rFonts w:ascii="宋体" w:hAnsi="宋体" w:eastAsia="宋体" w:cs="宋体"/>
          <w:i w:val="0"/>
        </w:rPr>
        <w:fldChar w:fldCharType="end"/>
      </w:r>
    </w:p>
    <w:p w14:paraId="13F9E12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_Toc28175 </w:instrText>
      </w:r>
      <w:r>
        <w:rPr>
          <w:rFonts w:ascii="宋体" w:hAnsi="宋体" w:eastAsia="宋体" w:cs="宋体"/>
          <w:i w:val="0"/>
        </w:rPr>
        <w:fldChar w:fldCharType="separate"/>
      </w:r>
      <w:r>
        <w:rPr>
          <w:rFonts w:ascii="宋体" w:hAnsi="宋体" w:eastAsia="宋体" w:cs="宋体"/>
          <w:i w:val="0"/>
        </w:rPr>
        <w:t>3.6 交付物样例：一次评估输出什么</w:t>
      </w:r>
      <w:r>
        <w:tab/>
      </w:r>
      <w:r>
        <w:fldChar w:fldCharType="begin"/>
      </w:r>
      <w:r>
        <w:instrText xml:space="preserve"> PAGEREF _Toc28175 \h </w:instrText>
      </w:r>
      <w:r>
        <w:fldChar w:fldCharType="separate"/>
      </w:r>
      <w:r>
        <w:t>14</w:t>
      </w:r>
      <w:r>
        <w:fldChar w:fldCharType="end"/>
      </w:r>
      <w:r>
        <w:rPr>
          <w:rFonts w:ascii="宋体" w:hAnsi="宋体" w:eastAsia="宋体" w:cs="宋体"/>
          <w:i w:val="0"/>
        </w:rPr>
        <w:fldChar w:fldCharType="end"/>
      </w:r>
    </w:p>
    <w:p w14:paraId="505FB1DE">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_Toc16198 </w:instrText>
      </w:r>
      <w:r>
        <w:rPr>
          <w:rFonts w:ascii="宋体" w:hAnsi="宋体" w:eastAsia="宋体" w:cs="宋体"/>
          <w:i w:val="0"/>
        </w:rPr>
        <w:fldChar w:fldCharType="separate"/>
      </w:r>
      <w:r>
        <w:rPr>
          <w:rFonts w:ascii="宋体" w:hAnsi="宋体" w:eastAsia="宋体" w:cs="宋体"/>
          <w:i w:val="0"/>
        </w:rPr>
        <w:t>第四章  技术方案与核心竞争力</w:t>
      </w:r>
      <w:r>
        <w:tab/>
      </w:r>
      <w:r>
        <w:fldChar w:fldCharType="begin"/>
      </w:r>
      <w:r>
        <w:instrText xml:space="preserve"> PAGEREF _Toc16198 \h </w:instrText>
      </w:r>
      <w:r>
        <w:fldChar w:fldCharType="separate"/>
      </w:r>
      <w:r>
        <w:t>15</w:t>
      </w:r>
      <w:r>
        <w:fldChar w:fldCharType="end"/>
      </w:r>
      <w:r>
        <w:rPr>
          <w:rFonts w:ascii="宋体" w:hAnsi="宋体" w:eastAsia="宋体" w:cs="宋体"/>
          <w:i w:val="0"/>
        </w:rPr>
        <w:fldChar w:fldCharType="end"/>
      </w:r>
    </w:p>
    <w:p w14:paraId="3682153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_Toc19248 </w:instrText>
      </w:r>
      <w:r>
        <w:rPr>
          <w:rFonts w:ascii="宋体" w:hAnsi="宋体" w:eastAsia="宋体" w:cs="宋体"/>
          <w:i w:val="0"/>
        </w:rPr>
        <w:fldChar w:fldCharType="separate"/>
      </w:r>
      <w:r>
        <w:rPr>
          <w:rFonts w:ascii="宋体" w:hAnsi="宋体" w:eastAsia="宋体" w:cs="宋体"/>
          <w:i w:val="0"/>
        </w:rPr>
        <w:t>4.1 问题定义：从像素到风险的四级映射与四个缺口</w:t>
      </w:r>
      <w:r>
        <w:tab/>
      </w:r>
      <w:r>
        <w:fldChar w:fldCharType="begin"/>
      </w:r>
      <w:r>
        <w:instrText xml:space="preserve"> PAGEREF _Toc19248 \h </w:instrText>
      </w:r>
      <w:r>
        <w:fldChar w:fldCharType="separate"/>
      </w:r>
      <w:r>
        <w:t>15</w:t>
      </w:r>
      <w:r>
        <w:fldChar w:fldCharType="end"/>
      </w:r>
      <w:r>
        <w:rPr>
          <w:rFonts w:ascii="宋体" w:hAnsi="宋体" w:eastAsia="宋体" w:cs="宋体"/>
          <w:i w:val="0"/>
        </w:rPr>
        <w:fldChar w:fldCharType="end"/>
      </w:r>
    </w:p>
    <w:p w14:paraId="08B0C91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_Toc14772 </w:instrText>
      </w:r>
      <w:r>
        <w:rPr>
          <w:rFonts w:ascii="宋体" w:hAnsi="宋体" w:eastAsia="宋体" w:cs="宋体"/>
          <w:i w:val="0"/>
        </w:rPr>
        <w:fldChar w:fldCharType="separate"/>
      </w:r>
      <w:r>
        <w:rPr>
          <w:rFonts w:ascii="宋体" w:hAnsi="宋体" w:eastAsia="宋体" w:cs="宋体"/>
          <w:i w:val="0"/>
        </w:rPr>
        <w:t>4.2 核心构造一：面向步态量化的姿态估计改进</w:t>
      </w:r>
      <w:r>
        <w:tab/>
      </w:r>
      <w:r>
        <w:fldChar w:fldCharType="begin"/>
      </w:r>
      <w:r>
        <w:instrText xml:space="preserve"> PAGEREF _Toc14772 \h </w:instrText>
      </w:r>
      <w:r>
        <w:fldChar w:fldCharType="separate"/>
      </w:r>
      <w:r>
        <w:t>16</w:t>
      </w:r>
      <w:r>
        <w:fldChar w:fldCharType="end"/>
      </w:r>
      <w:r>
        <w:rPr>
          <w:rFonts w:ascii="宋体" w:hAnsi="宋体" w:eastAsia="宋体" w:cs="宋体"/>
          <w:i w:val="0"/>
        </w:rPr>
        <w:fldChar w:fldCharType="end"/>
      </w:r>
    </w:p>
    <w:p w14:paraId="41EA2596">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_Toc17554 </w:instrText>
      </w:r>
      <w:r>
        <w:rPr>
          <w:rFonts w:ascii="宋体" w:hAnsi="宋体" w:eastAsia="宋体" w:cs="宋体"/>
          <w:i w:val="0"/>
        </w:rPr>
        <w:fldChar w:fldCharType="separate"/>
      </w:r>
      <w:r>
        <w:rPr>
          <w:rFonts w:ascii="宋体" w:hAnsi="宋体" w:eastAsia="宋体" w:cs="宋体"/>
          <w:i w:val="0"/>
        </w:rPr>
        <w:t>4.2.1 现有做法的三个失效点</w:t>
      </w:r>
      <w:r>
        <w:tab/>
      </w:r>
      <w:r>
        <w:fldChar w:fldCharType="begin"/>
      </w:r>
      <w:r>
        <w:instrText xml:space="preserve"> PAGEREF _Toc17554 \h </w:instrText>
      </w:r>
      <w:r>
        <w:fldChar w:fldCharType="separate"/>
      </w:r>
      <w:r>
        <w:t>16</w:t>
      </w:r>
      <w:r>
        <w:fldChar w:fldCharType="end"/>
      </w:r>
      <w:r>
        <w:rPr>
          <w:rFonts w:ascii="宋体" w:hAnsi="宋体" w:eastAsia="宋体" w:cs="宋体"/>
          <w:i w:val="0"/>
        </w:rPr>
        <w:fldChar w:fldCharType="end"/>
      </w:r>
    </w:p>
    <w:p w14:paraId="45ADD57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_Toc14631 </w:instrText>
      </w:r>
      <w:r>
        <w:rPr>
          <w:rFonts w:ascii="宋体" w:hAnsi="宋体" w:eastAsia="宋体" w:cs="宋体"/>
          <w:i w:val="0"/>
        </w:rPr>
        <w:fldChar w:fldCharType="separate"/>
      </w:r>
      <w:r>
        <w:rPr>
          <w:rFonts w:ascii="宋体" w:hAnsi="宋体" w:eastAsia="宋体" w:cs="宋体"/>
          <w:i w:val="0"/>
        </w:rPr>
        <w:t>4.2.2 本项目的改进方案</w:t>
      </w:r>
      <w:r>
        <w:tab/>
      </w:r>
      <w:r>
        <w:fldChar w:fldCharType="begin"/>
      </w:r>
      <w:r>
        <w:instrText xml:space="preserve"> PAGEREF _Toc14631 \h </w:instrText>
      </w:r>
      <w:r>
        <w:fldChar w:fldCharType="separate"/>
      </w:r>
      <w:r>
        <w:t>17</w:t>
      </w:r>
      <w:r>
        <w:fldChar w:fldCharType="end"/>
      </w:r>
      <w:r>
        <w:rPr>
          <w:rFonts w:ascii="宋体" w:hAnsi="宋体" w:eastAsia="宋体" w:cs="宋体"/>
          <w:i w:val="0"/>
        </w:rPr>
        <w:fldChar w:fldCharType="end"/>
      </w:r>
    </w:p>
    <w:p w14:paraId="4CBC4A6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_Toc4751 </w:instrText>
      </w:r>
      <w:r>
        <w:rPr>
          <w:rFonts w:ascii="宋体" w:hAnsi="宋体" w:eastAsia="宋体" w:cs="宋体"/>
          <w:i w:val="0"/>
        </w:rPr>
        <w:fldChar w:fldCharType="separate"/>
      </w:r>
      <w:r>
        <w:rPr>
          <w:rFonts w:ascii="宋体" w:hAnsi="宋体" w:eastAsia="宋体" w:cs="宋体"/>
          <w:i w:val="0"/>
        </w:rPr>
        <w:t>4.2.3 量化对比与证据形态</w:t>
      </w:r>
      <w:r>
        <w:tab/>
      </w:r>
      <w:r>
        <w:fldChar w:fldCharType="begin"/>
      </w:r>
      <w:r>
        <w:instrText xml:space="preserve"> PAGEREF _Toc4751 \h </w:instrText>
      </w:r>
      <w:r>
        <w:fldChar w:fldCharType="separate"/>
      </w:r>
      <w:r>
        <w:t>17</w:t>
      </w:r>
      <w:r>
        <w:fldChar w:fldCharType="end"/>
      </w:r>
      <w:r>
        <w:rPr>
          <w:rFonts w:ascii="宋体" w:hAnsi="宋体" w:eastAsia="宋体" w:cs="宋体"/>
          <w:i w:val="0"/>
        </w:rPr>
        <w:fldChar w:fldCharType="end"/>
      </w:r>
    </w:p>
    <w:p w14:paraId="6941C49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_Toc15572 </w:instrText>
      </w:r>
      <w:r>
        <w:rPr>
          <w:rFonts w:ascii="宋体" w:hAnsi="宋体" w:eastAsia="宋体" w:cs="宋体"/>
          <w:i w:val="0"/>
        </w:rPr>
        <w:fldChar w:fldCharType="separate"/>
      </w:r>
      <w:r>
        <w:rPr>
          <w:rFonts w:ascii="宋体" w:hAnsi="宋体" w:eastAsia="宋体" w:cs="宋体"/>
          <w:i w:val="0"/>
        </w:rPr>
        <w:t>4.3 核心构造二：单目弱标定的步态参数提取</w:t>
      </w:r>
      <w:r>
        <w:tab/>
      </w:r>
      <w:r>
        <w:fldChar w:fldCharType="begin"/>
      </w:r>
      <w:r>
        <w:instrText xml:space="preserve"> PAGEREF _Toc15572 \h </w:instrText>
      </w:r>
      <w:r>
        <w:fldChar w:fldCharType="separate"/>
      </w:r>
      <w:r>
        <w:t>17</w:t>
      </w:r>
      <w:r>
        <w:fldChar w:fldCharType="end"/>
      </w:r>
      <w:r>
        <w:rPr>
          <w:rFonts w:ascii="宋体" w:hAnsi="宋体" w:eastAsia="宋体" w:cs="宋体"/>
          <w:i w:val="0"/>
        </w:rPr>
        <w:fldChar w:fldCharType="end"/>
      </w:r>
    </w:p>
    <w:p w14:paraId="277EDFA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_Toc18108 </w:instrText>
      </w:r>
      <w:r>
        <w:rPr>
          <w:rFonts w:ascii="宋体" w:hAnsi="宋体" w:eastAsia="宋体" w:cs="宋体"/>
          <w:i w:val="0"/>
        </w:rPr>
        <w:fldChar w:fldCharType="separate"/>
      </w:r>
      <w:r>
        <w:rPr>
          <w:rFonts w:ascii="宋体" w:hAnsi="宋体" w:eastAsia="宋体" w:cs="宋体"/>
          <w:i w:val="0"/>
        </w:rPr>
        <w:t>4.3.1 为什么单目测步长是一个真问题</w:t>
      </w:r>
      <w:r>
        <w:tab/>
      </w:r>
      <w:r>
        <w:fldChar w:fldCharType="begin"/>
      </w:r>
      <w:r>
        <w:instrText xml:space="preserve"> PAGEREF _Toc18108 \h </w:instrText>
      </w:r>
      <w:r>
        <w:fldChar w:fldCharType="separate"/>
      </w:r>
      <w:r>
        <w:t>18</w:t>
      </w:r>
      <w:r>
        <w:fldChar w:fldCharType="end"/>
      </w:r>
      <w:r>
        <w:rPr>
          <w:rFonts w:ascii="宋体" w:hAnsi="宋体" w:eastAsia="宋体" w:cs="宋体"/>
          <w:i w:val="0"/>
        </w:rPr>
        <w:fldChar w:fldCharType="end"/>
      </w:r>
    </w:p>
    <w:p w14:paraId="5773FAAF">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_Toc19019 </w:instrText>
      </w:r>
      <w:r>
        <w:rPr>
          <w:rFonts w:ascii="宋体" w:hAnsi="宋体" w:eastAsia="宋体" w:cs="宋体"/>
          <w:i w:val="0"/>
        </w:rPr>
        <w:fldChar w:fldCharType="separate"/>
      </w:r>
      <w:r>
        <w:rPr>
          <w:rFonts w:ascii="宋体" w:hAnsi="宋体" w:eastAsia="宋体" w:cs="宋体"/>
          <w:i w:val="0"/>
        </w:rPr>
        <w:t>4.3.2 本项目的方法：三类先验的联合约束</w:t>
      </w:r>
      <w:r>
        <w:tab/>
      </w:r>
      <w:r>
        <w:fldChar w:fldCharType="begin"/>
      </w:r>
      <w:r>
        <w:instrText xml:space="preserve"> PAGEREF _Toc19019 \h </w:instrText>
      </w:r>
      <w:r>
        <w:fldChar w:fldCharType="separate"/>
      </w:r>
      <w:r>
        <w:t>18</w:t>
      </w:r>
      <w:r>
        <w:fldChar w:fldCharType="end"/>
      </w:r>
      <w:r>
        <w:rPr>
          <w:rFonts w:ascii="宋体" w:hAnsi="宋体" w:eastAsia="宋体" w:cs="宋体"/>
          <w:i w:val="0"/>
        </w:rPr>
        <w:fldChar w:fldCharType="end"/>
      </w:r>
    </w:p>
    <w:p w14:paraId="4C9BAC26">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_Toc27001 </w:instrText>
      </w:r>
      <w:r>
        <w:rPr>
          <w:rFonts w:ascii="宋体" w:hAnsi="宋体" w:eastAsia="宋体" w:cs="宋体"/>
          <w:i w:val="0"/>
        </w:rPr>
        <w:fldChar w:fldCharType="separate"/>
      </w:r>
      <w:r>
        <w:rPr>
          <w:rFonts w:ascii="宋体" w:hAnsi="宋体" w:eastAsia="宋体" w:cs="宋体"/>
          <w:i w:val="0"/>
        </w:rPr>
        <w:t>4.3.3 步态参数提取流程与参数清单</w:t>
      </w:r>
      <w:r>
        <w:tab/>
      </w:r>
      <w:r>
        <w:fldChar w:fldCharType="begin"/>
      </w:r>
      <w:r>
        <w:instrText xml:space="preserve"> PAGEREF _Toc27001 \h </w:instrText>
      </w:r>
      <w:r>
        <w:fldChar w:fldCharType="separate"/>
      </w:r>
      <w:r>
        <w:t>19</w:t>
      </w:r>
      <w:r>
        <w:fldChar w:fldCharType="end"/>
      </w:r>
      <w:r>
        <w:rPr>
          <w:rFonts w:ascii="宋体" w:hAnsi="宋体" w:eastAsia="宋体" w:cs="宋体"/>
          <w:i w:val="0"/>
        </w:rPr>
        <w:fldChar w:fldCharType="end"/>
      </w:r>
    </w:p>
    <w:p w14:paraId="5F8F4063">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_Toc9555 </w:instrText>
      </w:r>
      <w:r>
        <w:rPr>
          <w:rFonts w:ascii="宋体" w:hAnsi="宋体" w:eastAsia="宋体" w:cs="宋体"/>
          <w:i w:val="0"/>
        </w:rPr>
        <w:fldChar w:fldCharType="separate"/>
      </w:r>
      <w:r>
        <w:rPr>
          <w:rFonts w:ascii="宋体" w:hAnsi="宋体" w:eastAsia="宋体" w:cs="宋体"/>
          <w:i w:val="0"/>
        </w:rPr>
        <w:t>4.3.4 与临床金标准的一致性验证设计</w:t>
      </w:r>
      <w:r>
        <w:tab/>
      </w:r>
      <w:r>
        <w:fldChar w:fldCharType="begin"/>
      </w:r>
      <w:r>
        <w:instrText xml:space="preserve"> PAGEREF _Toc9555 \h </w:instrText>
      </w:r>
      <w:r>
        <w:fldChar w:fldCharType="separate"/>
      </w:r>
      <w:r>
        <w:t>19</w:t>
      </w:r>
      <w:r>
        <w:fldChar w:fldCharType="end"/>
      </w:r>
      <w:r>
        <w:rPr>
          <w:rFonts w:ascii="宋体" w:hAnsi="宋体" w:eastAsia="宋体" w:cs="宋体"/>
          <w:i w:val="0"/>
        </w:rPr>
        <w:fldChar w:fldCharType="end"/>
      </w:r>
    </w:p>
    <w:p w14:paraId="48B4FF1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_Toc8388 </w:instrText>
      </w:r>
      <w:r>
        <w:rPr>
          <w:rFonts w:ascii="宋体" w:hAnsi="宋体" w:eastAsia="宋体" w:cs="宋体"/>
          <w:i w:val="0"/>
        </w:rPr>
        <w:fldChar w:fldCharType="separate"/>
      </w:r>
      <w:r>
        <w:rPr>
          <w:rFonts w:ascii="宋体" w:hAnsi="宋体" w:eastAsia="宋体" w:cs="宋体"/>
          <w:i w:val="0"/>
        </w:rPr>
        <w:t>4.4 核心构造三：以步态变异性为核心的风险分层模型</w:t>
      </w:r>
      <w:r>
        <w:tab/>
      </w:r>
      <w:r>
        <w:fldChar w:fldCharType="begin"/>
      </w:r>
      <w:r>
        <w:instrText xml:space="preserve"> PAGEREF _Toc8388 \h </w:instrText>
      </w:r>
      <w:r>
        <w:fldChar w:fldCharType="separate"/>
      </w:r>
      <w:r>
        <w:t>20</w:t>
      </w:r>
      <w:r>
        <w:fldChar w:fldCharType="end"/>
      </w:r>
      <w:r>
        <w:rPr>
          <w:rFonts w:ascii="宋体" w:hAnsi="宋体" w:eastAsia="宋体" w:cs="宋体"/>
          <w:i w:val="0"/>
        </w:rPr>
        <w:fldChar w:fldCharType="end"/>
      </w:r>
    </w:p>
    <w:p w14:paraId="7EA68AC8">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_Toc28639 </w:instrText>
      </w:r>
      <w:r>
        <w:rPr>
          <w:rFonts w:ascii="宋体" w:hAnsi="宋体" w:eastAsia="宋体" w:cs="宋体"/>
          <w:i w:val="0"/>
        </w:rPr>
        <w:fldChar w:fldCharType="separate"/>
      </w:r>
      <w:r>
        <w:rPr>
          <w:rFonts w:ascii="宋体" w:hAnsi="宋体" w:eastAsia="宋体" w:cs="宋体"/>
          <w:i w:val="0"/>
        </w:rPr>
        <w:t>4.4.1 为什么选步态变异性作为核心特征</w:t>
      </w:r>
      <w:r>
        <w:tab/>
      </w:r>
      <w:r>
        <w:fldChar w:fldCharType="begin"/>
      </w:r>
      <w:r>
        <w:instrText xml:space="preserve"> PAGEREF _Toc28639 \h </w:instrText>
      </w:r>
      <w:r>
        <w:fldChar w:fldCharType="separate"/>
      </w:r>
      <w:r>
        <w:t>20</w:t>
      </w:r>
      <w:r>
        <w:fldChar w:fldCharType="end"/>
      </w:r>
      <w:r>
        <w:rPr>
          <w:rFonts w:ascii="宋体" w:hAnsi="宋体" w:eastAsia="宋体" w:cs="宋体"/>
          <w:i w:val="0"/>
        </w:rPr>
        <w:fldChar w:fldCharType="end"/>
      </w:r>
    </w:p>
    <w:p w14:paraId="393938F3">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_Toc4854 </w:instrText>
      </w:r>
      <w:r>
        <w:rPr>
          <w:rFonts w:ascii="宋体" w:hAnsi="宋体" w:eastAsia="宋体" w:cs="宋体"/>
          <w:i w:val="0"/>
        </w:rPr>
        <w:fldChar w:fldCharType="separate"/>
      </w:r>
      <w:r>
        <w:rPr>
          <w:rFonts w:ascii="宋体" w:hAnsi="宋体" w:eastAsia="宋体" w:cs="宋体"/>
          <w:i w:val="0"/>
        </w:rPr>
        <w:t>4.4.2 模型结构</w:t>
      </w:r>
      <w:r>
        <w:tab/>
      </w:r>
      <w:r>
        <w:fldChar w:fldCharType="begin"/>
      </w:r>
      <w:r>
        <w:instrText xml:space="preserve"> PAGEREF _Toc4854 \h </w:instrText>
      </w:r>
      <w:r>
        <w:fldChar w:fldCharType="separate"/>
      </w:r>
      <w:r>
        <w:t>20</w:t>
      </w:r>
      <w:r>
        <w:fldChar w:fldCharType="end"/>
      </w:r>
      <w:r>
        <w:rPr>
          <w:rFonts w:ascii="宋体" w:hAnsi="宋体" w:eastAsia="宋体" w:cs="宋体"/>
          <w:i w:val="0"/>
        </w:rPr>
        <w:fldChar w:fldCharType="end"/>
      </w:r>
    </w:p>
    <w:p w14:paraId="535B1B1C">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_Toc14955 </w:instrText>
      </w:r>
      <w:r>
        <w:rPr>
          <w:rFonts w:ascii="宋体" w:hAnsi="宋体" w:eastAsia="宋体" w:cs="宋体"/>
          <w:i w:val="0"/>
        </w:rPr>
        <w:fldChar w:fldCharType="separate"/>
      </w:r>
      <w:r>
        <w:rPr>
          <w:rFonts w:ascii="宋体" w:hAnsi="宋体" w:eastAsia="宋体" w:cs="宋体"/>
          <w:i w:val="0"/>
        </w:rPr>
        <w:t>4.4.3 可解释性与临床对齐</w:t>
      </w:r>
      <w:r>
        <w:tab/>
      </w:r>
      <w:r>
        <w:fldChar w:fldCharType="begin"/>
      </w:r>
      <w:r>
        <w:instrText xml:space="preserve"> PAGEREF _Toc14955 \h </w:instrText>
      </w:r>
      <w:r>
        <w:fldChar w:fldCharType="separate"/>
      </w:r>
      <w:r>
        <w:t>21</w:t>
      </w:r>
      <w:r>
        <w:fldChar w:fldCharType="end"/>
      </w:r>
      <w:r>
        <w:rPr>
          <w:rFonts w:ascii="宋体" w:hAnsi="宋体" w:eastAsia="宋体" w:cs="宋体"/>
          <w:i w:val="0"/>
        </w:rPr>
        <w:fldChar w:fldCharType="end"/>
      </w:r>
    </w:p>
    <w:p w14:paraId="1501CAF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_Toc3088 </w:instrText>
      </w:r>
      <w:r>
        <w:rPr>
          <w:rFonts w:ascii="宋体" w:hAnsi="宋体" w:eastAsia="宋体" w:cs="宋体"/>
          <w:i w:val="0"/>
        </w:rPr>
        <w:fldChar w:fldCharType="separate"/>
      </w:r>
      <w:r>
        <w:rPr>
          <w:rFonts w:ascii="宋体" w:hAnsi="宋体" w:eastAsia="宋体" w:cs="宋体"/>
          <w:i w:val="0"/>
        </w:rPr>
        <w:t>4.5 核心构造四：RK3576 端侧部署与隐私安全架构</w:t>
      </w:r>
      <w:r>
        <w:tab/>
      </w:r>
      <w:r>
        <w:fldChar w:fldCharType="begin"/>
      </w:r>
      <w:r>
        <w:instrText xml:space="preserve"> PAGEREF _Toc3088 \h </w:instrText>
      </w:r>
      <w:r>
        <w:fldChar w:fldCharType="separate"/>
      </w:r>
      <w:r>
        <w:t>21</w:t>
      </w:r>
      <w:r>
        <w:fldChar w:fldCharType="end"/>
      </w:r>
      <w:r>
        <w:rPr>
          <w:rFonts w:ascii="宋体" w:hAnsi="宋体" w:eastAsia="宋体" w:cs="宋体"/>
          <w:i w:val="0"/>
        </w:rPr>
        <w:fldChar w:fldCharType="end"/>
      </w:r>
    </w:p>
    <w:p w14:paraId="73D21FE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_Toc4225 </w:instrText>
      </w:r>
      <w:r>
        <w:rPr>
          <w:rFonts w:ascii="宋体" w:hAnsi="宋体" w:eastAsia="宋体" w:cs="宋体"/>
          <w:i w:val="0"/>
        </w:rPr>
        <w:fldChar w:fldCharType="separate"/>
      </w:r>
      <w:r>
        <w:rPr>
          <w:rFonts w:ascii="宋体" w:hAnsi="宋体" w:eastAsia="宋体" w:cs="宋体"/>
          <w:i w:val="0"/>
        </w:rPr>
        <w:t>4.5.1 硬件平台：RK3576</w:t>
      </w:r>
      <w:r>
        <w:tab/>
      </w:r>
      <w:r>
        <w:fldChar w:fldCharType="begin"/>
      </w:r>
      <w:r>
        <w:instrText xml:space="preserve"> PAGEREF _Toc4225 \h </w:instrText>
      </w:r>
      <w:r>
        <w:fldChar w:fldCharType="separate"/>
      </w:r>
      <w:r>
        <w:t>22</w:t>
      </w:r>
      <w:r>
        <w:fldChar w:fldCharType="end"/>
      </w:r>
      <w:r>
        <w:rPr>
          <w:rFonts w:ascii="宋体" w:hAnsi="宋体" w:eastAsia="宋体" w:cs="宋体"/>
          <w:i w:val="0"/>
        </w:rPr>
        <w:fldChar w:fldCharType="end"/>
      </w:r>
    </w:p>
    <w:p w14:paraId="6926D934">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_Toc25280 </w:instrText>
      </w:r>
      <w:r>
        <w:rPr>
          <w:rFonts w:ascii="宋体" w:hAnsi="宋体" w:eastAsia="宋体" w:cs="宋体"/>
          <w:i w:val="0"/>
        </w:rPr>
        <w:fldChar w:fldCharType="separate"/>
      </w:r>
      <w:r>
        <w:rPr>
          <w:rFonts w:ascii="宋体" w:hAnsi="宋体" w:eastAsia="宋体" w:cs="宋体"/>
          <w:i w:val="0"/>
        </w:rPr>
        <w:t>4.5.2 端侧部署的技术路径</w:t>
      </w:r>
      <w:r>
        <w:tab/>
      </w:r>
      <w:r>
        <w:fldChar w:fldCharType="begin"/>
      </w:r>
      <w:r>
        <w:instrText xml:space="preserve"> PAGEREF _Toc25280 \h </w:instrText>
      </w:r>
      <w:r>
        <w:fldChar w:fldCharType="separate"/>
      </w:r>
      <w:r>
        <w:t>22</w:t>
      </w:r>
      <w:r>
        <w:fldChar w:fldCharType="end"/>
      </w:r>
      <w:r>
        <w:rPr>
          <w:rFonts w:ascii="宋体" w:hAnsi="宋体" w:eastAsia="宋体" w:cs="宋体"/>
          <w:i w:val="0"/>
        </w:rPr>
        <w:fldChar w:fldCharType="end"/>
      </w:r>
    </w:p>
    <w:p w14:paraId="0F4A407B">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_Toc10813 </w:instrText>
      </w:r>
      <w:r>
        <w:rPr>
          <w:rFonts w:ascii="宋体" w:hAnsi="宋体" w:eastAsia="宋体" w:cs="宋体"/>
          <w:i w:val="0"/>
        </w:rPr>
        <w:fldChar w:fldCharType="separate"/>
      </w:r>
      <w:r>
        <w:rPr>
          <w:rFonts w:ascii="宋体" w:hAnsi="宋体" w:eastAsia="宋体" w:cs="宋体"/>
          <w:i w:val="0"/>
        </w:rPr>
        <w:t>4.5.3 隐私安全架构：三条不可逾越的红线</w:t>
      </w:r>
      <w:r>
        <w:tab/>
      </w:r>
      <w:r>
        <w:fldChar w:fldCharType="begin"/>
      </w:r>
      <w:r>
        <w:instrText xml:space="preserve"> PAGEREF _Toc10813 \h </w:instrText>
      </w:r>
      <w:r>
        <w:fldChar w:fldCharType="separate"/>
      </w:r>
      <w:r>
        <w:t>22</w:t>
      </w:r>
      <w:r>
        <w:fldChar w:fldCharType="end"/>
      </w:r>
      <w:r>
        <w:rPr>
          <w:rFonts w:ascii="宋体" w:hAnsi="宋体" w:eastAsia="宋体" w:cs="宋体"/>
          <w:i w:val="0"/>
        </w:rPr>
        <w:fldChar w:fldCharType="end"/>
      </w:r>
    </w:p>
    <w:p w14:paraId="63F83FD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_Toc16970 </w:instrText>
      </w:r>
      <w:r>
        <w:rPr>
          <w:rFonts w:ascii="宋体" w:hAnsi="宋体" w:eastAsia="宋体" w:cs="宋体"/>
          <w:i w:val="0"/>
        </w:rPr>
        <w:fldChar w:fldCharType="separate"/>
      </w:r>
      <w:r>
        <w:rPr>
          <w:rFonts w:ascii="宋体" w:hAnsi="宋体" w:eastAsia="宋体" w:cs="宋体"/>
          <w:i w:val="0"/>
        </w:rPr>
        <w:t>4.6 系统五层架构</w:t>
      </w:r>
      <w:r>
        <w:tab/>
      </w:r>
      <w:r>
        <w:fldChar w:fldCharType="begin"/>
      </w:r>
      <w:r>
        <w:instrText xml:space="preserve"> PAGEREF _Toc16970 \h </w:instrText>
      </w:r>
      <w:r>
        <w:fldChar w:fldCharType="separate"/>
      </w:r>
      <w:r>
        <w:t>23</w:t>
      </w:r>
      <w:r>
        <w:fldChar w:fldCharType="end"/>
      </w:r>
      <w:r>
        <w:rPr>
          <w:rFonts w:ascii="宋体" w:hAnsi="宋体" w:eastAsia="宋体" w:cs="宋体"/>
          <w:i w:val="0"/>
        </w:rPr>
        <w:fldChar w:fldCharType="end"/>
      </w:r>
    </w:p>
    <w:p w14:paraId="3ABAC95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_Toc29441 </w:instrText>
      </w:r>
      <w:r>
        <w:rPr>
          <w:rFonts w:ascii="宋体" w:hAnsi="宋体" w:eastAsia="宋体" w:cs="宋体"/>
          <w:i w:val="0"/>
        </w:rPr>
        <w:fldChar w:fldCharType="separate"/>
      </w:r>
      <w:r>
        <w:rPr>
          <w:rFonts w:ascii="宋体" w:hAnsi="宋体" w:eastAsia="宋体" w:cs="宋体"/>
          <w:i w:val="0"/>
        </w:rPr>
        <w:t>4.7 技术栈与选型说明</w:t>
      </w:r>
      <w:r>
        <w:tab/>
      </w:r>
      <w:r>
        <w:fldChar w:fldCharType="begin"/>
      </w:r>
      <w:r>
        <w:instrText xml:space="preserve"> PAGEREF _Toc29441 \h </w:instrText>
      </w:r>
      <w:r>
        <w:fldChar w:fldCharType="separate"/>
      </w:r>
      <w:r>
        <w:t>24</w:t>
      </w:r>
      <w:r>
        <w:fldChar w:fldCharType="end"/>
      </w:r>
      <w:r>
        <w:rPr>
          <w:rFonts w:ascii="宋体" w:hAnsi="宋体" w:eastAsia="宋体" w:cs="宋体"/>
          <w:i w:val="0"/>
        </w:rPr>
        <w:fldChar w:fldCharType="end"/>
      </w:r>
    </w:p>
    <w:p w14:paraId="67F887D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_Toc26871 </w:instrText>
      </w:r>
      <w:r>
        <w:rPr>
          <w:rFonts w:ascii="宋体" w:hAnsi="宋体" w:eastAsia="宋体" w:cs="宋体"/>
          <w:i w:val="0"/>
        </w:rPr>
        <w:fldChar w:fldCharType="separate"/>
      </w:r>
      <w:r>
        <w:rPr>
          <w:rFonts w:ascii="宋体" w:hAnsi="宋体" w:eastAsia="宋体" w:cs="宋体"/>
          <w:i w:val="0"/>
        </w:rPr>
        <w:t>4.8 数据集、标注与评测规范</w:t>
      </w:r>
      <w:r>
        <w:tab/>
      </w:r>
      <w:r>
        <w:fldChar w:fldCharType="begin"/>
      </w:r>
      <w:r>
        <w:instrText xml:space="preserve"> PAGEREF _Toc26871 \h </w:instrText>
      </w:r>
      <w:r>
        <w:fldChar w:fldCharType="separate"/>
      </w:r>
      <w:r>
        <w:t>24</w:t>
      </w:r>
      <w:r>
        <w:fldChar w:fldCharType="end"/>
      </w:r>
      <w:r>
        <w:rPr>
          <w:rFonts w:ascii="宋体" w:hAnsi="宋体" w:eastAsia="宋体" w:cs="宋体"/>
          <w:i w:val="0"/>
        </w:rPr>
        <w:fldChar w:fldCharType="end"/>
      </w:r>
    </w:p>
    <w:p w14:paraId="161B9BC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_Toc22201 </w:instrText>
      </w:r>
      <w:r>
        <w:rPr>
          <w:rFonts w:ascii="宋体" w:hAnsi="宋体" w:eastAsia="宋体" w:cs="宋体"/>
          <w:i w:val="0"/>
        </w:rPr>
        <w:fldChar w:fldCharType="separate"/>
      </w:r>
      <w:r>
        <w:rPr>
          <w:rFonts w:ascii="宋体" w:hAnsi="宋体" w:eastAsia="宋体" w:cs="宋体"/>
          <w:i w:val="0"/>
        </w:rPr>
        <w:t>4.9 技术边界与诚实声明</w:t>
      </w:r>
      <w:r>
        <w:tab/>
      </w:r>
      <w:r>
        <w:fldChar w:fldCharType="begin"/>
      </w:r>
      <w:r>
        <w:instrText xml:space="preserve"> PAGEREF _Toc22201 \h </w:instrText>
      </w:r>
      <w:r>
        <w:fldChar w:fldCharType="separate"/>
      </w:r>
      <w:r>
        <w:t>25</w:t>
      </w:r>
      <w:r>
        <w:fldChar w:fldCharType="end"/>
      </w:r>
      <w:r>
        <w:rPr>
          <w:rFonts w:ascii="宋体" w:hAnsi="宋体" w:eastAsia="宋体" w:cs="宋体"/>
          <w:i w:val="0"/>
        </w:rPr>
        <w:fldChar w:fldCharType="end"/>
      </w:r>
    </w:p>
    <w:p w14:paraId="4AF225D7">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_Toc9910 </w:instrText>
      </w:r>
      <w:r>
        <w:rPr>
          <w:rFonts w:ascii="宋体" w:hAnsi="宋体" w:eastAsia="宋体" w:cs="宋体"/>
          <w:i w:val="0"/>
        </w:rPr>
        <w:fldChar w:fldCharType="separate"/>
      </w:r>
      <w:r>
        <w:rPr>
          <w:rFonts w:ascii="宋体" w:hAnsi="宋体" w:eastAsia="宋体" w:cs="宋体"/>
          <w:i w:val="0"/>
        </w:rPr>
        <w:t>第五章  创新点</w:t>
      </w:r>
      <w:r>
        <w:tab/>
      </w:r>
      <w:r>
        <w:fldChar w:fldCharType="begin"/>
      </w:r>
      <w:r>
        <w:instrText xml:space="preserve"> PAGEREF _Toc9910 \h </w:instrText>
      </w:r>
      <w:r>
        <w:fldChar w:fldCharType="separate"/>
      </w:r>
      <w:r>
        <w:t>26</w:t>
      </w:r>
      <w:r>
        <w:fldChar w:fldCharType="end"/>
      </w:r>
      <w:r>
        <w:rPr>
          <w:rFonts w:ascii="宋体" w:hAnsi="宋体" w:eastAsia="宋体" w:cs="宋体"/>
          <w:i w:val="0"/>
        </w:rPr>
        <w:fldChar w:fldCharType="end"/>
      </w:r>
    </w:p>
    <w:p w14:paraId="3656CD5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_Toc4708 </w:instrText>
      </w:r>
      <w:r>
        <w:rPr>
          <w:rFonts w:ascii="宋体" w:hAnsi="宋体" w:eastAsia="宋体" w:cs="宋体"/>
          <w:i w:val="0"/>
        </w:rPr>
        <w:fldChar w:fldCharType="separate"/>
      </w:r>
      <w:r>
        <w:rPr>
          <w:rFonts w:ascii="宋体" w:hAnsi="宋体" w:eastAsia="宋体" w:cs="宋体"/>
          <w:i w:val="0"/>
        </w:rPr>
        <w:t>5.1 创新点一：面向步态测量任务的姿态估计改进</w:t>
      </w:r>
      <w:r>
        <w:tab/>
      </w:r>
      <w:r>
        <w:fldChar w:fldCharType="begin"/>
      </w:r>
      <w:r>
        <w:instrText xml:space="preserve"> PAGEREF _Toc4708 \h </w:instrText>
      </w:r>
      <w:r>
        <w:fldChar w:fldCharType="separate"/>
      </w:r>
      <w:r>
        <w:t>26</w:t>
      </w:r>
      <w:r>
        <w:fldChar w:fldCharType="end"/>
      </w:r>
      <w:r>
        <w:rPr>
          <w:rFonts w:ascii="宋体" w:hAnsi="宋体" w:eastAsia="宋体" w:cs="宋体"/>
          <w:i w:val="0"/>
        </w:rPr>
        <w:fldChar w:fldCharType="end"/>
      </w:r>
    </w:p>
    <w:p w14:paraId="4C085E77">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_Toc1558 </w:instrText>
      </w:r>
      <w:r>
        <w:rPr>
          <w:rFonts w:ascii="宋体" w:hAnsi="宋体" w:eastAsia="宋体" w:cs="宋体"/>
          <w:i w:val="0"/>
        </w:rPr>
        <w:fldChar w:fldCharType="separate"/>
      </w:r>
      <w:r>
        <w:rPr>
          <w:rFonts w:ascii="宋体" w:hAnsi="宋体" w:eastAsia="宋体" w:cs="宋体"/>
          <w:i w:val="0"/>
        </w:rPr>
        <w:t>第一段：现有做法为什么不够</w:t>
      </w:r>
      <w:r>
        <w:tab/>
      </w:r>
      <w:r>
        <w:fldChar w:fldCharType="begin"/>
      </w:r>
      <w:r>
        <w:instrText xml:space="preserve"> PAGEREF _Toc1558 \h </w:instrText>
      </w:r>
      <w:r>
        <w:fldChar w:fldCharType="separate"/>
      </w:r>
      <w:r>
        <w:t>26</w:t>
      </w:r>
      <w:r>
        <w:fldChar w:fldCharType="end"/>
      </w:r>
      <w:r>
        <w:rPr>
          <w:rFonts w:ascii="宋体" w:hAnsi="宋体" w:eastAsia="宋体" w:cs="宋体"/>
          <w:i w:val="0"/>
        </w:rPr>
        <w:fldChar w:fldCharType="end"/>
      </w:r>
    </w:p>
    <w:p w14:paraId="0AB5A0D9">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_Toc27069 </w:instrText>
      </w:r>
      <w:r>
        <w:rPr>
          <w:rFonts w:ascii="宋体" w:hAnsi="宋体" w:eastAsia="宋体" w:cs="宋体"/>
          <w:i w:val="0"/>
        </w:rPr>
        <w:fldChar w:fldCharType="separate"/>
      </w:r>
      <w:r>
        <w:rPr>
          <w:rFonts w:ascii="宋体" w:hAnsi="宋体" w:eastAsia="宋体" w:cs="宋体"/>
          <w:i w:val="0"/>
        </w:rPr>
        <w:t>第二段：我们怎么做</w:t>
      </w:r>
      <w:r>
        <w:tab/>
      </w:r>
      <w:r>
        <w:fldChar w:fldCharType="begin"/>
      </w:r>
      <w:r>
        <w:instrText xml:space="preserve"> PAGEREF _Toc27069 \h </w:instrText>
      </w:r>
      <w:r>
        <w:fldChar w:fldCharType="separate"/>
      </w:r>
      <w:r>
        <w:t>26</w:t>
      </w:r>
      <w:r>
        <w:fldChar w:fldCharType="end"/>
      </w:r>
      <w:r>
        <w:rPr>
          <w:rFonts w:ascii="宋体" w:hAnsi="宋体" w:eastAsia="宋体" w:cs="宋体"/>
          <w:i w:val="0"/>
        </w:rPr>
        <w:fldChar w:fldCharType="end"/>
      </w:r>
    </w:p>
    <w:p w14:paraId="38496A9F">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_Toc6595 </w:instrText>
      </w:r>
      <w:r>
        <w:rPr>
          <w:rFonts w:ascii="宋体" w:hAnsi="宋体" w:eastAsia="宋体" w:cs="宋体"/>
          <w:i w:val="0"/>
        </w:rPr>
        <w:fldChar w:fldCharType="separate"/>
      </w:r>
      <w:r>
        <w:rPr>
          <w:rFonts w:ascii="宋体" w:hAnsi="宋体" w:eastAsia="宋体" w:cs="宋体"/>
          <w:i w:val="0"/>
        </w:rPr>
        <w:t>第三段：量化对比</w:t>
      </w:r>
      <w:r>
        <w:tab/>
      </w:r>
      <w:r>
        <w:fldChar w:fldCharType="begin"/>
      </w:r>
      <w:r>
        <w:instrText xml:space="preserve"> PAGEREF _Toc6595 \h </w:instrText>
      </w:r>
      <w:r>
        <w:fldChar w:fldCharType="separate"/>
      </w:r>
      <w:r>
        <w:t>27</w:t>
      </w:r>
      <w:r>
        <w:fldChar w:fldCharType="end"/>
      </w:r>
      <w:r>
        <w:rPr>
          <w:rFonts w:ascii="宋体" w:hAnsi="宋体" w:eastAsia="宋体" w:cs="宋体"/>
          <w:i w:val="0"/>
        </w:rPr>
        <w:fldChar w:fldCharType="end"/>
      </w:r>
    </w:p>
    <w:p w14:paraId="181E14F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_Toc29487 </w:instrText>
      </w:r>
      <w:r>
        <w:rPr>
          <w:rFonts w:ascii="宋体" w:hAnsi="宋体" w:eastAsia="宋体" w:cs="宋体"/>
          <w:i w:val="0"/>
        </w:rPr>
        <w:fldChar w:fldCharType="separate"/>
      </w:r>
      <w:r>
        <w:rPr>
          <w:rFonts w:ascii="宋体" w:hAnsi="宋体" w:eastAsia="宋体" w:cs="宋体"/>
          <w:i w:val="0"/>
        </w:rPr>
        <w:t>第四段：证据形态</w:t>
      </w:r>
      <w:r>
        <w:tab/>
      </w:r>
      <w:r>
        <w:fldChar w:fldCharType="begin"/>
      </w:r>
      <w:r>
        <w:instrText xml:space="preserve"> PAGEREF _Toc29487 \h </w:instrText>
      </w:r>
      <w:r>
        <w:fldChar w:fldCharType="separate"/>
      </w:r>
      <w:r>
        <w:t>27</w:t>
      </w:r>
      <w:r>
        <w:fldChar w:fldCharType="end"/>
      </w:r>
      <w:r>
        <w:rPr>
          <w:rFonts w:ascii="宋体" w:hAnsi="宋体" w:eastAsia="宋体" w:cs="宋体"/>
          <w:i w:val="0"/>
        </w:rPr>
        <w:fldChar w:fldCharType="end"/>
      </w:r>
    </w:p>
    <w:p w14:paraId="5804C29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_Toc31526 </w:instrText>
      </w:r>
      <w:r>
        <w:rPr>
          <w:rFonts w:ascii="宋体" w:hAnsi="宋体" w:eastAsia="宋体" w:cs="宋体"/>
          <w:i w:val="0"/>
        </w:rPr>
        <w:fldChar w:fldCharType="separate"/>
      </w:r>
      <w:r>
        <w:rPr>
          <w:rFonts w:ascii="宋体" w:hAnsi="宋体" w:eastAsia="宋体" w:cs="宋体"/>
          <w:i w:val="0"/>
        </w:rPr>
        <w:t>5.2 创新点二：单目弱标定的物理尺度步态量化</w:t>
      </w:r>
      <w:r>
        <w:tab/>
      </w:r>
      <w:r>
        <w:fldChar w:fldCharType="begin"/>
      </w:r>
      <w:r>
        <w:instrText xml:space="preserve"> PAGEREF _Toc31526 \h </w:instrText>
      </w:r>
      <w:r>
        <w:fldChar w:fldCharType="separate"/>
      </w:r>
      <w:r>
        <w:t>27</w:t>
      </w:r>
      <w:r>
        <w:fldChar w:fldCharType="end"/>
      </w:r>
      <w:r>
        <w:rPr>
          <w:rFonts w:ascii="宋体" w:hAnsi="宋体" w:eastAsia="宋体" w:cs="宋体"/>
          <w:i w:val="0"/>
        </w:rPr>
        <w:fldChar w:fldCharType="end"/>
      </w:r>
    </w:p>
    <w:p w14:paraId="34594F4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_Toc29825 </w:instrText>
      </w:r>
      <w:r>
        <w:rPr>
          <w:rFonts w:ascii="宋体" w:hAnsi="宋体" w:eastAsia="宋体" w:cs="宋体"/>
          <w:i w:val="0"/>
        </w:rPr>
        <w:fldChar w:fldCharType="separate"/>
      </w:r>
      <w:r>
        <w:rPr>
          <w:rFonts w:ascii="宋体" w:hAnsi="宋体" w:eastAsia="宋体" w:cs="宋体"/>
          <w:i w:val="0"/>
        </w:rPr>
        <w:t>第一段：现有做法为什么不够</w:t>
      </w:r>
      <w:r>
        <w:tab/>
      </w:r>
      <w:r>
        <w:fldChar w:fldCharType="begin"/>
      </w:r>
      <w:r>
        <w:instrText xml:space="preserve"> PAGEREF _Toc29825 \h </w:instrText>
      </w:r>
      <w:r>
        <w:fldChar w:fldCharType="separate"/>
      </w:r>
      <w:r>
        <w:t>27</w:t>
      </w:r>
      <w:r>
        <w:fldChar w:fldCharType="end"/>
      </w:r>
      <w:r>
        <w:rPr>
          <w:rFonts w:ascii="宋体" w:hAnsi="宋体" w:eastAsia="宋体" w:cs="宋体"/>
          <w:i w:val="0"/>
        </w:rPr>
        <w:fldChar w:fldCharType="end"/>
      </w:r>
    </w:p>
    <w:p w14:paraId="508C79D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_Toc10976 </w:instrText>
      </w:r>
      <w:r>
        <w:rPr>
          <w:rFonts w:ascii="宋体" w:hAnsi="宋体" w:eastAsia="宋体" w:cs="宋体"/>
          <w:i w:val="0"/>
        </w:rPr>
        <w:fldChar w:fldCharType="separate"/>
      </w:r>
      <w:r>
        <w:rPr>
          <w:rFonts w:ascii="宋体" w:hAnsi="宋体" w:eastAsia="宋体" w:cs="宋体"/>
          <w:i w:val="0"/>
        </w:rPr>
        <w:t>第二段：我们怎么做</w:t>
      </w:r>
      <w:r>
        <w:tab/>
      </w:r>
      <w:r>
        <w:fldChar w:fldCharType="begin"/>
      </w:r>
      <w:r>
        <w:instrText xml:space="preserve"> PAGEREF _Toc10976 \h </w:instrText>
      </w:r>
      <w:r>
        <w:fldChar w:fldCharType="separate"/>
      </w:r>
      <w:r>
        <w:t>28</w:t>
      </w:r>
      <w:r>
        <w:fldChar w:fldCharType="end"/>
      </w:r>
      <w:r>
        <w:rPr>
          <w:rFonts w:ascii="宋体" w:hAnsi="宋体" w:eastAsia="宋体" w:cs="宋体"/>
          <w:i w:val="0"/>
        </w:rPr>
        <w:fldChar w:fldCharType="end"/>
      </w:r>
    </w:p>
    <w:p w14:paraId="4251999F">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_Toc24034 </w:instrText>
      </w:r>
      <w:r>
        <w:rPr>
          <w:rFonts w:ascii="宋体" w:hAnsi="宋体" w:eastAsia="宋体" w:cs="宋体"/>
          <w:i w:val="0"/>
        </w:rPr>
        <w:fldChar w:fldCharType="separate"/>
      </w:r>
      <w:r>
        <w:rPr>
          <w:rFonts w:ascii="宋体" w:hAnsi="宋体" w:eastAsia="宋体" w:cs="宋体"/>
          <w:i w:val="0"/>
        </w:rPr>
        <w:t>第三段：量化对比</w:t>
      </w:r>
      <w:r>
        <w:tab/>
      </w:r>
      <w:r>
        <w:fldChar w:fldCharType="begin"/>
      </w:r>
      <w:r>
        <w:instrText xml:space="preserve"> PAGEREF _Toc24034 \h </w:instrText>
      </w:r>
      <w:r>
        <w:fldChar w:fldCharType="separate"/>
      </w:r>
      <w:r>
        <w:t>28</w:t>
      </w:r>
      <w:r>
        <w:fldChar w:fldCharType="end"/>
      </w:r>
      <w:r>
        <w:rPr>
          <w:rFonts w:ascii="宋体" w:hAnsi="宋体" w:eastAsia="宋体" w:cs="宋体"/>
          <w:i w:val="0"/>
        </w:rPr>
        <w:fldChar w:fldCharType="end"/>
      </w:r>
    </w:p>
    <w:p w14:paraId="50ECC928">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_Toc18993 </w:instrText>
      </w:r>
      <w:r>
        <w:rPr>
          <w:rFonts w:ascii="宋体" w:hAnsi="宋体" w:eastAsia="宋体" w:cs="宋体"/>
          <w:i w:val="0"/>
        </w:rPr>
        <w:fldChar w:fldCharType="separate"/>
      </w:r>
      <w:r>
        <w:rPr>
          <w:rFonts w:ascii="宋体" w:hAnsi="宋体" w:eastAsia="宋体" w:cs="宋体"/>
          <w:i w:val="0"/>
        </w:rPr>
        <w:t>第四段：证据形态</w:t>
      </w:r>
      <w:r>
        <w:tab/>
      </w:r>
      <w:r>
        <w:fldChar w:fldCharType="begin"/>
      </w:r>
      <w:r>
        <w:instrText xml:space="preserve"> PAGEREF _Toc18993 \h </w:instrText>
      </w:r>
      <w:r>
        <w:fldChar w:fldCharType="separate"/>
      </w:r>
      <w:r>
        <w:t>29</w:t>
      </w:r>
      <w:r>
        <w:fldChar w:fldCharType="end"/>
      </w:r>
      <w:r>
        <w:rPr>
          <w:rFonts w:ascii="宋体" w:hAnsi="宋体" w:eastAsia="宋体" w:cs="宋体"/>
          <w:i w:val="0"/>
        </w:rPr>
        <w:fldChar w:fldCharType="end"/>
      </w:r>
    </w:p>
    <w:p w14:paraId="123741D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_Toc7730 </w:instrText>
      </w:r>
      <w:r>
        <w:rPr>
          <w:rFonts w:ascii="宋体" w:hAnsi="宋体" w:eastAsia="宋体" w:cs="宋体"/>
          <w:i w:val="0"/>
        </w:rPr>
        <w:fldChar w:fldCharType="separate"/>
      </w:r>
      <w:r>
        <w:rPr>
          <w:rFonts w:ascii="宋体" w:hAnsi="宋体" w:eastAsia="宋体" w:cs="宋体"/>
          <w:i w:val="0"/>
        </w:rPr>
        <w:t>5.3 创新点三：以步态变异性为核心的连续趋势风险建模</w:t>
      </w:r>
      <w:r>
        <w:tab/>
      </w:r>
      <w:r>
        <w:fldChar w:fldCharType="begin"/>
      </w:r>
      <w:r>
        <w:instrText xml:space="preserve"> PAGEREF _Toc7730 \h </w:instrText>
      </w:r>
      <w:r>
        <w:fldChar w:fldCharType="separate"/>
      </w:r>
      <w:r>
        <w:t>29</w:t>
      </w:r>
      <w:r>
        <w:fldChar w:fldCharType="end"/>
      </w:r>
      <w:r>
        <w:rPr>
          <w:rFonts w:ascii="宋体" w:hAnsi="宋体" w:eastAsia="宋体" w:cs="宋体"/>
          <w:i w:val="0"/>
        </w:rPr>
        <w:fldChar w:fldCharType="end"/>
      </w:r>
    </w:p>
    <w:p w14:paraId="326F42FF">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_Toc7312 </w:instrText>
      </w:r>
      <w:r>
        <w:rPr>
          <w:rFonts w:ascii="宋体" w:hAnsi="宋体" w:eastAsia="宋体" w:cs="宋体"/>
          <w:i w:val="0"/>
        </w:rPr>
        <w:fldChar w:fldCharType="separate"/>
      </w:r>
      <w:r>
        <w:rPr>
          <w:rFonts w:ascii="宋体" w:hAnsi="宋体" w:eastAsia="宋体" w:cs="宋体"/>
          <w:i w:val="0"/>
        </w:rPr>
        <w:t>第一段：现有做法为什么不够</w:t>
      </w:r>
      <w:r>
        <w:tab/>
      </w:r>
      <w:r>
        <w:fldChar w:fldCharType="begin"/>
      </w:r>
      <w:r>
        <w:instrText xml:space="preserve"> PAGEREF _Toc7312 \h </w:instrText>
      </w:r>
      <w:r>
        <w:fldChar w:fldCharType="separate"/>
      </w:r>
      <w:r>
        <w:t>29</w:t>
      </w:r>
      <w:r>
        <w:fldChar w:fldCharType="end"/>
      </w:r>
      <w:r>
        <w:rPr>
          <w:rFonts w:ascii="宋体" w:hAnsi="宋体" w:eastAsia="宋体" w:cs="宋体"/>
          <w:i w:val="0"/>
        </w:rPr>
        <w:fldChar w:fldCharType="end"/>
      </w:r>
    </w:p>
    <w:p w14:paraId="5D13938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_Toc8898 </w:instrText>
      </w:r>
      <w:r>
        <w:rPr>
          <w:rFonts w:ascii="宋体" w:hAnsi="宋体" w:eastAsia="宋体" w:cs="宋体"/>
          <w:i w:val="0"/>
        </w:rPr>
        <w:fldChar w:fldCharType="separate"/>
      </w:r>
      <w:r>
        <w:rPr>
          <w:rFonts w:ascii="宋体" w:hAnsi="宋体" w:eastAsia="宋体" w:cs="宋体"/>
          <w:i w:val="0"/>
        </w:rPr>
        <w:t>第二段：我们怎么做</w:t>
      </w:r>
      <w:r>
        <w:tab/>
      </w:r>
      <w:r>
        <w:fldChar w:fldCharType="begin"/>
      </w:r>
      <w:r>
        <w:instrText xml:space="preserve"> PAGEREF _Toc8898 \h </w:instrText>
      </w:r>
      <w:r>
        <w:fldChar w:fldCharType="separate"/>
      </w:r>
      <w:r>
        <w:t>30</w:t>
      </w:r>
      <w:r>
        <w:fldChar w:fldCharType="end"/>
      </w:r>
      <w:r>
        <w:rPr>
          <w:rFonts w:ascii="宋体" w:hAnsi="宋体" w:eastAsia="宋体" w:cs="宋体"/>
          <w:i w:val="0"/>
        </w:rPr>
        <w:fldChar w:fldCharType="end"/>
      </w:r>
    </w:p>
    <w:p w14:paraId="376B0895">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_Toc31482 </w:instrText>
      </w:r>
      <w:r>
        <w:rPr>
          <w:rFonts w:ascii="宋体" w:hAnsi="宋体" w:eastAsia="宋体" w:cs="宋体"/>
          <w:i w:val="0"/>
        </w:rPr>
        <w:fldChar w:fldCharType="separate"/>
      </w:r>
      <w:r>
        <w:rPr>
          <w:rFonts w:ascii="宋体" w:hAnsi="宋体" w:eastAsia="宋体" w:cs="宋体"/>
          <w:i w:val="0"/>
        </w:rPr>
        <w:t>第三段：量化对比</w:t>
      </w:r>
      <w:r>
        <w:tab/>
      </w:r>
      <w:r>
        <w:fldChar w:fldCharType="begin"/>
      </w:r>
      <w:r>
        <w:instrText xml:space="preserve"> PAGEREF _Toc31482 \h </w:instrText>
      </w:r>
      <w:r>
        <w:fldChar w:fldCharType="separate"/>
      </w:r>
      <w:r>
        <w:t>30</w:t>
      </w:r>
      <w:r>
        <w:fldChar w:fldCharType="end"/>
      </w:r>
      <w:r>
        <w:rPr>
          <w:rFonts w:ascii="宋体" w:hAnsi="宋体" w:eastAsia="宋体" w:cs="宋体"/>
          <w:i w:val="0"/>
        </w:rPr>
        <w:fldChar w:fldCharType="end"/>
      </w:r>
    </w:p>
    <w:p w14:paraId="76A8923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_Toc9693 </w:instrText>
      </w:r>
      <w:r>
        <w:rPr>
          <w:rFonts w:ascii="宋体" w:hAnsi="宋体" w:eastAsia="宋体" w:cs="宋体"/>
          <w:i w:val="0"/>
        </w:rPr>
        <w:fldChar w:fldCharType="separate"/>
      </w:r>
      <w:r>
        <w:rPr>
          <w:rFonts w:ascii="宋体" w:hAnsi="宋体" w:eastAsia="宋体" w:cs="宋体"/>
          <w:i w:val="0"/>
        </w:rPr>
        <w:t>第四段：证据形态</w:t>
      </w:r>
      <w:r>
        <w:tab/>
      </w:r>
      <w:r>
        <w:fldChar w:fldCharType="begin"/>
      </w:r>
      <w:r>
        <w:instrText xml:space="preserve"> PAGEREF _Toc9693 \h </w:instrText>
      </w:r>
      <w:r>
        <w:fldChar w:fldCharType="separate"/>
      </w:r>
      <w:r>
        <w:t>30</w:t>
      </w:r>
      <w:r>
        <w:fldChar w:fldCharType="end"/>
      </w:r>
      <w:r>
        <w:rPr>
          <w:rFonts w:ascii="宋体" w:hAnsi="宋体" w:eastAsia="宋体" w:cs="宋体"/>
          <w:i w:val="0"/>
        </w:rPr>
        <w:fldChar w:fldCharType="end"/>
      </w:r>
    </w:p>
    <w:p w14:paraId="68F0A3F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_Toc28353 </w:instrText>
      </w:r>
      <w:r>
        <w:rPr>
          <w:rFonts w:ascii="宋体" w:hAnsi="宋体" w:eastAsia="宋体" w:cs="宋体"/>
          <w:i w:val="0"/>
        </w:rPr>
        <w:fldChar w:fldCharType="separate"/>
      </w:r>
      <w:r>
        <w:rPr>
          <w:rFonts w:ascii="宋体" w:hAnsi="宋体" w:eastAsia="宋体" w:cs="宋体"/>
          <w:i w:val="0"/>
        </w:rPr>
        <w:t>5.4 创新点四：视频不出设备的端侧隐私安全架构</w:t>
      </w:r>
      <w:r>
        <w:tab/>
      </w:r>
      <w:r>
        <w:fldChar w:fldCharType="begin"/>
      </w:r>
      <w:r>
        <w:instrText xml:space="preserve"> PAGEREF _Toc28353 \h </w:instrText>
      </w:r>
      <w:r>
        <w:fldChar w:fldCharType="separate"/>
      </w:r>
      <w:r>
        <w:t>31</w:t>
      </w:r>
      <w:r>
        <w:fldChar w:fldCharType="end"/>
      </w:r>
      <w:r>
        <w:rPr>
          <w:rFonts w:ascii="宋体" w:hAnsi="宋体" w:eastAsia="宋体" w:cs="宋体"/>
          <w:i w:val="0"/>
        </w:rPr>
        <w:fldChar w:fldCharType="end"/>
      </w:r>
    </w:p>
    <w:p w14:paraId="0A7E6D4C">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_Toc19163 </w:instrText>
      </w:r>
      <w:r>
        <w:rPr>
          <w:rFonts w:ascii="宋体" w:hAnsi="宋体" w:eastAsia="宋体" w:cs="宋体"/>
          <w:i w:val="0"/>
        </w:rPr>
        <w:fldChar w:fldCharType="separate"/>
      </w:r>
      <w:r>
        <w:rPr>
          <w:rFonts w:ascii="宋体" w:hAnsi="宋体" w:eastAsia="宋体" w:cs="宋体"/>
          <w:i w:val="0"/>
        </w:rPr>
        <w:t>第一段：现有做法为什么不够</w:t>
      </w:r>
      <w:r>
        <w:tab/>
      </w:r>
      <w:r>
        <w:fldChar w:fldCharType="begin"/>
      </w:r>
      <w:r>
        <w:instrText xml:space="preserve"> PAGEREF _Toc19163 \h </w:instrText>
      </w:r>
      <w:r>
        <w:fldChar w:fldCharType="separate"/>
      </w:r>
      <w:r>
        <w:t>31</w:t>
      </w:r>
      <w:r>
        <w:fldChar w:fldCharType="end"/>
      </w:r>
      <w:r>
        <w:rPr>
          <w:rFonts w:ascii="宋体" w:hAnsi="宋体" w:eastAsia="宋体" w:cs="宋体"/>
          <w:i w:val="0"/>
        </w:rPr>
        <w:fldChar w:fldCharType="end"/>
      </w:r>
    </w:p>
    <w:p w14:paraId="65DB682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_Toc6123 </w:instrText>
      </w:r>
      <w:r>
        <w:rPr>
          <w:rFonts w:ascii="宋体" w:hAnsi="宋体" w:eastAsia="宋体" w:cs="宋体"/>
          <w:i w:val="0"/>
        </w:rPr>
        <w:fldChar w:fldCharType="separate"/>
      </w:r>
      <w:r>
        <w:rPr>
          <w:rFonts w:ascii="宋体" w:hAnsi="宋体" w:eastAsia="宋体" w:cs="宋体"/>
          <w:i w:val="0"/>
        </w:rPr>
        <w:t>第二段：我们怎么做</w:t>
      </w:r>
      <w:r>
        <w:tab/>
      </w:r>
      <w:r>
        <w:fldChar w:fldCharType="begin"/>
      </w:r>
      <w:r>
        <w:instrText xml:space="preserve"> PAGEREF _Toc6123 \h </w:instrText>
      </w:r>
      <w:r>
        <w:fldChar w:fldCharType="separate"/>
      </w:r>
      <w:r>
        <w:t>31</w:t>
      </w:r>
      <w:r>
        <w:fldChar w:fldCharType="end"/>
      </w:r>
      <w:r>
        <w:rPr>
          <w:rFonts w:ascii="宋体" w:hAnsi="宋体" w:eastAsia="宋体" w:cs="宋体"/>
          <w:i w:val="0"/>
        </w:rPr>
        <w:fldChar w:fldCharType="end"/>
      </w:r>
    </w:p>
    <w:p w14:paraId="3224E33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_Toc15247 </w:instrText>
      </w:r>
      <w:r>
        <w:rPr>
          <w:rFonts w:ascii="宋体" w:hAnsi="宋体" w:eastAsia="宋体" w:cs="宋体"/>
          <w:i w:val="0"/>
        </w:rPr>
        <w:fldChar w:fldCharType="separate"/>
      </w:r>
      <w:r>
        <w:rPr>
          <w:rFonts w:ascii="宋体" w:hAnsi="宋体" w:eastAsia="宋体" w:cs="宋体"/>
          <w:i w:val="0"/>
        </w:rPr>
        <w:t>第三段：量化对比</w:t>
      </w:r>
      <w:r>
        <w:tab/>
      </w:r>
      <w:r>
        <w:fldChar w:fldCharType="begin"/>
      </w:r>
      <w:r>
        <w:instrText xml:space="preserve"> PAGEREF _Toc15247 \h </w:instrText>
      </w:r>
      <w:r>
        <w:fldChar w:fldCharType="separate"/>
      </w:r>
      <w:r>
        <w:t>32</w:t>
      </w:r>
      <w:r>
        <w:fldChar w:fldCharType="end"/>
      </w:r>
      <w:r>
        <w:rPr>
          <w:rFonts w:ascii="宋体" w:hAnsi="宋体" w:eastAsia="宋体" w:cs="宋体"/>
          <w:i w:val="0"/>
        </w:rPr>
        <w:fldChar w:fldCharType="end"/>
      </w:r>
    </w:p>
    <w:p w14:paraId="245E84A1">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_Toc25434 </w:instrText>
      </w:r>
      <w:r>
        <w:rPr>
          <w:rFonts w:ascii="宋体" w:hAnsi="宋体" w:eastAsia="宋体" w:cs="宋体"/>
          <w:i w:val="0"/>
        </w:rPr>
        <w:fldChar w:fldCharType="separate"/>
      </w:r>
      <w:r>
        <w:rPr>
          <w:rFonts w:ascii="宋体" w:hAnsi="宋体" w:eastAsia="宋体" w:cs="宋体"/>
          <w:i w:val="0"/>
        </w:rPr>
        <w:t>第四段：证据形态</w:t>
      </w:r>
      <w:r>
        <w:tab/>
      </w:r>
      <w:r>
        <w:fldChar w:fldCharType="begin"/>
      </w:r>
      <w:r>
        <w:instrText xml:space="preserve"> PAGEREF _Toc25434 \h </w:instrText>
      </w:r>
      <w:r>
        <w:fldChar w:fldCharType="separate"/>
      </w:r>
      <w:r>
        <w:t>32</w:t>
      </w:r>
      <w:r>
        <w:fldChar w:fldCharType="end"/>
      </w:r>
      <w:r>
        <w:rPr>
          <w:rFonts w:ascii="宋体" w:hAnsi="宋体" w:eastAsia="宋体" w:cs="宋体"/>
          <w:i w:val="0"/>
        </w:rPr>
        <w:fldChar w:fldCharType="end"/>
      </w:r>
    </w:p>
    <w:p w14:paraId="5DBD7F5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_Toc23110 </w:instrText>
      </w:r>
      <w:r>
        <w:rPr>
          <w:rFonts w:ascii="宋体" w:hAnsi="宋体" w:eastAsia="宋体" w:cs="宋体"/>
          <w:i w:val="0"/>
        </w:rPr>
        <w:fldChar w:fldCharType="separate"/>
      </w:r>
      <w:r>
        <w:rPr>
          <w:rFonts w:ascii="宋体" w:hAnsi="宋体" w:eastAsia="宋体" w:cs="宋体"/>
          <w:i w:val="0"/>
        </w:rPr>
        <w:t>5.5 创新点总览与知识产权布局</w:t>
      </w:r>
      <w:r>
        <w:tab/>
      </w:r>
      <w:r>
        <w:fldChar w:fldCharType="begin"/>
      </w:r>
      <w:r>
        <w:instrText xml:space="preserve"> PAGEREF _Toc23110 \h </w:instrText>
      </w:r>
      <w:r>
        <w:fldChar w:fldCharType="separate"/>
      </w:r>
      <w:r>
        <w:t>32</w:t>
      </w:r>
      <w:r>
        <w:fldChar w:fldCharType="end"/>
      </w:r>
      <w:r>
        <w:rPr>
          <w:rFonts w:ascii="宋体" w:hAnsi="宋体" w:eastAsia="宋体" w:cs="宋体"/>
          <w:i w:val="0"/>
        </w:rPr>
        <w:fldChar w:fldCharType="end"/>
      </w:r>
    </w:p>
    <w:p w14:paraId="22769F2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_Toc30543 </w:instrText>
      </w:r>
      <w:r>
        <w:rPr>
          <w:rFonts w:ascii="宋体" w:hAnsi="宋体" w:eastAsia="宋体" w:cs="宋体"/>
          <w:i w:val="0"/>
        </w:rPr>
        <w:fldChar w:fldCharType="separate"/>
      </w:r>
      <w:r>
        <w:rPr>
          <w:rFonts w:ascii="宋体" w:hAnsi="宋体" w:eastAsia="宋体" w:cs="宋体"/>
          <w:i w:val="0"/>
        </w:rPr>
        <w:t>第六章  竞争分析</w:t>
      </w:r>
      <w:r>
        <w:tab/>
      </w:r>
      <w:r>
        <w:fldChar w:fldCharType="begin"/>
      </w:r>
      <w:r>
        <w:instrText xml:space="preserve"> PAGEREF _Toc30543 \h </w:instrText>
      </w:r>
      <w:r>
        <w:fldChar w:fldCharType="separate"/>
      </w:r>
      <w:r>
        <w:t>34</w:t>
      </w:r>
      <w:r>
        <w:fldChar w:fldCharType="end"/>
      </w:r>
      <w:r>
        <w:rPr>
          <w:rFonts w:ascii="宋体" w:hAnsi="宋体" w:eastAsia="宋体" w:cs="宋体"/>
          <w:i w:val="0"/>
        </w:rPr>
        <w:fldChar w:fldCharType="end"/>
      </w:r>
    </w:p>
    <w:p w14:paraId="6726B98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_Toc29883 </w:instrText>
      </w:r>
      <w:r>
        <w:rPr>
          <w:rFonts w:ascii="宋体" w:hAnsi="宋体" w:eastAsia="宋体" w:cs="宋体"/>
          <w:i w:val="0"/>
        </w:rPr>
        <w:fldChar w:fldCharType="separate"/>
      </w:r>
      <w:r>
        <w:rPr>
          <w:rFonts w:ascii="宋体" w:hAnsi="宋体" w:eastAsia="宋体" w:cs="宋体"/>
          <w:i w:val="0"/>
        </w:rPr>
        <w:t>6.1 竞争格局：三类玩家，各自解决不同的问题</w:t>
      </w:r>
      <w:r>
        <w:tab/>
      </w:r>
      <w:r>
        <w:fldChar w:fldCharType="begin"/>
      </w:r>
      <w:r>
        <w:instrText xml:space="preserve"> PAGEREF _Toc29883 \h </w:instrText>
      </w:r>
      <w:r>
        <w:fldChar w:fldCharType="separate"/>
      </w:r>
      <w:r>
        <w:t>34</w:t>
      </w:r>
      <w:r>
        <w:fldChar w:fldCharType="end"/>
      </w:r>
      <w:r>
        <w:rPr>
          <w:rFonts w:ascii="宋体" w:hAnsi="宋体" w:eastAsia="宋体" w:cs="宋体"/>
          <w:i w:val="0"/>
        </w:rPr>
        <w:fldChar w:fldCharType="end"/>
      </w:r>
    </w:p>
    <w:p w14:paraId="58E5F3B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_Toc12563 </w:instrText>
      </w:r>
      <w:r>
        <w:rPr>
          <w:rFonts w:ascii="宋体" w:hAnsi="宋体" w:eastAsia="宋体" w:cs="宋体"/>
          <w:i w:val="0"/>
        </w:rPr>
        <w:fldChar w:fldCharType="separate"/>
      </w:r>
      <w:r>
        <w:rPr>
          <w:rFonts w:ascii="宋体" w:hAnsi="宋体" w:eastAsia="宋体" w:cs="宋体"/>
          <w:i w:val="0"/>
        </w:rPr>
        <w:t>6.2 竞品矩阵</w:t>
      </w:r>
      <w:r>
        <w:tab/>
      </w:r>
      <w:r>
        <w:fldChar w:fldCharType="begin"/>
      </w:r>
      <w:r>
        <w:instrText xml:space="preserve"> PAGEREF _Toc12563 \h </w:instrText>
      </w:r>
      <w:r>
        <w:fldChar w:fldCharType="separate"/>
      </w:r>
      <w:r>
        <w:t>34</w:t>
      </w:r>
      <w:r>
        <w:fldChar w:fldCharType="end"/>
      </w:r>
      <w:r>
        <w:rPr>
          <w:rFonts w:ascii="宋体" w:hAnsi="宋体" w:eastAsia="宋体" w:cs="宋体"/>
          <w:i w:val="0"/>
        </w:rPr>
        <w:fldChar w:fldCharType="end"/>
      </w:r>
    </w:p>
    <w:p w14:paraId="3012562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_Toc1960 </w:instrText>
      </w:r>
      <w:r>
        <w:rPr>
          <w:rFonts w:ascii="宋体" w:hAnsi="宋体" w:eastAsia="宋体" w:cs="宋体"/>
          <w:i w:val="0"/>
        </w:rPr>
        <w:fldChar w:fldCharType="separate"/>
      </w:r>
      <w:r>
        <w:rPr>
          <w:rFonts w:ascii="宋体" w:hAnsi="宋体" w:eastAsia="宋体" w:cs="宋体"/>
          <w:i w:val="0"/>
        </w:rPr>
        <w:t>6.3 差异化定位</w:t>
      </w:r>
      <w:r>
        <w:tab/>
      </w:r>
      <w:r>
        <w:fldChar w:fldCharType="begin"/>
      </w:r>
      <w:r>
        <w:instrText xml:space="preserve"> PAGEREF _Toc1960 \h </w:instrText>
      </w:r>
      <w:r>
        <w:fldChar w:fldCharType="separate"/>
      </w:r>
      <w:r>
        <w:t>35</w:t>
      </w:r>
      <w:r>
        <w:fldChar w:fldCharType="end"/>
      </w:r>
      <w:r>
        <w:rPr>
          <w:rFonts w:ascii="宋体" w:hAnsi="宋体" w:eastAsia="宋体" w:cs="宋体"/>
          <w:i w:val="0"/>
        </w:rPr>
        <w:fldChar w:fldCharType="end"/>
      </w:r>
    </w:p>
    <w:p w14:paraId="4C72FE9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_Toc9409 </w:instrText>
      </w:r>
      <w:r>
        <w:rPr>
          <w:rFonts w:ascii="宋体" w:hAnsi="宋体" w:eastAsia="宋体" w:cs="宋体"/>
          <w:i w:val="0"/>
        </w:rPr>
        <w:fldChar w:fldCharType="separate"/>
      </w:r>
      <w:r>
        <w:rPr>
          <w:rFonts w:ascii="宋体" w:hAnsi="宋体" w:eastAsia="宋体" w:cs="宋体"/>
          <w:i w:val="0"/>
        </w:rPr>
        <w:t>6.4 四层壁垒</w:t>
      </w:r>
      <w:r>
        <w:tab/>
      </w:r>
      <w:r>
        <w:fldChar w:fldCharType="begin"/>
      </w:r>
      <w:r>
        <w:instrText xml:space="preserve"> PAGEREF _Toc9409 \h </w:instrText>
      </w:r>
      <w:r>
        <w:fldChar w:fldCharType="separate"/>
      </w:r>
      <w:r>
        <w:t>35</w:t>
      </w:r>
      <w:r>
        <w:fldChar w:fldCharType="end"/>
      </w:r>
      <w:r>
        <w:rPr>
          <w:rFonts w:ascii="宋体" w:hAnsi="宋体" w:eastAsia="宋体" w:cs="宋体"/>
          <w:i w:val="0"/>
        </w:rPr>
        <w:fldChar w:fldCharType="end"/>
      </w:r>
    </w:p>
    <w:p w14:paraId="3C4CB1A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_Toc24539 </w:instrText>
      </w:r>
      <w:r>
        <w:rPr>
          <w:rFonts w:ascii="宋体" w:hAnsi="宋体" w:eastAsia="宋体" w:cs="宋体"/>
          <w:i w:val="0"/>
        </w:rPr>
        <w:fldChar w:fldCharType="separate"/>
      </w:r>
      <w:r>
        <w:rPr>
          <w:rFonts w:ascii="宋体" w:hAnsi="宋体" w:eastAsia="宋体" w:cs="宋体"/>
          <w:i w:val="0"/>
        </w:rPr>
        <w:t>6.5 如果大厂进场怎么办</w:t>
      </w:r>
      <w:r>
        <w:tab/>
      </w:r>
      <w:r>
        <w:fldChar w:fldCharType="begin"/>
      </w:r>
      <w:r>
        <w:instrText xml:space="preserve"> PAGEREF _Toc24539 \h </w:instrText>
      </w:r>
      <w:r>
        <w:fldChar w:fldCharType="separate"/>
      </w:r>
      <w:r>
        <w:t>36</w:t>
      </w:r>
      <w:r>
        <w:fldChar w:fldCharType="end"/>
      </w:r>
      <w:r>
        <w:rPr>
          <w:rFonts w:ascii="宋体" w:hAnsi="宋体" w:eastAsia="宋体" w:cs="宋体"/>
          <w:i w:val="0"/>
        </w:rPr>
        <w:fldChar w:fldCharType="end"/>
      </w:r>
    </w:p>
    <w:p w14:paraId="78EDB4C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_Toc22665 </w:instrText>
      </w:r>
      <w:r>
        <w:rPr>
          <w:rFonts w:ascii="宋体" w:hAnsi="宋体" w:eastAsia="宋体" w:cs="宋体"/>
          <w:i w:val="0"/>
        </w:rPr>
        <w:fldChar w:fldCharType="separate"/>
      </w:r>
      <w:r>
        <w:rPr>
          <w:rFonts w:ascii="宋体" w:hAnsi="宋体" w:eastAsia="宋体" w:cs="宋体"/>
          <w:i w:val="0"/>
        </w:rPr>
        <w:t>第七章  市场分析</w:t>
      </w:r>
      <w:r>
        <w:tab/>
      </w:r>
      <w:r>
        <w:fldChar w:fldCharType="begin"/>
      </w:r>
      <w:r>
        <w:instrText xml:space="preserve"> PAGEREF _Toc22665 \h </w:instrText>
      </w:r>
      <w:r>
        <w:fldChar w:fldCharType="separate"/>
      </w:r>
      <w:r>
        <w:t>37</w:t>
      </w:r>
      <w:r>
        <w:fldChar w:fldCharType="end"/>
      </w:r>
      <w:r>
        <w:rPr>
          <w:rFonts w:ascii="宋体" w:hAnsi="宋体" w:eastAsia="宋体" w:cs="宋体"/>
          <w:i w:val="0"/>
        </w:rPr>
        <w:fldChar w:fldCharType="end"/>
      </w:r>
    </w:p>
    <w:p w14:paraId="0456BC2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_Toc3323 </w:instrText>
      </w:r>
      <w:r>
        <w:rPr>
          <w:rFonts w:ascii="宋体" w:hAnsi="宋体" w:eastAsia="宋体" w:cs="宋体"/>
          <w:i w:val="0"/>
        </w:rPr>
        <w:fldChar w:fldCharType="separate"/>
      </w:r>
      <w:r>
        <w:rPr>
          <w:rFonts w:ascii="宋体" w:hAnsi="宋体" w:eastAsia="宋体" w:cs="宋体"/>
          <w:i w:val="0"/>
        </w:rPr>
        <w:t>7.1 市场分层：从 3.23 亿到可数的客户</w:t>
      </w:r>
      <w:r>
        <w:tab/>
      </w:r>
      <w:r>
        <w:fldChar w:fldCharType="begin"/>
      </w:r>
      <w:r>
        <w:instrText xml:space="preserve"> PAGEREF _Toc3323 \h </w:instrText>
      </w:r>
      <w:r>
        <w:fldChar w:fldCharType="separate"/>
      </w:r>
      <w:r>
        <w:t>37</w:t>
      </w:r>
      <w:r>
        <w:fldChar w:fldCharType="end"/>
      </w:r>
      <w:r>
        <w:rPr>
          <w:rFonts w:ascii="宋体" w:hAnsi="宋体" w:eastAsia="宋体" w:cs="宋体"/>
          <w:i w:val="0"/>
        </w:rPr>
        <w:fldChar w:fldCharType="end"/>
      </w:r>
    </w:p>
    <w:p w14:paraId="2E01BEF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_Toc32484 </w:instrText>
      </w:r>
      <w:r>
        <w:rPr>
          <w:rFonts w:ascii="宋体" w:hAnsi="宋体" w:eastAsia="宋体" w:cs="宋体"/>
          <w:i w:val="0"/>
        </w:rPr>
        <w:fldChar w:fldCharType="separate"/>
      </w:r>
      <w:r>
        <w:rPr>
          <w:rFonts w:ascii="宋体" w:hAnsi="宋体" w:eastAsia="宋体" w:cs="宋体"/>
          <w:i w:val="0"/>
        </w:rPr>
        <w:t>7.2 自下而上的市场测算</w:t>
      </w:r>
      <w:r>
        <w:tab/>
      </w:r>
      <w:r>
        <w:fldChar w:fldCharType="begin"/>
      </w:r>
      <w:r>
        <w:instrText xml:space="preserve"> PAGEREF _Toc32484 \h </w:instrText>
      </w:r>
      <w:r>
        <w:fldChar w:fldCharType="separate"/>
      </w:r>
      <w:r>
        <w:t>37</w:t>
      </w:r>
      <w:r>
        <w:fldChar w:fldCharType="end"/>
      </w:r>
      <w:r>
        <w:rPr>
          <w:rFonts w:ascii="宋体" w:hAnsi="宋体" w:eastAsia="宋体" w:cs="宋体"/>
          <w:i w:val="0"/>
        </w:rPr>
        <w:fldChar w:fldCharType="end"/>
      </w:r>
    </w:p>
    <w:p w14:paraId="68193A0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_Toc31578 </w:instrText>
      </w:r>
      <w:r>
        <w:rPr>
          <w:rFonts w:ascii="宋体" w:hAnsi="宋体" w:eastAsia="宋体" w:cs="宋体"/>
          <w:i w:val="0"/>
        </w:rPr>
        <w:fldChar w:fldCharType="separate"/>
      </w:r>
      <w:r>
        <w:rPr>
          <w:rFonts w:ascii="宋体" w:hAnsi="宋体" w:eastAsia="宋体" w:cs="宋体"/>
          <w:i w:val="0"/>
        </w:rPr>
        <w:t>7.3 客户画像与滩头市场选择</w:t>
      </w:r>
      <w:r>
        <w:tab/>
      </w:r>
      <w:r>
        <w:fldChar w:fldCharType="begin"/>
      </w:r>
      <w:r>
        <w:instrText xml:space="preserve"> PAGEREF _Toc31578 \h </w:instrText>
      </w:r>
      <w:r>
        <w:fldChar w:fldCharType="separate"/>
      </w:r>
      <w:r>
        <w:t>38</w:t>
      </w:r>
      <w:r>
        <w:fldChar w:fldCharType="end"/>
      </w:r>
      <w:r>
        <w:rPr>
          <w:rFonts w:ascii="宋体" w:hAnsi="宋体" w:eastAsia="宋体" w:cs="宋体"/>
          <w:i w:val="0"/>
        </w:rPr>
        <w:fldChar w:fldCharType="end"/>
      </w:r>
    </w:p>
    <w:p w14:paraId="49373FE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_Toc20370 </w:instrText>
      </w:r>
      <w:r>
        <w:rPr>
          <w:rFonts w:ascii="宋体" w:hAnsi="宋体" w:eastAsia="宋体" w:cs="宋体"/>
          <w:i w:val="0"/>
        </w:rPr>
        <w:fldChar w:fldCharType="separate"/>
      </w:r>
      <w:r>
        <w:rPr>
          <w:rFonts w:ascii="宋体" w:hAnsi="宋体" w:eastAsia="宋体" w:cs="宋体"/>
          <w:i w:val="0"/>
        </w:rPr>
        <w:t>7.4 政策与支付方</w:t>
      </w:r>
      <w:r>
        <w:tab/>
      </w:r>
      <w:r>
        <w:fldChar w:fldCharType="begin"/>
      </w:r>
      <w:r>
        <w:instrText xml:space="preserve"> PAGEREF _Toc20370 \h </w:instrText>
      </w:r>
      <w:r>
        <w:fldChar w:fldCharType="separate"/>
      </w:r>
      <w:r>
        <w:t>39</w:t>
      </w:r>
      <w:r>
        <w:fldChar w:fldCharType="end"/>
      </w:r>
      <w:r>
        <w:rPr>
          <w:rFonts w:ascii="宋体" w:hAnsi="宋体" w:eastAsia="宋体" w:cs="宋体"/>
          <w:i w:val="0"/>
        </w:rPr>
        <w:fldChar w:fldCharType="end"/>
      </w:r>
    </w:p>
    <w:p w14:paraId="58E6788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_Toc30097 </w:instrText>
      </w:r>
      <w:r>
        <w:rPr>
          <w:rFonts w:ascii="宋体" w:hAnsi="宋体" w:eastAsia="宋体" w:cs="宋体"/>
          <w:i w:val="0"/>
        </w:rPr>
        <w:fldChar w:fldCharType="separate"/>
      </w:r>
      <w:r>
        <w:rPr>
          <w:rFonts w:ascii="宋体" w:hAnsi="宋体" w:eastAsia="宋体" w:cs="宋体"/>
          <w:i w:val="0"/>
        </w:rPr>
        <w:t>7.5 市场进入节奏</w:t>
      </w:r>
      <w:r>
        <w:tab/>
      </w:r>
      <w:r>
        <w:fldChar w:fldCharType="begin"/>
      </w:r>
      <w:r>
        <w:instrText xml:space="preserve"> PAGEREF _Toc30097 \h </w:instrText>
      </w:r>
      <w:r>
        <w:fldChar w:fldCharType="separate"/>
      </w:r>
      <w:r>
        <w:t>39</w:t>
      </w:r>
      <w:r>
        <w:fldChar w:fldCharType="end"/>
      </w:r>
      <w:r>
        <w:rPr>
          <w:rFonts w:ascii="宋体" w:hAnsi="宋体" w:eastAsia="宋体" w:cs="宋体"/>
          <w:i w:val="0"/>
        </w:rPr>
        <w:fldChar w:fldCharType="end"/>
      </w:r>
    </w:p>
    <w:p w14:paraId="7187EA6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_Toc23893 </w:instrText>
      </w:r>
      <w:r>
        <w:rPr>
          <w:rFonts w:ascii="宋体" w:hAnsi="宋体" w:eastAsia="宋体" w:cs="宋体"/>
          <w:i w:val="0"/>
        </w:rPr>
        <w:fldChar w:fldCharType="separate"/>
      </w:r>
      <w:r>
        <w:rPr>
          <w:rFonts w:ascii="宋体" w:hAnsi="宋体" w:eastAsia="宋体" w:cs="宋体"/>
          <w:i w:val="0"/>
        </w:rPr>
        <w:t>第八章  商业模式</w:t>
      </w:r>
      <w:r>
        <w:tab/>
      </w:r>
      <w:r>
        <w:fldChar w:fldCharType="begin"/>
      </w:r>
      <w:r>
        <w:instrText xml:space="preserve"> PAGEREF _Toc23893 \h </w:instrText>
      </w:r>
      <w:r>
        <w:fldChar w:fldCharType="separate"/>
      </w:r>
      <w:r>
        <w:t>41</w:t>
      </w:r>
      <w:r>
        <w:fldChar w:fldCharType="end"/>
      </w:r>
      <w:r>
        <w:rPr>
          <w:rFonts w:ascii="宋体" w:hAnsi="宋体" w:eastAsia="宋体" w:cs="宋体"/>
          <w:i w:val="0"/>
        </w:rPr>
        <w:fldChar w:fldCharType="end"/>
      </w:r>
    </w:p>
    <w:p w14:paraId="584DA50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_Toc5042 </w:instrText>
      </w:r>
      <w:r>
        <w:rPr>
          <w:rFonts w:ascii="宋体" w:hAnsi="宋体" w:eastAsia="宋体" w:cs="宋体"/>
          <w:i w:val="0"/>
        </w:rPr>
        <w:fldChar w:fldCharType="separate"/>
      </w:r>
      <w:r>
        <w:rPr>
          <w:rFonts w:ascii="宋体" w:hAnsi="宋体" w:eastAsia="宋体" w:cs="宋体"/>
          <w:i w:val="0"/>
        </w:rPr>
        <w:t>8.1 商业模式画布</w:t>
      </w:r>
      <w:r>
        <w:tab/>
      </w:r>
      <w:r>
        <w:fldChar w:fldCharType="begin"/>
      </w:r>
      <w:r>
        <w:instrText xml:space="preserve"> PAGEREF _Toc5042 \h </w:instrText>
      </w:r>
      <w:r>
        <w:fldChar w:fldCharType="separate"/>
      </w:r>
      <w:r>
        <w:t>41</w:t>
      </w:r>
      <w:r>
        <w:fldChar w:fldCharType="end"/>
      </w:r>
      <w:r>
        <w:rPr>
          <w:rFonts w:ascii="宋体" w:hAnsi="宋体" w:eastAsia="宋体" w:cs="宋体"/>
          <w:i w:val="0"/>
        </w:rPr>
        <w:fldChar w:fldCharType="end"/>
      </w:r>
    </w:p>
    <w:p w14:paraId="064BD34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_Toc30413 </w:instrText>
      </w:r>
      <w:r>
        <w:rPr>
          <w:rFonts w:ascii="宋体" w:hAnsi="宋体" w:eastAsia="宋体" w:cs="宋体"/>
          <w:i w:val="0"/>
        </w:rPr>
        <w:fldChar w:fldCharType="separate"/>
      </w:r>
      <w:r>
        <w:rPr>
          <w:rFonts w:ascii="宋体" w:hAnsi="宋体" w:eastAsia="宋体" w:cs="宋体"/>
          <w:i w:val="0"/>
        </w:rPr>
        <w:t>8.2 四层收入结构</w:t>
      </w:r>
      <w:r>
        <w:tab/>
      </w:r>
      <w:r>
        <w:fldChar w:fldCharType="begin"/>
      </w:r>
      <w:r>
        <w:instrText xml:space="preserve"> PAGEREF _Toc30413 \h </w:instrText>
      </w:r>
      <w:r>
        <w:fldChar w:fldCharType="separate"/>
      </w:r>
      <w:r>
        <w:t>41</w:t>
      </w:r>
      <w:r>
        <w:fldChar w:fldCharType="end"/>
      </w:r>
      <w:r>
        <w:rPr>
          <w:rFonts w:ascii="宋体" w:hAnsi="宋体" w:eastAsia="宋体" w:cs="宋体"/>
          <w:i w:val="0"/>
        </w:rPr>
        <w:fldChar w:fldCharType="end"/>
      </w:r>
    </w:p>
    <w:p w14:paraId="583E471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_Toc3413 </w:instrText>
      </w:r>
      <w:r>
        <w:rPr>
          <w:rFonts w:ascii="宋体" w:hAnsi="宋体" w:eastAsia="宋体" w:cs="宋体"/>
          <w:i w:val="0"/>
        </w:rPr>
        <w:fldChar w:fldCharType="separate"/>
      </w:r>
      <w:r>
        <w:rPr>
          <w:rFonts w:ascii="宋体" w:hAnsi="宋体" w:eastAsia="宋体" w:cs="宋体"/>
          <w:i w:val="0"/>
        </w:rPr>
        <w:t>8.3 定价策略与对照</w:t>
      </w:r>
      <w:r>
        <w:tab/>
      </w:r>
      <w:r>
        <w:fldChar w:fldCharType="begin"/>
      </w:r>
      <w:r>
        <w:instrText xml:space="preserve"> PAGEREF _Toc3413 \h </w:instrText>
      </w:r>
      <w:r>
        <w:fldChar w:fldCharType="separate"/>
      </w:r>
      <w:r>
        <w:t>42</w:t>
      </w:r>
      <w:r>
        <w:fldChar w:fldCharType="end"/>
      </w:r>
      <w:r>
        <w:rPr>
          <w:rFonts w:ascii="宋体" w:hAnsi="宋体" w:eastAsia="宋体" w:cs="宋体"/>
          <w:i w:val="0"/>
        </w:rPr>
        <w:fldChar w:fldCharType="end"/>
      </w:r>
    </w:p>
    <w:p w14:paraId="61D230BA">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_Toc21214 </w:instrText>
      </w:r>
      <w:r>
        <w:rPr>
          <w:rFonts w:ascii="宋体" w:hAnsi="宋体" w:eastAsia="宋体" w:cs="宋体"/>
          <w:i w:val="0"/>
        </w:rPr>
        <w:fldChar w:fldCharType="separate"/>
      </w:r>
      <w:r>
        <w:rPr>
          <w:rFonts w:ascii="宋体" w:hAnsi="宋体" w:eastAsia="宋体" w:cs="宋体"/>
          <w:i w:val="0"/>
        </w:rPr>
        <w:t>8.4 单位经济模型</w:t>
      </w:r>
      <w:r>
        <w:tab/>
      </w:r>
      <w:r>
        <w:fldChar w:fldCharType="begin"/>
      </w:r>
      <w:r>
        <w:instrText xml:space="preserve"> PAGEREF _Toc21214 \h </w:instrText>
      </w:r>
      <w:r>
        <w:fldChar w:fldCharType="separate"/>
      </w:r>
      <w:r>
        <w:t>42</w:t>
      </w:r>
      <w:r>
        <w:fldChar w:fldCharType="end"/>
      </w:r>
      <w:r>
        <w:rPr>
          <w:rFonts w:ascii="宋体" w:hAnsi="宋体" w:eastAsia="宋体" w:cs="宋体"/>
          <w:i w:val="0"/>
        </w:rPr>
        <w:fldChar w:fldCharType="end"/>
      </w:r>
    </w:p>
    <w:p w14:paraId="0E74624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_Toc19666 </w:instrText>
      </w:r>
      <w:r>
        <w:rPr>
          <w:rFonts w:ascii="宋体" w:hAnsi="宋体" w:eastAsia="宋体" w:cs="宋体"/>
          <w:i w:val="0"/>
        </w:rPr>
        <w:fldChar w:fldCharType="separate"/>
      </w:r>
      <w:r>
        <w:rPr>
          <w:rFonts w:ascii="宋体" w:hAnsi="宋体" w:eastAsia="宋体" w:cs="宋体"/>
          <w:i w:val="0"/>
        </w:rPr>
        <w:t>8.5 增长飞轮</w:t>
      </w:r>
      <w:r>
        <w:tab/>
      </w:r>
      <w:r>
        <w:fldChar w:fldCharType="begin"/>
      </w:r>
      <w:r>
        <w:instrText xml:space="preserve"> PAGEREF _Toc19666 \h </w:instrText>
      </w:r>
      <w:r>
        <w:fldChar w:fldCharType="separate"/>
      </w:r>
      <w:r>
        <w:t>43</w:t>
      </w:r>
      <w:r>
        <w:fldChar w:fldCharType="end"/>
      </w:r>
      <w:r>
        <w:rPr>
          <w:rFonts w:ascii="宋体" w:hAnsi="宋体" w:eastAsia="宋体" w:cs="宋体"/>
          <w:i w:val="0"/>
        </w:rPr>
        <w:fldChar w:fldCharType="end"/>
      </w:r>
    </w:p>
    <w:p w14:paraId="1079423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_Toc3454 </w:instrText>
      </w:r>
      <w:r>
        <w:rPr>
          <w:rFonts w:ascii="宋体" w:hAnsi="宋体" w:eastAsia="宋体" w:cs="宋体"/>
          <w:i w:val="0"/>
        </w:rPr>
        <w:fldChar w:fldCharType="separate"/>
      </w:r>
      <w:r>
        <w:rPr>
          <w:rFonts w:ascii="宋体" w:hAnsi="宋体" w:eastAsia="宋体" w:cs="宋体"/>
          <w:i w:val="0"/>
        </w:rPr>
        <w:t>8.6 合规与数据声明</w:t>
      </w:r>
      <w:r>
        <w:tab/>
      </w:r>
      <w:r>
        <w:fldChar w:fldCharType="begin"/>
      </w:r>
      <w:r>
        <w:instrText xml:space="preserve"> PAGEREF _Toc3454 \h </w:instrText>
      </w:r>
      <w:r>
        <w:fldChar w:fldCharType="separate"/>
      </w:r>
      <w:r>
        <w:t>44</w:t>
      </w:r>
      <w:r>
        <w:fldChar w:fldCharType="end"/>
      </w:r>
      <w:r>
        <w:rPr>
          <w:rFonts w:ascii="宋体" w:hAnsi="宋体" w:eastAsia="宋体" w:cs="宋体"/>
          <w:i w:val="0"/>
        </w:rPr>
        <w:fldChar w:fldCharType="end"/>
      </w:r>
    </w:p>
    <w:p w14:paraId="5DD6A931">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_Toc21845 </w:instrText>
      </w:r>
      <w:r>
        <w:rPr>
          <w:rFonts w:ascii="宋体" w:hAnsi="宋体" w:eastAsia="宋体" w:cs="宋体"/>
          <w:i w:val="0"/>
        </w:rPr>
        <w:fldChar w:fldCharType="separate"/>
      </w:r>
      <w:r>
        <w:rPr>
          <w:rFonts w:ascii="宋体" w:hAnsi="宋体" w:eastAsia="宋体" w:cs="宋体"/>
          <w:i w:val="0"/>
        </w:rPr>
        <w:t>第九章  财务分析</w:t>
      </w:r>
      <w:r>
        <w:tab/>
      </w:r>
      <w:r>
        <w:fldChar w:fldCharType="begin"/>
      </w:r>
      <w:r>
        <w:instrText xml:space="preserve"> PAGEREF _Toc21845 \h </w:instrText>
      </w:r>
      <w:r>
        <w:fldChar w:fldCharType="separate"/>
      </w:r>
      <w:r>
        <w:t>45</w:t>
      </w:r>
      <w:r>
        <w:fldChar w:fldCharType="end"/>
      </w:r>
      <w:r>
        <w:rPr>
          <w:rFonts w:ascii="宋体" w:hAnsi="宋体" w:eastAsia="宋体" w:cs="宋体"/>
          <w:i w:val="0"/>
        </w:rPr>
        <w:fldChar w:fldCharType="end"/>
      </w:r>
    </w:p>
    <w:p w14:paraId="08D09A7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_Toc24557 </w:instrText>
      </w:r>
      <w:r>
        <w:rPr>
          <w:rFonts w:ascii="宋体" w:hAnsi="宋体" w:eastAsia="宋体" w:cs="宋体"/>
          <w:i w:val="0"/>
        </w:rPr>
        <w:fldChar w:fldCharType="separate"/>
      </w:r>
      <w:r>
        <w:rPr>
          <w:rFonts w:ascii="宋体" w:hAnsi="宋体" w:eastAsia="宋体" w:cs="宋体"/>
          <w:i w:val="0"/>
        </w:rPr>
        <w:t>9.1 成本结构</w:t>
      </w:r>
      <w:r>
        <w:tab/>
      </w:r>
      <w:r>
        <w:fldChar w:fldCharType="begin"/>
      </w:r>
      <w:r>
        <w:instrText xml:space="preserve"> PAGEREF _Toc24557 \h </w:instrText>
      </w:r>
      <w:r>
        <w:fldChar w:fldCharType="separate"/>
      </w:r>
      <w:r>
        <w:t>45</w:t>
      </w:r>
      <w:r>
        <w:fldChar w:fldCharType="end"/>
      </w:r>
      <w:r>
        <w:rPr>
          <w:rFonts w:ascii="宋体" w:hAnsi="宋体" w:eastAsia="宋体" w:cs="宋体"/>
          <w:i w:val="0"/>
        </w:rPr>
        <w:fldChar w:fldCharType="end"/>
      </w:r>
    </w:p>
    <w:p w14:paraId="4FCDA8D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_Toc23234 </w:instrText>
      </w:r>
      <w:r>
        <w:rPr>
          <w:rFonts w:ascii="宋体" w:hAnsi="宋体" w:eastAsia="宋体" w:cs="宋体"/>
          <w:i w:val="0"/>
        </w:rPr>
        <w:fldChar w:fldCharType="separate"/>
      </w:r>
      <w:r>
        <w:rPr>
          <w:rFonts w:ascii="宋体" w:hAnsi="宋体" w:eastAsia="宋体" w:cs="宋体"/>
          <w:i w:val="0"/>
        </w:rPr>
        <w:t>9.2 三年财务框架（假设驱动，须回填实测）</w:t>
      </w:r>
      <w:r>
        <w:tab/>
      </w:r>
      <w:r>
        <w:fldChar w:fldCharType="begin"/>
      </w:r>
      <w:r>
        <w:instrText xml:space="preserve"> PAGEREF _Toc23234 \h </w:instrText>
      </w:r>
      <w:r>
        <w:fldChar w:fldCharType="separate"/>
      </w:r>
      <w:r>
        <w:t>45</w:t>
      </w:r>
      <w:r>
        <w:fldChar w:fldCharType="end"/>
      </w:r>
      <w:r>
        <w:rPr>
          <w:rFonts w:ascii="宋体" w:hAnsi="宋体" w:eastAsia="宋体" w:cs="宋体"/>
          <w:i w:val="0"/>
        </w:rPr>
        <w:fldChar w:fldCharType="end"/>
      </w:r>
    </w:p>
    <w:p w14:paraId="40CB3F5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_Toc6041 </w:instrText>
      </w:r>
      <w:r>
        <w:rPr>
          <w:rFonts w:ascii="宋体" w:hAnsi="宋体" w:eastAsia="宋体" w:cs="宋体"/>
          <w:i w:val="0"/>
        </w:rPr>
        <w:fldChar w:fldCharType="separate"/>
      </w:r>
      <w:r>
        <w:rPr>
          <w:rFonts w:ascii="宋体" w:hAnsi="宋体" w:eastAsia="宋体" w:cs="宋体"/>
          <w:i w:val="0"/>
        </w:rPr>
        <w:t>9.3 资金需求与用途</w:t>
      </w:r>
      <w:r>
        <w:tab/>
      </w:r>
      <w:r>
        <w:fldChar w:fldCharType="begin"/>
      </w:r>
      <w:r>
        <w:instrText xml:space="preserve"> PAGEREF _Toc6041 \h </w:instrText>
      </w:r>
      <w:r>
        <w:fldChar w:fldCharType="separate"/>
      </w:r>
      <w:r>
        <w:t>46</w:t>
      </w:r>
      <w:r>
        <w:fldChar w:fldCharType="end"/>
      </w:r>
      <w:r>
        <w:rPr>
          <w:rFonts w:ascii="宋体" w:hAnsi="宋体" w:eastAsia="宋体" w:cs="宋体"/>
          <w:i w:val="0"/>
        </w:rPr>
        <w:fldChar w:fldCharType="end"/>
      </w:r>
    </w:p>
    <w:p w14:paraId="213C14C0">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_Toc8573 </w:instrText>
      </w:r>
      <w:r>
        <w:rPr>
          <w:rFonts w:ascii="宋体" w:hAnsi="宋体" w:eastAsia="宋体" w:cs="宋体"/>
          <w:i w:val="0"/>
        </w:rPr>
        <w:fldChar w:fldCharType="separate"/>
      </w:r>
      <w:r>
        <w:rPr>
          <w:rFonts w:ascii="宋体" w:hAnsi="宋体" w:eastAsia="宋体" w:cs="宋体"/>
          <w:i w:val="0"/>
        </w:rPr>
        <w:t>第十章  团队介绍</w:t>
      </w:r>
      <w:r>
        <w:tab/>
      </w:r>
      <w:r>
        <w:fldChar w:fldCharType="begin"/>
      </w:r>
      <w:r>
        <w:instrText xml:space="preserve"> PAGEREF _Toc8573 \h </w:instrText>
      </w:r>
      <w:r>
        <w:fldChar w:fldCharType="separate"/>
      </w:r>
      <w:r>
        <w:t>47</w:t>
      </w:r>
      <w:r>
        <w:fldChar w:fldCharType="end"/>
      </w:r>
      <w:r>
        <w:rPr>
          <w:rFonts w:ascii="宋体" w:hAnsi="宋体" w:eastAsia="宋体" w:cs="宋体"/>
          <w:i w:val="0"/>
        </w:rPr>
        <w:fldChar w:fldCharType="end"/>
      </w:r>
    </w:p>
    <w:p w14:paraId="166B080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_Toc10564 </w:instrText>
      </w:r>
      <w:r>
        <w:rPr>
          <w:rFonts w:ascii="宋体" w:hAnsi="宋体" w:eastAsia="宋体" w:cs="宋体"/>
          <w:i w:val="0"/>
        </w:rPr>
        <w:fldChar w:fldCharType="separate"/>
      </w:r>
      <w:r>
        <w:rPr>
          <w:rFonts w:ascii="宋体" w:hAnsi="宋体" w:eastAsia="宋体" w:cs="宋体"/>
          <w:i w:val="0"/>
        </w:rPr>
        <w:t>10.1 团队构成</w:t>
      </w:r>
      <w:r>
        <w:tab/>
      </w:r>
      <w:r>
        <w:fldChar w:fldCharType="begin"/>
      </w:r>
      <w:r>
        <w:instrText xml:space="preserve"> PAGEREF _Toc10564 \h </w:instrText>
      </w:r>
      <w:r>
        <w:fldChar w:fldCharType="separate"/>
      </w:r>
      <w:r>
        <w:t>47</w:t>
      </w:r>
      <w:r>
        <w:fldChar w:fldCharType="end"/>
      </w:r>
      <w:r>
        <w:rPr>
          <w:rFonts w:ascii="宋体" w:hAnsi="宋体" w:eastAsia="宋体" w:cs="宋体"/>
          <w:i w:val="0"/>
        </w:rPr>
        <w:fldChar w:fldCharType="end"/>
      </w:r>
    </w:p>
    <w:p w14:paraId="1E697B9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_Toc11657 </w:instrText>
      </w:r>
      <w:r>
        <w:rPr>
          <w:rFonts w:ascii="宋体" w:hAnsi="宋体" w:eastAsia="宋体" w:cs="宋体"/>
          <w:i w:val="0"/>
        </w:rPr>
        <w:fldChar w:fldCharType="separate"/>
      </w:r>
      <w:r>
        <w:rPr>
          <w:rFonts w:ascii="宋体" w:hAnsi="宋体" w:eastAsia="宋体" w:cs="宋体"/>
          <w:i w:val="0"/>
        </w:rPr>
        <w:t>10.2 团队优势</w:t>
      </w:r>
      <w:r>
        <w:tab/>
      </w:r>
      <w:r>
        <w:fldChar w:fldCharType="begin"/>
      </w:r>
      <w:r>
        <w:instrText xml:space="preserve"> PAGEREF _Toc11657 \h </w:instrText>
      </w:r>
      <w:r>
        <w:fldChar w:fldCharType="separate"/>
      </w:r>
      <w:r>
        <w:t>47</w:t>
      </w:r>
      <w:r>
        <w:fldChar w:fldCharType="end"/>
      </w:r>
      <w:r>
        <w:rPr>
          <w:rFonts w:ascii="宋体" w:hAnsi="宋体" w:eastAsia="宋体" w:cs="宋体"/>
          <w:i w:val="0"/>
        </w:rPr>
        <w:fldChar w:fldCharType="end"/>
      </w:r>
    </w:p>
    <w:p w14:paraId="725BA87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_Toc27165 </w:instrText>
      </w:r>
      <w:r>
        <w:rPr>
          <w:rFonts w:ascii="宋体" w:hAnsi="宋体" w:eastAsia="宋体" w:cs="宋体"/>
          <w:i w:val="0"/>
        </w:rPr>
        <w:fldChar w:fldCharType="separate"/>
      </w:r>
      <w:r>
        <w:rPr>
          <w:rFonts w:ascii="宋体" w:hAnsi="宋体" w:eastAsia="宋体" w:cs="宋体"/>
          <w:i w:val="0"/>
        </w:rPr>
        <w:t>10.3 人力风险与应对</w:t>
      </w:r>
      <w:r>
        <w:tab/>
      </w:r>
      <w:r>
        <w:fldChar w:fldCharType="begin"/>
      </w:r>
      <w:r>
        <w:instrText xml:space="preserve"> PAGEREF _Toc27165 \h </w:instrText>
      </w:r>
      <w:r>
        <w:fldChar w:fldCharType="separate"/>
      </w:r>
      <w:r>
        <w:t>48</w:t>
      </w:r>
      <w:r>
        <w:fldChar w:fldCharType="end"/>
      </w:r>
      <w:r>
        <w:rPr>
          <w:rFonts w:ascii="宋体" w:hAnsi="宋体" w:eastAsia="宋体" w:cs="宋体"/>
          <w:i w:val="0"/>
        </w:rPr>
        <w:fldChar w:fldCharType="end"/>
      </w:r>
    </w:p>
    <w:p w14:paraId="6D5B848D">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_Toc17317 </w:instrText>
      </w:r>
      <w:r>
        <w:rPr>
          <w:rFonts w:ascii="宋体" w:hAnsi="宋体" w:eastAsia="宋体" w:cs="宋体"/>
          <w:i w:val="0"/>
        </w:rPr>
        <w:fldChar w:fldCharType="separate"/>
      </w:r>
      <w:r>
        <w:rPr>
          <w:rFonts w:ascii="宋体" w:hAnsi="宋体" w:eastAsia="宋体" w:cs="宋体"/>
          <w:i w:val="0"/>
        </w:rPr>
        <w:t>第十一章  发展规划</w:t>
      </w:r>
      <w:r>
        <w:tab/>
      </w:r>
      <w:r>
        <w:fldChar w:fldCharType="begin"/>
      </w:r>
      <w:r>
        <w:instrText xml:space="preserve"> PAGEREF _Toc17317 \h </w:instrText>
      </w:r>
      <w:r>
        <w:fldChar w:fldCharType="separate"/>
      </w:r>
      <w:r>
        <w:t>49</w:t>
      </w:r>
      <w:r>
        <w:fldChar w:fldCharType="end"/>
      </w:r>
      <w:r>
        <w:rPr>
          <w:rFonts w:ascii="宋体" w:hAnsi="宋体" w:eastAsia="宋体" w:cs="宋体"/>
          <w:i w:val="0"/>
        </w:rPr>
        <w:fldChar w:fldCharType="end"/>
      </w:r>
    </w:p>
    <w:p w14:paraId="6F2C4A9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_Toc1777 </w:instrText>
      </w:r>
      <w:r>
        <w:rPr>
          <w:rFonts w:ascii="宋体" w:hAnsi="宋体" w:eastAsia="宋体" w:cs="宋体"/>
          <w:i w:val="0"/>
        </w:rPr>
        <w:fldChar w:fldCharType="separate"/>
      </w:r>
      <w:r>
        <w:rPr>
          <w:rFonts w:ascii="宋体" w:hAnsi="宋体" w:eastAsia="宋体" w:cs="宋体"/>
          <w:i w:val="0"/>
        </w:rPr>
        <w:t>11.1 五阶段技术路线图</w:t>
      </w:r>
      <w:r>
        <w:tab/>
      </w:r>
      <w:r>
        <w:fldChar w:fldCharType="begin"/>
      </w:r>
      <w:r>
        <w:instrText xml:space="preserve"> PAGEREF _Toc1777 \h </w:instrText>
      </w:r>
      <w:r>
        <w:fldChar w:fldCharType="separate"/>
      </w:r>
      <w:r>
        <w:t>49</w:t>
      </w:r>
      <w:r>
        <w:fldChar w:fldCharType="end"/>
      </w:r>
      <w:r>
        <w:rPr>
          <w:rFonts w:ascii="宋体" w:hAnsi="宋体" w:eastAsia="宋体" w:cs="宋体"/>
          <w:i w:val="0"/>
        </w:rPr>
        <w:fldChar w:fldCharType="end"/>
      </w:r>
    </w:p>
    <w:p w14:paraId="7627025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_Toc5199 </w:instrText>
      </w:r>
      <w:r>
        <w:rPr>
          <w:rFonts w:ascii="宋体" w:hAnsi="宋体" w:eastAsia="宋体" w:cs="宋体"/>
          <w:i w:val="0"/>
        </w:rPr>
        <w:fldChar w:fldCharType="separate"/>
      </w:r>
      <w:r>
        <w:rPr>
          <w:rFonts w:ascii="宋体" w:hAnsi="宋体" w:eastAsia="宋体" w:cs="宋体"/>
          <w:i w:val="0"/>
        </w:rPr>
        <w:t>11.2 与赛事节奏对齐</w:t>
      </w:r>
      <w:r>
        <w:tab/>
      </w:r>
      <w:r>
        <w:fldChar w:fldCharType="begin"/>
      </w:r>
      <w:r>
        <w:instrText xml:space="preserve"> PAGEREF _Toc5199 \h </w:instrText>
      </w:r>
      <w:r>
        <w:fldChar w:fldCharType="separate"/>
      </w:r>
      <w:r>
        <w:t>49</w:t>
      </w:r>
      <w:r>
        <w:fldChar w:fldCharType="end"/>
      </w:r>
      <w:r>
        <w:rPr>
          <w:rFonts w:ascii="宋体" w:hAnsi="宋体" w:eastAsia="宋体" w:cs="宋体"/>
          <w:i w:val="0"/>
        </w:rPr>
        <w:fldChar w:fldCharType="end"/>
      </w:r>
    </w:p>
    <w:p w14:paraId="5DB172C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_Toc20899 </w:instrText>
      </w:r>
      <w:r>
        <w:rPr>
          <w:rFonts w:ascii="宋体" w:hAnsi="宋体" w:eastAsia="宋体" w:cs="宋体"/>
          <w:i w:val="0"/>
        </w:rPr>
        <w:fldChar w:fldCharType="separate"/>
      </w:r>
      <w:r>
        <w:rPr>
          <w:rFonts w:ascii="宋体" w:hAnsi="宋体" w:eastAsia="宋体" w:cs="宋体"/>
          <w:i w:val="0"/>
        </w:rPr>
        <w:t>11.3 资源需求</w:t>
      </w:r>
      <w:r>
        <w:tab/>
      </w:r>
      <w:r>
        <w:fldChar w:fldCharType="begin"/>
      </w:r>
      <w:r>
        <w:instrText xml:space="preserve"> PAGEREF _Toc20899 \h </w:instrText>
      </w:r>
      <w:r>
        <w:fldChar w:fldCharType="separate"/>
      </w:r>
      <w:r>
        <w:t>50</w:t>
      </w:r>
      <w:r>
        <w:fldChar w:fldCharType="end"/>
      </w:r>
      <w:r>
        <w:rPr>
          <w:rFonts w:ascii="宋体" w:hAnsi="宋体" w:eastAsia="宋体" w:cs="宋体"/>
          <w:i w:val="0"/>
        </w:rPr>
        <w:fldChar w:fldCharType="end"/>
      </w:r>
    </w:p>
    <w:p w14:paraId="1BDBAC0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_Toc26575 </w:instrText>
      </w:r>
      <w:r>
        <w:rPr>
          <w:rFonts w:ascii="宋体" w:hAnsi="宋体" w:eastAsia="宋体" w:cs="宋体"/>
          <w:i w:val="0"/>
        </w:rPr>
        <w:fldChar w:fldCharType="separate"/>
      </w:r>
      <w:r>
        <w:rPr>
          <w:rFonts w:ascii="宋体" w:hAnsi="宋体" w:eastAsia="宋体" w:cs="宋体"/>
          <w:i w:val="0"/>
        </w:rPr>
        <w:t>第十二章  风险与应对</w:t>
      </w:r>
      <w:r>
        <w:tab/>
      </w:r>
      <w:r>
        <w:fldChar w:fldCharType="begin"/>
      </w:r>
      <w:r>
        <w:instrText xml:space="preserve"> PAGEREF _Toc26575 \h </w:instrText>
      </w:r>
      <w:r>
        <w:fldChar w:fldCharType="separate"/>
      </w:r>
      <w:r>
        <w:t>51</w:t>
      </w:r>
      <w:r>
        <w:fldChar w:fldCharType="end"/>
      </w:r>
      <w:r>
        <w:rPr>
          <w:rFonts w:ascii="宋体" w:hAnsi="宋体" w:eastAsia="宋体" w:cs="宋体"/>
          <w:i w:val="0"/>
        </w:rPr>
        <w:fldChar w:fldCharType="end"/>
      </w:r>
    </w:p>
    <w:p w14:paraId="173E836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_Toc32641 </w:instrText>
      </w:r>
      <w:r>
        <w:rPr>
          <w:rFonts w:ascii="宋体" w:hAnsi="宋体" w:eastAsia="宋体" w:cs="宋体"/>
          <w:i w:val="0"/>
        </w:rPr>
        <w:fldChar w:fldCharType="separate"/>
      </w:r>
      <w:r>
        <w:rPr>
          <w:rFonts w:ascii="宋体" w:hAnsi="宋体" w:eastAsia="宋体" w:cs="宋体"/>
          <w:i w:val="0"/>
        </w:rPr>
        <w:t>12.1 技术风险</w:t>
      </w:r>
      <w:r>
        <w:tab/>
      </w:r>
      <w:r>
        <w:fldChar w:fldCharType="begin"/>
      </w:r>
      <w:r>
        <w:instrText xml:space="preserve"> PAGEREF _Toc32641 \h </w:instrText>
      </w:r>
      <w:r>
        <w:fldChar w:fldCharType="separate"/>
      </w:r>
      <w:r>
        <w:t>51</w:t>
      </w:r>
      <w:r>
        <w:fldChar w:fldCharType="end"/>
      </w:r>
      <w:r>
        <w:rPr>
          <w:rFonts w:ascii="宋体" w:hAnsi="宋体" w:eastAsia="宋体" w:cs="宋体"/>
          <w:i w:val="0"/>
        </w:rPr>
        <w:fldChar w:fldCharType="end"/>
      </w:r>
    </w:p>
    <w:p w14:paraId="4E92FA4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_Toc7103 </w:instrText>
      </w:r>
      <w:r>
        <w:rPr>
          <w:rFonts w:ascii="宋体" w:hAnsi="宋体" w:eastAsia="宋体" w:cs="宋体"/>
          <w:i w:val="0"/>
        </w:rPr>
        <w:fldChar w:fldCharType="separate"/>
      </w:r>
      <w:r>
        <w:rPr>
          <w:rFonts w:ascii="宋体" w:hAnsi="宋体" w:eastAsia="宋体" w:cs="宋体"/>
          <w:i w:val="0"/>
        </w:rPr>
        <w:t>12.2 验证风险</w:t>
      </w:r>
      <w:r>
        <w:tab/>
      </w:r>
      <w:r>
        <w:fldChar w:fldCharType="begin"/>
      </w:r>
      <w:r>
        <w:instrText xml:space="preserve"> PAGEREF _Toc7103 \h </w:instrText>
      </w:r>
      <w:r>
        <w:fldChar w:fldCharType="separate"/>
      </w:r>
      <w:r>
        <w:t>51</w:t>
      </w:r>
      <w:r>
        <w:fldChar w:fldCharType="end"/>
      </w:r>
      <w:r>
        <w:rPr>
          <w:rFonts w:ascii="宋体" w:hAnsi="宋体" w:eastAsia="宋体" w:cs="宋体"/>
          <w:i w:val="0"/>
        </w:rPr>
        <w:fldChar w:fldCharType="end"/>
      </w:r>
    </w:p>
    <w:p w14:paraId="7BF2F3E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_Toc1847 </w:instrText>
      </w:r>
      <w:r>
        <w:rPr>
          <w:rFonts w:ascii="宋体" w:hAnsi="宋体" w:eastAsia="宋体" w:cs="宋体"/>
          <w:i w:val="0"/>
        </w:rPr>
        <w:fldChar w:fldCharType="separate"/>
      </w:r>
      <w:r>
        <w:rPr>
          <w:rFonts w:ascii="宋体" w:hAnsi="宋体" w:eastAsia="宋体" w:cs="宋体"/>
          <w:i w:val="0"/>
        </w:rPr>
        <w:t>12.3 合规风险（本项目最需要重视的一类）</w:t>
      </w:r>
      <w:r>
        <w:tab/>
      </w:r>
      <w:r>
        <w:fldChar w:fldCharType="begin"/>
      </w:r>
      <w:r>
        <w:instrText xml:space="preserve"> PAGEREF _Toc1847 \h </w:instrText>
      </w:r>
      <w:r>
        <w:fldChar w:fldCharType="separate"/>
      </w:r>
      <w:r>
        <w:t>52</w:t>
      </w:r>
      <w:r>
        <w:fldChar w:fldCharType="end"/>
      </w:r>
      <w:r>
        <w:rPr>
          <w:rFonts w:ascii="宋体" w:hAnsi="宋体" w:eastAsia="宋体" w:cs="宋体"/>
          <w:i w:val="0"/>
        </w:rPr>
        <w:fldChar w:fldCharType="end"/>
      </w:r>
    </w:p>
    <w:p w14:paraId="687581F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_Toc1449 </w:instrText>
      </w:r>
      <w:r>
        <w:rPr>
          <w:rFonts w:ascii="宋体" w:hAnsi="宋体" w:eastAsia="宋体" w:cs="宋体"/>
          <w:i w:val="0"/>
        </w:rPr>
        <w:fldChar w:fldCharType="separate"/>
      </w:r>
      <w:r>
        <w:rPr>
          <w:rFonts w:ascii="宋体" w:hAnsi="宋体" w:eastAsia="宋体" w:cs="宋体"/>
          <w:i w:val="0"/>
        </w:rPr>
        <w:t>12.4 市场风险</w:t>
      </w:r>
      <w:r>
        <w:tab/>
      </w:r>
      <w:r>
        <w:fldChar w:fldCharType="begin"/>
      </w:r>
      <w:r>
        <w:instrText xml:space="preserve"> PAGEREF _Toc1449 \h </w:instrText>
      </w:r>
      <w:r>
        <w:fldChar w:fldCharType="separate"/>
      </w:r>
      <w:r>
        <w:t>52</w:t>
      </w:r>
      <w:r>
        <w:fldChar w:fldCharType="end"/>
      </w:r>
      <w:r>
        <w:rPr>
          <w:rFonts w:ascii="宋体" w:hAnsi="宋体" w:eastAsia="宋体" w:cs="宋体"/>
          <w:i w:val="0"/>
        </w:rPr>
        <w:fldChar w:fldCharType="end"/>
      </w:r>
    </w:p>
    <w:p w14:paraId="58F3C17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_Toc881 </w:instrText>
      </w:r>
      <w:r>
        <w:rPr>
          <w:rFonts w:ascii="宋体" w:hAnsi="宋体" w:eastAsia="宋体" w:cs="宋体"/>
          <w:i w:val="0"/>
        </w:rPr>
        <w:fldChar w:fldCharType="separate"/>
      </w:r>
      <w:r>
        <w:rPr>
          <w:rFonts w:ascii="宋体" w:hAnsi="宋体" w:eastAsia="宋体" w:cs="宋体"/>
          <w:i w:val="0"/>
        </w:rPr>
        <w:t>12.5 团队与执行风险</w:t>
      </w:r>
      <w:r>
        <w:tab/>
      </w:r>
      <w:r>
        <w:fldChar w:fldCharType="begin"/>
      </w:r>
      <w:r>
        <w:instrText xml:space="preserve"> PAGEREF _Toc881 \h </w:instrText>
      </w:r>
      <w:r>
        <w:fldChar w:fldCharType="separate"/>
      </w:r>
      <w:r>
        <w:t>53</w:t>
      </w:r>
      <w:r>
        <w:fldChar w:fldCharType="end"/>
      </w:r>
      <w:r>
        <w:rPr>
          <w:rFonts w:ascii="宋体" w:hAnsi="宋体" w:eastAsia="宋体" w:cs="宋体"/>
          <w:i w:val="0"/>
        </w:rPr>
        <w:fldChar w:fldCharType="end"/>
      </w:r>
    </w:p>
    <w:p w14:paraId="6E1AE04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_Toc11183 </w:instrText>
      </w:r>
      <w:r>
        <w:rPr>
          <w:rFonts w:ascii="宋体" w:hAnsi="宋体" w:eastAsia="宋体" w:cs="宋体"/>
          <w:i w:val="0"/>
        </w:rPr>
        <w:fldChar w:fldCharType="separate"/>
      </w:r>
      <w:r>
        <w:rPr>
          <w:rFonts w:ascii="宋体" w:hAnsi="宋体" w:eastAsia="宋体" w:cs="宋体"/>
          <w:i w:val="0"/>
        </w:rPr>
        <w:t>12.6 风险汇总表</w:t>
      </w:r>
      <w:r>
        <w:tab/>
      </w:r>
      <w:r>
        <w:fldChar w:fldCharType="begin"/>
      </w:r>
      <w:r>
        <w:instrText xml:space="preserve"> PAGEREF _Toc11183 \h </w:instrText>
      </w:r>
      <w:r>
        <w:fldChar w:fldCharType="separate"/>
      </w:r>
      <w:r>
        <w:t>53</w:t>
      </w:r>
      <w:r>
        <w:fldChar w:fldCharType="end"/>
      </w:r>
      <w:r>
        <w:rPr>
          <w:rFonts w:ascii="宋体" w:hAnsi="宋体" w:eastAsia="宋体" w:cs="宋体"/>
          <w:i w:val="0"/>
        </w:rPr>
        <w:fldChar w:fldCharType="end"/>
      </w:r>
    </w:p>
    <w:p w14:paraId="752F530B">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_Toc26470 </w:instrText>
      </w:r>
      <w:r>
        <w:rPr>
          <w:rFonts w:ascii="宋体" w:hAnsi="宋体" w:eastAsia="宋体" w:cs="宋体"/>
          <w:i w:val="0"/>
        </w:rPr>
        <w:fldChar w:fldCharType="separate"/>
      </w:r>
      <w:r>
        <w:rPr>
          <w:rFonts w:ascii="宋体" w:hAnsi="宋体" w:eastAsia="宋体" w:cs="宋体"/>
          <w:i w:val="0"/>
        </w:rPr>
        <w:t>第十三章  项目成果</w:t>
      </w:r>
      <w:r>
        <w:tab/>
      </w:r>
      <w:r>
        <w:fldChar w:fldCharType="begin"/>
      </w:r>
      <w:r>
        <w:instrText xml:space="preserve"> PAGEREF _Toc26470 \h </w:instrText>
      </w:r>
      <w:r>
        <w:fldChar w:fldCharType="separate"/>
      </w:r>
      <w:r>
        <w:t>54</w:t>
      </w:r>
      <w:r>
        <w:fldChar w:fldCharType="end"/>
      </w:r>
      <w:r>
        <w:rPr>
          <w:rFonts w:ascii="宋体" w:hAnsi="宋体" w:eastAsia="宋体" w:cs="宋体"/>
          <w:i w:val="0"/>
        </w:rPr>
        <w:fldChar w:fldCharType="end"/>
      </w:r>
    </w:p>
    <w:p w14:paraId="4D37559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_Toc2906 </w:instrText>
      </w:r>
      <w:r>
        <w:rPr>
          <w:rFonts w:ascii="宋体" w:hAnsi="宋体" w:eastAsia="宋体" w:cs="宋体"/>
          <w:i w:val="0"/>
        </w:rPr>
        <w:fldChar w:fldCharType="separate"/>
      </w:r>
      <w:r>
        <w:rPr>
          <w:rFonts w:ascii="宋体" w:hAnsi="宋体" w:eastAsia="宋体" w:cs="宋体"/>
          <w:i w:val="0"/>
        </w:rPr>
        <w:t>13.1 技术成果</w:t>
      </w:r>
      <w:r>
        <w:tab/>
      </w:r>
      <w:r>
        <w:fldChar w:fldCharType="begin"/>
      </w:r>
      <w:r>
        <w:instrText xml:space="preserve"> PAGEREF _Toc2906 \h </w:instrText>
      </w:r>
      <w:r>
        <w:fldChar w:fldCharType="separate"/>
      </w:r>
      <w:r>
        <w:t>54</w:t>
      </w:r>
      <w:r>
        <w:fldChar w:fldCharType="end"/>
      </w:r>
      <w:r>
        <w:rPr>
          <w:rFonts w:ascii="宋体" w:hAnsi="宋体" w:eastAsia="宋体" w:cs="宋体"/>
          <w:i w:val="0"/>
        </w:rPr>
        <w:fldChar w:fldCharType="end"/>
      </w:r>
    </w:p>
    <w:p w14:paraId="386BC6E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_Toc31973 </w:instrText>
      </w:r>
      <w:r>
        <w:rPr>
          <w:rFonts w:ascii="宋体" w:hAnsi="宋体" w:eastAsia="宋体" w:cs="宋体"/>
          <w:i w:val="0"/>
        </w:rPr>
        <w:fldChar w:fldCharType="separate"/>
      </w:r>
      <w:r>
        <w:rPr>
          <w:rFonts w:ascii="宋体" w:hAnsi="宋体" w:eastAsia="宋体" w:cs="宋体"/>
          <w:i w:val="0"/>
        </w:rPr>
        <w:t>13.2 验证成果</w:t>
      </w:r>
      <w:r>
        <w:tab/>
      </w:r>
      <w:r>
        <w:fldChar w:fldCharType="begin"/>
      </w:r>
      <w:r>
        <w:instrText xml:space="preserve"> PAGEREF _Toc31973 \h </w:instrText>
      </w:r>
      <w:r>
        <w:fldChar w:fldCharType="separate"/>
      </w:r>
      <w:r>
        <w:t>54</w:t>
      </w:r>
      <w:r>
        <w:fldChar w:fldCharType="end"/>
      </w:r>
      <w:r>
        <w:rPr>
          <w:rFonts w:ascii="宋体" w:hAnsi="宋体" w:eastAsia="宋体" w:cs="宋体"/>
          <w:i w:val="0"/>
        </w:rPr>
        <w:fldChar w:fldCharType="end"/>
      </w:r>
    </w:p>
    <w:p w14:paraId="0C5B4EC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_Toc10243 </w:instrText>
      </w:r>
      <w:r>
        <w:rPr>
          <w:rFonts w:ascii="宋体" w:hAnsi="宋体" w:eastAsia="宋体" w:cs="宋体"/>
          <w:i w:val="0"/>
        </w:rPr>
        <w:fldChar w:fldCharType="separate"/>
      </w:r>
      <w:r>
        <w:rPr>
          <w:rFonts w:ascii="宋体" w:hAnsi="宋体" w:eastAsia="宋体" w:cs="宋体"/>
          <w:i w:val="0"/>
        </w:rPr>
        <w:t>13.3 知识产权与学术成果</w:t>
      </w:r>
      <w:r>
        <w:tab/>
      </w:r>
      <w:r>
        <w:fldChar w:fldCharType="begin"/>
      </w:r>
      <w:r>
        <w:instrText xml:space="preserve"> PAGEREF _Toc10243 \h </w:instrText>
      </w:r>
      <w:r>
        <w:fldChar w:fldCharType="separate"/>
      </w:r>
      <w:r>
        <w:t>55</w:t>
      </w:r>
      <w:r>
        <w:fldChar w:fldCharType="end"/>
      </w:r>
      <w:r>
        <w:rPr>
          <w:rFonts w:ascii="宋体" w:hAnsi="宋体" w:eastAsia="宋体" w:cs="宋体"/>
          <w:i w:val="0"/>
        </w:rPr>
        <w:fldChar w:fldCharType="end"/>
      </w:r>
    </w:p>
    <w:p w14:paraId="773EE26E">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_Toc8088 </w:instrText>
      </w:r>
      <w:r>
        <w:rPr>
          <w:rFonts w:ascii="宋体" w:hAnsi="宋体" w:eastAsia="宋体" w:cs="宋体"/>
          <w:i w:val="0"/>
        </w:rPr>
        <w:fldChar w:fldCharType="separate"/>
      </w:r>
      <w:r>
        <w:rPr>
          <w:rFonts w:ascii="宋体" w:hAnsi="宋体" w:eastAsia="宋体" w:cs="宋体"/>
          <w:i w:val="0"/>
        </w:rPr>
        <w:t>13.4 完成度自查表</w:t>
      </w:r>
      <w:r>
        <w:tab/>
      </w:r>
      <w:r>
        <w:fldChar w:fldCharType="begin"/>
      </w:r>
      <w:r>
        <w:instrText xml:space="preserve"> PAGEREF _Toc8088 \h </w:instrText>
      </w:r>
      <w:r>
        <w:fldChar w:fldCharType="separate"/>
      </w:r>
      <w:r>
        <w:t>55</w:t>
      </w:r>
      <w:r>
        <w:fldChar w:fldCharType="end"/>
      </w:r>
      <w:r>
        <w:rPr>
          <w:rFonts w:ascii="宋体" w:hAnsi="宋体" w:eastAsia="宋体" w:cs="宋体"/>
          <w:i w:val="0"/>
        </w:rPr>
        <w:fldChar w:fldCharType="end"/>
      </w:r>
    </w:p>
    <w:p w14:paraId="0D877025">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_Toc9594 </w:instrText>
      </w:r>
      <w:r>
        <w:rPr>
          <w:rFonts w:ascii="宋体" w:hAnsi="宋体" w:eastAsia="宋体" w:cs="宋体"/>
          <w:i w:val="0"/>
        </w:rPr>
        <w:fldChar w:fldCharType="separate"/>
      </w:r>
      <w:r>
        <w:rPr>
          <w:rFonts w:ascii="宋体" w:hAnsi="宋体" w:eastAsia="宋体" w:cs="宋体"/>
          <w:i w:val="0"/>
        </w:rPr>
        <w:t>附录 A  商业计划书章节对照表</w:t>
      </w:r>
      <w:r>
        <w:tab/>
      </w:r>
      <w:r>
        <w:fldChar w:fldCharType="begin"/>
      </w:r>
      <w:r>
        <w:instrText xml:space="preserve"> PAGEREF _Toc9594 \h </w:instrText>
      </w:r>
      <w:r>
        <w:fldChar w:fldCharType="separate"/>
      </w:r>
      <w:r>
        <w:t>56</w:t>
      </w:r>
      <w:r>
        <w:fldChar w:fldCharType="end"/>
      </w:r>
      <w:r>
        <w:rPr>
          <w:rFonts w:ascii="宋体" w:hAnsi="宋体" w:eastAsia="宋体" w:cs="宋体"/>
          <w:i w:val="0"/>
        </w:rPr>
        <w:fldChar w:fldCharType="end"/>
      </w:r>
    </w:p>
    <w:p w14:paraId="31BCE47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_Toc1948 </w:instrText>
      </w:r>
      <w:r>
        <w:rPr>
          <w:rFonts w:ascii="宋体" w:hAnsi="宋体" w:eastAsia="宋体" w:cs="宋体"/>
          <w:i w:val="0"/>
        </w:rPr>
        <w:fldChar w:fldCharType="separate"/>
      </w:r>
      <w:r>
        <w:rPr>
          <w:rFonts w:ascii="宋体" w:hAnsi="宋体" w:eastAsia="宋体" w:cs="宋体"/>
          <w:i w:val="0"/>
        </w:rPr>
        <w:t>附录 B  答辩 PPT 页面结构与讲稿要点</w:t>
      </w:r>
      <w:r>
        <w:tab/>
      </w:r>
      <w:r>
        <w:fldChar w:fldCharType="begin"/>
      </w:r>
      <w:r>
        <w:instrText xml:space="preserve"> PAGEREF _Toc1948 \h </w:instrText>
      </w:r>
      <w:r>
        <w:fldChar w:fldCharType="separate"/>
      </w:r>
      <w:r>
        <w:t>57</w:t>
      </w:r>
      <w:r>
        <w:fldChar w:fldCharType="end"/>
      </w:r>
      <w:r>
        <w:rPr>
          <w:rFonts w:ascii="宋体" w:hAnsi="宋体" w:eastAsia="宋体" w:cs="宋体"/>
          <w:i w:val="0"/>
        </w:rPr>
        <w:fldChar w:fldCharType="end"/>
      </w:r>
    </w:p>
    <w:p w14:paraId="1655DF38">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_Toc6350 </w:instrText>
      </w:r>
      <w:r>
        <w:rPr>
          <w:rFonts w:ascii="宋体" w:hAnsi="宋体" w:eastAsia="宋体" w:cs="宋体"/>
          <w:i w:val="0"/>
        </w:rPr>
        <w:fldChar w:fldCharType="separate"/>
      </w:r>
      <w:r>
        <w:rPr>
          <w:rFonts w:ascii="宋体" w:hAnsi="宋体" w:eastAsia="宋体" w:cs="宋体"/>
          <w:i w:val="0"/>
        </w:rPr>
        <w:t>附录 C  答辩预设问答库</w:t>
      </w:r>
      <w:r>
        <w:tab/>
      </w:r>
      <w:r>
        <w:fldChar w:fldCharType="begin"/>
      </w:r>
      <w:r>
        <w:instrText xml:space="preserve"> PAGEREF _Toc6350 \h </w:instrText>
      </w:r>
      <w:r>
        <w:fldChar w:fldCharType="separate"/>
      </w:r>
      <w:r>
        <w:t>58</w:t>
      </w:r>
      <w:r>
        <w:fldChar w:fldCharType="end"/>
      </w:r>
      <w:r>
        <w:rPr>
          <w:rFonts w:ascii="宋体" w:hAnsi="宋体" w:eastAsia="宋体" w:cs="宋体"/>
          <w:i w:val="0"/>
        </w:rPr>
        <w:fldChar w:fldCharType="end"/>
      </w:r>
    </w:p>
    <w:p w14:paraId="5D1EF3F3">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_Toc17825 </w:instrText>
      </w:r>
      <w:r>
        <w:rPr>
          <w:rFonts w:ascii="宋体" w:hAnsi="宋体" w:eastAsia="宋体" w:cs="宋体"/>
          <w:i w:val="0"/>
        </w:rPr>
        <w:fldChar w:fldCharType="separate"/>
      </w:r>
      <w:r>
        <w:rPr>
          <w:rFonts w:ascii="宋体" w:hAnsi="宋体" w:eastAsia="宋体" w:cs="宋体"/>
          <w:i w:val="0"/>
        </w:rPr>
        <w:t>附录 D  素材与证据清单</w:t>
      </w:r>
      <w:r>
        <w:tab/>
      </w:r>
      <w:r>
        <w:fldChar w:fldCharType="begin"/>
      </w:r>
      <w:r>
        <w:instrText xml:space="preserve"> PAGEREF _Toc17825 \h </w:instrText>
      </w:r>
      <w:r>
        <w:fldChar w:fldCharType="separate"/>
      </w:r>
      <w:r>
        <w:t>63</w:t>
      </w:r>
      <w:r>
        <w:fldChar w:fldCharType="end"/>
      </w:r>
      <w:r>
        <w:rPr>
          <w:rFonts w:ascii="宋体" w:hAnsi="宋体" w:eastAsia="宋体" w:cs="宋体"/>
          <w:i w:val="0"/>
        </w:rPr>
        <w:fldChar w:fldCharType="end"/>
      </w:r>
    </w:p>
    <w:p w14:paraId="40202741">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_Toc18530 </w:instrText>
      </w:r>
      <w:r>
        <w:rPr>
          <w:rFonts w:ascii="宋体" w:hAnsi="宋体" w:eastAsia="宋体" w:cs="宋体"/>
          <w:i w:val="0"/>
        </w:rPr>
        <w:fldChar w:fldCharType="separate"/>
      </w:r>
      <w:r>
        <w:rPr>
          <w:rFonts w:ascii="宋体" w:hAnsi="宋体" w:eastAsia="宋体" w:cs="宋体"/>
          <w:i w:val="0"/>
        </w:rPr>
        <w:t>附录 E  数据来源与核实要求</w:t>
      </w:r>
      <w:r>
        <w:tab/>
      </w:r>
      <w:r>
        <w:fldChar w:fldCharType="begin"/>
      </w:r>
      <w:r>
        <w:instrText xml:space="preserve"> PAGEREF _Toc18530 \h </w:instrText>
      </w:r>
      <w:r>
        <w:fldChar w:fldCharType="separate"/>
      </w:r>
      <w:r>
        <w:t>64</w:t>
      </w:r>
      <w:r>
        <w:fldChar w:fldCharType="end"/>
      </w:r>
      <w:r>
        <w:rPr>
          <w:rFonts w:ascii="宋体" w:hAnsi="宋体" w:eastAsia="宋体" w:cs="宋体"/>
          <w:i w:val="0"/>
        </w:rPr>
        <w:fldChar w:fldCharType="end"/>
      </w:r>
    </w:p>
    <w:p w14:paraId="74133DF6">
      <w:pPr>
        <w:spacing w:line="312" w:lineRule="auto"/>
        <w:ind w:firstLine="0"/>
      </w:pPr>
      <w:r>
        <w:rPr>
          <w:rFonts w:ascii="宋体" w:hAnsi="宋体" w:eastAsia="宋体" w:cs="宋体"/>
          <w:i w:val="0"/>
        </w:rPr>
        <w:fldChar w:fldCharType="end"/>
      </w:r>
    </w:p>
    <w:p w14:paraId="0C040002">
      <w:pPr>
        <w:sectPr>
          <w:pgSz w:w="11906" w:h="16838"/>
          <w:pgMar w:top="1440" w:right="1474" w:bottom="1440" w:left="1587" w:header="720" w:footer="720" w:gutter="0"/>
          <w:cols w:space="720" w:num="1"/>
          <w:docGrid w:linePitch="360" w:charSpace="0"/>
        </w:sectPr>
      </w:pPr>
    </w:p>
    <w:p w14:paraId="7331606A">
      <w:pPr>
        <w:pStyle w:val="3"/>
        <w:keepNext/>
        <w:spacing w:before="280" w:after="120" w:line="312" w:lineRule="auto"/>
        <w:ind w:firstLine="0"/>
      </w:pPr>
      <w:bookmarkStart w:id="0" w:name="_Toc22171"/>
      <w:r>
        <w:rPr>
          <w:rFonts w:ascii="宋体" w:hAnsi="宋体" w:eastAsia="宋体" w:cs="宋体"/>
          <w:b/>
          <w:i w:val="0"/>
          <w:color w:val="000000"/>
          <w:sz w:val="32"/>
        </w:rPr>
        <w:t>第一章  项目速览</w:t>
      </w:r>
      <w:bookmarkEnd w:id="0"/>
    </w:p>
    <w:p w14:paraId="62B7F19C">
      <w:pPr>
        <w:keepNext w:val="0"/>
        <w:spacing w:before="0" w:after="80" w:line="312" w:lineRule="auto"/>
        <w:ind w:firstLine="480"/>
      </w:pPr>
      <w:r>
        <w:rPr>
          <w:rFonts w:ascii="宋体" w:hAnsi="宋体" w:eastAsia="宋体" w:cs="宋体"/>
          <w:b w:val="0"/>
          <w:i w:val="0"/>
          <w:sz w:val="24"/>
        </w:rPr>
        <w:t>本章是全文档的浓缩版。撰写商业计划书首页、答辩开场白、各类报名表时，直接取用本章内容即可。若时间只允许读一章，读这一章。</w:t>
      </w:r>
    </w:p>
    <w:p w14:paraId="5C5F8C74">
      <w:pPr>
        <w:pStyle w:val="4"/>
        <w:keepNext/>
        <w:spacing w:before="200" w:after="120" w:line="312" w:lineRule="auto"/>
        <w:ind w:firstLine="0"/>
      </w:pPr>
      <w:bookmarkStart w:id="1" w:name="_Toc7845"/>
      <w:r>
        <w:rPr>
          <w:rFonts w:ascii="宋体" w:hAnsi="宋体" w:eastAsia="宋体" w:cs="宋体"/>
          <w:b/>
          <w:i w:val="0"/>
          <w:color w:val="000000"/>
          <w:sz w:val="28"/>
        </w:rPr>
        <w:t>1.1 项目基本信息</w:t>
      </w:r>
      <w:bookmarkEnd w:id="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917"/>
      </w:tblGrid>
      <w:tr w14:paraId="5AB2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6B39B8DF">
            <w:pPr>
              <w:keepNext/>
              <w:spacing w:after="40" w:line="240" w:lineRule="auto"/>
              <w:ind w:firstLine="0"/>
              <w:jc w:val="center"/>
            </w:pPr>
            <w:r>
              <w:rPr>
                <w:rFonts w:ascii="宋体" w:hAnsi="宋体" w:eastAsia="宋体" w:cs="宋体"/>
                <w:b/>
                <w:i w:val="0"/>
                <w:sz w:val="19"/>
              </w:rPr>
              <w:t>项目要素</w:t>
            </w:r>
          </w:p>
        </w:tc>
        <w:tc>
          <w:tcPr>
            <w:tcW w:w="6917" w:type="dxa"/>
            <w:shd w:val="clear" w:color="auto" w:fill="EFEFEF"/>
          </w:tcPr>
          <w:p w14:paraId="0B08B241">
            <w:pPr>
              <w:keepNext/>
              <w:spacing w:after="40" w:line="240" w:lineRule="auto"/>
              <w:ind w:firstLine="0"/>
              <w:jc w:val="center"/>
            </w:pPr>
            <w:r>
              <w:rPr>
                <w:rFonts w:ascii="宋体" w:hAnsi="宋体" w:eastAsia="宋体" w:cs="宋体"/>
                <w:b/>
                <w:i w:val="0"/>
                <w:sz w:val="19"/>
              </w:rPr>
              <w:t>内容</w:t>
            </w:r>
          </w:p>
        </w:tc>
      </w:tr>
      <w:tr w14:paraId="3C78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40A5180">
            <w:pPr>
              <w:spacing w:after="40" w:line="240" w:lineRule="auto"/>
              <w:ind w:firstLine="0"/>
            </w:pPr>
            <w:r>
              <w:rPr>
                <w:rFonts w:ascii="宋体" w:hAnsi="宋体" w:eastAsia="宋体" w:cs="宋体"/>
                <w:b w:val="0"/>
                <w:i w:val="0"/>
                <w:sz w:val="19"/>
              </w:rPr>
              <w:t>项目名称</w:t>
            </w:r>
          </w:p>
        </w:tc>
        <w:tc>
          <w:tcPr>
            <w:tcW w:w="6917" w:type="dxa"/>
          </w:tcPr>
          <w:p w14:paraId="6621197B">
            <w:pPr>
              <w:spacing w:after="40" w:line="240" w:lineRule="auto"/>
              <w:ind w:firstLine="0"/>
            </w:pPr>
            <w:r>
              <w:rPr>
                <w:rFonts w:ascii="宋体" w:hAnsi="宋体" w:eastAsia="宋体" w:cs="宋体"/>
                <w:b w:val="0"/>
                <w:i w:val="0"/>
                <w:sz w:val="19"/>
              </w:rPr>
              <w:t>基于改进 YOLO 与步态分析的老龄人群跌倒风险预测系统</w:t>
            </w:r>
          </w:p>
        </w:tc>
      </w:tr>
      <w:tr w14:paraId="4C7D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AD6435D">
            <w:pPr>
              <w:spacing w:after="40" w:line="240" w:lineRule="auto"/>
              <w:ind w:firstLine="0"/>
            </w:pPr>
            <w:r>
              <w:rPr>
                <w:rFonts w:ascii="宋体" w:hAnsi="宋体" w:eastAsia="宋体" w:cs="宋体"/>
                <w:b w:val="0"/>
                <w:i w:val="0"/>
                <w:sz w:val="19"/>
              </w:rPr>
              <w:t>建议品牌名</w:t>
            </w:r>
          </w:p>
        </w:tc>
        <w:tc>
          <w:tcPr>
            <w:tcW w:w="6917" w:type="dxa"/>
          </w:tcPr>
          <w:p w14:paraId="43B964FC">
            <w:pPr>
              <w:spacing w:after="40" w:line="240" w:lineRule="auto"/>
              <w:ind w:firstLine="0"/>
            </w:pPr>
            <w:r>
              <w:rPr>
                <w:rFonts w:ascii="宋体" w:hAnsi="宋体" w:eastAsia="宋体" w:cs="宋体"/>
                <w:b w:val="0"/>
                <w:i w:val="0"/>
                <w:sz w:val="19"/>
              </w:rPr>
              <w:t>安步（取自“安步当车”，寓意行稳致远）</w:t>
            </w:r>
            <w:r>
              <w:rPr>
                <w:rFonts w:ascii="宋体" w:hAnsi="宋体" w:eastAsia="宋体" w:cs="宋体"/>
                <w:b w:val="0"/>
                <w:i w:val="0"/>
                <w:sz w:val="19"/>
              </w:rPr>
              <w:br w:type="textWrapping"/>
            </w:r>
            <w:r>
              <w:rPr>
                <w:rFonts w:ascii="宋体" w:hAnsi="宋体" w:eastAsia="宋体" w:cs="宋体"/>
                <w:b w:val="0"/>
                <w:i w:val="0"/>
                <w:sz w:val="19"/>
              </w:rPr>
              <w:t>【待团队确认，全文暂以“安步”代称，可整篇替换】</w:t>
            </w:r>
          </w:p>
        </w:tc>
      </w:tr>
      <w:tr w14:paraId="55CD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ABFAD27">
            <w:pPr>
              <w:spacing w:after="40" w:line="240" w:lineRule="auto"/>
              <w:ind w:firstLine="0"/>
            </w:pPr>
            <w:r>
              <w:rPr>
                <w:rFonts w:ascii="宋体" w:hAnsi="宋体" w:eastAsia="宋体" w:cs="宋体"/>
                <w:b w:val="0"/>
                <w:i w:val="0"/>
                <w:sz w:val="19"/>
              </w:rPr>
              <w:t>一句话定位</w:t>
            </w:r>
          </w:p>
        </w:tc>
        <w:tc>
          <w:tcPr>
            <w:tcW w:w="6917" w:type="dxa"/>
          </w:tcPr>
          <w:p w14:paraId="72F5C84B">
            <w:pPr>
              <w:spacing w:after="40" w:line="240" w:lineRule="auto"/>
              <w:ind w:firstLine="0"/>
            </w:pPr>
            <w:r>
              <w:rPr>
                <w:rFonts w:ascii="宋体" w:hAnsi="宋体" w:eastAsia="宋体" w:cs="宋体"/>
                <w:b w:val="0"/>
                <w:i w:val="0"/>
                <w:sz w:val="19"/>
              </w:rPr>
              <w:t>让跌倒风险在迈出下一步之前被看见</w:t>
            </w:r>
          </w:p>
        </w:tc>
      </w:tr>
      <w:tr w14:paraId="467B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E557603">
            <w:pPr>
              <w:spacing w:after="40" w:line="240" w:lineRule="auto"/>
              <w:ind w:firstLine="0"/>
            </w:pPr>
            <w:r>
              <w:rPr>
                <w:rFonts w:ascii="宋体" w:hAnsi="宋体" w:eastAsia="宋体" w:cs="宋体"/>
                <w:b w:val="0"/>
                <w:i w:val="0"/>
                <w:sz w:val="19"/>
              </w:rPr>
              <w:t>技术全称</w:t>
            </w:r>
          </w:p>
        </w:tc>
        <w:tc>
          <w:tcPr>
            <w:tcW w:w="6917" w:type="dxa"/>
          </w:tcPr>
          <w:p w14:paraId="1C3D6CB7">
            <w:pPr>
              <w:spacing w:after="40" w:line="240" w:lineRule="auto"/>
              <w:ind w:firstLine="0"/>
            </w:pPr>
            <w:r>
              <w:rPr>
                <w:rFonts w:ascii="宋体" w:hAnsi="宋体" w:eastAsia="宋体" w:cs="宋体"/>
                <w:b w:val="0"/>
                <w:i w:val="0"/>
                <w:sz w:val="19"/>
              </w:rPr>
              <w:t>面向居家与机构场景的单目视觉步态量化与跌倒风险预测系统</w:t>
            </w:r>
          </w:p>
        </w:tc>
      </w:tr>
      <w:tr w14:paraId="5E14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E84B335">
            <w:pPr>
              <w:spacing w:after="40" w:line="240" w:lineRule="auto"/>
              <w:ind w:firstLine="0"/>
            </w:pPr>
            <w:r>
              <w:rPr>
                <w:rFonts w:ascii="宋体" w:hAnsi="宋体" w:eastAsia="宋体" w:cs="宋体"/>
                <w:b w:val="0"/>
                <w:i w:val="0"/>
                <w:sz w:val="19"/>
              </w:rPr>
              <w:t>所属领域</w:t>
            </w:r>
          </w:p>
        </w:tc>
        <w:tc>
          <w:tcPr>
            <w:tcW w:w="6917" w:type="dxa"/>
          </w:tcPr>
          <w:p w14:paraId="236FD579">
            <w:pPr>
              <w:spacing w:after="40" w:line="240" w:lineRule="auto"/>
              <w:ind w:firstLine="0"/>
            </w:pPr>
            <w:r>
              <w:rPr>
                <w:rFonts w:ascii="宋体" w:hAnsi="宋体" w:eastAsia="宋体" w:cs="宋体"/>
                <w:b w:val="0"/>
                <w:i w:val="0"/>
                <w:sz w:val="19"/>
              </w:rPr>
              <w:t>新一代信息技术（人工智能·计算机视觉 / 智能硬件）/ 智慧养老与大健康 / 医疗器械与健康管理</w:t>
            </w:r>
          </w:p>
        </w:tc>
      </w:tr>
      <w:tr w14:paraId="428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D78D22D">
            <w:pPr>
              <w:spacing w:after="40" w:line="240" w:lineRule="auto"/>
              <w:ind w:firstLine="0"/>
            </w:pPr>
            <w:r>
              <w:rPr>
                <w:rFonts w:ascii="宋体" w:hAnsi="宋体" w:eastAsia="宋体" w:cs="宋体"/>
                <w:b w:val="0"/>
                <w:i w:val="0"/>
                <w:sz w:val="19"/>
              </w:rPr>
              <w:t>参赛类别</w:t>
            </w:r>
          </w:p>
        </w:tc>
        <w:tc>
          <w:tcPr>
            <w:tcW w:w="6917" w:type="dxa"/>
          </w:tcPr>
          <w:p w14:paraId="22B37453">
            <w:pPr>
              <w:spacing w:after="40" w:line="240" w:lineRule="auto"/>
              <w:ind w:firstLine="0"/>
            </w:pPr>
            <w:r>
              <w:rPr>
                <w:rFonts w:ascii="宋体" w:hAnsi="宋体" w:eastAsia="宋体" w:cs="宋体"/>
                <w:b w:val="0"/>
                <w:i w:val="0"/>
                <w:sz w:val="19"/>
              </w:rPr>
              <w:t>建议：科技发明制作 A 类（大挑）</w:t>
            </w:r>
            <w:r>
              <w:rPr>
                <w:rFonts w:ascii="宋体" w:hAnsi="宋体" w:eastAsia="宋体" w:cs="宋体"/>
                <w:b w:val="0"/>
                <w:i w:val="0"/>
                <w:sz w:val="19"/>
              </w:rPr>
              <w:br w:type="textWrapping"/>
            </w:r>
            <w:r>
              <w:rPr>
                <w:rFonts w:ascii="宋体" w:hAnsi="宋体" w:eastAsia="宋体" w:cs="宋体"/>
                <w:b w:val="0"/>
                <w:i w:val="0"/>
                <w:sz w:val="19"/>
              </w:rPr>
              <w:t>备选：创业计划竞赛·科技创新与未来产业赛道（小挑）</w:t>
            </w:r>
          </w:p>
        </w:tc>
      </w:tr>
      <w:tr w14:paraId="3F4C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327E8C6">
            <w:pPr>
              <w:spacing w:after="40" w:line="240" w:lineRule="auto"/>
              <w:ind w:firstLine="0"/>
            </w:pPr>
            <w:r>
              <w:rPr>
                <w:rFonts w:ascii="宋体" w:hAnsi="宋体" w:eastAsia="宋体" w:cs="宋体"/>
                <w:b w:val="0"/>
                <w:i w:val="0"/>
                <w:sz w:val="19"/>
              </w:rPr>
              <w:t>核心技术</w:t>
            </w:r>
          </w:p>
        </w:tc>
        <w:tc>
          <w:tcPr>
            <w:tcW w:w="6917" w:type="dxa"/>
          </w:tcPr>
          <w:p w14:paraId="63D4BDCB">
            <w:pPr>
              <w:spacing w:after="40" w:line="240" w:lineRule="auto"/>
              <w:ind w:firstLine="0"/>
            </w:pPr>
            <w:r>
              <w:rPr>
                <w:rFonts w:ascii="宋体" w:hAnsi="宋体" w:eastAsia="宋体" w:cs="宋体"/>
                <w:b w:val="0"/>
                <w:i w:val="0"/>
                <w:sz w:val="19"/>
              </w:rPr>
              <w:t>面向步态量化的姿态估计改进 + 单目弱标定步态参数提取 + 以步态变异性为核心的风险分层模型 + RK3576 端侧隐私安全部署</w:t>
            </w:r>
          </w:p>
        </w:tc>
      </w:tr>
      <w:tr w14:paraId="3171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672686E">
            <w:pPr>
              <w:spacing w:after="40" w:line="240" w:lineRule="auto"/>
              <w:ind w:firstLine="0"/>
            </w:pPr>
            <w:r>
              <w:rPr>
                <w:rFonts w:ascii="宋体" w:hAnsi="宋体" w:eastAsia="宋体" w:cs="宋体"/>
                <w:b w:val="0"/>
                <w:i w:val="0"/>
                <w:sz w:val="19"/>
              </w:rPr>
              <w:t>硬件形态</w:t>
            </w:r>
          </w:p>
        </w:tc>
        <w:tc>
          <w:tcPr>
            <w:tcW w:w="6917" w:type="dxa"/>
          </w:tcPr>
          <w:p w14:paraId="359C6C2E">
            <w:pPr>
              <w:spacing w:after="40" w:line="240" w:lineRule="auto"/>
              <w:ind w:firstLine="0"/>
            </w:pPr>
            <w:r>
              <w:rPr>
                <w:rFonts w:ascii="宋体" w:hAnsi="宋体" w:eastAsia="宋体" w:cs="宋体"/>
                <w:b w:val="0"/>
                <w:i w:val="0"/>
                <w:sz w:val="19"/>
              </w:rPr>
              <w:t>RK3576 边缘计算盒（6 TOPS NPU）+ USB 摄像头（UVC 免驱）</w:t>
            </w:r>
          </w:p>
        </w:tc>
      </w:tr>
      <w:tr w14:paraId="5411B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0DE06EA">
            <w:pPr>
              <w:spacing w:after="40" w:line="240" w:lineRule="auto"/>
              <w:ind w:firstLine="0"/>
            </w:pPr>
            <w:r>
              <w:rPr>
                <w:rFonts w:ascii="宋体" w:hAnsi="宋体" w:eastAsia="宋体" w:cs="宋体"/>
                <w:b w:val="0"/>
                <w:i w:val="0"/>
                <w:sz w:val="19"/>
              </w:rPr>
              <w:t>产品形态</w:t>
            </w:r>
          </w:p>
        </w:tc>
        <w:tc>
          <w:tcPr>
            <w:tcW w:w="6917" w:type="dxa"/>
          </w:tcPr>
          <w:p w14:paraId="255CDAF5">
            <w:pPr>
              <w:spacing w:after="40" w:line="240" w:lineRule="auto"/>
              <w:ind w:firstLine="0"/>
            </w:pPr>
            <w:r>
              <w:rPr>
                <w:rFonts w:ascii="宋体" w:hAnsi="宋体" w:eastAsia="宋体" w:cs="宋体"/>
                <w:b w:val="0"/>
                <w:i w:val="0"/>
                <w:sz w:val="19"/>
              </w:rPr>
              <w:t>边缘计算盒 + 端侧算法 + 机构管理后台（风险看板与干预建议）+ 家属端小程序 + 结构化数据接口</w:t>
            </w:r>
          </w:p>
        </w:tc>
      </w:tr>
      <w:tr w14:paraId="29CC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F61039A">
            <w:pPr>
              <w:spacing w:after="40" w:line="240" w:lineRule="auto"/>
              <w:ind w:firstLine="0"/>
            </w:pPr>
            <w:r>
              <w:rPr>
                <w:rFonts w:ascii="宋体" w:hAnsi="宋体" w:eastAsia="宋体" w:cs="宋体"/>
                <w:b w:val="0"/>
                <w:i w:val="0"/>
                <w:sz w:val="19"/>
              </w:rPr>
              <w:t>目标客户</w:t>
            </w:r>
          </w:p>
        </w:tc>
        <w:tc>
          <w:tcPr>
            <w:tcW w:w="6917" w:type="dxa"/>
          </w:tcPr>
          <w:p w14:paraId="4600D9D3">
            <w:pPr>
              <w:spacing w:after="40" w:line="240" w:lineRule="auto"/>
              <w:ind w:firstLine="0"/>
            </w:pPr>
            <w:r>
              <w:rPr>
                <w:rFonts w:ascii="宋体" w:hAnsi="宋体" w:eastAsia="宋体" w:cs="宋体"/>
                <w:b w:val="0"/>
                <w:i w:val="0"/>
                <w:sz w:val="19"/>
              </w:rPr>
              <w:t>养老机构与护理院（含医养结合机构）、社区养老服务中心与街道日间照料中心、居家养老家庭（子女付费）、医院老年科与康复科、地方民政与适老化改造采购方</w:t>
            </w:r>
          </w:p>
        </w:tc>
      </w:tr>
      <w:tr w14:paraId="38E0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5C112EF">
            <w:pPr>
              <w:spacing w:after="40" w:line="240" w:lineRule="auto"/>
              <w:ind w:firstLine="0"/>
            </w:pPr>
            <w:r>
              <w:rPr>
                <w:rFonts w:ascii="宋体" w:hAnsi="宋体" w:eastAsia="宋体" w:cs="宋体"/>
                <w:b w:val="0"/>
                <w:i w:val="0"/>
                <w:sz w:val="19"/>
              </w:rPr>
              <w:t>项目阶段</w:t>
            </w:r>
          </w:p>
        </w:tc>
        <w:tc>
          <w:tcPr>
            <w:tcW w:w="6917" w:type="dxa"/>
          </w:tcPr>
          <w:p w14:paraId="797A1D37">
            <w:pPr>
              <w:spacing w:after="40" w:line="240" w:lineRule="auto"/>
              <w:ind w:firstLine="0"/>
            </w:pPr>
            <w:r>
              <w:rPr>
                <w:rFonts w:ascii="宋体" w:hAnsi="宋体" w:eastAsia="宋体" w:cs="宋体"/>
                <w:b w:val="0"/>
                <w:i w:val="0"/>
                <w:sz w:val="19"/>
              </w:rPr>
              <w:t>【待填：原理验证 / 原型开发 / 中试验证 / 产业化】</w:t>
            </w:r>
          </w:p>
        </w:tc>
      </w:tr>
      <w:tr w14:paraId="20C6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2192EEA">
            <w:pPr>
              <w:spacing w:after="40" w:line="240" w:lineRule="auto"/>
              <w:ind w:firstLine="0"/>
            </w:pPr>
            <w:r>
              <w:rPr>
                <w:rFonts w:ascii="宋体" w:hAnsi="宋体" w:eastAsia="宋体" w:cs="宋体"/>
                <w:b w:val="0"/>
                <w:i w:val="0"/>
                <w:sz w:val="19"/>
              </w:rPr>
              <w:t>团队规模</w:t>
            </w:r>
          </w:p>
        </w:tc>
        <w:tc>
          <w:tcPr>
            <w:tcW w:w="6917" w:type="dxa"/>
          </w:tcPr>
          <w:p w14:paraId="1948CABA">
            <w:pPr>
              <w:spacing w:after="40" w:line="240" w:lineRule="auto"/>
              <w:ind w:firstLine="0"/>
            </w:pPr>
            <w:r>
              <w:rPr>
                <w:rFonts w:ascii="宋体" w:hAnsi="宋体" w:eastAsia="宋体" w:cs="宋体"/>
                <w:b w:val="0"/>
                <w:i w:val="0"/>
                <w:sz w:val="19"/>
              </w:rPr>
              <w:t>核心成员 7 人（区间 6–8 人，一人多岗）+ 指导教师 2 位</w:t>
            </w:r>
          </w:p>
        </w:tc>
      </w:tr>
      <w:tr w14:paraId="1145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B4C4E39">
            <w:pPr>
              <w:spacing w:after="40" w:line="240" w:lineRule="auto"/>
              <w:ind w:firstLine="0"/>
            </w:pPr>
            <w:r>
              <w:rPr>
                <w:rFonts w:ascii="宋体" w:hAnsi="宋体" w:eastAsia="宋体" w:cs="宋体"/>
                <w:b w:val="0"/>
                <w:i w:val="0"/>
                <w:sz w:val="19"/>
              </w:rPr>
              <w:t>知识产权</w:t>
            </w:r>
          </w:p>
        </w:tc>
        <w:tc>
          <w:tcPr>
            <w:tcW w:w="6917" w:type="dxa"/>
          </w:tcPr>
          <w:p w14:paraId="3ACF56FF">
            <w:pPr>
              <w:spacing w:after="40" w:line="240" w:lineRule="auto"/>
              <w:ind w:firstLine="0"/>
            </w:pPr>
            <w:r>
              <w:rPr>
                <w:rFonts w:ascii="宋体" w:hAnsi="宋体" w:eastAsia="宋体" w:cs="宋体"/>
                <w:b w:val="0"/>
                <w:i w:val="0"/>
                <w:sz w:val="19"/>
              </w:rPr>
              <w:t>【待填：专利申请 X 项、软著 X 项，完成后回填】</w:t>
            </w:r>
          </w:p>
        </w:tc>
      </w:tr>
    </w:tbl>
    <w:p w14:paraId="063DE022">
      <w:pPr>
        <w:pStyle w:val="4"/>
        <w:keepNext/>
        <w:spacing w:before="200" w:after="120" w:line="312" w:lineRule="auto"/>
        <w:ind w:firstLine="0"/>
      </w:pPr>
      <w:bookmarkStart w:id="2" w:name="_Toc19815"/>
      <w:r>
        <w:rPr>
          <w:rFonts w:ascii="宋体" w:hAnsi="宋体" w:eastAsia="宋体" w:cs="宋体"/>
          <w:b/>
          <w:i w:val="0"/>
          <w:color w:val="000000"/>
          <w:sz w:val="28"/>
        </w:rPr>
        <w:t>1.2 项目简介（五种长度，按场合直接取用）</w:t>
      </w:r>
      <w:bookmarkEnd w:id="2"/>
    </w:p>
    <w:p w14:paraId="30CCC276">
      <w:pPr>
        <w:keepNext w:val="0"/>
        <w:spacing w:before="120" w:after="80" w:line="312" w:lineRule="auto"/>
      </w:pPr>
      <w:r>
        <w:rPr>
          <w:rFonts w:ascii="宋体" w:hAnsi="宋体" w:eastAsia="宋体" w:cs="宋体"/>
          <w:b w:val="0"/>
          <w:i w:val="0"/>
          <w:sz w:val="24"/>
        </w:rPr>
        <w:t>以下五段文字内容完全一致，只是长度不同。报名表填“一句话”或“60 字”，摘要页用 380 字，商业计划书项目摘要用 720 字详版。</w:t>
      </w:r>
    </w:p>
    <w:p w14:paraId="2609D83F">
      <w:pPr>
        <w:pStyle w:val="5"/>
        <w:keepNext/>
        <w:spacing w:before="160" w:after="120" w:line="312" w:lineRule="auto"/>
        <w:ind w:firstLine="0"/>
      </w:pPr>
      <w:bookmarkStart w:id="3" w:name="_Toc4075"/>
      <w:r>
        <w:rPr>
          <w:rFonts w:ascii="宋体" w:hAnsi="宋体" w:eastAsia="宋体" w:cs="宋体"/>
          <w:b/>
          <w:i w:val="0"/>
          <w:color w:val="000000"/>
          <w:sz w:val="24"/>
        </w:rPr>
        <w:t>① 一句话版（18 字）</w:t>
      </w:r>
      <w:bookmarkEnd w:id="3"/>
    </w:p>
    <w:p w14:paraId="65AC0AEB">
      <w:pPr>
        <w:keepNext w:val="0"/>
        <w:spacing w:before="120" w:after="160" w:line="312" w:lineRule="auto"/>
        <w:jc w:val="center"/>
      </w:pPr>
      <w:r>
        <w:rPr>
          <w:rFonts w:ascii="宋体" w:hAnsi="宋体" w:eastAsia="宋体" w:cs="宋体"/>
          <w:b/>
          <w:i w:val="0"/>
          <w:sz w:val="26"/>
        </w:rPr>
        <w:t>让跌倒风险在迈出下一步之前被看见</w:t>
      </w:r>
    </w:p>
    <w:p w14:paraId="1FCB5698">
      <w:pPr>
        <w:pStyle w:val="5"/>
        <w:keepNext/>
        <w:spacing w:before="160" w:after="120" w:line="312" w:lineRule="auto"/>
        <w:ind w:firstLine="0"/>
      </w:pPr>
      <w:bookmarkStart w:id="4" w:name="_Toc29107"/>
      <w:r>
        <w:rPr>
          <w:rFonts w:ascii="宋体" w:hAnsi="宋体" w:eastAsia="宋体" w:cs="宋体"/>
          <w:b/>
          <w:i w:val="0"/>
          <w:color w:val="000000"/>
          <w:sz w:val="24"/>
        </w:rPr>
        <w:t>② 60 字版（适合表格类报名与名片式介绍）</w:t>
      </w:r>
      <w:bookmarkEnd w:id="4"/>
    </w:p>
    <w:p w14:paraId="0B2850FB">
      <w:pPr>
        <w:keepNext w:val="0"/>
        <w:spacing w:before="0" w:after="80" w:line="312" w:lineRule="auto"/>
        <w:ind w:firstLine="480"/>
      </w:pPr>
      <w:r>
        <w:rPr>
          <w:rFonts w:ascii="宋体" w:hAnsi="宋体" w:eastAsia="宋体" w:cs="宋体"/>
          <w:b w:val="0"/>
          <w:i w:val="0"/>
          <w:sz w:val="24"/>
        </w:rPr>
        <w:t>安步是一套面向老龄人群的边缘智能系统：用一只普通 USB 摄像头完成无穿戴步态量化，提前预测跌倒风险，视频不出设备，成本只有临床设备的百分之一。</w:t>
      </w:r>
    </w:p>
    <w:p w14:paraId="58C4EC7D">
      <w:pPr>
        <w:pStyle w:val="5"/>
        <w:keepNext/>
        <w:spacing w:before="160" w:after="120" w:line="312" w:lineRule="auto"/>
        <w:ind w:firstLine="0"/>
      </w:pPr>
      <w:bookmarkStart w:id="5" w:name="_Toc20308"/>
      <w:r>
        <w:rPr>
          <w:rFonts w:ascii="宋体" w:hAnsi="宋体" w:eastAsia="宋体" w:cs="宋体"/>
          <w:b/>
          <w:i w:val="0"/>
          <w:color w:val="000000"/>
          <w:sz w:val="24"/>
        </w:rPr>
        <w:t>③ 180 字版（适合项目速览页与评委初筛）</w:t>
      </w:r>
      <w:bookmarkEnd w:id="5"/>
    </w:p>
    <w:p w14:paraId="1CC234C4">
      <w:pPr>
        <w:keepNext w:val="0"/>
        <w:spacing w:before="0" w:after="80" w:line="312" w:lineRule="auto"/>
        <w:ind w:firstLine="480"/>
      </w:pPr>
      <w:r>
        <w:rPr>
          <w:rFonts w:ascii="宋体" w:hAnsi="宋体" w:eastAsia="宋体" w:cs="宋体"/>
          <w:b w:val="0"/>
          <w:i w:val="0"/>
          <w:sz w:val="24"/>
        </w:rPr>
        <w:t>跌倒是我国 65 岁以上人群伤害死亡的首位原因，但风险并非不可知——步速、步频、步长与步态变异性等指标的变化，往往早于第一次跌倒数月至数年。问题在于，这些指标目前只能在医院的步态分析实验室里测得，一次数百元、需预约与专人操作，老人一年也测不上一次。安步把这件事搬到养老机构与家庭：用 RK3576 边缘计算盒加一只 USB 摄像头，无需穿戴、无需配合，在走廊里自然行走即可完成步态量化与风险分层，视频全程不上传，只输出结构化指标与趋势曲线。</w:t>
      </w:r>
    </w:p>
    <w:p w14:paraId="10F25068">
      <w:pPr>
        <w:pStyle w:val="5"/>
        <w:keepNext/>
        <w:spacing w:before="160" w:after="120" w:line="312" w:lineRule="auto"/>
        <w:ind w:firstLine="0"/>
      </w:pPr>
      <w:bookmarkStart w:id="6" w:name="_Toc28859"/>
      <w:r>
        <w:rPr>
          <w:rFonts w:ascii="宋体" w:hAnsi="宋体" w:eastAsia="宋体" w:cs="宋体"/>
          <w:b/>
          <w:i w:val="0"/>
          <w:color w:val="000000"/>
          <w:sz w:val="24"/>
        </w:rPr>
        <w:t>④ 380 字版（适合摘要页与商业计划书首页）</w:t>
      </w:r>
      <w:bookmarkEnd w:id="6"/>
    </w:p>
    <w:p w14:paraId="5846239E">
      <w:pPr>
        <w:keepNext w:val="0"/>
        <w:spacing w:before="0" w:after="80" w:line="312" w:lineRule="auto"/>
        <w:ind w:firstLine="480"/>
      </w:pPr>
      <w:r>
        <w:rPr>
          <w:rFonts w:ascii="宋体" w:hAnsi="宋体" w:eastAsia="宋体" w:cs="宋体"/>
          <w:b w:val="0"/>
          <w:i w:val="0"/>
          <w:sz w:val="24"/>
        </w:rPr>
        <w:t>跌倒是我国 65 岁以上人群伤害死亡的首位原因，65 岁以上社区人群跌倒发生率约 28.7%，其中约 15.3% 造成骨折、颅内出血等严重损伤。大量研究证实，跌倒风险并非不可测：步速下降、步幅时间变异系数（CV）升高、双支撑相延长等步态改变，常常早于跌倒事件数月至数年出现。但现实是，这些指标只能在医院的步态分析实验室通过三维动作捕捉或电子步道测得，成本高、需预约、需专人操作，无法连续观测；而养老机构护理员配比紧张（全国平均 1 名从业人员对应约 10 张床位），更不可能对每位老人做持续步态观察。</w:t>
      </w:r>
    </w:p>
    <w:p w14:paraId="1F2DC97B">
      <w:pPr>
        <w:keepNext w:val="0"/>
        <w:spacing w:before="0" w:after="80" w:line="312" w:lineRule="auto"/>
        <w:ind w:firstLine="480"/>
      </w:pPr>
      <w:r>
        <w:rPr>
          <w:rFonts w:ascii="宋体" w:hAnsi="宋体" w:eastAsia="宋体" w:cs="宋体"/>
          <w:b w:val="0"/>
          <w:i w:val="0"/>
          <w:sz w:val="24"/>
        </w:rPr>
        <w:t>安步给出的方案是：把步态分析从实验室搬进走廊。系统由一台 RK3576 边缘计算盒（6 TOPS NPU）与一只普通 USB 摄像头组成，老人无需穿戴任何设备、无需刻意配合，在摄像头视野内自然行走即可。端侧算法完成人体关键点提取、步态周期分割与步态参数计算，再由风险模型输出低、中、高三档风险评分与趋势曲线，并给出可执行的干预建议。</w:t>
      </w:r>
    </w:p>
    <w:p w14:paraId="372F5709">
      <w:pPr>
        <w:keepNext w:val="0"/>
        <w:spacing w:before="0" w:after="80" w:line="312" w:lineRule="auto"/>
        <w:ind w:firstLine="480"/>
      </w:pPr>
      <w:r>
        <w:rPr>
          <w:rFonts w:ascii="宋体" w:hAnsi="宋体" w:eastAsia="宋体" w:cs="宋体"/>
          <w:b w:val="0"/>
          <w:i w:val="0"/>
          <w:sz w:val="24"/>
        </w:rPr>
        <w:t>与既有方案相比，安步有三个不同：一是测得的不是“跌倒事件”而是“跌倒风险”，把事后报警变成事前预警；二是无需穿戴，解决了老人依从性问题；三是视频帧在设备内完成关键点提取后即丢弃，只上传结构化指标，从架构上消除视频外泄的合规风险，让摄像头方案第一次可以在养老机构与家庭的卧室、卫生间门口这类敏感场景落地。</w:t>
      </w:r>
    </w:p>
    <w:p w14:paraId="33594B21">
      <w:pPr>
        <w:pStyle w:val="5"/>
        <w:keepNext/>
        <w:spacing w:before="160" w:after="120" w:line="312" w:lineRule="auto"/>
        <w:ind w:firstLine="0"/>
      </w:pPr>
      <w:bookmarkStart w:id="7" w:name="_Toc21523"/>
      <w:r>
        <w:rPr>
          <w:rFonts w:ascii="宋体" w:hAnsi="宋体" w:eastAsia="宋体" w:cs="宋体"/>
          <w:b/>
          <w:i w:val="0"/>
          <w:color w:val="000000"/>
          <w:sz w:val="24"/>
        </w:rPr>
        <w:t>⑤ 720 字详版（适合商业计划书项目摘要与立项书）</w:t>
      </w:r>
      <w:bookmarkEnd w:id="7"/>
    </w:p>
    <w:p w14:paraId="00BD4BC5">
      <w:pPr>
        <w:keepNext w:val="0"/>
        <w:spacing w:before="0" w:after="80" w:line="312" w:lineRule="auto"/>
        <w:ind w:firstLine="480"/>
      </w:pPr>
      <w:r>
        <w:rPr>
          <w:rFonts w:ascii="宋体" w:hAnsi="宋体" w:eastAsia="宋体" w:cs="宋体"/>
          <w:b w:val="0"/>
          <w:i w:val="0"/>
          <w:sz w:val="24"/>
        </w:rPr>
        <w:t>一、要解决的问题。跌倒是我国 65 岁以上人群伤害死亡的首位原因，65 岁以上社区人群跌倒发生率约 28.7%，其中约 15.3% 造成严重损伤；85 岁以上人群跌倒死亡率显著高于 65 岁以上人群。但跌倒并非纯粹的“意外”：步速、步长、步频、步态变异性、双支撑相等参数的改变，是可观测、可量化的失能信号，其变化往往早于第一次跌倒数月至数年。矛盾在于，这些指标目前只能在医院的步态分析实验室里测得——三维动作捕捉系统或电子步道价格数十万元，一次评估数百元且需预约与专业人员操作，结果是一年一次的“快照”，无法回答“这位老人这两周是不是变差了”。</w:t>
      </w:r>
    </w:p>
    <w:p w14:paraId="46A56E6C">
      <w:pPr>
        <w:keepNext w:val="0"/>
        <w:spacing w:before="0" w:after="80" w:line="312" w:lineRule="auto"/>
        <w:ind w:firstLine="480"/>
      </w:pPr>
      <w:r>
        <w:rPr>
          <w:rFonts w:ascii="宋体" w:hAnsi="宋体" w:eastAsia="宋体" w:cs="宋体"/>
          <w:b w:val="0"/>
          <w:i w:val="0"/>
          <w:sz w:val="24"/>
        </w:rPr>
        <w:t>二、解决方案。安步把步态量化搬进老人日常生活的走廊。硬件只需一台RK3576 边缘计算盒与一只 USB 摄像头：摄像头以固定机位采集老人自然行走的影像，RK3576 的 6 TOPS NPU 在端侧完成改进 YOLO 姿态估计、多目标跟踪、步态周期分割与步态参数计算，风险模型据此输出风险评分与趋势，机构管理后台呈现风险看板与干预建议，家属端小程序可查看趋势。全程无需穿戴、无需老人配合，也不改变老人的任何行为习惯。</w:t>
      </w:r>
    </w:p>
    <w:p w14:paraId="6AB69A5A">
      <w:pPr>
        <w:keepNext w:val="0"/>
        <w:spacing w:before="0" w:after="80" w:line="312" w:lineRule="auto"/>
        <w:ind w:firstLine="480"/>
      </w:pPr>
      <w:r>
        <w:rPr>
          <w:rFonts w:ascii="宋体" w:hAnsi="宋体" w:eastAsia="宋体" w:cs="宋体"/>
          <w:b w:val="0"/>
          <w:i w:val="0"/>
          <w:sz w:val="24"/>
        </w:rPr>
        <w:t>三、技术上的四个关键改进。其一，姿态估计从“通用人体关键点”改进为“步态可用关键点”：扩充足尖、足跟、骨盆等下肢关键点，采用坐标分类式回归降低量化误差，并用轻量注意力与时序跟踪提升遮挡、远距离条件下的踝足定位精度——因为步长与足廓清对踝足定位误差极其敏感。其二，单目弱标定：利用老人身高先验与人体结构先验完成自适应尺度估计，把像素轨迹映射到物理尺度，使普通单目摄像头也能输出可比较的物理量。其三，从“单次量表”转向“连续趋势”：以步态变异性为核心特征，把风险建模为随时间变化的趋势而非一次性打分，捕捉比均值更有预测力的“波动”。其四，端侧隐私安全架构：视频帧在设备内完成特征提取后即丢弃，上行数据只有结构化指标（由 GB/天量级降到 KB/天量级），从架构上规避视频外泄风险，断网亦可工作。</w:t>
      </w:r>
    </w:p>
    <w:p w14:paraId="301D61D8">
      <w:pPr>
        <w:keepNext w:val="0"/>
        <w:spacing w:before="0" w:after="80" w:line="312" w:lineRule="auto"/>
        <w:ind w:firstLine="480"/>
      </w:pPr>
      <w:r>
        <w:rPr>
          <w:rFonts w:ascii="宋体" w:hAnsi="宋体" w:eastAsia="宋体" w:cs="宋体"/>
          <w:b w:val="0"/>
          <w:i w:val="0"/>
          <w:sz w:val="24"/>
        </w:rPr>
        <w:t>四、商业模式。面向养老机构与护理院按床位订阅收费，硬件以租赁或一次性采购方式交付；同步拓展社区养老服务中心、居家场景（子女付费）与医院老年科。收入分四层：硬件、订阅、专业服务（步态评估报告与干预方案）、科研与数据合作。滩头市场选择中高端养老机构与医养结合机构，原因是痛点最明确、决策链最短、付费能力最强、口碑传导最快。</w:t>
      </w:r>
    </w:p>
    <w:p w14:paraId="656FEFFB">
      <w:pPr>
        <w:keepNext w:val="0"/>
        <w:spacing w:before="0" w:after="80" w:line="312" w:lineRule="auto"/>
        <w:ind w:firstLine="480"/>
      </w:pPr>
      <w:r>
        <w:rPr>
          <w:rFonts w:ascii="宋体" w:hAnsi="宋体" w:eastAsia="宋体" w:cs="宋体"/>
          <w:b w:val="0"/>
          <w:i w:val="0"/>
          <w:sz w:val="24"/>
        </w:rPr>
        <w:t>五、团队与阶段。团队由计算机视觉、嵌入式系统、后端与产品、临床顾问构成，两位指导教师分别把关算法与康复医学方向。项目当前处于【待填：原型开发 / 中试验证】阶段，已完成算法验证与端侧部署原型，下一步是在真实机构完成临床一致性小样本验证与试点部署。</w:t>
      </w:r>
    </w:p>
    <w:p w14:paraId="1FF103E4">
      <w:pPr>
        <w:pStyle w:val="4"/>
        <w:keepNext/>
        <w:spacing w:before="200" w:after="120" w:line="312" w:lineRule="auto"/>
        <w:ind w:firstLine="0"/>
      </w:pPr>
      <w:bookmarkStart w:id="8" w:name="_Toc12302"/>
      <w:r>
        <w:rPr>
          <w:rFonts w:ascii="宋体" w:hAnsi="宋体" w:eastAsia="宋体" w:cs="宋体"/>
          <w:b/>
          <w:i w:val="0"/>
          <w:color w:val="000000"/>
          <w:sz w:val="28"/>
        </w:rPr>
        <w:t>1.3 核心数据卡（答辩与商业计划书的“弹药库”）</w:t>
      </w:r>
      <w:bookmarkEnd w:id="8"/>
    </w:p>
    <w:p w14:paraId="325A6054">
      <w:pPr>
        <w:keepNext w:val="0"/>
        <w:spacing w:before="0" w:after="80" w:line="312" w:lineRule="auto"/>
      </w:pPr>
      <w:r>
        <w:rPr>
          <w:rFonts w:ascii="宋体" w:hAnsi="宋体" w:eastAsia="宋体" w:cs="宋体"/>
          <w:b w:val="0"/>
          <w:i w:val="0"/>
          <w:sz w:val="24"/>
        </w:rPr>
        <w:t>把下表当作随身卡片。答辩时被追问数据，直接从这张表里取；所有数值的出处与核实要求在附录 E 中逐项列出。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608"/>
        <w:gridCol w:w="3402"/>
        <w:gridCol w:w="1417"/>
      </w:tblGrid>
      <w:tr w14:paraId="7AEA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EFEFEF"/>
          </w:tcPr>
          <w:p w14:paraId="73E6C732">
            <w:pPr>
              <w:keepNext/>
              <w:spacing w:after="40" w:line="240" w:lineRule="auto"/>
              <w:ind w:firstLine="0"/>
              <w:jc w:val="center"/>
            </w:pPr>
            <w:r>
              <w:rPr>
                <w:rFonts w:ascii="宋体" w:hAnsi="宋体" w:eastAsia="宋体" w:cs="宋体"/>
                <w:b/>
                <w:i w:val="0"/>
                <w:sz w:val="18"/>
              </w:rPr>
              <w:t>维度</w:t>
            </w:r>
          </w:p>
        </w:tc>
        <w:tc>
          <w:tcPr>
            <w:tcW w:w="2608" w:type="dxa"/>
            <w:shd w:val="clear" w:color="auto" w:fill="EFEFEF"/>
          </w:tcPr>
          <w:p w14:paraId="51C26FD1">
            <w:pPr>
              <w:keepNext/>
              <w:spacing w:after="40" w:line="240" w:lineRule="auto"/>
              <w:ind w:firstLine="0"/>
              <w:jc w:val="center"/>
            </w:pPr>
            <w:r>
              <w:rPr>
                <w:rFonts w:ascii="宋体" w:hAnsi="宋体" w:eastAsia="宋体" w:cs="宋体"/>
                <w:b/>
                <w:i w:val="0"/>
                <w:sz w:val="18"/>
              </w:rPr>
              <w:t>关键数值</w:t>
            </w:r>
          </w:p>
        </w:tc>
        <w:tc>
          <w:tcPr>
            <w:tcW w:w="3402" w:type="dxa"/>
            <w:shd w:val="clear" w:color="auto" w:fill="EFEFEF"/>
          </w:tcPr>
          <w:p w14:paraId="49EF830E">
            <w:pPr>
              <w:keepNext/>
              <w:spacing w:after="40" w:line="240" w:lineRule="auto"/>
              <w:ind w:firstLine="0"/>
              <w:jc w:val="center"/>
            </w:pPr>
            <w:r>
              <w:rPr>
                <w:rFonts w:ascii="宋体" w:hAnsi="宋体" w:eastAsia="宋体" w:cs="宋体"/>
                <w:b/>
                <w:i w:val="0"/>
                <w:sz w:val="18"/>
              </w:rPr>
              <w:t>口径说明</w:t>
            </w:r>
          </w:p>
        </w:tc>
        <w:tc>
          <w:tcPr>
            <w:tcW w:w="1417" w:type="dxa"/>
            <w:shd w:val="clear" w:color="auto" w:fill="EFEFEF"/>
          </w:tcPr>
          <w:p w14:paraId="2756FC60">
            <w:pPr>
              <w:keepNext/>
              <w:spacing w:after="40" w:line="240" w:lineRule="auto"/>
              <w:ind w:firstLine="0"/>
              <w:jc w:val="center"/>
            </w:pPr>
            <w:r>
              <w:rPr>
                <w:rFonts w:ascii="宋体" w:hAnsi="宋体" w:eastAsia="宋体" w:cs="宋体"/>
                <w:b/>
                <w:i w:val="0"/>
                <w:sz w:val="18"/>
              </w:rPr>
              <w:t>状态</w:t>
            </w:r>
          </w:p>
        </w:tc>
      </w:tr>
      <w:tr w14:paraId="7C254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19E08319">
            <w:pPr>
              <w:spacing w:after="40" w:line="240" w:lineRule="auto"/>
              <w:ind w:firstLine="0"/>
            </w:pPr>
            <w:r>
              <w:rPr>
                <w:rFonts w:ascii="宋体" w:hAnsi="宋体" w:eastAsia="宋体" w:cs="宋体"/>
                <w:b w:val="0"/>
                <w:i w:val="0"/>
                <w:sz w:val="18"/>
              </w:rPr>
              <w:t>老龄人口规模</w:t>
            </w:r>
          </w:p>
        </w:tc>
        <w:tc>
          <w:tcPr>
            <w:tcW w:w="2608" w:type="dxa"/>
          </w:tcPr>
          <w:p w14:paraId="68248DDE">
            <w:pPr>
              <w:spacing w:after="40" w:line="240" w:lineRule="auto"/>
              <w:ind w:firstLine="0"/>
            </w:pPr>
            <w:r>
              <w:rPr>
                <w:rFonts w:ascii="宋体" w:hAnsi="宋体" w:eastAsia="宋体" w:cs="宋体"/>
                <w:b w:val="0"/>
                <w:i w:val="0"/>
                <w:sz w:val="18"/>
              </w:rPr>
              <w:t>60 岁及以上 3.23 亿人，占总人口 23.0%</w:t>
            </w:r>
          </w:p>
        </w:tc>
        <w:tc>
          <w:tcPr>
            <w:tcW w:w="3402" w:type="dxa"/>
          </w:tcPr>
          <w:p w14:paraId="347E23AA">
            <w:pPr>
              <w:spacing w:after="40" w:line="240" w:lineRule="auto"/>
              <w:ind w:firstLine="0"/>
            </w:pPr>
            <w:r>
              <w:rPr>
                <w:rFonts w:ascii="宋体" w:hAnsi="宋体" w:eastAsia="宋体" w:cs="宋体"/>
                <w:b w:val="0"/>
                <w:i w:val="0"/>
                <w:sz w:val="18"/>
              </w:rPr>
              <w:t>民政部与全国老龄办《2025 年度国家老龄事业发展公报》；预计 2035 年前后突破 4 亿人</w:t>
            </w:r>
          </w:p>
        </w:tc>
        <w:tc>
          <w:tcPr>
            <w:tcW w:w="1417" w:type="dxa"/>
          </w:tcPr>
          <w:p w14:paraId="581859EC">
            <w:pPr>
              <w:spacing w:after="40" w:line="240" w:lineRule="auto"/>
              <w:ind w:firstLine="0"/>
            </w:pPr>
            <w:r>
              <w:rPr>
                <w:rFonts w:ascii="宋体" w:hAnsi="宋体" w:eastAsia="宋体" w:cs="宋体"/>
                <w:b w:val="0"/>
                <w:i w:val="0"/>
                <w:sz w:val="18"/>
              </w:rPr>
              <w:t>【已核实】</w:t>
            </w:r>
          </w:p>
        </w:tc>
      </w:tr>
      <w:tr w14:paraId="44B7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5CC97657">
            <w:pPr>
              <w:spacing w:after="40" w:line="240" w:lineRule="auto"/>
              <w:ind w:firstLine="0"/>
            </w:pPr>
            <w:r>
              <w:rPr>
                <w:rFonts w:ascii="宋体" w:hAnsi="宋体" w:eastAsia="宋体" w:cs="宋体"/>
                <w:b w:val="0"/>
                <w:i w:val="0"/>
                <w:sz w:val="18"/>
              </w:rPr>
              <w:t>养老服务设施</w:t>
            </w:r>
          </w:p>
        </w:tc>
        <w:tc>
          <w:tcPr>
            <w:tcW w:w="2608" w:type="dxa"/>
          </w:tcPr>
          <w:p w14:paraId="16B890F7">
            <w:pPr>
              <w:spacing w:after="40" w:line="240" w:lineRule="auto"/>
              <w:ind w:firstLine="0"/>
            </w:pPr>
            <w:r>
              <w:rPr>
                <w:rFonts w:ascii="宋体" w:hAnsi="宋体" w:eastAsia="宋体" w:cs="宋体"/>
                <w:b w:val="0"/>
                <w:i w:val="0"/>
                <w:sz w:val="18"/>
              </w:rPr>
              <w:t>养老机构和设施 39.5 万个，床位 767.9 万张</w:t>
            </w:r>
          </w:p>
        </w:tc>
        <w:tc>
          <w:tcPr>
            <w:tcW w:w="3402" w:type="dxa"/>
          </w:tcPr>
          <w:p w14:paraId="643AF547">
            <w:pPr>
              <w:spacing w:after="40" w:line="240" w:lineRule="auto"/>
              <w:ind w:firstLine="0"/>
            </w:pPr>
            <w:r>
              <w:rPr>
                <w:rFonts w:ascii="宋体" w:hAnsi="宋体" w:eastAsia="宋体" w:cs="宋体"/>
                <w:b w:val="0"/>
                <w:i w:val="0"/>
                <w:sz w:val="18"/>
              </w:rPr>
              <w:t>同上公报；其中社区养老服务机构和设施 35.61 万个</w:t>
            </w:r>
          </w:p>
        </w:tc>
        <w:tc>
          <w:tcPr>
            <w:tcW w:w="1417" w:type="dxa"/>
          </w:tcPr>
          <w:p w14:paraId="6A80B5B7">
            <w:pPr>
              <w:spacing w:after="40" w:line="240" w:lineRule="auto"/>
              <w:ind w:firstLine="0"/>
            </w:pPr>
            <w:r>
              <w:rPr>
                <w:rFonts w:ascii="宋体" w:hAnsi="宋体" w:eastAsia="宋体" w:cs="宋体"/>
                <w:b w:val="0"/>
                <w:i w:val="0"/>
                <w:sz w:val="18"/>
              </w:rPr>
              <w:t>【已核实】</w:t>
            </w:r>
          </w:p>
        </w:tc>
      </w:tr>
      <w:tr w14:paraId="5A15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7091FA26">
            <w:pPr>
              <w:spacing w:after="40" w:line="240" w:lineRule="auto"/>
              <w:ind w:firstLine="0"/>
            </w:pPr>
            <w:r>
              <w:rPr>
                <w:rFonts w:ascii="宋体" w:hAnsi="宋体" w:eastAsia="宋体" w:cs="宋体"/>
                <w:b w:val="0"/>
                <w:i w:val="0"/>
                <w:sz w:val="18"/>
              </w:rPr>
              <w:t>从业人员</w:t>
            </w:r>
          </w:p>
        </w:tc>
        <w:tc>
          <w:tcPr>
            <w:tcW w:w="2608" w:type="dxa"/>
          </w:tcPr>
          <w:p w14:paraId="4D62FD30">
            <w:pPr>
              <w:spacing w:after="40" w:line="240" w:lineRule="auto"/>
              <w:ind w:firstLine="0"/>
            </w:pPr>
            <w:r>
              <w:rPr>
                <w:rFonts w:ascii="宋体" w:hAnsi="宋体" w:eastAsia="宋体" w:cs="宋体"/>
                <w:b w:val="0"/>
                <w:i w:val="0"/>
                <w:sz w:val="18"/>
              </w:rPr>
              <w:t>养老机构从业人员 72.2 万人</w:t>
            </w:r>
          </w:p>
        </w:tc>
        <w:tc>
          <w:tcPr>
            <w:tcW w:w="3402" w:type="dxa"/>
          </w:tcPr>
          <w:p w14:paraId="0B2112E4">
            <w:pPr>
              <w:spacing w:after="40" w:line="240" w:lineRule="auto"/>
              <w:ind w:firstLine="0"/>
            </w:pPr>
            <w:r>
              <w:rPr>
                <w:rFonts w:ascii="宋体" w:hAnsi="宋体" w:eastAsia="宋体" w:cs="宋体"/>
                <w:b w:val="0"/>
                <w:i w:val="0"/>
                <w:sz w:val="18"/>
              </w:rPr>
              <w:t>同上公报。折算：约 1 名从业人员对应 10 张以上床位，人力无法支撑连续步态观察</w:t>
            </w:r>
          </w:p>
        </w:tc>
        <w:tc>
          <w:tcPr>
            <w:tcW w:w="1417" w:type="dxa"/>
          </w:tcPr>
          <w:p w14:paraId="41296F9C">
            <w:pPr>
              <w:spacing w:after="40" w:line="240" w:lineRule="auto"/>
              <w:ind w:firstLine="0"/>
            </w:pPr>
            <w:r>
              <w:rPr>
                <w:rFonts w:ascii="宋体" w:hAnsi="宋体" w:eastAsia="宋体" w:cs="宋体"/>
                <w:b w:val="0"/>
                <w:i w:val="0"/>
                <w:sz w:val="18"/>
              </w:rPr>
              <w:t>【已核实】</w:t>
            </w:r>
          </w:p>
        </w:tc>
      </w:tr>
      <w:tr w14:paraId="0470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599B84D1">
            <w:pPr>
              <w:spacing w:after="40" w:line="240" w:lineRule="auto"/>
              <w:ind w:firstLine="0"/>
            </w:pPr>
            <w:r>
              <w:rPr>
                <w:rFonts w:ascii="宋体" w:hAnsi="宋体" w:eastAsia="宋体" w:cs="宋体"/>
                <w:b w:val="0"/>
                <w:i w:val="0"/>
                <w:sz w:val="18"/>
              </w:rPr>
              <w:t>跌倒致死顺位</w:t>
            </w:r>
          </w:p>
        </w:tc>
        <w:tc>
          <w:tcPr>
            <w:tcW w:w="2608" w:type="dxa"/>
          </w:tcPr>
          <w:p w14:paraId="32373D62">
            <w:pPr>
              <w:spacing w:after="40" w:line="240" w:lineRule="auto"/>
              <w:ind w:firstLine="0"/>
            </w:pPr>
            <w:r>
              <w:rPr>
                <w:rFonts w:ascii="宋体" w:hAnsi="宋体" w:eastAsia="宋体" w:cs="宋体"/>
                <w:b w:val="0"/>
                <w:i w:val="0"/>
                <w:sz w:val="18"/>
              </w:rPr>
              <w:t>65 岁以上人群伤害死亡首位原因</w:t>
            </w:r>
          </w:p>
        </w:tc>
        <w:tc>
          <w:tcPr>
            <w:tcW w:w="3402" w:type="dxa"/>
          </w:tcPr>
          <w:p w14:paraId="4A4A89CF">
            <w:pPr>
              <w:spacing w:after="40" w:line="240" w:lineRule="auto"/>
              <w:ind w:firstLine="0"/>
            </w:pPr>
            <w:r>
              <w:rPr>
                <w:rFonts w:ascii="宋体" w:hAnsi="宋体" w:eastAsia="宋体" w:cs="宋体"/>
                <w:b w:val="0"/>
                <w:i w:val="0"/>
                <w:sz w:val="18"/>
              </w:rPr>
              <w:t>中国疾控中心及《伤害医学（电子版）》相关研究口径</w:t>
            </w:r>
          </w:p>
        </w:tc>
        <w:tc>
          <w:tcPr>
            <w:tcW w:w="1417" w:type="dxa"/>
          </w:tcPr>
          <w:p w14:paraId="7C72A503">
            <w:pPr>
              <w:spacing w:after="40" w:line="240" w:lineRule="auto"/>
              <w:ind w:firstLine="0"/>
            </w:pPr>
            <w:r>
              <w:rPr>
                <w:rFonts w:ascii="宋体" w:hAnsi="宋体" w:eastAsia="宋体" w:cs="宋体"/>
                <w:b w:val="0"/>
                <w:i w:val="0"/>
                <w:sz w:val="18"/>
              </w:rPr>
              <w:t>【已核实】</w:t>
            </w:r>
          </w:p>
        </w:tc>
      </w:tr>
      <w:tr w14:paraId="6962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340D98FD">
            <w:pPr>
              <w:spacing w:after="40" w:line="240" w:lineRule="auto"/>
              <w:ind w:firstLine="0"/>
            </w:pPr>
            <w:r>
              <w:rPr>
                <w:rFonts w:ascii="宋体" w:hAnsi="宋体" w:eastAsia="宋体" w:cs="宋体"/>
                <w:b w:val="0"/>
                <w:i w:val="0"/>
                <w:sz w:val="18"/>
              </w:rPr>
              <w:t>跌倒发生率</w:t>
            </w:r>
          </w:p>
        </w:tc>
        <w:tc>
          <w:tcPr>
            <w:tcW w:w="2608" w:type="dxa"/>
          </w:tcPr>
          <w:p w14:paraId="4E3D625D">
            <w:pPr>
              <w:spacing w:after="40" w:line="240" w:lineRule="auto"/>
              <w:ind w:firstLine="0"/>
            </w:pPr>
            <w:r>
              <w:rPr>
                <w:rFonts w:ascii="宋体" w:hAnsi="宋体" w:eastAsia="宋体" w:cs="宋体"/>
                <w:b w:val="0"/>
                <w:i w:val="0"/>
                <w:sz w:val="18"/>
              </w:rPr>
              <w:t>65 岁以上社区人群约 28.7%，其中约 15.3% 致严重损伤</w:t>
            </w:r>
          </w:p>
        </w:tc>
        <w:tc>
          <w:tcPr>
            <w:tcW w:w="3402" w:type="dxa"/>
          </w:tcPr>
          <w:p w14:paraId="63C34C8F">
            <w:pPr>
              <w:spacing w:after="40" w:line="240" w:lineRule="auto"/>
              <w:ind w:firstLine="0"/>
            </w:pPr>
            <w:r>
              <w:rPr>
                <w:rFonts w:ascii="宋体" w:hAnsi="宋体" w:eastAsia="宋体" w:cs="宋体"/>
                <w:b w:val="0"/>
                <w:i w:val="0"/>
                <w:sz w:val="18"/>
              </w:rPr>
              <w:t>中国疾控中心相关研究与国内流行病学文献口径</w:t>
            </w:r>
          </w:p>
        </w:tc>
        <w:tc>
          <w:tcPr>
            <w:tcW w:w="1417" w:type="dxa"/>
          </w:tcPr>
          <w:p w14:paraId="74A88E34">
            <w:pPr>
              <w:spacing w:after="40" w:line="240" w:lineRule="auto"/>
              <w:ind w:firstLine="0"/>
            </w:pPr>
            <w:r>
              <w:rPr>
                <w:rFonts w:ascii="宋体" w:hAnsi="宋体" w:eastAsia="宋体" w:cs="宋体"/>
                <w:b w:val="0"/>
                <w:i w:val="0"/>
                <w:sz w:val="18"/>
              </w:rPr>
              <w:t>【待核实原始文献】</w:t>
            </w:r>
          </w:p>
        </w:tc>
      </w:tr>
      <w:tr w14:paraId="2EED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5A4BA733">
            <w:pPr>
              <w:spacing w:after="40" w:line="240" w:lineRule="auto"/>
              <w:ind w:firstLine="0"/>
            </w:pPr>
            <w:r>
              <w:rPr>
                <w:rFonts w:ascii="宋体" w:hAnsi="宋体" w:eastAsia="宋体" w:cs="宋体"/>
                <w:b w:val="0"/>
                <w:i w:val="0"/>
                <w:sz w:val="18"/>
              </w:rPr>
              <w:t>跌倒死亡率</w:t>
            </w:r>
          </w:p>
        </w:tc>
        <w:tc>
          <w:tcPr>
            <w:tcW w:w="2608" w:type="dxa"/>
          </w:tcPr>
          <w:p w14:paraId="353F7AD3">
            <w:pPr>
              <w:spacing w:after="40" w:line="240" w:lineRule="auto"/>
              <w:ind w:firstLine="0"/>
            </w:pPr>
            <w:r>
              <w:rPr>
                <w:rFonts w:ascii="宋体" w:hAnsi="宋体" w:eastAsia="宋体" w:cs="宋体"/>
                <w:b w:val="0"/>
                <w:i w:val="0"/>
                <w:sz w:val="18"/>
              </w:rPr>
              <w:t>65 岁以上约 69.05/10 万；85 岁以上约 421.29/10 万</w:t>
            </w:r>
          </w:p>
        </w:tc>
        <w:tc>
          <w:tcPr>
            <w:tcW w:w="3402" w:type="dxa"/>
          </w:tcPr>
          <w:p w14:paraId="12A5ED04">
            <w:pPr>
              <w:spacing w:after="40" w:line="240" w:lineRule="auto"/>
              <w:ind w:firstLine="0"/>
            </w:pPr>
            <w:r>
              <w:rPr>
                <w:rFonts w:ascii="宋体" w:hAnsi="宋体" w:eastAsia="宋体" w:cs="宋体"/>
                <w:b w:val="0"/>
                <w:i w:val="0"/>
                <w:sz w:val="18"/>
              </w:rPr>
              <w:t>国内疾病负担研究口径，年龄分组差异极大，引用时必须写明年龄组</w:t>
            </w:r>
          </w:p>
        </w:tc>
        <w:tc>
          <w:tcPr>
            <w:tcW w:w="1417" w:type="dxa"/>
          </w:tcPr>
          <w:p w14:paraId="6BBD3B07">
            <w:pPr>
              <w:spacing w:after="40" w:line="240" w:lineRule="auto"/>
              <w:ind w:firstLine="0"/>
            </w:pPr>
            <w:r>
              <w:rPr>
                <w:rFonts w:ascii="宋体" w:hAnsi="宋体" w:eastAsia="宋体" w:cs="宋体"/>
                <w:b w:val="0"/>
                <w:i w:val="0"/>
                <w:sz w:val="18"/>
              </w:rPr>
              <w:t>【待核实原始文献】</w:t>
            </w:r>
          </w:p>
        </w:tc>
      </w:tr>
      <w:tr w14:paraId="40F6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2F722D46">
            <w:pPr>
              <w:spacing w:after="40" w:line="240" w:lineRule="auto"/>
              <w:ind w:firstLine="0"/>
            </w:pPr>
            <w:r>
              <w:rPr>
                <w:rFonts w:ascii="宋体" w:hAnsi="宋体" w:eastAsia="宋体" w:cs="宋体"/>
                <w:b w:val="0"/>
                <w:i w:val="0"/>
                <w:sz w:val="18"/>
              </w:rPr>
              <w:t>临床金标准</w:t>
            </w:r>
          </w:p>
        </w:tc>
        <w:tc>
          <w:tcPr>
            <w:tcW w:w="2608" w:type="dxa"/>
          </w:tcPr>
          <w:p w14:paraId="38702BEF">
            <w:pPr>
              <w:spacing w:after="40" w:line="240" w:lineRule="auto"/>
              <w:ind w:firstLine="0"/>
            </w:pPr>
            <w:r>
              <w:rPr>
                <w:rFonts w:ascii="宋体" w:hAnsi="宋体" w:eastAsia="宋体" w:cs="宋体"/>
                <w:b w:val="0"/>
                <w:i w:val="0"/>
                <w:sz w:val="18"/>
              </w:rPr>
              <w:t>三维动作捕捉 / 电子步道，设备价格数十万元级，单次评估数百元</w:t>
            </w:r>
          </w:p>
        </w:tc>
        <w:tc>
          <w:tcPr>
            <w:tcW w:w="3402" w:type="dxa"/>
          </w:tcPr>
          <w:p w14:paraId="28AF1BB8">
            <w:pPr>
              <w:spacing w:after="40" w:line="240" w:lineRule="auto"/>
              <w:ind w:firstLine="0"/>
            </w:pPr>
            <w:r>
              <w:rPr>
                <w:rFonts w:ascii="宋体" w:hAnsi="宋体" w:eastAsia="宋体" w:cs="宋体"/>
                <w:b w:val="0"/>
                <w:i w:val="0"/>
                <w:sz w:val="18"/>
              </w:rPr>
              <w:t>设备与评估价格属市场调研口径，需记录调研时间与渠道</w:t>
            </w:r>
          </w:p>
        </w:tc>
        <w:tc>
          <w:tcPr>
            <w:tcW w:w="1417" w:type="dxa"/>
          </w:tcPr>
          <w:p w14:paraId="3A4CFF79">
            <w:pPr>
              <w:spacing w:after="40" w:line="240" w:lineRule="auto"/>
              <w:ind w:firstLine="0"/>
            </w:pPr>
            <w:r>
              <w:rPr>
                <w:rFonts w:ascii="宋体" w:hAnsi="宋体" w:eastAsia="宋体" w:cs="宋体"/>
                <w:b w:val="0"/>
                <w:i w:val="0"/>
                <w:sz w:val="18"/>
              </w:rPr>
              <w:t>【待实地调研】</w:t>
            </w:r>
          </w:p>
        </w:tc>
      </w:tr>
      <w:tr w14:paraId="54BF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47FE0627">
            <w:pPr>
              <w:spacing w:after="40" w:line="240" w:lineRule="auto"/>
              <w:ind w:firstLine="0"/>
            </w:pPr>
            <w:r>
              <w:rPr>
                <w:rFonts w:ascii="宋体" w:hAnsi="宋体" w:eastAsia="宋体" w:cs="宋体"/>
                <w:b w:val="0"/>
                <w:i w:val="0"/>
                <w:sz w:val="18"/>
              </w:rPr>
              <w:t>TUG 阈值</w:t>
            </w:r>
          </w:p>
        </w:tc>
        <w:tc>
          <w:tcPr>
            <w:tcW w:w="2608" w:type="dxa"/>
          </w:tcPr>
          <w:p w14:paraId="70CF0880">
            <w:pPr>
              <w:spacing w:after="40" w:line="240" w:lineRule="auto"/>
              <w:ind w:firstLine="0"/>
            </w:pPr>
            <w:r>
              <w:rPr>
                <w:rFonts w:ascii="宋体" w:hAnsi="宋体" w:eastAsia="宋体" w:cs="宋体"/>
                <w:b w:val="0"/>
                <w:i w:val="0"/>
                <w:sz w:val="18"/>
              </w:rPr>
              <w:t>常用 12–16 秒区间，各研究最优阈值不一致</w:t>
            </w:r>
          </w:p>
        </w:tc>
        <w:tc>
          <w:tcPr>
            <w:tcW w:w="3402" w:type="dxa"/>
          </w:tcPr>
          <w:p w14:paraId="63DF1547">
            <w:pPr>
              <w:spacing w:after="40" w:line="240" w:lineRule="auto"/>
              <w:ind w:firstLine="0"/>
            </w:pPr>
            <w:r>
              <w:rPr>
                <w:rFonts w:ascii="宋体" w:hAnsi="宋体" w:eastAsia="宋体" w:cs="宋体"/>
                <w:b w:val="0"/>
                <w:i w:val="0"/>
                <w:sz w:val="18"/>
              </w:rPr>
              <w:t>美国 CDC 推荐 ≥12 秒敏感性高但特异性低；多项研究给出 12.81–16 秒不等的阈值</w:t>
            </w:r>
          </w:p>
        </w:tc>
        <w:tc>
          <w:tcPr>
            <w:tcW w:w="1417" w:type="dxa"/>
          </w:tcPr>
          <w:p w14:paraId="13C19E6E">
            <w:pPr>
              <w:spacing w:after="40" w:line="240" w:lineRule="auto"/>
              <w:ind w:firstLine="0"/>
            </w:pPr>
            <w:r>
              <w:rPr>
                <w:rFonts w:ascii="宋体" w:hAnsi="宋体" w:eastAsia="宋体" w:cs="宋体"/>
                <w:b w:val="0"/>
                <w:i w:val="0"/>
                <w:sz w:val="18"/>
              </w:rPr>
              <w:t>【已核实·需注明人群】</w:t>
            </w:r>
          </w:p>
        </w:tc>
      </w:tr>
      <w:tr w14:paraId="24C7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750B7A39">
            <w:pPr>
              <w:spacing w:after="40" w:line="240" w:lineRule="auto"/>
              <w:ind w:firstLine="0"/>
            </w:pPr>
            <w:r>
              <w:rPr>
                <w:rFonts w:ascii="宋体" w:hAnsi="宋体" w:eastAsia="宋体" w:cs="宋体"/>
                <w:b w:val="0"/>
                <w:i w:val="0"/>
                <w:sz w:val="18"/>
              </w:rPr>
              <w:t>文献级模型上限</w:t>
            </w:r>
          </w:p>
        </w:tc>
        <w:tc>
          <w:tcPr>
            <w:tcW w:w="2608" w:type="dxa"/>
          </w:tcPr>
          <w:p w14:paraId="69EF75FA">
            <w:pPr>
              <w:spacing w:after="40" w:line="240" w:lineRule="auto"/>
              <w:ind w:firstLine="0"/>
            </w:pPr>
            <w:r>
              <w:rPr>
                <w:rFonts w:ascii="宋体" w:hAnsi="宋体" w:eastAsia="宋体" w:cs="宋体"/>
                <w:b w:val="0"/>
                <w:i w:val="0"/>
                <w:sz w:val="18"/>
              </w:rPr>
              <w:t>多参数步态模型 AUC 约 0.85–0.98</w:t>
            </w:r>
          </w:p>
        </w:tc>
        <w:tc>
          <w:tcPr>
            <w:tcW w:w="3402" w:type="dxa"/>
          </w:tcPr>
          <w:p w14:paraId="7973D8A7">
            <w:pPr>
              <w:spacing w:after="40" w:line="240" w:lineRule="auto"/>
              <w:ind w:firstLine="0"/>
            </w:pPr>
            <w:r>
              <w:rPr>
                <w:rFonts w:ascii="宋体" w:hAnsi="宋体" w:eastAsia="宋体" w:cs="宋体"/>
                <w:b w:val="0"/>
                <w:i w:val="0"/>
                <w:sz w:val="18"/>
              </w:rPr>
              <w:t>含可穿戴传感器与临床量表联合建模的研究；本项目目标 AUC ≥ 0.85</w:t>
            </w:r>
          </w:p>
        </w:tc>
        <w:tc>
          <w:tcPr>
            <w:tcW w:w="1417" w:type="dxa"/>
          </w:tcPr>
          <w:p w14:paraId="7E77BAAF">
            <w:pPr>
              <w:spacing w:after="40" w:line="240" w:lineRule="auto"/>
              <w:ind w:firstLine="0"/>
            </w:pPr>
            <w:r>
              <w:rPr>
                <w:rFonts w:ascii="宋体" w:hAnsi="宋体" w:eastAsia="宋体" w:cs="宋体"/>
                <w:b w:val="0"/>
                <w:i w:val="0"/>
                <w:sz w:val="18"/>
              </w:rPr>
              <w:t>【目标值·待实测】</w:t>
            </w:r>
          </w:p>
        </w:tc>
      </w:tr>
      <w:tr w14:paraId="7F6A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5E5C4795">
            <w:pPr>
              <w:spacing w:after="40" w:line="240" w:lineRule="auto"/>
              <w:ind w:firstLine="0"/>
            </w:pPr>
            <w:r>
              <w:rPr>
                <w:rFonts w:ascii="宋体" w:hAnsi="宋体" w:eastAsia="宋体" w:cs="宋体"/>
                <w:b w:val="0"/>
                <w:i w:val="0"/>
                <w:sz w:val="18"/>
              </w:rPr>
              <w:t>端侧算力</w:t>
            </w:r>
          </w:p>
        </w:tc>
        <w:tc>
          <w:tcPr>
            <w:tcW w:w="2608" w:type="dxa"/>
          </w:tcPr>
          <w:p w14:paraId="7AFDFB40">
            <w:pPr>
              <w:spacing w:after="40" w:line="240" w:lineRule="auto"/>
              <w:ind w:firstLine="0"/>
            </w:pPr>
            <w:r>
              <w:rPr>
                <w:rFonts w:ascii="宋体" w:hAnsi="宋体" w:eastAsia="宋体" w:cs="宋体"/>
                <w:b w:val="0"/>
                <w:i w:val="0"/>
                <w:sz w:val="18"/>
              </w:rPr>
              <w:t>RK3576 NPU 6 TOPS（INT8），八核 4×A72 + 4×A53</w:t>
            </w:r>
          </w:p>
        </w:tc>
        <w:tc>
          <w:tcPr>
            <w:tcW w:w="3402" w:type="dxa"/>
          </w:tcPr>
          <w:p w14:paraId="0DA4A7A1">
            <w:pPr>
              <w:spacing w:after="40" w:line="240" w:lineRule="auto"/>
              <w:ind w:firstLine="0"/>
            </w:pPr>
            <w:r>
              <w:rPr>
                <w:rFonts w:ascii="宋体" w:hAnsi="宋体" w:eastAsia="宋体" w:cs="宋体"/>
                <w:b w:val="0"/>
                <w:i w:val="0"/>
                <w:sz w:val="18"/>
              </w:rPr>
              <w:t>瑞芯微官方规格；社区实测 YOLO11 640×640 约 77.9 FPS</w:t>
            </w:r>
          </w:p>
        </w:tc>
        <w:tc>
          <w:tcPr>
            <w:tcW w:w="1417" w:type="dxa"/>
          </w:tcPr>
          <w:p w14:paraId="5820D15C">
            <w:pPr>
              <w:spacing w:after="40" w:line="240" w:lineRule="auto"/>
              <w:ind w:firstLine="0"/>
            </w:pPr>
            <w:r>
              <w:rPr>
                <w:rFonts w:ascii="宋体" w:hAnsi="宋体" w:eastAsia="宋体" w:cs="宋体"/>
                <w:b w:val="0"/>
                <w:i w:val="0"/>
                <w:sz w:val="18"/>
              </w:rPr>
              <w:t>【已核实·帧率需自测】</w:t>
            </w:r>
          </w:p>
        </w:tc>
      </w:tr>
      <w:tr w14:paraId="38D7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Pr>
          <w:p w14:paraId="7434856A">
            <w:pPr>
              <w:spacing w:after="40" w:line="240" w:lineRule="auto"/>
              <w:ind w:firstLine="0"/>
            </w:pPr>
            <w:r>
              <w:rPr>
                <w:rFonts w:ascii="宋体" w:hAnsi="宋体" w:eastAsia="宋体" w:cs="宋体"/>
                <w:b w:val="0"/>
                <w:i w:val="0"/>
                <w:sz w:val="18"/>
              </w:rPr>
              <w:t>单设备硬件成本</w:t>
            </w:r>
          </w:p>
        </w:tc>
        <w:tc>
          <w:tcPr>
            <w:tcW w:w="2608" w:type="dxa"/>
          </w:tcPr>
          <w:p w14:paraId="4324938C">
            <w:pPr>
              <w:spacing w:after="40" w:line="240" w:lineRule="auto"/>
              <w:ind w:firstLine="0"/>
            </w:pPr>
            <w:r>
              <w:rPr>
                <w:rFonts w:ascii="宋体" w:hAnsi="宋体" w:eastAsia="宋体" w:cs="宋体"/>
                <w:b w:val="0"/>
                <w:i w:val="0"/>
                <w:sz w:val="18"/>
              </w:rPr>
              <w:t>【待实测：样机 BOM 成本】</w:t>
            </w:r>
          </w:p>
        </w:tc>
        <w:tc>
          <w:tcPr>
            <w:tcW w:w="3402" w:type="dxa"/>
          </w:tcPr>
          <w:p w14:paraId="3B720359">
            <w:pPr>
              <w:spacing w:after="40" w:line="240" w:lineRule="auto"/>
              <w:ind w:firstLine="0"/>
            </w:pPr>
            <w:r>
              <w:rPr>
                <w:rFonts w:ascii="宋体" w:hAnsi="宋体" w:eastAsia="宋体" w:cs="宋体"/>
                <w:b w:val="0"/>
                <w:i w:val="0"/>
                <w:sz w:val="18"/>
              </w:rPr>
              <w:t>以团队实际采购清单为准，含核心板、底板、摄像头、外壳、电源</w:t>
            </w:r>
          </w:p>
        </w:tc>
        <w:tc>
          <w:tcPr>
            <w:tcW w:w="1417" w:type="dxa"/>
          </w:tcPr>
          <w:p w14:paraId="6D9134DB">
            <w:pPr>
              <w:spacing w:after="40" w:line="240" w:lineRule="auto"/>
              <w:ind w:firstLine="0"/>
            </w:pPr>
            <w:r>
              <w:rPr>
                <w:rFonts w:ascii="宋体" w:hAnsi="宋体" w:eastAsia="宋体" w:cs="宋体"/>
                <w:b w:val="0"/>
                <w:i w:val="0"/>
                <w:sz w:val="18"/>
              </w:rPr>
              <w:t>【必须自测】</w:t>
            </w:r>
          </w:p>
        </w:tc>
      </w:tr>
    </w:tbl>
    <w:p w14:paraId="4BD31878">
      <w:pPr>
        <w:pStyle w:val="4"/>
        <w:keepNext/>
        <w:spacing w:before="200" w:after="120" w:line="312" w:lineRule="auto"/>
        <w:ind w:firstLine="0"/>
      </w:pPr>
      <w:bookmarkStart w:id="9" w:name="_Toc13321"/>
      <w:r>
        <w:rPr>
          <w:rFonts w:ascii="宋体" w:hAnsi="宋体" w:eastAsia="宋体" w:cs="宋体"/>
          <w:b/>
          <w:i w:val="0"/>
          <w:color w:val="000000"/>
          <w:sz w:val="28"/>
        </w:rPr>
        <w:t>1.4 本文档使用指南（读完这一节就知道怎么用这份文档）</w:t>
      </w:r>
      <w:bookmarkEnd w:id="9"/>
    </w:p>
    <w:p w14:paraId="78386125">
      <w:pPr>
        <w:keepNext w:val="0"/>
        <w:spacing w:before="120" w:after="80" w:line="312" w:lineRule="auto"/>
        <w:ind w:firstLine="480"/>
      </w:pPr>
      <w:r>
        <w:rPr>
          <w:rFonts w:ascii="宋体" w:hAnsi="宋体" w:eastAsia="宋体" w:cs="宋体"/>
          <w:b w:val="0"/>
          <w:i w:val="0"/>
          <w:sz w:val="24"/>
        </w:rPr>
        <w:t>本文档是一份“母版级”说明文档，它的作用不是替代商业计划书和答辩 PPT，而是让任何一位团队成员通读之后，能够独立地把这两件事做出来，并且做出来的东西口径统一、数据一致、没有自相矛盾。</w:t>
      </w:r>
    </w:p>
    <w:p w14:paraId="1B1A76D1">
      <w:pPr>
        <w:keepNext w:val="0"/>
        <w:spacing w:before="0" w:after="80" w:line="312" w:lineRule="auto"/>
        <w:ind w:firstLine="480"/>
      </w:pPr>
      <w:r>
        <w:rPr>
          <w:rFonts w:ascii="宋体" w:hAnsi="宋体" w:eastAsia="宋体" w:cs="宋体"/>
          <w:b w:val="0"/>
          <w:i w:val="0"/>
          <w:sz w:val="24"/>
        </w:rPr>
        <w:t>具体怎么用，按你手上的任务对号入座：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041"/>
        <w:gridCol w:w="4989"/>
      </w:tblGrid>
      <w:tr w14:paraId="608EC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07B2964C">
            <w:pPr>
              <w:keepNext/>
              <w:spacing w:after="40" w:line="240" w:lineRule="auto"/>
              <w:ind w:firstLine="0"/>
              <w:jc w:val="center"/>
            </w:pPr>
            <w:r>
              <w:rPr>
                <w:rFonts w:ascii="宋体" w:hAnsi="宋体" w:eastAsia="宋体" w:cs="宋体"/>
                <w:b/>
                <w:i w:val="0"/>
                <w:sz w:val="19"/>
              </w:rPr>
              <w:t>你要做什么</w:t>
            </w:r>
          </w:p>
        </w:tc>
        <w:tc>
          <w:tcPr>
            <w:tcW w:w="2041" w:type="dxa"/>
            <w:shd w:val="clear" w:color="auto" w:fill="EFEFEF"/>
          </w:tcPr>
          <w:p w14:paraId="3C512FA7">
            <w:pPr>
              <w:keepNext/>
              <w:spacing w:after="40" w:line="240" w:lineRule="auto"/>
              <w:ind w:firstLine="0"/>
              <w:jc w:val="center"/>
            </w:pPr>
            <w:r>
              <w:rPr>
                <w:rFonts w:ascii="宋体" w:hAnsi="宋体" w:eastAsia="宋体" w:cs="宋体"/>
                <w:b/>
                <w:i w:val="0"/>
                <w:sz w:val="19"/>
              </w:rPr>
              <w:t>看哪里</w:t>
            </w:r>
          </w:p>
        </w:tc>
        <w:tc>
          <w:tcPr>
            <w:tcW w:w="4989" w:type="dxa"/>
            <w:shd w:val="clear" w:color="auto" w:fill="EFEFEF"/>
          </w:tcPr>
          <w:p w14:paraId="523AE64A">
            <w:pPr>
              <w:keepNext/>
              <w:spacing w:after="40" w:line="240" w:lineRule="auto"/>
              <w:ind w:firstLine="0"/>
              <w:jc w:val="center"/>
            </w:pPr>
            <w:r>
              <w:rPr>
                <w:rFonts w:ascii="宋体" w:hAnsi="宋体" w:eastAsia="宋体" w:cs="宋体"/>
                <w:b/>
                <w:i w:val="0"/>
                <w:sz w:val="19"/>
              </w:rPr>
              <w:t>怎么用</w:t>
            </w:r>
          </w:p>
        </w:tc>
      </w:tr>
      <w:tr w14:paraId="3320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CD678D2">
            <w:pPr>
              <w:keepNext/>
              <w:spacing w:after="40" w:line="240" w:lineRule="auto"/>
              <w:ind w:firstLine="0"/>
            </w:pPr>
            <w:r>
              <w:rPr>
                <w:rFonts w:ascii="宋体" w:hAnsi="宋体" w:eastAsia="宋体" w:cs="宋体"/>
                <w:b w:val="0"/>
                <w:i w:val="0"/>
                <w:sz w:val="19"/>
              </w:rPr>
              <w:t>写商业计划书</w:t>
            </w:r>
          </w:p>
        </w:tc>
        <w:tc>
          <w:tcPr>
            <w:tcW w:w="2041" w:type="dxa"/>
          </w:tcPr>
          <w:p w14:paraId="00B71597">
            <w:pPr>
              <w:keepNext/>
              <w:spacing w:after="40" w:line="240" w:lineRule="auto"/>
              <w:ind w:firstLine="0"/>
            </w:pPr>
            <w:r>
              <w:rPr>
                <w:rFonts w:ascii="宋体" w:hAnsi="宋体" w:eastAsia="宋体" w:cs="宋体"/>
                <w:b w:val="0"/>
                <w:i w:val="0"/>
                <w:sz w:val="19"/>
              </w:rPr>
              <w:t>附录 A + 正文各章</w:t>
            </w:r>
          </w:p>
        </w:tc>
        <w:tc>
          <w:tcPr>
            <w:tcW w:w="4989" w:type="dxa"/>
          </w:tcPr>
          <w:p w14:paraId="0FBA7694">
            <w:pPr>
              <w:keepNext/>
              <w:spacing w:after="40" w:line="240" w:lineRule="auto"/>
              <w:ind w:firstLine="0"/>
            </w:pPr>
            <w:r>
              <w:rPr>
                <w:rFonts w:ascii="宋体" w:hAnsi="宋体" w:eastAsia="宋体" w:cs="宋体"/>
                <w:b w:val="0"/>
                <w:i w:val="0"/>
                <w:sz w:val="19"/>
              </w:rPr>
              <w:t>附录 A 是一张“章节对照表”，左边是商业计划书的章节，右边是对应的本文档章节和撰写要点。逐行往下写即可，不需要自己重新组织结构。</w:t>
            </w:r>
          </w:p>
        </w:tc>
      </w:tr>
      <w:tr w14:paraId="668E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652FCAA">
            <w:pPr>
              <w:keepNext/>
              <w:spacing w:after="40" w:line="240" w:lineRule="auto"/>
              <w:ind w:firstLine="0"/>
            </w:pPr>
            <w:r>
              <w:rPr>
                <w:rFonts w:ascii="宋体" w:hAnsi="宋体" w:eastAsia="宋体" w:cs="宋体"/>
                <w:b w:val="0"/>
                <w:i w:val="0"/>
                <w:sz w:val="19"/>
              </w:rPr>
              <w:t>做答辩 PPT</w:t>
            </w:r>
          </w:p>
        </w:tc>
        <w:tc>
          <w:tcPr>
            <w:tcW w:w="2041" w:type="dxa"/>
          </w:tcPr>
          <w:p w14:paraId="1C5B7626">
            <w:pPr>
              <w:keepNext/>
              <w:spacing w:after="40" w:line="240" w:lineRule="auto"/>
              <w:ind w:firstLine="0"/>
            </w:pPr>
            <w:r>
              <w:rPr>
                <w:rFonts w:ascii="宋体" w:hAnsi="宋体" w:eastAsia="宋体" w:cs="宋体"/>
                <w:b w:val="0"/>
                <w:i w:val="0"/>
                <w:sz w:val="19"/>
              </w:rPr>
              <w:t>附录 B + 正文第三、四、五章</w:t>
            </w:r>
          </w:p>
        </w:tc>
        <w:tc>
          <w:tcPr>
            <w:tcW w:w="4989" w:type="dxa"/>
          </w:tcPr>
          <w:p w14:paraId="18AD1678">
            <w:pPr>
              <w:keepNext/>
              <w:spacing w:after="40" w:line="240" w:lineRule="auto"/>
              <w:ind w:firstLine="0"/>
            </w:pPr>
            <w:r>
              <w:rPr>
                <w:rFonts w:ascii="宋体" w:hAnsi="宋体" w:eastAsia="宋体" w:cs="宋体"/>
                <w:b w:val="0"/>
                <w:i w:val="0"/>
                <w:sz w:val="19"/>
              </w:rPr>
              <w:t>附录 B 给出每一页的标题、核心内容、视觉素材、讲稿要点与建议时长。照表逐页做，把正文对应章节的内容压缩成页面上的一句话结论。</w:t>
            </w:r>
          </w:p>
        </w:tc>
      </w:tr>
      <w:tr w14:paraId="4BB9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E198505">
            <w:pPr>
              <w:keepNext/>
              <w:spacing w:after="40" w:line="240" w:lineRule="auto"/>
              <w:ind w:firstLine="0"/>
            </w:pPr>
            <w:r>
              <w:rPr>
                <w:rFonts w:ascii="宋体" w:hAnsi="宋体" w:eastAsia="宋体" w:cs="宋体"/>
                <w:b w:val="0"/>
                <w:i w:val="0"/>
                <w:sz w:val="19"/>
              </w:rPr>
              <w:t>准备答辩问答</w:t>
            </w:r>
          </w:p>
        </w:tc>
        <w:tc>
          <w:tcPr>
            <w:tcW w:w="2041" w:type="dxa"/>
          </w:tcPr>
          <w:p w14:paraId="2310EA23">
            <w:pPr>
              <w:keepNext/>
              <w:spacing w:after="40" w:line="240" w:lineRule="auto"/>
              <w:ind w:firstLine="0"/>
            </w:pPr>
            <w:r>
              <w:rPr>
                <w:rFonts w:ascii="宋体" w:hAnsi="宋体" w:eastAsia="宋体" w:cs="宋体"/>
                <w:b w:val="0"/>
                <w:i w:val="0"/>
                <w:sz w:val="19"/>
              </w:rPr>
              <w:t>附录 C</w:t>
            </w:r>
          </w:p>
        </w:tc>
        <w:tc>
          <w:tcPr>
            <w:tcW w:w="4989" w:type="dxa"/>
          </w:tcPr>
          <w:p w14:paraId="46FF98AB">
            <w:pPr>
              <w:keepNext/>
              <w:spacing w:after="40" w:line="240" w:lineRule="auto"/>
              <w:ind w:firstLine="0"/>
            </w:pPr>
            <w:r>
              <w:rPr>
                <w:rFonts w:ascii="宋体" w:hAnsi="宋体" w:eastAsia="宋体" w:cs="宋体"/>
                <w:b w:val="0"/>
                <w:i w:val="0"/>
                <w:sz w:val="19"/>
              </w:rPr>
              <w:t>附录 C 是预设问答库，覆盖技术、市场、合规、团队四类追问。其中标注“必须背诵”的一题是全场最可能被问到的问题。</w:t>
            </w:r>
          </w:p>
        </w:tc>
      </w:tr>
      <w:tr w14:paraId="3316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E4FBD58">
            <w:pPr>
              <w:keepNext/>
              <w:spacing w:after="40" w:line="240" w:lineRule="auto"/>
              <w:ind w:firstLine="0"/>
            </w:pPr>
            <w:r>
              <w:rPr>
                <w:rFonts w:ascii="宋体" w:hAnsi="宋体" w:eastAsia="宋体" w:cs="宋体"/>
                <w:b w:val="0"/>
                <w:i w:val="0"/>
                <w:sz w:val="19"/>
              </w:rPr>
              <w:t>推进项目本身</w:t>
            </w:r>
          </w:p>
        </w:tc>
        <w:tc>
          <w:tcPr>
            <w:tcW w:w="2041" w:type="dxa"/>
          </w:tcPr>
          <w:p w14:paraId="5E6167E2">
            <w:pPr>
              <w:keepNext/>
              <w:spacing w:after="40" w:line="240" w:lineRule="auto"/>
              <w:ind w:firstLine="0"/>
            </w:pPr>
            <w:r>
              <w:rPr>
                <w:rFonts w:ascii="宋体" w:hAnsi="宋体" w:eastAsia="宋体" w:cs="宋体"/>
                <w:b w:val="0"/>
                <w:i w:val="0"/>
                <w:sz w:val="19"/>
              </w:rPr>
              <w:t>附录 D</w:t>
            </w:r>
          </w:p>
        </w:tc>
        <w:tc>
          <w:tcPr>
            <w:tcW w:w="4989" w:type="dxa"/>
          </w:tcPr>
          <w:p w14:paraId="03CC201C">
            <w:pPr>
              <w:keepNext/>
              <w:spacing w:after="40" w:line="240" w:lineRule="auto"/>
              <w:ind w:firstLine="0"/>
            </w:pPr>
            <w:r>
              <w:rPr>
                <w:rFonts w:ascii="宋体" w:hAnsi="宋体" w:eastAsia="宋体" w:cs="宋体"/>
                <w:b w:val="0"/>
                <w:i w:val="0"/>
                <w:sz w:val="19"/>
              </w:rPr>
              <w:t>附录 D 是素材与证据清单，按优先级排序。它实际上是一份待办清单，自上而下做完，材料就齐了。</w:t>
            </w:r>
          </w:p>
        </w:tc>
      </w:tr>
      <w:tr w14:paraId="197F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5C7A64D">
            <w:pPr>
              <w:keepNext/>
              <w:spacing w:after="40" w:line="240" w:lineRule="auto"/>
              <w:ind w:firstLine="0"/>
            </w:pPr>
            <w:r>
              <w:rPr>
                <w:rFonts w:ascii="宋体" w:hAnsi="宋体" w:eastAsia="宋体" w:cs="宋体"/>
                <w:b w:val="0"/>
                <w:i w:val="0"/>
                <w:sz w:val="19"/>
              </w:rPr>
              <w:t>提交前自查</w:t>
            </w:r>
          </w:p>
        </w:tc>
        <w:tc>
          <w:tcPr>
            <w:tcW w:w="2041" w:type="dxa"/>
          </w:tcPr>
          <w:p w14:paraId="4417A721">
            <w:pPr>
              <w:keepNext/>
              <w:spacing w:after="40" w:line="240" w:lineRule="auto"/>
              <w:ind w:firstLine="0"/>
            </w:pPr>
            <w:r>
              <w:rPr>
                <w:rFonts w:ascii="宋体" w:hAnsi="宋体" w:eastAsia="宋体" w:cs="宋体"/>
                <w:b w:val="0"/>
                <w:i w:val="0"/>
                <w:sz w:val="19"/>
              </w:rPr>
              <w:t>附录 E</w:t>
            </w:r>
          </w:p>
        </w:tc>
        <w:tc>
          <w:tcPr>
            <w:tcW w:w="4989" w:type="dxa"/>
          </w:tcPr>
          <w:p w14:paraId="222F5F82">
            <w:pPr>
              <w:keepNext/>
              <w:spacing w:after="40" w:line="240" w:lineRule="auto"/>
              <w:ind w:firstLine="0"/>
            </w:pPr>
            <w:r>
              <w:rPr>
                <w:rFonts w:ascii="宋体" w:hAnsi="宋体" w:eastAsia="宋体" w:cs="宋体"/>
                <w:b w:val="0"/>
                <w:i w:val="0"/>
                <w:sz w:val="19"/>
              </w:rPr>
              <w:t>附录 E 列出文档中每一处数据的口径与核实要求，提交前必须逐项清零。评委追问数据来源时答不上来，是致命伤。</w:t>
            </w:r>
          </w:p>
        </w:tc>
      </w:tr>
      <w:tr w14:paraId="52EE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1EC5A40">
            <w:pPr>
              <w:spacing w:after="40" w:line="240" w:lineRule="auto"/>
              <w:ind w:firstLine="0"/>
            </w:pPr>
            <w:r>
              <w:rPr>
                <w:rFonts w:ascii="宋体" w:hAnsi="宋体" w:eastAsia="宋体" w:cs="宋体"/>
                <w:b w:val="0"/>
                <w:i w:val="0"/>
                <w:sz w:val="19"/>
              </w:rPr>
              <w:t>快速了解项目</w:t>
            </w:r>
          </w:p>
        </w:tc>
        <w:tc>
          <w:tcPr>
            <w:tcW w:w="2041" w:type="dxa"/>
          </w:tcPr>
          <w:p w14:paraId="1BA5E683">
            <w:pPr>
              <w:spacing w:after="40" w:line="240" w:lineRule="auto"/>
              <w:ind w:firstLine="0"/>
            </w:pPr>
            <w:r>
              <w:rPr>
                <w:rFonts w:ascii="宋体" w:hAnsi="宋体" w:eastAsia="宋体" w:cs="宋体"/>
                <w:b w:val="0"/>
                <w:i w:val="0"/>
                <w:sz w:val="19"/>
              </w:rPr>
              <w:t>第一章 + 第二章</w:t>
            </w:r>
          </w:p>
        </w:tc>
        <w:tc>
          <w:tcPr>
            <w:tcW w:w="4989" w:type="dxa"/>
          </w:tcPr>
          <w:p w14:paraId="41BD703D">
            <w:pPr>
              <w:spacing w:after="40" w:line="240" w:lineRule="auto"/>
              <w:ind w:firstLine="0"/>
            </w:pPr>
            <w:r>
              <w:rPr>
                <w:rFonts w:ascii="宋体" w:hAnsi="宋体" w:eastAsia="宋体" w:cs="宋体"/>
                <w:b w:val="0"/>
                <w:i w:val="0"/>
                <w:sz w:val="19"/>
              </w:rPr>
              <w:t>第一章是全文档的浓缩版，第二章讲清“为什么这件事值得做”。</w:t>
            </w:r>
          </w:p>
        </w:tc>
      </w:tr>
    </w:tbl>
    <w:p w14:paraId="52359430">
      <w:pPr>
        <w:keepNext w:val="0"/>
        <w:spacing w:before="120" w:after="80" w:line="312" w:lineRule="auto"/>
        <w:ind w:firstLine="480"/>
      </w:pPr>
      <w:r>
        <w:rPr>
          <w:rFonts w:ascii="宋体" w:hAnsi="宋体" w:eastAsia="宋体" w:cs="宋体"/>
          <w:b w:val="0"/>
          <w:i w:val="0"/>
          <w:sz w:val="24"/>
        </w:rPr>
        <w:t>还有三条使用纪律，请务必遵守：</w:t>
      </w:r>
    </w:p>
    <w:p w14:paraId="29BDBA5E">
      <w:pPr>
        <w:pStyle w:val="16"/>
        <w:spacing w:before="0" w:after="60" w:line="312" w:lineRule="auto"/>
        <w:ind w:left="480" w:firstLine="0"/>
      </w:pPr>
      <w:r>
        <w:rPr>
          <w:rFonts w:ascii="宋体" w:hAnsi="宋体" w:eastAsia="宋体" w:cs="宋体"/>
          <w:b/>
          <w:i w:val="0"/>
          <w:sz w:val="24"/>
        </w:rPr>
        <w:t>凡标注【待填】【待核实】【待实测】的内容，都是尚未完成的工作，不是可以忽略的装饰。</w:t>
      </w:r>
      <w:r>
        <w:rPr>
          <w:rFonts w:ascii="宋体" w:hAnsi="宋体" w:eastAsia="宋体" w:cs="宋体"/>
          <w:b w:val="0"/>
          <w:i w:val="0"/>
          <w:sz w:val="24"/>
        </w:rPr>
        <w:t>提交前必须逐项处理：能填的填上，核实不了的删掉，绝不允许带着方括号出现在正式材料里。</w:t>
      </w:r>
    </w:p>
    <w:p w14:paraId="369341E4">
      <w:pPr>
        <w:pStyle w:val="16"/>
        <w:spacing w:before="0" w:after="60" w:line="312" w:lineRule="auto"/>
        <w:ind w:left="480" w:firstLine="0"/>
      </w:pPr>
      <w:r>
        <w:rPr>
          <w:rFonts w:ascii="宋体" w:hAnsi="宋体" w:eastAsia="宋体" w:cs="宋体"/>
          <w:b/>
          <w:i w:val="0"/>
          <w:sz w:val="24"/>
        </w:rPr>
        <w:t>数字一律以本文档为准，不要在 PPT 或商业计划书里临时改数。</w:t>
      </w:r>
      <w:r>
        <w:rPr>
          <w:rFonts w:ascii="宋体" w:hAnsi="宋体" w:eastAsia="宋体" w:cs="宋体"/>
          <w:b w:val="0"/>
          <w:i w:val="0"/>
          <w:sz w:val="24"/>
        </w:rPr>
        <w:t>同一场比赛的商业计划书和 PPT 出现两个不同的数据，是评委最容易抓到的破绽。需要改数，改本文档，再重新生成。</w:t>
      </w:r>
    </w:p>
    <w:p w14:paraId="3B0FA2EE">
      <w:pPr>
        <w:pStyle w:val="16"/>
        <w:spacing w:before="0" w:after="60" w:line="312" w:lineRule="auto"/>
        <w:ind w:left="480" w:firstLine="0"/>
      </w:pPr>
      <w:r>
        <w:rPr>
          <w:rFonts w:ascii="宋体" w:hAnsi="宋体" w:eastAsia="宋体" w:cs="宋体"/>
          <w:b/>
          <w:i w:val="0"/>
          <w:sz w:val="24"/>
        </w:rPr>
        <w:t>优先用自己实测的数据。</w:t>
      </w:r>
      <w:r>
        <w:rPr>
          <w:rFonts w:ascii="宋体" w:hAnsi="宋体" w:eastAsia="宋体" w:cs="宋体"/>
          <w:b w:val="0"/>
          <w:i w:val="0"/>
          <w:sz w:val="24"/>
        </w:rPr>
        <w:t>本文档反复强调这一点，因为本项目最核心的两组数据——步态参数与临床金标准的一致性、端侧实测帧率与功耗——只能靠自己测出来。自测数据的说服力远高于任何文献引用，因为它同时证明了团队的执行能力。</w:t>
      </w:r>
    </w:p>
    <w:p w14:paraId="54AC7D6A">
      <w:pPr>
        <w:keepNext w:val="0"/>
        <w:spacing w:before="0" w:after="80" w:line="312" w:lineRule="auto"/>
        <w:ind w:firstLine="480"/>
      </w:pPr>
      <w:r>
        <w:rPr>
          <w:rFonts w:ascii="宋体" w:hAnsi="宋体" w:eastAsia="宋体" w:cs="宋体"/>
          <w:b w:val="0"/>
          <w:i w:val="0"/>
          <w:sz w:val="24"/>
        </w:rPr>
        <w:t>本文档的章节结构为：第一章到第十三章是正文，按“是什么—为什么—怎么做—怎么赚钱—谁来做—什么时候做完—有什么风险—做出来了什么”的顺序展开；附录 A 到附录 E 是工具，分别对应商业计划书写作、PPT 制作、答辩问答、素材清单与数据核实。正文提供弹药，附录提供打法。</w:t>
      </w:r>
    </w:p>
    <w:p w14:paraId="2D764D3F">
      <w:pPr>
        <w:pStyle w:val="3"/>
        <w:keepNext/>
        <w:pageBreakBefore/>
        <w:spacing w:before="280" w:after="120" w:line="312" w:lineRule="auto"/>
        <w:ind w:firstLine="0"/>
      </w:pPr>
      <w:bookmarkStart w:id="10" w:name="_Toc8839"/>
      <w:r>
        <w:rPr>
          <w:rFonts w:ascii="宋体" w:hAnsi="宋体" w:eastAsia="宋体" w:cs="宋体"/>
          <w:b/>
          <w:i w:val="0"/>
          <w:color w:val="000000"/>
          <w:sz w:val="32"/>
        </w:rPr>
        <w:t>第二章  项目背景与痛点</w:t>
      </w:r>
      <w:bookmarkEnd w:id="10"/>
    </w:p>
    <w:p w14:paraId="18EBB700">
      <w:pPr>
        <w:keepNext w:val="0"/>
        <w:spacing w:before="0" w:after="80" w:line="312" w:lineRule="auto"/>
        <w:ind w:firstLine="480"/>
      </w:pPr>
      <w:r>
        <w:rPr>
          <w:rFonts w:ascii="宋体" w:hAnsi="宋体" w:eastAsia="宋体" w:cs="宋体"/>
          <w:b w:val="0"/>
          <w:i w:val="0"/>
          <w:sz w:val="24"/>
        </w:rPr>
        <w:t>本章回答“为什么这件事值得做”，并给出证据。组织顺序是：三浪叠加（需求侧、政策侧、技术侧同时成熟）→ 三个递进的痛点→ 痛点证据清单。撰写商业计划书的“项目背景与痛点”一章时，照这个顺序写即可；每一个痛点后面必须紧跟数字或可复现的案例，否则评委只会记住你说了“养老很重要”。</w:t>
      </w:r>
    </w:p>
    <w:p w14:paraId="5E689615">
      <w:pPr>
        <w:pStyle w:val="4"/>
        <w:keepNext/>
        <w:spacing w:before="200" w:after="120" w:line="312" w:lineRule="auto"/>
        <w:ind w:firstLine="0"/>
      </w:pPr>
      <w:bookmarkStart w:id="11" w:name="_Toc24878"/>
      <w:r>
        <w:rPr>
          <w:rFonts w:ascii="宋体" w:hAnsi="宋体" w:eastAsia="宋体" w:cs="宋体"/>
          <w:b/>
          <w:i w:val="0"/>
          <w:color w:val="000000"/>
          <w:sz w:val="28"/>
        </w:rPr>
        <w:t>2.1 三浪叠加：为什么这件事必须现在做</w:t>
      </w:r>
      <w:bookmarkEnd w:id="11"/>
    </w:p>
    <w:p w14:paraId="6FFD9E52">
      <w:pPr>
        <w:keepNext w:val="0"/>
        <w:spacing w:before="0" w:after="80" w:line="312" w:lineRule="auto"/>
        <w:ind w:firstLine="480"/>
      </w:pPr>
      <w:r>
        <w:rPr>
          <w:rFonts w:ascii="宋体" w:hAnsi="宋体" w:eastAsia="宋体" w:cs="宋体"/>
          <w:b w:val="0"/>
          <w:i w:val="0"/>
          <w:sz w:val="24"/>
        </w:rPr>
        <w:t>一个好项目往往不是“想法很新”，而是“条件刚刚齐了”。安步面对的是三股力量同时到达的窗口期。</w:t>
      </w:r>
    </w:p>
    <w:p w14:paraId="57097176">
      <w:pPr>
        <w:pStyle w:val="5"/>
        <w:keepNext/>
        <w:spacing w:before="160" w:after="120" w:line="312" w:lineRule="auto"/>
        <w:ind w:firstLine="0"/>
      </w:pPr>
      <w:bookmarkStart w:id="12" w:name="_Toc23172"/>
      <w:r>
        <w:rPr>
          <w:rFonts w:ascii="宋体" w:hAnsi="宋体" w:eastAsia="宋体" w:cs="宋体"/>
          <w:b/>
          <w:i w:val="0"/>
          <w:color w:val="000000"/>
          <w:sz w:val="24"/>
        </w:rPr>
        <w:t>第一浪：需求侧——老龄化加速，而跌倒是最昂贵的“可预防事件”</w:t>
      </w:r>
      <w:bookmarkEnd w:id="12"/>
    </w:p>
    <w:p w14:paraId="3F803612">
      <w:pPr>
        <w:keepNext w:val="0"/>
        <w:spacing w:before="0" w:after="80" w:line="312" w:lineRule="auto"/>
        <w:ind w:firstLine="480"/>
      </w:pPr>
      <w:r>
        <w:rPr>
          <w:rFonts w:ascii="宋体" w:hAnsi="宋体" w:eastAsia="宋体" w:cs="宋体"/>
          <w:b w:val="0"/>
          <w:i w:val="0"/>
          <w:sz w:val="24"/>
        </w:rPr>
        <w:t>截至 2025 年末，全国 60 周岁及以上老年人口达 3.23 亿人，占总人口的 23.0%；预计到 2035 年前后，60 岁及以上老年人口将突破 4 亿人，进入重度老龄化阶段。在这 3.23 亿人中，跌倒是伤害死亡的首位原因——它不是一种疾病，而是一系列失能的结果，也是一次跌倒之后连锁恶化的起点：髋部骨折后一年内的功能下降与死亡风险显著上升，“跌倒—卧床—衰弱—再跌倒”是老年医学里最典型的恶性循环。</w:t>
      </w:r>
    </w:p>
    <w:p w14:paraId="3DA5A1C8">
      <w:pPr>
        <w:keepNext w:val="0"/>
        <w:spacing w:before="0" w:after="80" w:line="312" w:lineRule="auto"/>
        <w:ind w:firstLine="480"/>
      </w:pPr>
      <w:r>
        <w:rPr>
          <w:rFonts w:ascii="宋体" w:hAnsi="宋体" w:eastAsia="宋体" w:cs="宋体"/>
          <w:b w:val="0"/>
          <w:i w:val="0"/>
          <w:sz w:val="24"/>
        </w:rPr>
        <w:t>关键在于，跌倒同时具备三个特征，使它成为公共卫生领域最值得投入的干预点：</w:t>
      </w:r>
      <w:r>
        <w:rPr>
          <w:rFonts w:ascii="宋体" w:hAnsi="宋体" w:eastAsia="宋体" w:cs="宋体"/>
          <w:b/>
          <w:i w:val="0"/>
          <w:sz w:val="24"/>
        </w:rPr>
        <w:t>高发</w:t>
      </w:r>
      <w:r>
        <w:rPr>
          <w:rFonts w:ascii="宋体" w:hAnsi="宋体" w:eastAsia="宋体" w:cs="宋体"/>
          <w:b w:val="0"/>
          <w:i w:val="0"/>
          <w:sz w:val="24"/>
        </w:rPr>
        <w:t>（65 岁以上社区人群年跌倒发生率约 28.7%）、</w:t>
      </w:r>
      <w:r>
        <w:rPr>
          <w:rFonts w:ascii="宋体" w:hAnsi="宋体" w:eastAsia="宋体" w:cs="宋体"/>
          <w:b/>
          <w:i w:val="0"/>
          <w:sz w:val="24"/>
        </w:rPr>
        <w:t>后果严重</w:t>
      </w:r>
      <w:r>
        <w:rPr>
          <w:rFonts w:ascii="宋体" w:hAnsi="宋体" w:eastAsia="宋体" w:cs="宋体"/>
          <w:b w:val="0"/>
          <w:i w:val="0"/>
          <w:sz w:val="24"/>
        </w:rPr>
        <w:t>（约 15.3% 造成骨折、颅内出血等严重损伤；85 岁以上人群跌倒死亡率远高于 65 岁以上）、</w:t>
      </w:r>
      <w:r>
        <w:rPr>
          <w:rFonts w:ascii="宋体" w:hAnsi="宋体" w:eastAsia="宋体" w:cs="宋体"/>
          <w:b/>
          <w:i w:val="0"/>
          <w:sz w:val="24"/>
        </w:rPr>
        <w:t>可预防</w:t>
      </w:r>
      <w:r>
        <w:rPr>
          <w:rFonts w:ascii="宋体" w:hAnsi="宋体" w:eastAsia="宋体" w:cs="宋体"/>
          <w:b w:val="0"/>
          <w:i w:val="0"/>
          <w:sz w:val="24"/>
        </w:rPr>
        <w:t>（大量研究证实，步态与平衡功能的改变早于跌倒事件出现，且可通过训练、用药调整、环境改造与环境适配进行干预）。可预防、高发、后果严重——这三点决定了它的经济价值，也是本项目商业逻辑的起点。</w:t>
      </w:r>
    </w:p>
    <w:p w14:paraId="2182A8F8">
      <w:pPr>
        <w:pStyle w:val="5"/>
        <w:keepNext/>
        <w:spacing w:before="160" w:after="120" w:line="312" w:lineRule="auto"/>
        <w:ind w:firstLine="0"/>
      </w:pPr>
      <w:bookmarkStart w:id="13" w:name="_Toc5005"/>
      <w:r>
        <w:rPr>
          <w:rFonts w:ascii="宋体" w:hAnsi="宋体" w:eastAsia="宋体" w:cs="宋体"/>
          <w:b/>
          <w:i w:val="0"/>
          <w:color w:val="000000"/>
          <w:sz w:val="24"/>
        </w:rPr>
        <w:t>第二浪：政策与支付侧——智慧养老从“倡导”走向“采购”</w:t>
      </w:r>
      <w:bookmarkEnd w:id="13"/>
    </w:p>
    <w:p w14:paraId="211B997E">
      <w:pPr>
        <w:keepNext w:val="0"/>
        <w:spacing w:before="0" w:after="80" w:line="312" w:lineRule="auto"/>
        <w:ind w:firstLine="480"/>
      </w:pPr>
      <w:r>
        <w:rPr>
          <w:rFonts w:ascii="宋体" w:hAnsi="宋体" w:eastAsia="宋体" w:cs="宋体"/>
          <w:b w:val="0"/>
          <w:i w:val="0"/>
          <w:sz w:val="24"/>
        </w:rPr>
        <w:t>政策端的变化是决定性的：养老服务的制度设计已经从中央层面完成体系化布局，居家与社区养老被明确为基本养老服务体系的主体；面向安全监护、康复辅助等场景，政策明确支持人工智能与智能产品的应用；居家养老服务智能服务相关的国家标准与行业标准已经发布；适老化改造还带动了相当规模的适老产品销售。</w:t>
      </w:r>
    </w:p>
    <w:p w14:paraId="5DDB9DC0">
      <w:pPr>
        <w:keepNext w:val="0"/>
        <w:spacing w:before="0" w:after="80" w:line="312" w:lineRule="auto"/>
        <w:ind w:firstLine="480"/>
      </w:pPr>
      <w:r>
        <w:rPr>
          <w:rFonts w:ascii="宋体" w:hAnsi="宋体" w:eastAsia="宋体" w:cs="宋体"/>
          <w:b w:val="0"/>
          <w:i w:val="0"/>
          <w:sz w:val="24"/>
        </w:rPr>
        <w:t>更重要的是支付侧出现了真实预算：面向中度以上失能老年人的养老服务消费补贴已经落地核销，地方政府在智慧养老、适老化改造、家庭养老床位等方向上有明确的采购科目。这意味着本项目的客户不只有“愿意自掏腰包的家庭”，还有“有预算科目、有考核指标的地方政府与机构”。对创业项目而言，有预算科目远比有需求重要。</w:t>
      </w:r>
    </w:p>
    <w:p w14:paraId="758C7774">
      <w:pPr>
        <w:pStyle w:val="5"/>
        <w:keepNext/>
        <w:spacing w:before="160" w:after="120" w:line="312" w:lineRule="auto"/>
        <w:ind w:firstLine="0"/>
      </w:pPr>
      <w:bookmarkStart w:id="14" w:name="_Toc27266"/>
      <w:r>
        <w:rPr>
          <w:rFonts w:ascii="宋体" w:hAnsi="宋体" w:eastAsia="宋体" w:cs="宋体"/>
          <w:b/>
          <w:i w:val="0"/>
          <w:color w:val="000000"/>
          <w:sz w:val="24"/>
        </w:rPr>
        <w:t>第三浪：技术侧——端侧算力与视觉模型同时“变便宜”</w:t>
      </w:r>
      <w:bookmarkEnd w:id="14"/>
    </w:p>
    <w:p w14:paraId="1F464A72">
      <w:pPr>
        <w:keepNext w:val="0"/>
        <w:spacing w:before="0" w:after="80" w:line="312" w:lineRule="auto"/>
        <w:ind w:firstLine="480"/>
      </w:pPr>
      <w:r>
        <w:rPr>
          <w:rFonts w:ascii="宋体" w:hAnsi="宋体" w:eastAsia="宋体" w:cs="宋体"/>
          <w:b w:val="0"/>
          <w:i w:val="0"/>
          <w:sz w:val="24"/>
        </w:rPr>
        <w:t>三年前，把步态分析做成端侧实时系统是不现实的：模型精度不够、边缘芯片算力不足、成本太高。现在这三条同时被解决。</w:t>
      </w:r>
    </w:p>
    <w:p w14:paraId="058A4171">
      <w:pPr>
        <w:pStyle w:val="16"/>
        <w:spacing w:before="0" w:after="60" w:line="312" w:lineRule="auto"/>
        <w:ind w:left="480" w:firstLine="0"/>
      </w:pPr>
      <w:r>
        <w:rPr>
          <w:rFonts w:ascii="宋体" w:hAnsi="宋体" w:eastAsia="宋体" w:cs="宋体"/>
          <w:b/>
          <w:i w:val="0"/>
          <w:sz w:val="24"/>
        </w:rPr>
        <w:t>边缘算力平价化</w:t>
      </w:r>
      <w:r>
        <w:rPr>
          <w:rFonts w:ascii="宋体" w:hAnsi="宋体" w:eastAsia="宋体" w:cs="宋体"/>
          <w:b w:val="0"/>
          <w:i w:val="0"/>
          <w:sz w:val="24"/>
        </w:rPr>
        <w:t>：瑞芯微 RK3576 采用 8nm 工艺，八核 4×A72 + 4×A53，集成 6 TOPS（INT8）NPU，支持 INT4 / INT8 / INT16 / FP16 / BF16 多精度混合运算，配套 RKNN-Toolkit2 工具链，并有 LPDDR5、USB 3.0、硬件视频编解码等完整外设。一颗这样的芯片，成本已经进入消费级区间。</w:t>
      </w:r>
    </w:p>
    <w:p w14:paraId="4626EC10">
      <w:pPr>
        <w:pStyle w:val="16"/>
        <w:spacing w:before="0" w:after="60" w:line="312" w:lineRule="auto"/>
        <w:ind w:left="480" w:firstLine="0"/>
      </w:pPr>
      <w:r>
        <w:rPr>
          <w:rFonts w:ascii="宋体" w:hAnsi="宋体" w:eastAsia="宋体" w:cs="宋体"/>
          <w:b/>
          <w:i w:val="0"/>
          <w:sz w:val="24"/>
        </w:rPr>
        <w:t>视觉模型成熟</w:t>
      </w:r>
      <w:r>
        <w:rPr>
          <w:rFonts w:ascii="宋体" w:hAnsi="宋体" w:eastAsia="宋体" w:cs="宋体"/>
          <w:b w:val="0"/>
          <w:i w:val="0"/>
          <w:sz w:val="24"/>
        </w:rPr>
        <w:t>：以 YOLO 系列为代表的单阶段姿态估计模型已经可以在边缘设备上实时运行，官方与社区实测显示 YOLO11 在 640×640 输入下于 RK3576 上可达约 77.9 FPS（该数值需自测确认），为“多人、多路、实时”提供了算力余量。</w:t>
      </w:r>
    </w:p>
    <w:p w14:paraId="509D542F">
      <w:pPr>
        <w:pStyle w:val="16"/>
        <w:spacing w:before="0" w:after="60" w:line="312" w:lineRule="auto"/>
        <w:ind w:left="480" w:firstLine="0"/>
      </w:pPr>
      <w:r>
        <w:rPr>
          <w:rFonts w:ascii="宋体" w:hAnsi="宋体" w:eastAsia="宋体" w:cs="宋体"/>
          <w:b/>
          <w:i w:val="0"/>
          <w:sz w:val="24"/>
        </w:rPr>
        <w:t>单目视觉的物理测量变得可行</w:t>
      </w:r>
      <w:r>
        <w:rPr>
          <w:rFonts w:ascii="宋体" w:hAnsi="宋体" w:eastAsia="宋体" w:cs="宋体"/>
          <w:b w:val="0"/>
          <w:i w:val="0"/>
          <w:sz w:val="24"/>
        </w:rPr>
        <w:t>：人体结构先验与单目尺度估计方法的成熟，使“用一只普通摄像头测出物理尺度上的步长”从研究课题变成工程可实现的目标。</w:t>
      </w:r>
    </w:p>
    <w:p w14:paraId="4427A07A">
      <w:pPr>
        <w:keepNext w:val="0"/>
        <w:spacing w:before="120" w:after="160" w:line="312" w:lineRule="auto"/>
        <w:jc w:val="center"/>
      </w:pPr>
      <w:r>
        <w:rPr>
          <w:rFonts w:ascii="宋体" w:hAnsi="宋体" w:eastAsia="宋体" w:cs="宋体"/>
          <w:b w:val="0"/>
          <w:i w:val="0"/>
          <w:sz w:val="24"/>
        </w:rPr>
        <w:t>需求侧有 3.23 亿人的真实痛点，政策侧有真实的采购预算，技术侧有平价的端侧算力。三浪叠加，窗口就是现在。</w:t>
      </w:r>
    </w:p>
    <w:p w14:paraId="04DF6E45">
      <w:pPr>
        <w:pStyle w:val="4"/>
        <w:keepNext/>
        <w:spacing w:before="200" w:after="120" w:line="312" w:lineRule="auto"/>
        <w:ind w:firstLine="0"/>
      </w:pPr>
      <w:bookmarkStart w:id="15" w:name="_Toc19427"/>
      <w:r>
        <w:rPr>
          <w:rFonts w:ascii="宋体" w:hAnsi="宋体" w:eastAsia="宋体" w:cs="宋体"/>
          <w:b/>
          <w:i w:val="0"/>
          <w:color w:val="000000"/>
          <w:sz w:val="28"/>
        </w:rPr>
        <w:t>2.2 痛点一：跌倒风险其实“看得见”，但没人看得见它</w:t>
      </w:r>
      <w:bookmarkEnd w:id="15"/>
    </w:p>
    <w:p w14:paraId="738B56AF">
      <w:pPr>
        <w:keepNext w:val="0"/>
        <w:spacing w:before="0" w:after="80" w:line="312" w:lineRule="auto"/>
        <w:ind w:firstLine="480"/>
      </w:pPr>
      <w:r>
        <w:rPr>
          <w:rFonts w:ascii="宋体" w:hAnsi="宋体" w:eastAsia="宋体" w:cs="宋体"/>
          <w:b w:val="0"/>
          <w:i w:val="0"/>
          <w:sz w:val="24"/>
        </w:rPr>
        <w:t>这是本项目最核心的一句话：</w:t>
      </w:r>
      <w:r>
        <w:rPr>
          <w:rFonts w:ascii="宋体" w:hAnsi="宋体" w:eastAsia="宋体" w:cs="宋体"/>
          <w:b/>
          <w:i w:val="0"/>
          <w:sz w:val="24"/>
        </w:rPr>
        <w:t>跌倒风险不是不可知的黑箱，它每天都被写在老人走路的姿态里，只是没有被测量。</w:t>
      </w:r>
    </w:p>
    <w:p w14:paraId="14B6CE3E">
      <w:pPr>
        <w:keepNext w:val="0"/>
        <w:spacing w:before="0" w:after="80" w:line="312" w:lineRule="auto"/>
        <w:ind w:firstLine="480"/>
      </w:pPr>
      <w:r>
        <w:rPr>
          <w:rFonts w:ascii="宋体" w:hAnsi="宋体" w:eastAsia="宋体" w:cs="宋体"/>
          <w:b w:val="0"/>
          <w:i w:val="0"/>
          <w:sz w:val="24"/>
        </w:rPr>
        <w:t>临床与康复医学的大量研究已经确认，步态参数与跌倒风险之间存在稳定的关联。下表把这些参数与它们预测跌倒的能力做一次汇总，这张表是本章最重要的证据，也是答辩时最容易被追问的部分。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381"/>
        <w:gridCol w:w="2268"/>
        <w:gridCol w:w="2381"/>
      </w:tblGrid>
      <w:tr w14:paraId="1CE2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6DE6B07A">
            <w:pPr>
              <w:keepNext/>
              <w:spacing w:after="40" w:line="240" w:lineRule="auto"/>
              <w:ind w:firstLine="0"/>
              <w:jc w:val="center"/>
            </w:pPr>
            <w:r>
              <w:rPr>
                <w:rFonts w:ascii="宋体" w:hAnsi="宋体" w:eastAsia="宋体" w:cs="宋体"/>
                <w:b/>
                <w:i w:val="0"/>
                <w:sz w:val="18"/>
              </w:rPr>
              <w:t>步态参数</w:t>
            </w:r>
          </w:p>
        </w:tc>
        <w:tc>
          <w:tcPr>
            <w:tcW w:w="2381" w:type="dxa"/>
            <w:shd w:val="clear" w:color="auto" w:fill="EFEFEF"/>
          </w:tcPr>
          <w:p w14:paraId="43D955DA">
            <w:pPr>
              <w:keepNext/>
              <w:spacing w:after="40" w:line="240" w:lineRule="auto"/>
              <w:ind w:firstLine="0"/>
              <w:jc w:val="center"/>
            </w:pPr>
            <w:r>
              <w:rPr>
                <w:rFonts w:ascii="宋体" w:hAnsi="宋体" w:eastAsia="宋体" w:cs="宋体"/>
                <w:b/>
                <w:i w:val="0"/>
                <w:sz w:val="18"/>
              </w:rPr>
              <w:t>与跌倒风险的关系</w:t>
            </w:r>
          </w:p>
        </w:tc>
        <w:tc>
          <w:tcPr>
            <w:tcW w:w="2268" w:type="dxa"/>
            <w:shd w:val="clear" w:color="auto" w:fill="EFEFEF"/>
          </w:tcPr>
          <w:p w14:paraId="20A0FF43">
            <w:pPr>
              <w:keepNext/>
              <w:spacing w:after="40" w:line="240" w:lineRule="auto"/>
              <w:ind w:firstLine="0"/>
              <w:jc w:val="center"/>
            </w:pPr>
            <w:r>
              <w:rPr>
                <w:rFonts w:ascii="宋体" w:hAnsi="宋体" w:eastAsia="宋体" w:cs="宋体"/>
                <w:b/>
                <w:i w:val="0"/>
                <w:sz w:val="18"/>
              </w:rPr>
              <w:t>研究给出的判别能力</w:t>
            </w:r>
          </w:p>
        </w:tc>
        <w:tc>
          <w:tcPr>
            <w:tcW w:w="2381" w:type="dxa"/>
            <w:shd w:val="clear" w:color="auto" w:fill="EFEFEF"/>
          </w:tcPr>
          <w:p w14:paraId="78571E67">
            <w:pPr>
              <w:keepNext/>
              <w:spacing w:after="40" w:line="240" w:lineRule="auto"/>
              <w:ind w:firstLine="0"/>
              <w:jc w:val="center"/>
            </w:pPr>
            <w:r>
              <w:rPr>
                <w:rFonts w:ascii="宋体" w:hAnsi="宋体" w:eastAsia="宋体" w:cs="宋体"/>
                <w:b/>
                <w:i w:val="0"/>
                <w:sz w:val="18"/>
              </w:rPr>
              <w:t>在居家场景的可测性</w:t>
            </w:r>
          </w:p>
        </w:tc>
      </w:tr>
      <w:tr w14:paraId="21F57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784C366">
            <w:pPr>
              <w:spacing w:after="40" w:line="240" w:lineRule="auto"/>
              <w:ind w:firstLine="0"/>
            </w:pPr>
            <w:r>
              <w:rPr>
                <w:rFonts w:ascii="宋体" w:hAnsi="宋体" w:eastAsia="宋体" w:cs="宋体"/>
                <w:b w:val="0"/>
                <w:i w:val="0"/>
                <w:sz w:val="18"/>
              </w:rPr>
              <w:t>步速（Gait Speed）</w:t>
            </w:r>
          </w:p>
        </w:tc>
        <w:tc>
          <w:tcPr>
            <w:tcW w:w="2381" w:type="dxa"/>
          </w:tcPr>
          <w:p w14:paraId="46846AA9">
            <w:pPr>
              <w:spacing w:after="40" w:line="240" w:lineRule="auto"/>
              <w:ind w:firstLine="0"/>
            </w:pPr>
            <w:r>
              <w:rPr>
                <w:rFonts w:ascii="宋体" w:hAnsi="宋体" w:eastAsia="宋体" w:cs="宋体"/>
                <w:b w:val="0"/>
                <w:i w:val="0"/>
                <w:sz w:val="18"/>
              </w:rPr>
              <w:t>最强的单一预测因子之一；跌倒者步速显著低于非跌倒者</w:t>
            </w:r>
          </w:p>
        </w:tc>
        <w:tc>
          <w:tcPr>
            <w:tcW w:w="2268" w:type="dxa"/>
          </w:tcPr>
          <w:p w14:paraId="62C69FA0">
            <w:pPr>
              <w:spacing w:after="40" w:line="240" w:lineRule="auto"/>
              <w:ind w:firstLine="0"/>
            </w:pPr>
            <w:r>
              <w:rPr>
                <w:rFonts w:ascii="宋体" w:hAnsi="宋体" w:eastAsia="宋体" w:cs="宋体"/>
                <w:b w:val="0"/>
                <w:i w:val="0"/>
                <w:sz w:val="18"/>
              </w:rPr>
              <w:t>部分研究 AUC 约 0.906；在特定人群中特征重要性排第一位</w:t>
            </w:r>
          </w:p>
        </w:tc>
        <w:tc>
          <w:tcPr>
            <w:tcW w:w="2381" w:type="dxa"/>
          </w:tcPr>
          <w:p w14:paraId="6910AA19">
            <w:pPr>
              <w:spacing w:after="40" w:line="240" w:lineRule="auto"/>
              <w:ind w:firstLine="0"/>
            </w:pPr>
            <w:r>
              <w:rPr>
                <w:rFonts w:ascii="宋体" w:hAnsi="宋体" w:eastAsia="宋体" w:cs="宋体"/>
                <w:b w:val="0"/>
                <w:i w:val="0"/>
                <w:sz w:val="18"/>
              </w:rPr>
              <w:t>高。走廊直线行走即可测，是首选指标</w:t>
            </w:r>
          </w:p>
        </w:tc>
      </w:tr>
      <w:tr w14:paraId="4C4F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BA73A98">
            <w:pPr>
              <w:spacing w:after="40" w:line="240" w:lineRule="auto"/>
              <w:ind w:firstLine="0"/>
            </w:pPr>
            <w:r>
              <w:rPr>
                <w:rFonts w:ascii="宋体" w:hAnsi="宋体" w:eastAsia="宋体" w:cs="宋体"/>
                <w:b w:val="0"/>
                <w:i w:val="0"/>
                <w:sz w:val="18"/>
              </w:rPr>
              <w:t>步幅时间变异系数（CV of stride time）</w:t>
            </w:r>
          </w:p>
        </w:tc>
        <w:tc>
          <w:tcPr>
            <w:tcW w:w="2381" w:type="dxa"/>
          </w:tcPr>
          <w:p w14:paraId="6106A8A6">
            <w:pPr>
              <w:spacing w:after="40" w:line="240" w:lineRule="auto"/>
              <w:ind w:firstLine="0"/>
            </w:pPr>
            <w:r>
              <w:rPr>
                <w:rFonts w:ascii="宋体" w:hAnsi="宋体" w:eastAsia="宋体" w:cs="宋体"/>
                <w:b w:val="0"/>
                <w:i w:val="0"/>
                <w:sz w:val="18"/>
              </w:rPr>
              <w:t>变异系数升高与跌倒风险显著正相关，跌倒者步态模式更不规则</w:t>
            </w:r>
          </w:p>
        </w:tc>
        <w:tc>
          <w:tcPr>
            <w:tcW w:w="2268" w:type="dxa"/>
          </w:tcPr>
          <w:p w14:paraId="175B32F2">
            <w:pPr>
              <w:spacing w:after="40" w:line="240" w:lineRule="auto"/>
              <w:ind w:firstLine="0"/>
            </w:pPr>
            <w:r>
              <w:rPr>
                <w:rFonts w:ascii="宋体" w:hAnsi="宋体" w:eastAsia="宋体" w:cs="宋体"/>
                <w:b w:val="0"/>
                <w:i w:val="0"/>
                <w:sz w:val="18"/>
              </w:rPr>
              <w:t>多研究显示 CV 比均值更能可靠预测跌倒风险</w:t>
            </w:r>
          </w:p>
        </w:tc>
        <w:tc>
          <w:tcPr>
            <w:tcW w:w="2381" w:type="dxa"/>
          </w:tcPr>
          <w:p w14:paraId="07993FB8">
            <w:pPr>
              <w:spacing w:after="40" w:line="240" w:lineRule="auto"/>
              <w:ind w:firstLine="0"/>
            </w:pPr>
            <w:r>
              <w:rPr>
                <w:rFonts w:ascii="宋体" w:hAnsi="宋体" w:eastAsia="宋体" w:cs="宋体"/>
                <w:b w:val="0"/>
                <w:i w:val="0"/>
                <w:sz w:val="18"/>
              </w:rPr>
              <w:t>高。但需要连续多步，对关键点时间一致性要求高</w:t>
            </w:r>
          </w:p>
        </w:tc>
      </w:tr>
      <w:tr w14:paraId="3361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B701FB7">
            <w:pPr>
              <w:spacing w:after="40" w:line="240" w:lineRule="auto"/>
              <w:ind w:firstLine="0"/>
            </w:pPr>
            <w:r>
              <w:rPr>
                <w:rFonts w:ascii="宋体" w:hAnsi="宋体" w:eastAsia="宋体" w:cs="宋体"/>
                <w:b w:val="0"/>
                <w:i w:val="0"/>
                <w:sz w:val="18"/>
              </w:rPr>
              <w:t>步频（Cadence）</w:t>
            </w:r>
          </w:p>
        </w:tc>
        <w:tc>
          <w:tcPr>
            <w:tcW w:w="2381" w:type="dxa"/>
          </w:tcPr>
          <w:p w14:paraId="6C158CE9">
            <w:pPr>
              <w:spacing w:after="40" w:line="240" w:lineRule="auto"/>
              <w:ind w:firstLine="0"/>
            </w:pPr>
            <w:r>
              <w:rPr>
                <w:rFonts w:ascii="宋体" w:hAnsi="宋体" w:eastAsia="宋体" w:cs="宋体"/>
                <w:b w:val="0"/>
                <w:i w:val="0"/>
                <w:sz w:val="18"/>
              </w:rPr>
              <w:t>TUG 评分与步频呈负相关，步频降低与风险升高相关</w:t>
            </w:r>
          </w:p>
        </w:tc>
        <w:tc>
          <w:tcPr>
            <w:tcW w:w="2268" w:type="dxa"/>
          </w:tcPr>
          <w:p w14:paraId="62E1EC9C">
            <w:pPr>
              <w:spacing w:after="40" w:line="240" w:lineRule="auto"/>
              <w:ind w:firstLine="0"/>
            </w:pPr>
            <w:r>
              <w:rPr>
                <w:rFonts w:ascii="宋体" w:hAnsi="宋体" w:eastAsia="宋体" w:cs="宋体"/>
                <w:b w:val="0"/>
                <w:i w:val="0"/>
                <w:sz w:val="18"/>
              </w:rPr>
              <w:t>部分研究报告 AUC 可达约 0.954</w:t>
            </w:r>
          </w:p>
        </w:tc>
        <w:tc>
          <w:tcPr>
            <w:tcW w:w="2381" w:type="dxa"/>
          </w:tcPr>
          <w:p w14:paraId="731BB188">
            <w:pPr>
              <w:spacing w:after="40" w:line="240" w:lineRule="auto"/>
              <w:ind w:firstLine="0"/>
            </w:pPr>
            <w:r>
              <w:rPr>
                <w:rFonts w:ascii="宋体" w:hAnsi="宋体" w:eastAsia="宋体" w:cs="宋体"/>
                <w:b w:val="0"/>
                <w:i w:val="0"/>
                <w:sz w:val="18"/>
              </w:rPr>
              <w:t>高。与步速同源，可同时输出</w:t>
            </w:r>
          </w:p>
        </w:tc>
      </w:tr>
      <w:tr w14:paraId="5C79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B554A4D">
            <w:pPr>
              <w:spacing w:after="40" w:line="240" w:lineRule="auto"/>
              <w:ind w:firstLine="0"/>
            </w:pPr>
            <w:r>
              <w:rPr>
                <w:rFonts w:ascii="宋体" w:hAnsi="宋体" w:eastAsia="宋体" w:cs="宋体"/>
                <w:b w:val="0"/>
                <w:i w:val="0"/>
                <w:sz w:val="18"/>
              </w:rPr>
              <w:t>步长与平均步时</w:t>
            </w:r>
          </w:p>
        </w:tc>
        <w:tc>
          <w:tcPr>
            <w:tcW w:w="2381" w:type="dxa"/>
          </w:tcPr>
          <w:p w14:paraId="140B3DC0">
            <w:pPr>
              <w:spacing w:after="40" w:line="240" w:lineRule="auto"/>
              <w:ind w:firstLine="0"/>
            </w:pPr>
            <w:r>
              <w:rPr>
                <w:rFonts w:ascii="宋体" w:hAnsi="宋体" w:eastAsia="宋体" w:cs="宋体"/>
                <w:b w:val="0"/>
                <w:i w:val="0"/>
                <w:sz w:val="18"/>
              </w:rPr>
              <w:t>步长缩短与风险升高相关</w:t>
            </w:r>
          </w:p>
        </w:tc>
        <w:tc>
          <w:tcPr>
            <w:tcW w:w="2268" w:type="dxa"/>
          </w:tcPr>
          <w:p w14:paraId="2FB3A9C4">
            <w:pPr>
              <w:spacing w:after="40" w:line="240" w:lineRule="auto"/>
              <w:ind w:firstLine="0"/>
            </w:pPr>
            <w:r>
              <w:rPr>
                <w:rFonts w:ascii="宋体" w:hAnsi="宋体" w:eastAsia="宋体" w:cs="宋体"/>
                <w:b w:val="0"/>
                <w:i w:val="0"/>
                <w:sz w:val="18"/>
              </w:rPr>
              <w:t>平均步时 AUC 约 0.961</w:t>
            </w:r>
          </w:p>
        </w:tc>
        <w:tc>
          <w:tcPr>
            <w:tcW w:w="2381" w:type="dxa"/>
          </w:tcPr>
          <w:p w14:paraId="52A47BC8">
            <w:pPr>
              <w:spacing w:after="40" w:line="240" w:lineRule="auto"/>
              <w:ind w:firstLine="0"/>
            </w:pPr>
            <w:r>
              <w:rPr>
                <w:rFonts w:ascii="宋体" w:hAnsi="宋体" w:eastAsia="宋体" w:cs="宋体"/>
                <w:b w:val="0"/>
                <w:i w:val="0"/>
                <w:sz w:val="18"/>
              </w:rPr>
              <w:t>中。单目测步长需要尺度标定，是本项目的技术攻坚点</w:t>
            </w:r>
          </w:p>
        </w:tc>
      </w:tr>
      <w:tr w14:paraId="6B77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21D24B7">
            <w:pPr>
              <w:spacing w:after="40" w:line="240" w:lineRule="auto"/>
              <w:ind w:firstLine="0"/>
            </w:pPr>
            <w:r>
              <w:rPr>
                <w:rFonts w:ascii="宋体" w:hAnsi="宋体" w:eastAsia="宋体" w:cs="宋体"/>
                <w:b w:val="0"/>
                <w:i w:val="0"/>
                <w:sz w:val="18"/>
              </w:rPr>
              <w:t>双支撑相与支撑相占比</w:t>
            </w:r>
          </w:p>
        </w:tc>
        <w:tc>
          <w:tcPr>
            <w:tcW w:w="2381" w:type="dxa"/>
          </w:tcPr>
          <w:p w14:paraId="3273E5ED">
            <w:pPr>
              <w:spacing w:after="40" w:line="240" w:lineRule="auto"/>
              <w:ind w:firstLine="0"/>
            </w:pPr>
            <w:r>
              <w:rPr>
                <w:rFonts w:ascii="宋体" w:hAnsi="宋体" w:eastAsia="宋体" w:cs="宋体"/>
                <w:b w:val="0"/>
                <w:i w:val="0"/>
                <w:sz w:val="18"/>
              </w:rPr>
              <w:t>双支撑相延长与跌倒风险正相关，反映平衡功能下降</w:t>
            </w:r>
          </w:p>
        </w:tc>
        <w:tc>
          <w:tcPr>
            <w:tcW w:w="2268" w:type="dxa"/>
          </w:tcPr>
          <w:p w14:paraId="440AC22A">
            <w:pPr>
              <w:spacing w:after="40" w:line="240" w:lineRule="auto"/>
              <w:ind w:firstLine="0"/>
            </w:pPr>
            <w:r>
              <w:rPr>
                <w:rFonts w:ascii="宋体" w:hAnsi="宋体" w:eastAsia="宋体" w:cs="宋体"/>
                <w:b w:val="0"/>
                <w:i w:val="0"/>
                <w:sz w:val="18"/>
              </w:rPr>
              <w:t>常作为复合模型的组成部分</w:t>
            </w:r>
          </w:p>
        </w:tc>
        <w:tc>
          <w:tcPr>
            <w:tcW w:w="2381" w:type="dxa"/>
          </w:tcPr>
          <w:p w14:paraId="44CD1898">
            <w:pPr>
              <w:spacing w:after="40" w:line="240" w:lineRule="auto"/>
              <w:ind w:firstLine="0"/>
            </w:pPr>
            <w:r>
              <w:rPr>
                <w:rFonts w:ascii="宋体" w:hAnsi="宋体" w:eastAsia="宋体" w:cs="宋体"/>
                <w:b w:val="0"/>
                <w:i w:val="0"/>
                <w:sz w:val="18"/>
              </w:rPr>
              <w:t>中高。依赖足触地事件的准确检测</w:t>
            </w:r>
          </w:p>
        </w:tc>
      </w:tr>
      <w:tr w14:paraId="4E3D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2243D72">
            <w:pPr>
              <w:spacing w:after="40" w:line="240" w:lineRule="auto"/>
              <w:ind w:firstLine="0"/>
            </w:pPr>
            <w:r>
              <w:rPr>
                <w:rFonts w:ascii="宋体" w:hAnsi="宋体" w:eastAsia="宋体" w:cs="宋体"/>
                <w:b w:val="0"/>
                <w:i w:val="0"/>
                <w:sz w:val="18"/>
              </w:rPr>
              <w:t>多参数复合模型</w:t>
            </w:r>
          </w:p>
        </w:tc>
        <w:tc>
          <w:tcPr>
            <w:tcW w:w="2381" w:type="dxa"/>
          </w:tcPr>
          <w:p w14:paraId="78CCBE95">
            <w:pPr>
              <w:spacing w:after="40" w:line="240" w:lineRule="auto"/>
              <w:ind w:firstLine="0"/>
            </w:pPr>
            <w:r>
              <w:rPr>
                <w:rFonts w:ascii="宋体" w:hAnsi="宋体" w:eastAsia="宋体" w:cs="宋体"/>
                <w:b w:val="0"/>
                <w:i w:val="0"/>
                <w:sz w:val="18"/>
              </w:rPr>
              <w:t>临床变量与步态参数联合建模优于任何单一指标</w:t>
            </w:r>
          </w:p>
        </w:tc>
        <w:tc>
          <w:tcPr>
            <w:tcW w:w="2268" w:type="dxa"/>
          </w:tcPr>
          <w:p w14:paraId="29390D72">
            <w:pPr>
              <w:spacing w:after="40" w:line="240" w:lineRule="auto"/>
              <w:ind w:firstLine="0"/>
            </w:pPr>
            <w:r>
              <w:rPr>
                <w:rFonts w:ascii="宋体" w:hAnsi="宋体" w:eastAsia="宋体" w:cs="宋体"/>
                <w:b w:val="0"/>
                <w:i w:val="0"/>
                <w:sz w:val="18"/>
              </w:rPr>
              <w:t>复合评分 AUC 约 0.85；特定人群 AutoML 模型可达 0.97 以上</w:t>
            </w:r>
          </w:p>
        </w:tc>
        <w:tc>
          <w:tcPr>
            <w:tcW w:w="2381" w:type="dxa"/>
          </w:tcPr>
          <w:p w14:paraId="585F96F5">
            <w:pPr>
              <w:spacing w:after="40" w:line="240" w:lineRule="auto"/>
              <w:ind w:firstLine="0"/>
            </w:pPr>
            <w:r>
              <w:rPr>
                <w:rFonts w:ascii="宋体" w:hAnsi="宋体" w:eastAsia="宋体" w:cs="宋体"/>
                <w:b w:val="0"/>
                <w:i w:val="0"/>
                <w:sz w:val="18"/>
              </w:rPr>
              <w:t>这正是本项目的技术路线：不追求单一指标的极致，而是做多参数融合与趋势建模</w:t>
            </w:r>
          </w:p>
        </w:tc>
      </w:tr>
    </w:tbl>
    <w:p w14:paraId="2D3CB4D4">
      <w:pPr>
        <w:keepNext w:val="0"/>
        <w:spacing w:before="120" w:after="80" w:line="312" w:lineRule="auto"/>
        <w:ind w:firstLine="480"/>
      </w:pPr>
      <w:r>
        <w:rPr>
          <w:rFonts w:ascii="宋体" w:hAnsi="宋体" w:eastAsia="宋体" w:cs="宋体"/>
          <w:b w:val="0"/>
          <w:i w:val="0"/>
          <w:sz w:val="24"/>
        </w:rPr>
        <w:t>这张表给出了两个结论，它们直接决定了产品设计。</w:t>
      </w:r>
    </w:p>
    <w:p w14:paraId="0BAA9E8F">
      <w:pPr>
        <w:keepNext w:val="0"/>
        <w:spacing w:before="0" w:after="80" w:line="312" w:lineRule="auto"/>
        <w:ind w:firstLine="480"/>
      </w:pPr>
      <w:r>
        <w:rPr>
          <w:rFonts w:ascii="宋体" w:hAnsi="宋体" w:eastAsia="宋体" w:cs="宋体"/>
          <w:b/>
          <w:i w:val="0"/>
          <w:sz w:val="24"/>
        </w:rPr>
        <w:t>第一，单一指标不够，必须做多参数融合。</w:t>
      </w:r>
      <w:r>
        <w:rPr>
          <w:rFonts w:ascii="宋体" w:hAnsi="宋体" w:eastAsia="宋体" w:cs="宋体"/>
          <w:b w:val="0"/>
          <w:i w:val="0"/>
          <w:sz w:val="24"/>
        </w:rPr>
        <w:t>从表中可以看出，所有单一指标的 AUC 都落在 0.85 到 0.96 区间，而且不同研究给出的最优指标不一致（有的说步速最重要，有的说步时变异系数最重要，有的说平均步时判别力更强）。这说明：没有任何一个指标能独立完成风险预测，必须把多个参数联合建模。这也解释了为什么临床上广泛使用的TUG 测试单独用起来并不够——见下一段。</w:t>
      </w:r>
    </w:p>
    <w:p w14:paraId="63CCA988">
      <w:pPr>
        <w:pStyle w:val="5"/>
        <w:keepNext/>
        <w:spacing w:before="160" w:after="120" w:line="312" w:lineRule="auto"/>
        <w:ind w:firstLine="0"/>
      </w:pPr>
      <w:bookmarkStart w:id="16" w:name="_Toc28596"/>
      <w:r>
        <w:rPr>
          <w:rFonts w:ascii="宋体" w:hAnsi="宋体" w:eastAsia="宋体" w:cs="宋体"/>
          <w:b/>
          <w:i w:val="0"/>
          <w:color w:val="000000"/>
          <w:sz w:val="24"/>
        </w:rPr>
        <w:t>临床现状：单次快照式评估，且判别力有限</w:t>
      </w:r>
      <w:bookmarkEnd w:id="16"/>
    </w:p>
    <w:p w14:paraId="5D505CC7">
      <w:pPr>
        <w:keepNext w:val="0"/>
        <w:spacing w:before="0" w:after="80" w:line="312" w:lineRule="auto"/>
        <w:ind w:firstLine="480"/>
      </w:pPr>
      <w:r>
        <w:rPr>
          <w:rFonts w:ascii="宋体" w:hAnsi="宋体" w:eastAsia="宋体" w:cs="宋体"/>
          <w:b w:val="0"/>
          <w:i w:val="0"/>
          <w:sz w:val="24"/>
        </w:rPr>
        <w:t>目前临床上评估跌倒风险的主要手段有三类：量表（如 Morse 跌倒量表、Berg 平衡量表）、TUG（起立—行走—转身—坐下计时测试）、以及步态分析实验室的仪器测量。这三类手段各有明确的局限。</w:t>
      </w:r>
    </w:p>
    <w:p w14:paraId="1FC63B7D">
      <w:pPr>
        <w:pStyle w:val="16"/>
        <w:spacing w:before="0" w:after="60" w:line="312" w:lineRule="auto"/>
        <w:ind w:left="480" w:firstLine="0"/>
      </w:pPr>
      <w:r>
        <w:rPr>
          <w:rFonts w:ascii="宋体" w:hAnsi="宋体" w:eastAsia="宋体" w:cs="宋体"/>
          <w:b/>
          <w:i w:val="0"/>
          <w:sz w:val="24"/>
        </w:rPr>
        <w:t>量表是主观的、离散的。</w:t>
      </w:r>
      <w:r>
        <w:rPr>
          <w:rFonts w:ascii="宋体" w:hAnsi="宋体" w:eastAsia="宋体" w:cs="宋体"/>
          <w:b w:val="0"/>
          <w:i w:val="0"/>
          <w:sz w:val="24"/>
        </w:rPr>
        <w:t>由护理人员或医生观察打分，不同评估者对同一位老人的打分可能不一致；结果是“低中高”三档，无法反映细微变化，更无法回答“这位老人这周比上周是不是变差了”。</w:t>
      </w:r>
    </w:p>
    <w:p w14:paraId="6F163A5A">
      <w:pPr>
        <w:pStyle w:val="16"/>
        <w:spacing w:before="0" w:after="60" w:line="312" w:lineRule="auto"/>
        <w:ind w:left="480" w:firstLine="0"/>
      </w:pPr>
      <w:r>
        <w:rPr>
          <w:rFonts w:ascii="宋体" w:hAnsi="宋体" w:eastAsia="宋体" w:cs="宋体"/>
          <w:b/>
          <w:i w:val="0"/>
          <w:sz w:val="24"/>
        </w:rPr>
        <w:t>TUG 的阈值不可靠。</w:t>
      </w:r>
      <w:r>
        <w:rPr>
          <w:rFonts w:ascii="宋体" w:hAnsi="宋体" w:eastAsia="宋体" w:cs="宋体"/>
          <w:b w:val="0"/>
          <w:i w:val="0"/>
          <w:sz w:val="24"/>
        </w:rPr>
        <w:t>这是一个被反复验证的问题：美国 CDC 推荐的≥12 秒阈值敏感性高达约 92%，但特异性极低；其他研究给出的最优阈值从 12.81 秒到 16 秒不等，取决于人群与场景。换句话说，TUG 用哪个阈值都不够准，而且它需要在有人计时、有椅子的条件下完成，难以日常化。</w:t>
      </w:r>
    </w:p>
    <w:p w14:paraId="4F8CA774">
      <w:pPr>
        <w:pStyle w:val="16"/>
        <w:spacing w:before="0" w:after="60" w:line="312" w:lineRule="auto"/>
        <w:ind w:left="480" w:firstLine="0"/>
      </w:pPr>
      <w:r>
        <w:rPr>
          <w:rFonts w:ascii="宋体" w:hAnsi="宋体" w:eastAsia="宋体" w:cs="宋体"/>
          <w:b/>
          <w:i w:val="0"/>
          <w:sz w:val="24"/>
        </w:rPr>
        <w:t>实验室测量不可持续。</w:t>
      </w:r>
      <w:r>
        <w:rPr>
          <w:rFonts w:ascii="宋体" w:hAnsi="宋体" w:eastAsia="宋体" w:cs="宋体"/>
          <w:b w:val="0"/>
          <w:i w:val="0"/>
          <w:sz w:val="24"/>
        </w:rPr>
        <w:t>三维动作捕捉系统与电子步道能给出精确参数，但设备价格在数十万元量级，单次评估数百元，需要预约、需要专业人员操作、需要老人到院。结果是它只能提供“一年一次的快照”，而这恰恰违背了步态风险的本质——</w:t>
      </w:r>
      <w:r>
        <w:rPr>
          <w:rFonts w:ascii="宋体" w:hAnsi="宋体" w:eastAsia="宋体" w:cs="宋体"/>
          <w:b/>
          <w:i w:val="0"/>
          <w:sz w:val="24"/>
        </w:rPr>
        <w:t>风险是一个随时间演化的过程，而不是一个时刻的状态。</w:t>
      </w:r>
    </w:p>
    <w:p w14:paraId="63ED0180">
      <w:pPr>
        <w:keepNext w:val="0"/>
        <w:spacing w:before="120" w:after="160" w:line="312" w:lineRule="auto"/>
        <w:jc w:val="center"/>
      </w:pPr>
      <w:r>
        <w:rPr>
          <w:rFonts w:ascii="宋体" w:hAnsi="宋体" w:eastAsia="宋体" w:cs="宋体"/>
          <w:b w:val="0"/>
          <w:i w:val="0"/>
          <w:sz w:val="24"/>
        </w:rPr>
        <w:t>痛点一的本质：可预测的信号每天都在产生，但现有的测量方式既测不准连续变化，也测不起。</w:t>
      </w:r>
    </w:p>
    <w:p w14:paraId="48D94875">
      <w:pPr>
        <w:pStyle w:val="4"/>
        <w:keepNext/>
        <w:spacing w:before="200" w:after="120" w:line="312" w:lineRule="auto"/>
        <w:ind w:firstLine="0"/>
      </w:pPr>
      <w:bookmarkStart w:id="17" w:name="_Toc31830"/>
      <w:r>
        <w:rPr>
          <w:rFonts w:ascii="宋体" w:hAnsi="宋体" w:eastAsia="宋体" w:cs="宋体"/>
          <w:b/>
          <w:i w:val="0"/>
          <w:color w:val="000000"/>
          <w:sz w:val="28"/>
        </w:rPr>
        <w:t>2.3 痛点二：机构端“知道要防，但没有手段防”</w:t>
      </w:r>
      <w:bookmarkEnd w:id="17"/>
    </w:p>
    <w:p w14:paraId="28308A59">
      <w:pPr>
        <w:keepNext w:val="0"/>
        <w:spacing w:before="0" w:after="80" w:line="312" w:lineRule="auto"/>
        <w:ind w:firstLine="480"/>
      </w:pPr>
      <w:r>
        <w:rPr>
          <w:rFonts w:ascii="宋体" w:hAnsi="宋体" w:eastAsia="宋体" w:cs="宋体"/>
          <w:b w:val="0"/>
          <w:i w:val="0"/>
          <w:sz w:val="24"/>
        </w:rPr>
        <w:t>如果说痛点一是“看不见”，痛点二就是</w:t>
      </w:r>
      <w:r>
        <w:rPr>
          <w:rFonts w:ascii="宋体" w:hAnsi="宋体" w:eastAsia="宋体" w:cs="宋体"/>
          <w:b/>
          <w:i w:val="0"/>
          <w:sz w:val="24"/>
        </w:rPr>
        <w:t>看得见却没有能力持续看</w:t>
      </w:r>
      <w:r>
        <w:rPr>
          <w:rFonts w:ascii="宋体" w:hAnsi="宋体" w:eastAsia="宋体" w:cs="宋体"/>
          <w:b w:val="0"/>
          <w:i w:val="0"/>
          <w:sz w:val="24"/>
        </w:rPr>
        <w:t>。这一层痛点的核心矛盾，藏在一组极其简单的人床比数字里。</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175"/>
        <w:gridCol w:w="3742"/>
      </w:tblGrid>
      <w:tr w14:paraId="2BF7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073C4FBC">
            <w:pPr>
              <w:keepNext/>
              <w:spacing w:after="40" w:line="240" w:lineRule="auto"/>
              <w:ind w:firstLine="0"/>
              <w:jc w:val="center"/>
            </w:pPr>
            <w:r>
              <w:rPr>
                <w:rFonts w:ascii="宋体" w:hAnsi="宋体" w:eastAsia="宋体" w:cs="宋体"/>
                <w:b/>
                <w:i w:val="0"/>
                <w:sz w:val="19"/>
              </w:rPr>
              <w:t>指标</w:t>
            </w:r>
          </w:p>
        </w:tc>
        <w:tc>
          <w:tcPr>
            <w:tcW w:w="3175" w:type="dxa"/>
            <w:shd w:val="clear" w:color="auto" w:fill="EFEFEF"/>
          </w:tcPr>
          <w:p w14:paraId="7D95B7C3">
            <w:pPr>
              <w:keepNext/>
              <w:spacing w:after="40" w:line="240" w:lineRule="auto"/>
              <w:ind w:firstLine="0"/>
              <w:jc w:val="center"/>
            </w:pPr>
            <w:r>
              <w:rPr>
                <w:rFonts w:ascii="宋体" w:hAnsi="宋体" w:eastAsia="宋体" w:cs="宋体"/>
                <w:b/>
                <w:i w:val="0"/>
                <w:sz w:val="19"/>
              </w:rPr>
              <w:t>数值</w:t>
            </w:r>
          </w:p>
        </w:tc>
        <w:tc>
          <w:tcPr>
            <w:tcW w:w="3742" w:type="dxa"/>
            <w:shd w:val="clear" w:color="auto" w:fill="EFEFEF"/>
          </w:tcPr>
          <w:p w14:paraId="4E238F96">
            <w:pPr>
              <w:keepNext/>
              <w:spacing w:after="40" w:line="240" w:lineRule="auto"/>
              <w:ind w:firstLine="0"/>
              <w:jc w:val="center"/>
            </w:pPr>
            <w:r>
              <w:rPr>
                <w:rFonts w:ascii="宋体" w:hAnsi="宋体" w:eastAsia="宋体" w:cs="宋体"/>
                <w:b/>
                <w:i w:val="0"/>
                <w:sz w:val="19"/>
              </w:rPr>
              <w:t>推导出的矛盾</w:t>
            </w:r>
          </w:p>
        </w:tc>
      </w:tr>
      <w:tr w14:paraId="1E43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5814CB8">
            <w:pPr>
              <w:keepNext/>
              <w:spacing w:after="40" w:line="240" w:lineRule="auto"/>
              <w:ind w:firstLine="0"/>
            </w:pPr>
            <w:r>
              <w:rPr>
                <w:rFonts w:ascii="宋体" w:hAnsi="宋体" w:eastAsia="宋体" w:cs="宋体"/>
                <w:b w:val="0"/>
                <w:i w:val="0"/>
                <w:sz w:val="19"/>
              </w:rPr>
              <w:t>养老机构和设施</w:t>
            </w:r>
          </w:p>
        </w:tc>
        <w:tc>
          <w:tcPr>
            <w:tcW w:w="3175" w:type="dxa"/>
          </w:tcPr>
          <w:p w14:paraId="0BFB90BB">
            <w:pPr>
              <w:keepNext/>
              <w:spacing w:after="40" w:line="240" w:lineRule="auto"/>
              <w:ind w:firstLine="0"/>
            </w:pPr>
            <w:r>
              <w:rPr>
                <w:rFonts w:ascii="宋体" w:hAnsi="宋体" w:eastAsia="宋体" w:cs="宋体"/>
                <w:b w:val="0"/>
                <w:i w:val="0"/>
                <w:sz w:val="19"/>
              </w:rPr>
              <w:t>39.5 万个（其中社区养老服务机构和设施 35.61 万个）</w:t>
            </w:r>
          </w:p>
        </w:tc>
        <w:tc>
          <w:tcPr>
            <w:tcW w:w="3742" w:type="dxa"/>
          </w:tcPr>
          <w:p w14:paraId="02BB6D00">
            <w:pPr>
              <w:keepNext/>
              <w:spacing w:after="40" w:line="240" w:lineRule="auto"/>
              <w:ind w:firstLine="0"/>
            </w:pPr>
            <w:r>
              <w:rPr>
                <w:rFonts w:ascii="宋体" w:hAnsi="宋体" w:eastAsia="宋体" w:cs="宋体"/>
                <w:b w:val="0"/>
                <w:i w:val="0"/>
                <w:sz w:val="19"/>
              </w:rPr>
              <w:t>设施数量庞大，是渠道与放量的基础</w:t>
            </w:r>
          </w:p>
        </w:tc>
      </w:tr>
      <w:tr w14:paraId="6C368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A4035AA">
            <w:pPr>
              <w:keepNext/>
              <w:spacing w:after="40" w:line="240" w:lineRule="auto"/>
              <w:ind w:firstLine="0"/>
            </w:pPr>
            <w:r>
              <w:rPr>
                <w:rFonts w:ascii="宋体" w:hAnsi="宋体" w:eastAsia="宋体" w:cs="宋体"/>
                <w:b w:val="0"/>
                <w:i w:val="0"/>
                <w:sz w:val="19"/>
              </w:rPr>
              <w:t>养老床位</w:t>
            </w:r>
          </w:p>
        </w:tc>
        <w:tc>
          <w:tcPr>
            <w:tcW w:w="3175" w:type="dxa"/>
          </w:tcPr>
          <w:p w14:paraId="7878DC3E">
            <w:pPr>
              <w:keepNext/>
              <w:spacing w:after="40" w:line="240" w:lineRule="auto"/>
              <w:ind w:firstLine="0"/>
            </w:pPr>
            <w:r>
              <w:rPr>
                <w:rFonts w:ascii="宋体" w:hAnsi="宋体" w:eastAsia="宋体" w:cs="宋体"/>
                <w:b w:val="0"/>
                <w:i w:val="0"/>
                <w:sz w:val="19"/>
              </w:rPr>
              <w:t>767.9 万张</w:t>
            </w:r>
          </w:p>
        </w:tc>
        <w:tc>
          <w:tcPr>
            <w:tcW w:w="3742" w:type="dxa"/>
          </w:tcPr>
          <w:p w14:paraId="5818F04A">
            <w:pPr>
              <w:keepNext/>
              <w:spacing w:after="40" w:line="240" w:lineRule="auto"/>
              <w:ind w:firstLine="0"/>
            </w:pPr>
            <w:r>
              <w:rPr>
                <w:rFonts w:ascii="宋体" w:hAnsi="宋体" w:eastAsia="宋体" w:cs="宋体"/>
                <w:b w:val="0"/>
                <w:i w:val="0"/>
                <w:sz w:val="19"/>
              </w:rPr>
              <w:t>床位规模决定了硬件与订阅的可及市场上限</w:t>
            </w:r>
          </w:p>
        </w:tc>
      </w:tr>
      <w:tr w14:paraId="74FB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70B77F9">
            <w:pPr>
              <w:keepNext/>
              <w:spacing w:after="40" w:line="240" w:lineRule="auto"/>
              <w:ind w:firstLine="0"/>
            </w:pPr>
            <w:r>
              <w:rPr>
                <w:rFonts w:ascii="宋体" w:hAnsi="宋体" w:eastAsia="宋体" w:cs="宋体"/>
                <w:b w:val="0"/>
                <w:i w:val="0"/>
                <w:sz w:val="19"/>
              </w:rPr>
              <w:t>养老机构从业人员</w:t>
            </w:r>
          </w:p>
        </w:tc>
        <w:tc>
          <w:tcPr>
            <w:tcW w:w="3175" w:type="dxa"/>
          </w:tcPr>
          <w:p w14:paraId="53C37A59">
            <w:pPr>
              <w:keepNext/>
              <w:spacing w:after="40" w:line="240" w:lineRule="auto"/>
              <w:ind w:firstLine="0"/>
            </w:pPr>
            <w:r>
              <w:rPr>
                <w:rFonts w:ascii="宋体" w:hAnsi="宋体" w:eastAsia="宋体" w:cs="宋体"/>
                <w:b w:val="0"/>
                <w:i w:val="0"/>
                <w:sz w:val="19"/>
              </w:rPr>
              <w:t>72.2 万人</w:t>
            </w:r>
          </w:p>
        </w:tc>
        <w:tc>
          <w:tcPr>
            <w:tcW w:w="3742" w:type="dxa"/>
          </w:tcPr>
          <w:p w14:paraId="465DBF8B">
            <w:pPr>
              <w:keepNext/>
              <w:spacing w:after="40" w:line="240" w:lineRule="auto"/>
              <w:ind w:firstLine="0"/>
            </w:pPr>
            <w:r>
              <w:rPr>
                <w:rFonts w:ascii="宋体" w:hAnsi="宋体" w:eastAsia="宋体" w:cs="宋体"/>
                <w:b w:val="0"/>
                <w:i w:val="0"/>
                <w:sz w:val="19"/>
              </w:rPr>
              <w:t>折算约 1 名从业人员对应 10 张以上床位</w:t>
            </w:r>
          </w:p>
        </w:tc>
      </w:tr>
      <w:tr w14:paraId="236B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11141A9">
            <w:pPr>
              <w:keepNext/>
              <w:spacing w:after="40" w:line="240" w:lineRule="auto"/>
              <w:ind w:firstLine="0"/>
            </w:pPr>
            <w:r>
              <w:rPr>
                <w:rFonts w:ascii="宋体" w:hAnsi="宋体" w:eastAsia="宋体" w:cs="宋体"/>
                <w:b w:val="0"/>
                <w:i w:val="0"/>
                <w:sz w:val="19"/>
              </w:rPr>
              <w:t>护理型床位占比</w:t>
            </w:r>
          </w:p>
        </w:tc>
        <w:tc>
          <w:tcPr>
            <w:tcW w:w="3175" w:type="dxa"/>
          </w:tcPr>
          <w:p w14:paraId="0BA04C8E">
            <w:pPr>
              <w:keepNext/>
              <w:spacing w:after="40" w:line="240" w:lineRule="auto"/>
              <w:ind w:firstLine="0"/>
            </w:pPr>
            <w:r>
              <w:rPr>
                <w:rFonts w:ascii="宋体" w:hAnsi="宋体" w:eastAsia="宋体" w:cs="宋体"/>
                <w:b w:val="0"/>
                <w:i w:val="0"/>
                <w:sz w:val="19"/>
              </w:rPr>
              <w:t>69.9%（且仍在提升）</w:t>
            </w:r>
          </w:p>
        </w:tc>
        <w:tc>
          <w:tcPr>
            <w:tcW w:w="3742" w:type="dxa"/>
          </w:tcPr>
          <w:p w14:paraId="327B7699">
            <w:pPr>
              <w:keepNext/>
              <w:spacing w:after="40" w:line="240" w:lineRule="auto"/>
              <w:ind w:firstLine="0"/>
            </w:pPr>
            <w:r>
              <w:rPr>
                <w:rFonts w:ascii="宋体" w:hAnsi="宋体" w:eastAsia="宋体" w:cs="宋体"/>
                <w:b w:val="0"/>
                <w:i w:val="0"/>
                <w:sz w:val="19"/>
              </w:rPr>
              <w:t>护理型床位比例越高，收住的失能、半失能老人越多，跌倒风险越集中，需求越刚</w:t>
            </w:r>
          </w:p>
        </w:tc>
      </w:tr>
      <w:tr w14:paraId="6A4D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7430299">
            <w:pPr>
              <w:spacing w:after="40" w:line="240" w:lineRule="auto"/>
              <w:ind w:firstLine="0"/>
            </w:pPr>
            <w:r>
              <w:rPr>
                <w:rFonts w:ascii="宋体" w:hAnsi="宋体" w:eastAsia="宋体" w:cs="宋体"/>
                <w:b w:val="0"/>
                <w:i w:val="0"/>
                <w:sz w:val="19"/>
              </w:rPr>
              <w:t>需要持续观察的对象</w:t>
            </w:r>
          </w:p>
        </w:tc>
        <w:tc>
          <w:tcPr>
            <w:tcW w:w="3175" w:type="dxa"/>
          </w:tcPr>
          <w:p w14:paraId="15C17DD3">
            <w:pPr>
              <w:spacing w:after="40" w:line="240" w:lineRule="auto"/>
              <w:ind w:firstLine="0"/>
            </w:pPr>
            <w:r>
              <w:rPr>
                <w:rFonts w:ascii="宋体" w:hAnsi="宋体" w:eastAsia="宋体" w:cs="宋体"/>
                <w:b w:val="0"/>
                <w:i w:val="0"/>
                <w:sz w:val="19"/>
              </w:rPr>
              <w:t>每一位入住老人，尤其是护理型床位老人</w:t>
            </w:r>
          </w:p>
        </w:tc>
        <w:tc>
          <w:tcPr>
            <w:tcW w:w="3742" w:type="dxa"/>
          </w:tcPr>
          <w:p w14:paraId="69EFB3D3">
            <w:pPr>
              <w:spacing w:after="40" w:line="240" w:lineRule="auto"/>
              <w:ind w:firstLine="0"/>
            </w:pPr>
            <w:r>
              <w:rPr>
                <w:rFonts w:ascii="宋体" w:hAnsi="宋体" w:eastAsia="宋体" w:cs="宋体"/>
                <w:b w:val="0"/>
                <w:i w:val="0"/>
                <w:sz w:val="19"/>
              </w:rPr>
              <w:t>在 1 对 10 的人力结构下，“为每位老人做连续步态观察”在数学上不可能成立</w:t>
            </w:r>
          </w:p>
        </w:tc>
      </w:tr>
    </w:tbl>
    <w:p w14:paraId="5DBE0B72">
      <w:pPr>
        <w:keepNext w:val="0"/>
        <w:spacing w:before="120" w:after="80" w:line="312" w:lineRule="auto"/>
        <w:ind w:firstLine="480"/>
      </w:pPr>
      <w:r>
        <w:rPr>
          <w:rFonts w:ascii="宋体" w:hAnsi="宋体" w:eastAsia="宋体" w:cs="宋体"/>
          <w:b w:val="0"/>
          <w:i w:val="0"/>
          <w:sz w:val="24"/>
        </w:rPr>
        <w:t>这组数字指向一个非常具体的结论：</w:t>
      </w:r>
      <w:r>
        <w:rPr>
          <w:rFonts w:ascii="宋体" w:hAnsi="宋体" w:eastAsia="宋体" w:cs="宋体"/>
          <w:b/>
          <w:i w:val="0"/>
          <w:sz w:val="24"/>
        </w:rPr>
        <w:t>“让护理员多观察”这条路走不通，不是管理问题，是算术问题。</w:t>
      </w:r>
      <w:r>
        <w:rPr>
          <w:rFonts w:ascii="宋体" w:hAnsi="宋体" w:eastAsia="宋体" w:cs="宋体"/>
          <w:b w:val="0"/>
          <w:i w:val="0"/>
          <w:sz w:val="24"/>
        </w:rPr>
        <w:t>任何解决方案都必须做到“不增加人力投入”才能落地——这正是自动化连续监测的价值所在。</w:t>
      </w:r>
    </w:p>
    <w:p w14:paraId="79DED106">
      <w:pPr>
        <w:keepNext w:val="0"/>
        <w:spacing w:before="0" w:after="80" w:line="312" w:lineRule="auto"/>
        <w:ind w:firstLine="480"/>
      </w:pPr>
      <w:r>
        <w:rPr>
          <w:rFonts w:ascii="宋体" w:hAnsi="宋体" w:eastAsia="宋体" w:cs="宋体"/>
          <w:b w:val="0"/>
          <w:i w:val="0"/>
          <w:sz w:val="24"/>
        </w:rPr>
        <w:t>在人力之外，机构还承受着两重压力。</w:t>
      </w:r>
    </w:p>
    <w:p w14:paraId="4E480412">
      <w:pPr>
        <w:pStyle w:val="16"/>
        <w:spacing w:before="0" w:after="60" w:line="312" w:lineRule="auto"/>
        <w:ind w:left="480" w:firstLine="0"/>
      </w:pPr>
      <w:r>
        <w:rPr>
          <w:rFonts w:ascii="宋体" w:hAnsi="宋体" w:eastAsia="宋体" w:cs="宋体"/>
          <w:b/>
          <w:i w:val="0"/>
          <w:sz w:val="24"/>
        </w:rPr>
        <w:t>责任与纠纷压力。</w:t>
      </w:r>
      <w:r>
        <w:rPr>
          <w:rFonts w:ascii="宋体" w:hAnsi="宋体" w:eastAsia="宋体" w:cs="宋体"/>
          <w:b w:val="0"/>
          <w:i w:val="0"/>
          <w:sz w:val="24"/>
        </w:rPr>
        <w:t>老人跌倒后的处理往往演变为纠纷与赔付，而机构拿不出客观的连续记录来证明自己尽到了照护义务。一份带有时间戳的风险趋势曲线，在纠纷场景中的实际价值远超其技术价值——它既是照护证据，也是责任边界。</w:t>
      </w:r>
    </w:p>
    <w:p w14:paraId="792F0EAC">
      <w:pPr>
        <w:pStyle w:val="16"/>
        <w:spacing w:before="0" w:after="60" w:line="312" w:lineRule="auto"/>
        <w:ind w:left="480" w:firstLine="0"/>
      </w:pPr>
      <w:r>
        <w:rPr>
          <w:rFonts w:ascii="宋体" w:hAnsi="宋体" w:eastAsia="宋体" w:cs="宋体"/>
          <w:b/>
          <w:i w:val="0"/>
          <w:sz w:val="24"/>
        </w:rPr>
        <w:t>被动防跌倒的低效重复。</w:t>
      </w:r>
      <w:r>
        <w:rPr>
          <w:rFonts w:ascii="宋体" w:hAnsi="宋体" w:eastAsia="宋体" w:cs="宋体"/>
          <w:b w:val="0"/>
          <w:i w:val="0"/>
          <w:sz w:val="24"/>
        </w:rPr>
        <w:t>目前主流的防跌倒手段是环境改造（扶手、防滑地面、夜灯）、约束性措施与人工巡房提醒。这些手段针对的是“环境”，而不是“人”——无法识别出“这位老人本体功能正在下降”这一更早、更可干预的信号，也就无法把资源投向最需要的人（把有限的护理人力集中在高风险老人身上）。</w:t>
      </w:r>
    </w:p>
    <w:p w14:paraId="394CA4D2">
      <w:pPr>
        <w:pStyle w:val="4"/>
        <w:keepNext/>
        <w:spacing w:before="200" w:after="120" w:line="312" w:lineRule="auto"/>
        <w:ind w:firstLine="0"/>
      </w:pPr>
      <w:bookmarkStart w:id="18" w:name="_Toc15966"/>
      <w:r>
        <w:rPr>
          <w:rFonts w:ascii="宋体" w:hAnsi="宋体" w:eastAsia="宋体" w:cs="宋体"/>
          <w:b/>
          <w:i w:val="0"/>
          <w:color w:val="000000"/>
          <w:sz w:val="28"/>
        </w:rPr>
        <w:t>2.4 痛点三：隐私合规，让摄像头方案寸步难行</w:t>
      </w:r>
      <w:bookmarkEnd w:id="18"/>
    </w:p>
    <w:p w14:paraId="7C1B828D">
      <w:pPr>
        <w:keepNext w:val="0"/>
        <w:spacing w:before="0" w:after="80" w:line="312" w:lineRule="auto"/>
        <w:ind w:firstLine="480"/>
      </w:pPr>
      <w:r>
        <w:rPr>
          <w:rFonts w:ascii="宋体" w:hAnsi="宋体" w:eastAsia="宋体" w:cs="宋体"/>
          <w:b w:val="0"/>
          <w:i w:val="0"/>
          <w:sz w:val="24"/>
        </w:rPr>
        <w:t>前面两个痛点说明“需要一套自动化的连续步态监测系统”。那么为什么现有方案没有做？因为最合适的技术（摄像头）恰恰卡在合规上——这是一个被严重低估的行业阻力，也是本项目第四项创新的出发点。</w:t>
      </w:r>
    </w:p>
    <w:p w14:paraId="1B7FB20A">
      <w:pPr>
        <w:keepNext w:val="0"/>
        <w:spacing w:before="0" w:after="80" w:line="312" w:lineRule="auto"/>
        <w:ind w:firstLine="480"/>
      </w:pPr>
      <w:r>
        <w:rPr>
          <w:rFonts w:ascii="宋体" w:hAnsi="宋体" w:eastAsia="宋体" w:cs="宋体"/>
          <w:b w:val="0"/>
          <w:i w:val="0"/>
          <w:sz w:val="24"/>
        </w:rPr>
        <w:t>现有视觉类方案的通用架构是“采集—上传—云端推理—返回结果”。这套架构在有视频上云的场景下几乎是默认选择（因为端侧算力不足、模型无法在边缘跑），但它在一个特定场景下会直接失效：</w:t>
      </w:r>
      <w:r>
        <w:rPr>
          <w:rFonts w:ascii="宋体" w:hAnsi="宋体" w:eastAsia="宋体" w:cs="宋体"/>
          <w:b/>
          <w:i w:val="0"/>
          <w:sz w:val="24"/>
        </w:rPr>
        <w:t>当别人看你的系统时，看到的是一台正在拍摄卧室与卫生间门口的联网摄像头。</w:t>
      </w:r>
    </w:p>
    <w:p w14:paraId="6273C4E1">
      <w:pPr>
        <w:pStyle w:val="16"/>
        <w:spacing w:before="0" w:after="60" w:line="312" w:lineRule="auto"/>
        <w:ind w:left="480" w:firstLine="0"/>
      </w:pPr>
      <w:r>
        <w:rPr>
          <w:rFonts w:ascii="宋体" w:hAnsi="宋体" w:eastAsia="宋体" w:cs="宋体"/>
          <w:b/>
          <w:i w:val="0"/>
          <w:sz w:val="24"/>
        </w:rPr>
        <w:t>老人的心理抗拒。</w:t>
      </w:r>
      <w:r>
        <w:rPr>
          <w:rFonts w:ascii="宋体" w:hAnsi="宋体" w:eastAsia="宋体" w:cs="宋体"/>
          <w:b w:val="0"/>
          <w:i w:val="0"/>
          <w:sz w:val="24"/>
        </w:rPr>
        <w:t>在调研中，把摄像头装进卧室或卫生间门口，是被访谈对象抵触情绪最强的方案。一位老人接受不了“被拍摄”，更接受不了“被联网”。</w:t>
      </w:r>
    </w:p>
    <w:p w14:paraId="519A23F2">
      <w:pPr>
        <w:pStyle w:val="16"/>
        <w:spacing w:before="0" w:after="60" w:line="312" w:lineRule="auto"/>
        <w:ind w:left="480" w:firstLine="0"/>
      </w:pPr>
      <w:r>
        <w:rPr>
          <w:rFonts w:ascii="宋体" w:hAnsi="宋体" w:eastAsia="宋体" w:cs="宋体"/>
          <w:b/>
          <w:i w:val="0"/>
          <w:sz w:val="24"/>
        </w:rPr>
        <w:t>机构与家庭的合规焦虑。</w:t>
      </w:r>
      <w:r>
        <w:rPr>
          <w:rFonts w:ascii="宋体" w:hAnsi="宋体" w:eastAsia="宋体" w:cs="宋体"/>
          <w:b w:val="0"/>
          <w:i w:val="0"/>
          <w:sz w:val="24"/>
        </w:rPr>
        <w:t>视频属于个人信息中敏感度较高的类型，采集、上传、存储、共享各环节都有严格的法律要求。机构采购决策者并非不理解技术价值，而是不愿承担这个风险——一旦发生视频外泄，责任无法承担。</w:t>
      </w:r>
    </w:p>
    <w:p w14:paraId="7D74876E">
      <w:pPr>
        <w:pStyle w:val="16"/>
        <w:spacing w:before="0" w:after="60" w:line="312" w:lineRule="auto"/>
        <w:ind w:left="480" w:firstLine="0"/>
      </w:pPr>
      <w:r>
        <w:rPr>
          <w:rFonts w:ascii="宋体" w:hAnsi="宋体" w:eastAsia="宋体" w:cs="宋体"/>
          <w:b/>
          <w:i w:val="0"/>
          <w:sz w:val="24"/>
        </w:rPr>
        <w:t>网络与运维的现实约束。</w:t>
      </w:r>
      <w:r>
        <w:rPr>
          <w:rFonts w:ascii="宋体" w:hAnsi="宋体" w:eastAsia="宋体" w:cs="宋体"/>
          <w:b w:val="0"/>
          <w:i w:val="0"/>
          <w:sz w:val="24"/>
        </w:rPr>
        <w:t>养老服务场景普遍存在网络条件不稳定、带宽有限的问题。视频上云意味着持续的带宽成本，而且一旦断网，系统直接失效——恰恰在需要保护的时候失效。</w:t>
      </w:r>
    </w:p>
    <w:p w14:paraId="53EAFDAA">
      <w:pPr>
        <w:keepNext w:val="0"/>
        <w:spacing w:before="120" w:after="160" w:line="312" w:lineRule="auto"/>
        <w:jc w:val="center"/>
      </w:pPr>
      <w:r>
        <w:rPr>
          <w:rFonts w:ascii="宋体" w:hAnsi="宋体" w:eastAsia="宋体" w:cs="宋体"/>
          <w:b w:val="0"/>
          <w:i w:val="0"/>
          <w:sz w:val="24"/>
        </w:rPr>
        <w:t>痛点三的结论：摄像头是最合适的技术，但“视频上云”这个架构选择让它事实上不可用。解法不是换技术，而是换架构——让视频永远不离开设备。</w:t>
      </w:r>
    </w:p>
    <w:p w14:paraId="58035112">
      <w:pPr>
        <w:pStyle w:val="4"/>
        <w:keepNext/>
        <w:spacing w:before="200" w:after="120" w:line="312" w:lineRule="auto"/>
        <w:ind w:firstLine="0"/>
      </w:pPr>
      <w:bookmarkStart w:id="19" w:name="_Toc4077"/>
      <w:r>
        <w:rPr>
          <w:rFonts w:ascii="宋体" w:hAnsi="宋体" w:eastAsia="宋体" w:cs="宋体"/>
          <w:b/>
          <w:i w:val="0"/>
          <w:color w:val="000000"/>
          <w:sz w:val="28"/>
        </w:rPr>
        <w:t>2.5 痛点证据清单</w:t>
      </w:r>
      <w:bookmarkEnd w:id="19"/>
    </w:p>
    <w:p w14:paraId="61B6CDE9">
      <w:pPr>
        <w:keepNext w:val="0"/>
        <w:spacing w:before="0" w:after="80" w:line="312" w:lineRule="auto"/>
      </w:pPr>
      <w:r>
        <w:rPr>
          <w:rFonts w:ascii="宋体" w:hAnsi="宋体" w:eastAsia="宋体" w:cs="宋体"/>
          <w:b w:val="0"/>
          <w:i w:val="0"/>
          <w:sz w:val="24"/>
        </w:rPr>
        <w:t>下表把本章所有论据汇总，并标明证据形态与获取方式。撰写商业计划书时，每条论据都要能落到这四种形态之一；只有定性描述、没有证据形态的论据，一律不要写进正式材料。</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438"/>
        <w:gridCol w:w="1757"/>
        <w:gridCol w:w="3175"/>
      </w:tblGrid>
      <w:tr w14:paraId="7927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5126BCE0">
            <w:pPr>
              <w:keepNext/>
              <w:spacing w:after="40" w:line="240" w:lineRule="auto"/>
              <w:ind w:firstLine="0"/>
              <w:jc w:val="center"/>
            </w:pPr>
            <w:r>
              <w:rPr>
                <w:rFonts w:ascii="宋体" w:hAnsi="宋体" w:eastAsia="宋体" w:cs="宋体"/>
                <w:b/>
                <w:i w:val="0"/>
                <w:sz w:val="17"/>
              </w:rPr>
              <w:t>痛点</w:t>
            </w:r>
          </w:p>
        </w:tc>
        <w:tc>
          <w:tcPr>
            <w:tcW w:w="2438" w:type="dxa"/>
            <w:shd w:val="clear" w:color="auto" w:fill="EFEFEF"/>
          </w:tcPr>
          <w:p w14:paraId="6011A292">
            <w:pPr>
              <w:keepNext/>
              <w:spacing w:after="40" w:line="240" w:lineRule="auto"/>
              <w:ind w:firstLine="0"/>
              <w:jc w:val="center"/>
            </w:pPr>
            <w:r>
              <w:rPr>
                <w:rFonts w:ascii="宋体" w:hAnsi="宋体" w:eastAsia="宋体" w:cs="宋体"/>
                <w:b/>
                <w:i w:val="0"/>
                <w:sz w:val="17"/>
              </w:rPr>
              <w:t>核心论据</w:t>
            </w:r>
          </w:p>
        </w:tc>
        <w:tc>
          <w:tcPr>
            <w:tcW w:w="1757" w:type="dxa"/>
            <w:shd w:val="clear" w:color="auto" w:fill="EFEFEF"/>
          </w:tcPr>
          <w:p w14:paraId="2DDD8250">
            <w:pPr>
              <w:keepNext/>
              <w:spacing w:after="40" w:line="240" w:lineRule="auto"/>
              <w:ind w:firstLine="0"/>
              <w:jc w:val="center"/>
            </w:pPr>
            <w:r>
              <w:rPr>
                <w:rFonts w:ascii="宋体" w:hAnsi="宋体" w:eastAsia="宋体" w:cs="宋体"/>
                <w:b/>
                <w:i w:val="0"/>
                <w:sz w:val="17"/>
              </w:rPr>
              <w:t>证据形态</w:t>
            </w:r>
          </w:p>
        </w:tc>
        <w:tc>
          <w:tcPr>
            <w:tcW w:w="3175" w:type="dxa"/>
            <w:shd w:val="clear" w:color="auto" w:fill="EFEFEF"/>
          </w:tcPr>
          <w:p w14:paraId="519EE80C">
            <w:pPr>
              <w:keepNext/>
              <w:spacing w:after="40" w:line="240" w:lineRule="auto"/>
              <w:ind w:firstLine="0"/>
              <w:jc w:val="center"/>
            </w:pPr>
            <w:r>
              <w:rPr>
                <w:rFonts w:ascii="宋体" w:hAnsi="宋体" w:eastAsia="宋体" w:cs="宋体"/>
                <w:b/>
                <w:i w:val="0"/>
                <w:sz w:val="17"/>
              </w:rPr>
              <w:t>获取方式与优先级</w:t>
            </w:r>
          </w:p>
        </w:tc>
      </w:tr>
      <w:tr w14:paraId="6174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5F908AE">
            <w:pPr>
              <w:spacing w:after="40" w:line="240" w:lineRule="auto"/>
              <w:ind w:firstLine="0"/>
            </w:pPr>
            <w:r>
              <w:rPr>
                <w:rFonts w:ascii="宋体" w:hAnsi="宋体" w:eastAsia="宋体" w:cs="宋体"/>
                <w:b w:val="0"/>
                <w:i w:val="0"/>
                <w:sz w:val="17"/>
              </w:rPr>
              <w:t>痛点一</w:t>
            </w:r>
            <w:r>
              <w:rPr>
                <w:rFonts w:ascii="宋体" w:hAnsi="宋体" w:eastAsia="宋体" w:cs="宋体"/>
                <w:b w:val="0"/>
                <w:i w:val="0"/>
                <w:sz w:val="17"/>
              </w:rPr>
              <w:br w:type="textWrapping"/>
            </w:r>
            <w:r>
              <w:rPr>
                <w:rFonts w:ascii="宋体" w:hAnsi="宋体" w:eastAsia="宋体" w:cs="宋体"/>
                <w:b w:val="0"/>
                <w:i w:val="0"/>
                <w:sz w:val="17"/>
              </w:rPr>
              <w:t>风险可测但无人测</w:t>
            </w:r>
          </w:p>
        </w:tc>
        <w:tc>
          <w:tcPr>
            <w:tcW w:w="2438" w:type="dxa"/>
          </w:tcPr>
          <w:p w14:paraId="595203AD">
            <w:pPr>
              <w:spacing w:after="40" w:line="240" w:lineRule="auto"/>
              <w:ind w:firstLine="0"/>
            </w:pPr>
            <w:r>
              <w:rPr>
                <w:rFonts w:ascii="宋体" w:hAnsi="宋体" w:eastAsia="宋体" w:cs="宋体"/>
                <w:b w:val="0"/>
                <w:i w:val="0"/>
                <w:sz w:val="17"/>
              </w:rPr>
              <w:t>步态参数与跌倒风险存在稳定关联（步速 AUC 约 0.906，平均步时 AUC 约 0.961，复合模型 AUC 约 0.85–0.98）</w:t>
            </w:r>
          </w:p>
        </w:tc>
        <w:tc>
          <w:tcPr>
            <w:tcW w:w="1757" w:type="dxa"/>
          </w:tcPr>
          <w:p w14:paraId="618DE6AF">
            <w:pPr>
              <w:spacing w:after="40" w:line="240" w:lineRule="auto"/>
              <w:ind w:firstLine="0"/>
            </w:pPr>
            <w:r>
              <w:rPr>
                <w:rFonts w:ascii="宋体" w:hAnsi="宋体" w:eastAsia="宋体" w:cs="宋体"/>
                <w:b w:val="0"/>
                <w:i w:val="0"/>
                <w:sz w:val="17"/>
              </w:rPr>
              <w:t>文献综述表 + 关键文献原文摘录</w:t>
            </w:r>
          </w:p>
        </w:tc>
        <w:tc>
          <w:tcPr>
            <w:tcW w:w="3175" w:type="dxa"/>
          </w:tcPr>
          <w:p w14:paraId="55FE14A6">
            <w:pPr>
              <w:spacing w:after="40" w:line="240" w:lineRule="auto"/>
              <w:ind w:firstLine="0"/>
            </w:pPr>
            <w:r>
              <w:rPr>
                <w:rFonts w:ascii="宋体" w:hAnsi="宋体" w:eastAsia="宋体" w:cs="宋体"/>
                <w:b w:val="0"/>
                <w:i w:val="0"/>
                <w:sz w:val="17"/>
              </w:rPr>
              <w:t>检索并核对原始文献的实验设置与数值，逐条记录 DOI 与年份。★ 必须完成，且必须注明人群与样本量</w:t>
            </w:r>
          </w:p>
        </w:tc>
      </w:tr>
      <w:tr w14:paraId="3BB49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2BCCAEC">
            <w:pPr>
              <w:spacing w:after="40" w:line="240" w:lineRule="auto"/>
              <w:ind w:firstLine="0"/>
            </w:pPr>
            <w:r>
              <w:rPr>
                <w:rFonts w:ascii="宋体" w:hAnsi="宋体" w:eastAsia="宋体" w:cs="宋体"/>
                <w:b w:val="0"/>
                <w:i w:val="0"/>
                <w:sz w:val="17"/>
              </w:rPr>
              <w:t>痛点一</w:t>
            </w:r>
            <w:r>
              <w:rPr>
                <w:rFonts w:ascii="宋体" w:hAnsi="宋体" w:eastAsia="宋体" w:cs="宋体"/>
                <w:b w:val="0"/>
                <w:i w:val="0"/>
                <w:sz w:val="17"/>
              </w:rPr>
              <w:br w:type="textWrapping"/>
            </w:r>
            <w:r>
              <w:rPr>
                <w:rFonts w:ascii="宋体" w:hAnsi="宋体" w:eastAsia="宋体" w:cs="宋体"/>
                <w:b w:val="0"/>
                <w:i w:val="0"/>
                <w:sz w:val="17"/>
              </w:rPr>
              <w:t>风险可测但无人测</w:t>
            </w:r>
          </w:p>
        </w:tc>
        <w:tc>
          <w:tcPr>
            <w:tcW w:w="2438" w:type="dxa"/>
          </w:tcPr>
          <w:p w14:paraId="47A8C46E">
            <w:pPr>
              <w:spacing w:after="40" w:line="240" w:lineRule="auto"/>
              <w:ind w:firstLine="0"/>
            </w:pPr>
            <w:r>
              <w:rPr>
                <w:rFonts w:ascii="宋体" w:hAnsi="宋体" w:eastAsia="宋体" w:cs="宋体"/>
                <w:b w:val="0"/>
                <w:i w:val="0"/>
                <w:sz w:val="17"/>
              </w:rPr>
              <w:t>临床设备价格数十万元级、单次评估数百元</w:t>
            </w:r>
          </w:p>
        </w:tc>
        <w:tc>
          <w:tcPr>
            <w:tcW w:w="1757" w:type="dxa"/>
          </w:tcPr>
          <w:p w14:paraId="250F6EEE">
            <w:pPr>
              <w:spacing w:after="40" w:line="240" w:lineRule="auto"/>
              <w:ind w:firstLine="0"/>
            </w:pPr>
            <w:r>
              <w:rPr>
                <w:rFonts w:ascii="宋体" w:hAnsi="宋体" w:eastAsia="宋体" w:cs="宋体"/>
                <w:b w:val="0"/>
                <w:i w:val="0"/>
                <w:sz w:val="17"/>
              </w:rPr>
              <w:t>市场调研记录 + 设备报价截图</w:t>
            </w:r>
          </w:p>
        </w:tc>
        <w:tc>
          <w:tcPr>
            <w:tcW w:w="3175" w:type="dxa"/>
          </w:tcPr>
          <w:p w14:paraId="53DD6F66">
            <w:pPr>
              <w:spacing w:after="40" w:line="240" w:lineRule="auto"/>
              <w:ind w:firstLine="0"/>
            </w:pPr>
            <w:r>
              <w:rPr>
                <w:rFonts w:ascii="宋体" w:hAnsi="宋体" w:eastAsia="宋体" w:cs="宋体"/>
                <w:b w:val="0"/>
                <w:i w:val="0"/>
                <w:sz w:val="17"/>
              </w:rPr>
              <w:t>向至少 3 家医院康复科或步态分析中心询价并记录；同时记录设备型号与调研日期。★ 必须完成</w:t>
            </w:r>
          </w:p>
        </w:tc>
      </w:tr>
      <w:tr w14:paraId="166D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4565FF3">
            <w:pPr>
              <w:spacing w:after="40" w:line="240" w:lineRule="auto"/>
              <w:ind w:firstLine="0"/>
            </w:pPr>
            <w:r>
              <w:rPr>
                <w:rFonts w:ascii="宋体" w:hAnsi="宋体" w:eastAsia="宋体" w:cs="宋体"/>
                <w:b w:val="0"/>
                <w:i w:val="0"/>
                <w:sz w:val="17"/>
              </w:rPr>
              <w:t>痛点一</w:t>
            </w:r>
            <w:r>
              <w:rPr>
                <w:rFonts w:ascii="宋体" w:hAnsi="宋体" w:eastAsia="宋体" w:cs="宋体"/>
                <w:b w:val="0"/>
                <w:i w:val="0"/>
                <w:sz w:val="17"/>
              </w:rPr>
              <w:br w:type="textWrapping"/>
            </w:r>
            <w:r>
              <w:rPr>
                <w:rFonts w:ascii="宋体" w:hAnsi="宋体" w:eastAsia="宋体" w:cs="宋体"/>
                <w:b w:val="0"/>
                <w:i w:val="0"/>
                <w:sz w:val="17"/>
              </w:rPr>
              <w:t>风险可测但无人测</w:t>
            </w:r>
          </w:p>
        </w:tc>
        <w:tc>
          <w:tcPr>
            <w:tcW w:w="2438" w:type="dxa"/>
          </w:tcPr>
          <w:p w14:paraId="62A2121E">
            <w:pPr>
              <w:spacing w:after="40" w:line="240" w:lineRule="auto"/>
              <w:ind w:firstLine="0"/>
            </w:pPr>
            <w:r>
              <w:rPr>
                <w:rFonts w:ascii="宋体" w:hAnsi="宋体" w:eastAsia="宋体" w:cs="宋体"/>
                <w:b w:val="0"/>
                <w:i w:val="0"/>
                <w:sz w:val="17"/>
              </w:rPr>
              <w:t>TUG 阈值在 12–16 秒区间浮动，单一阈值判别力有限</w:t>
            </w:r>
          </w:p>
        </w:tc>
        <w:tc>
          <w:tcPr>
            <w:tcW w:w="1757" w:type="dxa"/>
          </w:tcPr>
          <w:p w14:paraId="78F9F9F1">
            <w:pPr>
              <w:spacing w:after="40" w:line="240" w:lineRule="auto"/>
              <w:ind w:firstLine="0"/>
            </w:pPr>
            <w:r>
              <w:rPr>
                <w:rFonts w:ascii="宋体" w:hAnsi="宋体" w:eastAsia="宋体" w:cs="宋体"/>
                <w:b w:val="0"/>
                <w:i w:val="0"/>
                <w:sz w:val="17"/>
              </w:rPr>
              <w:t>阈值对照表 + 原文摘录</w:t>
            </w:r>
          </w:p>
        </w:tc>
        <w:tc>
          <w:tcPr>
            <w:tcW w:w="3175" w:type="dxa"/>
          </w:tcPr>
          <w:p w14:paraId="4185A00D">
            <w:pPr>
              <w:spacing w:after="40" w:line="240" w:lineRule="auto"/>
              <w:ind w:firstLine="0"/>
            </w:pPr>
            <w:r>
              <w:rPr>
                <w:rFonts w:ascii="宋体" w:hAnsi="宋体" w:eastAsia="宋体" w:cs="宋体"/>
                <w:b w:val="0"/>
                <w:i w:val="0"/>
                <w:sz w:val="17"/>
              </w:rPr>
              <w:t>引用 CDC 与后续研究原文，明确写出各阈值对应的敏感性、特异性与人群。★ 必须完成</w:t>
            </w:r>
          </w:p>
        </w:tc>
      </w:tr>
      <w:tr w14:paraId="07FE5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A7EA8F0">
            <w:pPr>
              <w:spacing w:after="40" w:line="240" w:lineRule="auto"/>
              <w:ind w:firstLine="0"/>
            </w:pPr>
            <w:r>
              <w:rPr>
                <w:rFonts w:ascii="宋体" w:hAnsi="宋体" w:eastAsia="宋体" w:cs="宋体"/>
                <w:b w:val="0"/>
                <w:i w:val="0"/>
                <w:sz w:val="17"/>
              </w:rPr>
              <w:t>痛点二</w:t>
            </w:r>
            <w:r>
              <w:rPr>
                <w:rFonts w:ascii="宋体" w:hAnsi="宋体" w:eastAsia="宋体" w:cs="宋体"/>
                <w:b w:val="0"/>
                <w:i w:val="0"/>
                <w:sz w:val="17"/>
              </w:rPr>
              <w:br w:type="textWrapping"/>
            </w:r>
            <w:r>
              <w:rPr>
                <w:rFonts w:ascii="宋体" w:hAnsi="宋体" w:eastAsia="宋体" w:cs="宋体"/>
                <w:b w:val="0"/>
                <w:i w:val="0"/>
                <w:sz w:val="17"/>
              </w:rPr>
              <w:t>人力算术不成立</w:t>
            </w:r>
          </w:p>
        </w:tc>
        <w:tc>
          <w:tcPr>
            <w:tcW w:w="2438" w:type="dxa"/>
          </w:tcPr>
          <w:p w14:paraId="682958D0">
            <w:pPr>
              <w:spacing w:after="40" w:line="240" w:lineRule="auto"/>
              <w:ind w:firstLine="0"/>
            </w:pPr>
            <w:r>
              <w:rPr>
                <w:rFonts w:ascii="宋体" w:hAnsi="宋体" w:eastAsia="宋体" w:cs="宋体"/>
                <w:b w:val="0"/>
                <w:i w:val="0"/>
                <w:sz w:val="17"/>
              </w:rPr>
              <w:t>床位 767.9 万张，从业人员 72.2 万人，约 1 对 10</w:t>
            </w:r>
          </w:p>
        </w:tc>
        <w:tc>
          <w:tcPr>
            <w:tcW w:w="1757" w:type="dxa"/>
          </w:tcPr>
          <w:p w14:paraId="056EF044">
            <w:pPr>
              <w:spacing w:after="40" w:line="240" w:lineRule="auto"/>
              <w:ind w:firstLine="0"/>
            </w:pPr>
            <w:r>
              <w:rPr>
                <w:rFonts w:ascii="宋体" w:hAnsi="宋体" w:eastAsia="宋体" w:cs="宋体"/>
                <w:b w:val="0"/>
                <w:i w:val="0"/>
                <w:sz w:val="17"/>
              </w:rPr>
              <w:t>民政部公报数据 + 自行折算过程</w:t>
            </w:r>
          </w:p>
        </w:tc>
        <w:tc>
          <w:tcPr>
            <w:tcW w:w="3175" w:type="dxa"/>
          </w:tcPr>
          <w:p w14:paraId="779FBA3F">
            <w:pPr>
              <w:spacing w:after="40" w:line="240" w:lineRule="auto"/>
              <w:ind w:firstLine="0"/>
            </w:pPr>
            <w:r>
              <w:rPr>
                <w:rFonts w:ascii="宋体" w:hAnsi="宋体" w:eastAsia="宋体" w:cs="宋体"/>
                <w:b w:val="0"/>
                <w:i w:val="0"/>
                <w:sz w:val="17"/>
              </w:rPr>
              <w:t>以《2025 年度国家老龄事业发展公报》原文为准，折算口径要写清是“床位数除以从业人员数”。★ 必须完成</w:t>
            </w:r>
          </w:p>
        </w:tc>
      </w:tr>
      <w:tr w14:paraId="32BB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D6A3F41">
            <w:pPr>
              <w:spacing w:after="40" w:line="240" w:lineRule="auto"/>
              <w:ind w:firstLine="0"/>
            </w:pPr>
            <w:r>
              <w:rPr>
                <w:rFonts w:ascii="宋体" w:hAnsi="宋体" w:eastAsia="宋体" w:cs="宋体"/>
                <w:b w:val="0"/>
                <w:i w:val="0"/>
                <w:sz w:val="17"/>
              </w:rPr>
              <w:t>痛点二</w:t>
            </w:r>
            <w:r>
              <w:rPr>
                <w:rFonts w:ascii="宋体" w:hAnsi="宋体" w:eastAsia="宋体" w:cs="宋体"/>
                <w:b w:val="0"/>
                <w:i w:val="0"/>
                <w:sz w:val="17"/>
              </w:rPr>
              <w:br w:type="textWrapping"/>
            </w:r>
            <w:r>
              <w:rPr>
                <w:rFonts w:ascii="宋体" w:hAnsi="宋体" w:eastAsia="宋体" w:cs="宋体"/>
                <w:b w:val="0"/>
                <w:i w:val="0"/>
                <w:sz w:val="17"/>
              </w:rPr>
              <w:t>人力算术不成立</w:t>
            </w:r>
          </w:p>
        </w:tc>
        <w:tc>
          <w:tcPr>
            <w:tcW w:w="2438" w:type="dxa"/>
          </w:tcPr>
          <w:p w14:paraId="028F5547">
            <w:pPr>
              <w:spacing w:after="40" w:line="240" w:lineRule="auto"/>
              <w:ind w:firstLine="0"/>
            </w:pPr>
            <w:r>
              <w:rPr>
                <w:rFonts w:ascii="宋体" w:hAnsi="宋体" w:eastAsia="宋体" w:cs="宋体"/>
                <w:b w:val="0"/>
                <w:i w:val="0"/>
                <w:sz w:val="17"/>
              </w:rPr>
              <w:t>机构需要客观的连续记录以应对纠纷</w:t>
            </w:r>
          </w:p>
        </w:tc>
        <w:tc>
          <w:tcPr>
            <w:tcW w:w="1757" w:type="dxa"/>
          </w:tcPr>
          <w:p w14:paraId="6B896533">
            <w:pPr>
              <w:spacing w:after="40" w:line="240" w:lineRule="auto"/>
              <w:ind w:firstLine="0"/>
            </w:pPr>
            <w:r>
              <w:rPr>
                <w:rFonts w:ascii="宋体" w:hAnsi="宋体" w:eastAsia="宋体" w:cs="宋体"/>
                <w:b w:val="0"/>
                <w:i w:val="0"/>
                <w:sz w:val="17"/>
              </w:rPr>
              <w:t>机构访谈记录（至少 3 家）</w:t>
            </w:r>
          </w:p>
        </w:tc>
        <w:tc>
          <w:tcPr>
            <w:tcW w:w="3175" w:type="dxa"/>
          </w:tcPr>
          <w:p w14:paraId="562AEB6E">
            <w:pPr>
              <w:spacing w:after="40" w:line="240" w:lineRule="auto"/>
              <w:ind w:firstLine="0"/>
            </w:pPr>
            <w:r>
              <w:rPr>
                <w:rFonts w:ascii="宋体" w:hAnsi="宋体" w:eastAsia="宋体" w:cs="宋体"/>
                <w:b w:val="0"/>
                <w:i w:val="0"/>
                <w:sz w:val="17"/>
              </w:rPr>
              <w:t>访谈院长或护理主任，记录其对纠纷、责任与巡房频次的真实表述。★ 必须完成，这是最直接的需求证据</w:t>
            </w:r>
          </w:p>
        </w:tc>
      </w:tr>
      <w:tr w14:paraId="017F6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5A8B21B">
            <w:pPr>
              <w:spacing w:after="40" w:line="240" w:lineRule="auto"/>
              <w:ind w:firstLine="0"/>
            </w:pPr>
            <w:r>
              <w:rPr>
                <w:rFonts w:ascii="宋体" w:hAnsi="宋体" w:eastAsia="宋体" w:cs="宋体"/>
                <w:b w:val="0"/>
                <w:i w:val="0"/>
                <w:sz w:val="17"/>
              </w:rPr>
              <w:t>痛点三</w:t>
            </w:r>
            <w:r>
              <w:rPr>
                <w:rFonts w:ascii="宋体" w:hAnsi="宋体" w:eastAsia="宋体" w:cs="宋体"/>
                <w:b w:val="0"/>
                <w:i w:val="0"/>
                <w:sz w:val="17"/>
              </w:rPr>
              <w:br w:type="textWrapping"/>
            </w:r>
            <w:r>
              <w:rPr>
                <w:rFonts w:ascii="宋体" w:hAnsi="宋体" w:eastAsia="宋体" w:cs="宋体"/>
                <w:b w:val="0"/>
                <w:i w:val="0"/>
                <w:sz w:val="17"/>
              </w:rPr>
              <w:t>合规卡死摄像头</w:t>
            </w:r>
          </w:p>
        </w:tc>
        <w:tc>
          <w:tcPr>
            <w:tcW w:w="2438" w:type="dxa"/>
          </w:tcPr>
          <w:p w14:paraId="3F074F4C">
            <w:pPr>
              <w:spacing w:after="40" w:line="240" w:lineRule="auto"/>
              <w:ind w:firstLine="0"/>
            </w:pPr>
            <w:r>
              <w:rPr>
                <w:rFonts w:ascii="宋体" w:hAnsi="宋体" w:eastAsia="宋体" w:cs="宋体"/>
                <w:b w:val="0"/>
                <w:i w:val="0"/>
                <w:sz w:val="17"/>
              </w:rPr>
              <w:t>老人与机构对摄像头入室有强烈抵触</w:t>
            </w:r>
          </w:p>
        </w:tc>
        <w:tc>
          <w:tcPr>
            <w:tcW w:w="1757" w:type="dxa"/>
          </w:tcPr>
          <w:p w14:paraId="1E3ADF32">
            <w:pPr>
              <w:spacing w:after="40" w:line="240" w:lineRule="auto"/>
              <w:ind w:firstLine="0"/>
            </w:pPr>
            <w:r>
              <w:rPr>
                <w:rFonts w:ascii="宋体" w:hAnsi="宋体" w:eastAsia="宋体" w:cs="宋体"/>
                <w:b w:val="0"/>
                <w:i w:val="0"/>
                <w:sz w:val="17"/>
              </w:rPr>
              <w:t>访谈记录 + 问卷统计</w:t>
            </w:r>
          </w:p>
        </w:tc>
        <w:tc>
          <w:tcPr>
            <w:tcW w:w="3175" w:type="dxa"/>
          </w:tcPr>
          <w:p w14:paraId="20EB31F4">
            <w:pPr>
              <w:spacing w:after="40" w:line="240" w:lineRule="auto"/>
              <w:ind w:firstLine="0"/>
            </w:pPr>
            <w:r>
              <w:rPr>
                <w:rFonts w:ascii="宋体" w:hAnsi="宋体" w:eastAsia="宋体" w:cs="宋体"/>
                <w:b w:val="0"/>
                <w:i w:val="0"/>
                <w:sz w:val="17"/>
              </w:rPr>
              <w:t>设计包含“是否接受摄像头入室”“可接受的机位”等问题的问卷，样本量不少于 30 份。★ 必须完成</w:t>
            </w:r>
          </w:p>
        </w:tc>
      </w:tr>
      <w:tr w14:paraId="4632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FD28985">
            <w:pPr>
              <w:spacing w:after="40" w:line="240" w:lineRule="auto"/>
              <w:ind w:firstLine="0"/>
            </w:pPr>
            <w:r>
              <w:rPr>
                <w:rFonts w:ascii="宋体" w:hAnsi="宋体" w:eastAsia="宋体" w:cs="宋体"/>
                <w:b w:val="0"/>
                <w:i w:val="0"/>
                <w:sz w:val="17"/>
              </w:rPr>
              <w:t>痛点三</w:t>
            </w:r>
            <w:r>
              <w:rPr>
                <w:rFonts w:ascii="宋体" w:hAnsi="宋体" w:eastAsia="宋体" w:cs="宋体"/>
                <w:b w:val="0"/>
                <w:i w:val="0"/>
                <w:sz w:val="17"/>
              </w:rPr>
              <w:br w:type="textWrapping"/>
            </w:r>
            <w:r>
              <w:rPr>
                <w:rFonts w:ascii="宋体" w:hAnsi="宋体" w:eastAsia="宋体" w:cs="宋体"/>
                <w:b w:val="0"/>
                <w:i w:val="0"/>
                <w:sz w:val="17"/>
              </w:rPr>
              <w:t>合规卡死摄像头</w:t>
            </w:r>
          </w:p>
        </w:tc>
        <w:tc>
          <w:tcPr>
            <w:tcW w:w="2438" w:type="dxa"/>
          </w:tcPr>
          <w:p w14:paraId="1ABA5F33">
            <w:pPr>
              <w:spacing w:after="40" w:line="240" w:lineRule="auto"/>
              <w:ind w:firstLine="0"/>
            </w:pPr>
            <w:r>
              <w:rPr>
                <w:rFonts w:ascii="宋体" w:hAnsi="宋体" w:eastAsia="宋体" w:cs="宋体"/>
                <w:b w:val="0"/>
                <w:i w:val="0"/>
                <w:sz w:val="17"/>
              </w:rPr>
              <w:t>视频类个人信息的合规要求与上传风险</w:t>
            </w:r>
          </w:p>
        </w:tc>
        <w:tc>
          <w:tcPr>
            <w:tcW w:w="1757" w:type="dxa"/>
          </w:tcPr>
          <w:p w14:paraId="5755A2B2">
            <w:pPr>
              <w:spacing w:after="40" w:line="240" w:lineRule="auto"/>
              <w:ind w:firstLine="0"/>
            </w:pPr>
            <w:r>
              <w:rPr>
                <w:rFonts w:ascii="宋体" w:hAnsi="宋体" w:eastAsia="宋体" w:cs="宋体"/>
                <w:b w:val="0"/>
                <w:i w:val="0"/>
                <w:sz w:val="17"/>
              </w:rPr>
              <w:t>法律法规条文摘录 + 合规清单</w:t>
            </w:r>
          </w:p>
        </w:tc>
        <w:tc>
          <w:tcPr>
            <w:tcW w:w="3175" w:type="dxa"/>
          </w:tcPr>
          <w:p w14:paraId="0F061575">
            <w:pPr>
              <w:spacing w:after="40" w:line="240" w:lineRule="auto"/>
              <w:ind w:firstLine="0"/>
            </w:pPr>
            <w:r>
              <w:rPr>
                <w:rFonts w:ascii="宋体" w:hAnsi="宋体" w:eastAsia="宋体" w:cs="宋体"/>
                <w:b w:val="0"/>
                <w:i w:val="0"/>
                <w:sz w:val="17"/>
              </w:rPr>
              <w:t>核对《个人信息保护法》《数据安全法》相关条文原文，列出本系统的合规设计逐条对应。★ 必须完成</w:t>
            </w:r>
          </w:p>
        </w:tc>
      </w:tr>
      <w:tr w14:paraId="2DAB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C51D1F9">
            <w:pPr>
              <w:spacing w:after="40" w:line="240" w:lineRule="auto"/>
              <w:ind w:firstLine="0"/>
            </w:pPr>
            <w:r>
              <w:rPr>
                <w:rFonts w:ascii="宋体" w:hAnsi="宋体" w:eastAsia="宋体" w:cs="宋体"/>
                <w:b w:val="0"/>
                <w:i w:val="0"/>
                <w:sz w:val="17"/>
              </w:rPr>
              <w:t>三浪叠加</w:t>
            </w:r>
          </w:p>
        </w:tc>
        <w:tc>
          <w:tcPr>
            <w:tcW w:w="2438" w:type="dxa"/>
          </w:tcPr>
          <w:p w14:paraId="7307FC78">
            <w:pPr>
              <w:spacing w:after="40" w:line="240" w:lineRule="auto"/>
              <w:ind w:firstLine="0"/>
            </w:pPr>
            <w:r>
              <w:rPr>
                <w:rFonts w:ascii="宋体" w:hAnsi="宋体" w:eastAsia="宋体" w:cs="宋体"/>
                <w:b w:val="0"/>
                <w:i w:val="0"/>
                <w:sz w:val="17"/>
              </w:rPr>
              <w:t>政策支持人工智能在安全监护场景的应用，并有真实采购预算（消费补贴已核销）</w:t>
            </w:r>
          </w:p>
        </w:tc>
        <w:tc>
          <w:tcPr>
            <w:tcW w:w="1757" w:type="dxa"/>
          </w:tcPr>
          <w:p w14:paraId="38CCE8D9">
            <w:pPr>
              <w:spacing w:after="40" w:line="240" w:lineRule="auto"/>
              <w:ind w:firstLine="0"/>
            </w:pPr>
            <w:r>
              <w:rPr>
                <w:rFonts w:ascii="宋体" w:hAnsi="宋体" w:eastAsia="宋体" w:cs="宋体"/>
                <w:b w:val="0"/>
                <w:i w:val="0"/>
                <w:sz w:val="17"/>
              </w:rPr>
              <w:t>政策文件原文 + 文号 + 采购公告样例</w:t>
            </w:r>
          </w:p>
        </w:tc>
        <w:tc>
          <w:tcPr>
            <w:tcW w:w="3175" w:type="dxa"/>
          </w:tcPr>
          <w:p w14:paraId="7684B1B1">
            <w:pPr>
              <w:spacing w:after="40" w:line="240" w:lineRule="auto"/>
              <w:ind w:firstLine="0"/>
            </w:pPr>
            <w:r>
              <w:rPr>
                <w:rFonts w:ascii="宋体" w:hAnsi="宋体" w:eastAsia="宋体" w:cs="宋体"/>
                <w:b w:val="0"/>
                <w:i w:val="0"/>
                <w:sz w:val="17"/>
              </w:rPr>
              <w:t>找到中央与地方文件原文，标注发文机构、年份与文号；检索地方政府采购平台上的智慧养老采购公告作为预算证据。★ 必须完成</w:t>
            </w:r>
          </w:p>
        </w:tc>
      </w:tr>
      <w:tr w14:paraId="0E98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D04DC18">
            <w:pPr>
              <w:spacing w:after="40" w:line="240" w:lineRule="auto"/>
              <w:ind w:firstLine="0"/>
            </w:pPr>
            <w:r>
              <w:rPr>
                <w:rFonts w:ascii="宋体" w:hAnsi="宋体" w:eastAsia="宋体" w:cs="宋体"/>
                <w:b w:val="0"/>
                <w:i w:val="0"/>
                <w:sz w:val="17"/>
              </w:rPr>
              <w:t>三浪叠加</w:t>
            </w:r>
          </w:p>
        </w:tc>
        <w:tc>
          <w:tcPr>
            <w:tcW w:w="2438" w:type="dxa"/>
          </w:tcPr>
          <w:p w14:paraId="7A17C286">
            <w:pPr>
              <w:spacing w:after="40" w:line="240" w:lineRule="auto"/>
              <w:ind w:firstLine="0"/>
            </w:pPr>
            <w:r>
              <w:rPr>
                <w:rFonts w:ascii="宋体" w:hAnsi="宋体" w:eastAsia="宋体" w:cs="宋体"/>
                <w:b w:val="0"/>
                <w:i w:val="0"/>
                <w:sz w:val="17"/>
              </w:rPr>
              <w:t>RK3576 端侧算力可支撑实时姿态估计</w:t>
            </w:r>
          </w:p>
        </w:tc>
        <w:tc>
          <w:tcPr>
            <w:tcW w:w="1757" w:type="dxa"/>
          </w:tcPr>
          <w:p w14:paraId="5EE593E9">
            <w:pPr>
              <w:spacing w:after="40" w:line="240" w:lineRule="auto"/>
              <w:ind w:firstLine="0"/>
            </w:pPr>
            <w:r>
              <w:rPr>
                <w:rFonts w:ascii="宋体" w:hAnsi="宋体" w:eastAsia="宋体" w:cs="宋体"/>
                <w:b w:val="0"/>
                <w:i w:val="0"/>
                <w:sz w:val="17"/>
              </w:rPr>
              <w:t>官方规格截图 + 自测帧率记录</w:t>
            </w:r>
          </w:p>
        </w:tc>
        <w:tc>
          <w:tcPr>
            <w:tcW w:w="3175" w:type="dxa"/>
          </w:tcPr>
          <w:p w14:paraId="6E14A6B4">
            <w:pPr>
              <w:spacing w:after="40" w:line="240" w:lineRule="auto"/>
              <w:ind w:firstLine="0"/>
            </w:pPr>
            <w:r>
              <w:rPr>
                <w:rFonts w:ascii="宋体" w:hAnsi="宋体" w:eastAsia="宋体" w:cs="宋体"/>
                <w:b w:val="0"/>
                <w:i w:val="0"/>
                <w:sz w:val="17"/>
              </w:rPr>
              <w:t>以瑞芯微官方产品页规格为准；帧率必须用团队自己的模型与摄像头实测，不得引用他人数值。★ 必须自测</w:t>
            </w:r>
          </w:p>
        </w:tc>
      </w:tr>
    </w:tbl>
    <w:p w14:paraId="7C7616AF">
      <w:pPr>
        <w:pStyle w:val="3"/>
        <w:keepNext/>
        <w:pageBreakBefore/>
        <w:spacing w:before="280" w:after="120" w:line="312" w:lineRule="auto"/>
        <w:ind w:firstLine="0"/>
      </w:pPr>
      <w:bookmarkStart w:id="20" w:name="_Toc9719"/>
      <w:r>
        <w:rPr>
          <w:rFonts w:ascii="宋体" w:hAnsi="宋体" w:eastAsia="宋体" w:cs="宋体"/>
          <w:b/>
          <w:i w:val="0"/>
          <w:color w:val="000000"/>
          <w:sz w:val="32"/>
        </w:rPr>
        <w:t>第三章  产品与服务</w:t>
      </w:r>
      <w:bookmarkEnd w:id="20"/>
    </w:p>
    <w:p w14:paraId="2A182D00">
      <w:pPr>
        <w:keepNext w:val="0"/>
        <w:spacing w:before="120" w:after="80" w:line="312" w:lineRule="auto"/>
        <w:ind w:firstLine="480"/>
      </w:pPr>
      <w:r>
        <w:rPr>
          <w:rFonts w:ascii="宋体" w:hAnsi="宋体" w:eastAsia="宋体" w:cs="宋体"/>
          <w:b w:val="0"/>
          <w:i w:val="0"/>
          <w:sz w:val="24"/>
        </w:rPr>
        <w:t>本章回答“我们到底卖什么”。撰写商业计划书的“产品与服务”一章时，按“产品定位与形态 → 系统组成 → 功能清单 → 使用流程 → 产品边界”的顺序组织。其中</w:t>
      </w:r>
      <w:r>
        <w:rPr>
          <w:rFonts w:ascii="宋体" w:hAnsi="宋体" w:eastAsia="宋体" w:cs="宋体"/>
          <w:b/>
          <w:i w:val="0"/>
          <w:sz w:val="24"/>
        </w:rPr>
        <w:t>产品边界</w:t>
      </w:r>
      <w:r>
        <w:rPr>
          <w:rFonts w:ascii="宋体" w:hAnsi="宋体" w:eastAsia="宋体" w:cs="宋体"/>
          <w:b w:val="0"/>
          <w:i w:val="0"/>
          <w:sz w:val="24"/>
        </w:rPr>
        <w:t>（4.5 节，即“我们不做什么”）极易被忽略，但它是答辩中最能体现团队成熟度的一节，务必保留。</w:t>
      </w:r>
    </w:p>
    <w:p w14:paraId="32436681">
      <w:pPr>
        <w:pStyle w:val="4"/>
        <w:keepNext/>
        <w:spacing w:before="200" w:after="120" w:line="312" w:lineRule="auto"/>
        <w:ind w:firstLine="0"/>
      </w:pPr>
      <w:bookmarkStart w:id="21" w:name="_Toc3752"/>
      <w:r>
        <w:rPr>
          <w:rFonts w:ascii="宋体" w:hAnsi="宋体" w:eastAsia="宋体" w:cs="宋体"/>
          <w:b/>
          <w:i w:val="0"/>
          <w:color w:val="000000"/>
          <w:sz w:val="28"/>
        </w:rPr>
        <w:t>3.1 产品定位与形态</w:t>
      </w:r>
      <w:bookmarkEnd w:id="21"/>
    </w:p>
    <w:p w14:paraId="6AAED4EE">
      <w:pPr>
        <w:keepNext w:val="0"/>
        <w:spacing w:before="0" w:after="80" w:line="312" w:lineRule="auto"/>
        <w:ind w:firstLine="480"/>
      </w:pPr>
      <w:r>
        <w:rPr>
          <w:rFonts w:ascii="宋体" w:hAnsi="宋体" w:eastAsia="宋体" w:cs="宋体"/>
          <w:b w:val="0"/>
          <w:i w:val="0"/>
          <w:sz w:val="24"/>
        </w:rPr>
        <w:t>安步是一套</w:t>
      </w:r>
      <w:r>
        <w:rPr>
          <w:rFonts w:ascii="宋体" w:hAnsi="宋体" w:eastAsia="宋体" w:cs="宋体"/>
          <w:b/>
          <w:i w:val="0"/>
          <w:sz w:val="24"/>
        </w:rPr>
        <w:t>面向老龄人群的无穿戴步态量化与跌倒风险预测系统</w:t>
      </w:r>
      <w:r>
        <w:rPr>
          <w:rFonts w:ascii="宋体" w:hAnsi="宋体" w:eastAsia="宋体" w:cs="宋体"/>
          <w:b w:val="0"/>
          <w:i w:val="0"/>
          <w:sz w:val="24"/>
        </w:rPr>
        <w:t>。它的定位可以概括为三句话：</w:t>
      </w:r>
    </w:p>
    <w:p w14:paraId="0A893FD9">
      <w:pPr>
        <w:pStyle w:val="16"/>
        <w:spacing w:before="0" w:after="60" w:line="312" w:lineRule="auto"/>
        <w:ind w:left="480" w:firstLine="0"/>
      </w:pPr>
      <w:r>
        <w:rPr>
          <w:rFonts w:ascii="宋体" w:hAnsi="宋体" w:eastAsia="宋体" w:cs="宋体"/>
          <w:b/>
          <w:i w:val="0"/>
          <w:sz w:val="24"/>
        </w:rPr>
        <w:t>对老人，它是一个不存在的东西。</w:t>
      </w:r>
      <w:r>
        <w:rPr>
          <w:rFonts w:ascii="宋体" w:hAnsi="宋体" w:eastAsia="宋体" w:cs="宋体"/>
          <w:b w:val="0"/>
          <w:i w:val="0"/>
          <w:sz w:val="24"/>
        </w:rPr>
        <w:t>没有手环、没有贴片、没有需要充电的设备、没有需要每天配合完成的动作。老人唯一要做的就是像平时一样在走廊里走路。</w:t>
      </w:r>
    </w:p>
    <w:p w14:paraId="241B393B">
      <w:pPr>
        <w:pStyle w:val="16"/>
        <w:spacing w:before="0" w:after="60" w:line="312" w:lineRule="auto"/>
        <w:ind w:left="480" w:firstLine="0"/>
      </w:pPr>
      <w:r>
        <w:rPr>
          <w:rFonts w:ascii="宋体" w:hAnsi="宋体" w:eastAsia="宋体" w:cs="宋体"/>
          <w:b/>
          <w:i w:val="0"/>
          <w:sz w:val="24"/>
        </w:rPr>
        <w:t>对机构，它是一份可以放进护理流程的连续数据。</w:t>
      </w:r>
      <w:r>
        <w:rPr>
          <w:rFonts w:ascii="宋体" w:hAnsi="宋体" w:eastAsia="宋体" w:cs="宋体"/>
          <w:b w:val="0"/>
          <w:i w:val="0"/>
          <w:sz w:val="24"/>
        </w:rPr>
        <w:t>把“谁需要重点看护”从经验判断变成看板上的风险排序，把有限的护理人力投向最需要的人；同时留下带时间戳的客观记录。</w:t>
      </w:r>
    </w:p>
    <w:p w14:paraId="480816EC">
      <w:pPr>
        <w:pStyle w:val="16"/>
        <w:spacing w:before="0" w:after="60" w:line="312" w:lineRule="auto"/>
        <w:ind w:left="480" w:firstLine="0"/>
      </w:pPr>
      <w:r>
        <w:rPr>
          <w:rFonts w:ascii="宋体" w:hAnsi="宋体" w:eastAsia="宋体" w:cs="宋体"/>
          <w:b/>
          <w:i w:val="0"/>
          <w:sz w:val="24"/>
        </w:rPr>
        <w:t>对家庭，它是一个不用学就会用的安心感。</w:t>
      </w:r>
      <w:r>
        <w:rPr>
          <w:rFonts w:ascii="宋体" w:hAnsi="宋体" w:eastAsia="宋体" w:cs="宋体"/>
          <w:b w:val="0"/>
          <w:i w:val="0"/>
          <w:sz w:val="24"/>
        </w:rPr>
        <w:t>家属在手机上看到的是“本周步速略有下降，建议关注”这样的趋势提示，而不是一堆专业参数。</w:t>
      </w:r>
    </w:p>
    <w:p w14:paraId="7E13E4C6">
      <w:pPr>
        <w:keepNext w:val="0"/>
        <w:spacing w:before="0" w:after="80" w:line="312" w:lineRule="auto"/>
        <w:ind w:firstLine="480"/>
      </w:pPr>
      <w:r>
        <w:rPr>
          <w:rFonts w:ascii="宋体" w:hAnsi="宋体" w:eastAsia="宋体" w:cs="宋体"/>
          <w:b w:val="0"/>
          <w:i w:val="0"/>
          <w:sz w:val="24"/>
        </w:rPr>
        <w:t>产品由四个部分构成，其中前两部分是核心交付物，后两部分是配套：</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438"/>
        <w:gridCol w:w="3005"/>
        <w:gridCol w:w="1701"/>
      </w:tblGrid>
      <w:tr w14:paraId="720B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3DA8DB9E">
            <w:pPr>
              <w:keepNext/>
              <w:spacing w:after="40" w:line="240" w:lineRule="auto"/>
              <w:ind w:firstLine="0"/>
              <w:jc w:val="center"/>
            </w:pPr>
            <w:r>
              <w:rPr>
                <w:rFonts w:ascii="宋体" w:hAnsi="宋体" w:eastAsia="宋体" w:cs="宋体"/>
                <w:b/>
                <w:i w:val="0"/>
                <w:sz w:val="19"/>
              </w:rPr>
              <w:t>组成部分</w:t>
            </w:r>
          </w:p>
        </w:tc>
        <w:tc>
          <w:tcPr>
            <w:tcW w:w="2438" w:type="dxa"/>
            <w:shd w:val="clear" w:color="auto" w:fill="EFEFEF"/>
          </w:tcPr>
          <w:p w14:paraId="7EEF0B13">
            <w:pPr>
              <w:keepNext/>
              <w:spacing w:after="40" w:line="240" w:lineRule="auto"/>
              <w:ind w:firstLine="0"/>
              <w:jc w:val="center"/>
            </w:pPr>
            <w:r>
              <w:rPr>
                <w:rFonts w:ascii="宋体" w:hAnsi="宋体" w:eastAsia="宋体" w:cs="宋体"/>
                <w:b/>
                <w:i w:val="0"/>
                <w:sz w:val="19"/>
              </w:rPr>
              <w:t>形态</w:t>
            </w:r>
          </w:p>
        </w:tc>
        <w:tc>
          <w:tcPr>
            <w:tcW w:w="3005" w:type="dxa"/>
            <w:shd w:val="clear" w:color="auto" w:fill="EFEFEF"/>
          </w:tcPr>
          <w:p w14:paraId="383CF03B">
            <w:pPr>
              <w:keepNext/>
              <w:spacing w:after="40" w:line="240" w:lineRule="auto"/>
              <w:ind w:firstLine="0"/>
              <w:jc w:val="center"/>
            </w:pPr>
            <w:r>
              <w:rPr>
                <w:rFonts w:ascii="宋体" w:hAnsi="宋体" w:eastAsia="宋体" w:cs="宋体"/>
                <w:b/>
                <w:i w:val="0"/>
                <w:sz w:val="19"/>
              </w:rPr>
              <w:t>作用</w:t>
            </w:r>
          </w:p>
        </w:tc>
        <w:tc>
          <w:tcPr>
            <w:tcW w:w="1701" w:type="dxa"/>
            <w:shd w:val="clear" w:color="auto" w:fill="EFEFEF"/>
          </w:tcPr>
          <w:p w14:paraId="3F61FE56">
            <w:pPr>
              <w:keepNext/>
              <w:spacing w:after="40" w:line="240" w:lineRule="auto"/>
              <w:ind w:firstLine="0"/>
              <w:jc w:val="center"/>
            </w:pPr>
            <w:r>
              <w:rPr>
                <w:rFonts w:ascii="宋体" w:hAnsi="宋体" w:eastAsia="宋体" w:cs="宋体"/>
                <w:b/>
                <w:i w:val="0"/>
                <w:sz w:val="19"/>
              </w:rPr>
              <w:t>交付方式</w:t>
            </w:r>
          </w:p>
        </w:tc>
      </w:tr>
      <w:tr w14:paraId="2757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811BB6C">
            <w:pPr>
              <w:keepNext/>
              <w:spacing w:after="40" w:line="240" w:lineRule="auto"/>
              <w:ind w:firstLine="0"/>
            </w:pPr>
            <w:r>
              <w:rPr>
                <w:rFonts w:ascii="宋体" w:hAnsi="宋体" w:eastAsia="宋体" w:cs="宋体"/>
                <w:b w:val="0"/>
                <w:i w:val="0"/>
                <w:sz w:val="19"/>
              </w:rPr>
              <w:t>安步边缘计算盒</w:t>
            </w:r>
          </w:p>
        </w:tc>
        <w:tc>
          <w:tcPr>
            <w:tcW w:w="2438" w:type="dxa"/>
          </w:tcPr>
          <w:p w14:paraId="0C54D19D">
            <w:pPr>
              <w:keepNext/>
              <w:spacing w:after="40" w:line="240" w:lineRule="auto"/>
              <w:ind w:firstLine="0"/>
            </w:pPr>
            <w:r>
              <w:rPr>
                <w:rFonts w:ascii="宋体" w:hAnsi="宋体" w:eastAsia="宋体" w:cs="宋体"/>
                <w:b w:val="0"/>
                <w:i w:val="0"/>
                <w:sz w:val="19"/>
              </w:rPr>
              <w:t>硬件：RK3576 核心板 + 底板 + 外壳 + 电源，配 USB 摄像头（UVC 免驱）</w:t>
            </w:r>
          </w:p>
        </w:tc>
        <w:tc>
          <w:tcPr>
            <w:tcW w:w="3005" w:type="dxa"/>
          </w:tcPr>
          <w:p w14:paraId="03FE1422">
            <w:pPr>
              <w:keepNext/>
              <w:spacing w:after="40" w:line="240" w:lineRule="auto"/>
              <w:ind w:firstLine="0"/>
            </w:pPr>
            <w:r>
              <w:rPr>
                <w:rFonts w:ascii="宋体" w:hAnsi="宋体" w:eastAsia="宋体" w:cs="宋体"/>
                <w:b w:val="0"/>
                <w:i w:val="0"/>
                <w:sz w:val="19"/>
              </w:rPr>
              <w:t>在设备内完成视频采集、姿态估计、步态计算与风险推理，视频不出设备</w:t>
            </w:r>
          </w:p>
        </w:tc>
        <w:tc>
          <w:tcPr>
            <w:tcW w:w="1701" w:type="dxa"/>
          </w:tcPr>
          <w:p w14:paraId="5C39F318">
            <w:pPr>
              <w:keepNext/>
              <w:spacing w:after="40" w:line="240" w:lineRule="auto"/>
              <w:ind w:firstLine="0"/>
            </w:pPr>
            <w:r>
              <w:rPr>
                <w:rFonts w:ascii="宋体" w:hAnsi="宋体" w:eastAsia="宋体" w:cs="宋体"/>
                <w:b w:val="0"/>
                <w:i w:val="0"/>
                <w:sz w:val="19"/>
              </w:rPr>
              <w:t>整机销售或租赁</w:t>
            </w:r>
          </w:p>
        </w:tc>
      </w:tr>
      <w:tr w14:paraId="6A10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A3838F8">
            <w:pPr>
              <w:keepNext/>
              <w:spacing w:after="40" w:line="240" w:lineRule="auto"/>
              <w:ind w:firstLine="0"/>
            </w:pPr>
            <w:r>
              <w:rPr>
                <w:rFonts w:ascii="宋体" w:hAnsi="宋体" w:eastAsia="宋体" w:cs="宋体"/>
                <w:b w:val="0"/>
                <w:i w:val="0"/>
                <w:sz w:val="19"/>
              </w:rPr>
              <w:t>端侧算法与固件</w:t>
            </w:r>
          </w:p>
        </w:tc>
        <w:tc>
          <w:tcPr>
            <w:tcW w:w="2438" w:type="dxa"/>
          </w:tcPr>
          <w:p w14:paraId="25253658">
            <w:pPr>
              <w:keepNext/>
              <w:spacing w:after="40" w:line="240" w:lineRule="auto"/>
              <w:ind w:firstLine="0"/>
            </w:pPr>
            <w:r>
              <w:rPr>
                <w:rFonts w:ascii="宋体" w:hAnsi="宋体" w:eastAsia="宋体" w:cs="宋体"/>
                <w:b w:val="0"/>
                <w:i w:val="0"/>
                <w:sz w:val="19"/>
              </w:rPr>
              <w:t>软件：RKNN 量化模型 + 步态与风险算法 + 设备管理与本地告警</w:t>
            </w:r>
          </w:p>
        </w:tc>
        <w:tc>
          <w:tcPr>
            <w:tcW w:w="3005" w:type="dxa"/>
          </w:tcPr>
          <w:p w14:paraId="5FE86B39">
            <w:pPr>
              <w:keepNext/>
              <w:spacing w:after="40" w:line="240" w:lineRule="auto"/>
              <w:ind w:firstLine="0"/>
            </w:pPr>
            <w:r>
              <w:rPr>
                <w:rFonts w:ascii="宋体" w:hAnsi="宋体" w:eastAsia="宋体" w:cs="宋体"/>
                <w:b w:val="0"/>
                <w:i w:val="0"/>
                <w:sz w:val="19"/>
              </w:rPr>
              <w:t>核心壁垒所在。含改进姿态估计模型、步态参数提取模块、风险分层模型</w:t>
            </w:r>
          </w:p>
        </w:tc>
        <w:tc>
          <w:tcPr>
            <w:tcW w:w="1701" w:type="dxa"/>
          </w:tcPr>
          <w:p w14:paraId="21A5DA9E">
            <w:pPr>
              <w:keepNext/>
              <w:spacing w:after="40" w:line="240" w:lineRule="auto"/>
              <w:ind w:firstLine="0"/>
            </w:pPr>
            <w:r>
              <w:rPr>
                <w:rFonts w:ascii="宋体" w:hAnsi="宋体" w:eastAsia="宋体" w:cs="宋体"/>
                <w:b w:val="0"/>
                <w:i w:val="0"/>
                <w:sz w:val="19"/>
              </w:rPr>
              <w:t>随硬件交付，按设备授权</w:t>
            </w:r>
          </w:p>
        </w:tc>
      </w:tr>
      <w:tr w14:paraId="7223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5634561">
            <w:pPr>
              <w:keepNext/>
              <w:spacing w:after="40" w:line="240" w:lineRule="auto"/>
              <w:ind w:firstLine="0"/>
            </w:pPr>
            <w:r>
              <w:rPr>
                <w:rFonts w:ascii="宋体" w:hAnsi="宋体" w:eastAsia="宋体" w:cs="宋体"/>
                <w:b w:val="0"/>
                <w:i w:val="0"/>
                <w:sz w:val="19"/>
              </w:rPr>
              <w:t>机构管理后台</w:t>
            </w:r>
          </w:p>
        </w:tc>
        <w:tc>
          <w:tcPr>
            <w:tcW w:w="2438" w:type="dxa"/>
          </w:tcPr>
          <w:p w14:paraId="1DD6379C">
            <w:pPr>
              <w:keepNext/>
              <w:spacing w:after="40" w:line="240" w:lineRule="auto"/>
              <w:ind w:firstLine="0"/>
            </w:pPr>
            <w:r>
              <w:rPr>
                <w:rFonts w:ascii="宋体" w:hAnsi="宋体" w:eastAsia="宋体" w:cs="宋体"/>
                <w:b w:val="0"/>
                <w:i w:val="0"/>
                <w:sz w:val="19"/>
              </w:rPr>
              <w:t>软件：Web 看板 + 风险趋势 + 干预建议 + 护理任务派发</w:t>
            </w:r>
          </w:p>
        </w:tc>
        <w:tc>
          <w:tcPr>
            <w:tcW w:w="3005" w:type="dxa"/>
          </w:tcPr>
          <w:p w14:paraId="3EBA99FC">
            <w:pPr>
              <w:keepNext/>
              <w:spacing w:after="40" w:line="240" w:lineRule="auto"/>
              <w:ind w:firstLine="0"/>
            </w:pPr>
            <w:r>
              <w:rPr>
                <w:rFonts w:ascii="宋体" w:hAnsi="宋体" w:eastAsia="宋体" w:cs="宋体"/>
                <w:b w:val="0"/>
                <w:i w:val="0"/>
                <w:sz w:val="19"/>
              </w:rPr>
              <w:t>面向院长与护理主管；风险排序、趋势曲线、干预建议与干预记录</w:t>
            </w:r>
          </w:p>
        </w:tc>
        <w:tc>
          <w:tcPr>
            <w:tcW w:w="1701" w:type="dxa"/>
          </w:tcPr>
          <w:p w14:paraId="4A1C6F58">
            <w:pPr>
              <w:keepNext/>
              <w:spacing w:after="40" w:line="240" w:lineRule="auto"/>
              <w:ind w:firstLine="0"/>
            </w:pPr>
            <w:r>
              <w:rPr>
                <w:rFonts w:ascii="宋体" w:hAnsi="宋体" w:eastAsia="宋体" w:cs="宋体"/>
                <w:b w:val="0"/>
                <w:i w:val="0"/>
                <w:sz w:val="19"/>
              </w:rPr>
              <w:t>按床位订阅</w:t>
            </w:r>
          </w:p>
        </w:tc>
      </w:tr>
      <w:tr w14:paraId="0857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92F1793">
            <w:pPr>
              <w:spacing w:after="40" w:line="240" w:lineRule="auto"/>
              <w:ind w:firstLine="0"/>
            </w:pPr>
            <w:r>
              <w:rPr>
                <w:rFonts w:ascii="宋体" w:hAnsi="宋体" w:eastAsia="宋体" w:cs="宋体"/>
                <w:b w:val="0"/>
                <w:i w:val="0"/>
                <w:sz w:val="19"/>
              </w:rPr>
              <w:t>家属端小程序</w:t>
            </w:r>
          </w:p>
        </w:tc>
        <w:tc>
          <w:tcPr>
            <w:tcW w:w="2438" w:type="dxa"/>
          </w:tcPr>
          <w:p w14:paraId="08A86135">
            <w:pPr>
              <w:spacing w:after="40" w:line="240" w:lineRule="auto"/>
              <w:ind w:firstLine="0"/>
            </w:pPr>
            <w:r>
              <w:rPr>
                <w:rFonts w:ascii="宋体" w:hAnsi="宋体" w:eastAsia="宋体" w:cs="宋体"/>
                <w:b w:val="0"/>
                <w:i w:val="0"/>
                <w:sz w:val="19"/>
              </w:rPr>
              <w:t>软件：微信小程序或轻应用</w:t>
            </w:r>
          </w:p>
        </w:tc>
        <w:tc>
          <w:tcPr>
            <w:tcW w:w="3005" w:type="dxa"/>
          </w:tcPr>
          <w:p w14:paraId="3E029EAF">
            <w:pPr>
              <w:spacing w:after="40" w:line="240" w:lineRule="auto"/>
              <w:ind w:firstLine="0"/>
            </w:pPr>
            <w:r>
              <w:rPr>
                <w:rFonts w:ascii="宋体" w:hAnsi="宋体" w:eastAsia="宋体" w:cs="宋体"/>
                <w:b w:val="0"/>
                <w:i w:val="0"/>
                <w:sz w:val="19"/>
              </w:rPr>
              <w:t>面向子女；风险等级、趋势摘要、跌倒事件通知与照护建议</w:t>
            </w:r>
          </w:p>
        </w:tc>
        <w:tc>
          <w:tcPr>
            <w:tcW w:w="1701" w:type="dxa"/>
          </w:tcPr>
          <w:p w14:paraId="31DBDF94">
            <w:pPr>
              <w:spacing w:after="40" w:line="240" w:lineRule="auto"/>
              <w:ind w:firstLine="0"/>
            </w:pPr>
            <w:r>
              <w:rPr>
                <w:rFonts w:ascii="宋体" w:hAnsi="宋体" w:eastAsia="宋体" w:cs="宋体"/>
                <w:b w:val="0"/>
                <w:i w:val="0"/>
                <w:sz w:val="19"/>
              </w:rPr>
              <w:t>随订阅包含</w:t>
            </w:r>
          </w:p>
        </w:tc>
      </w:tr>
    </w:tbl>
    <w:p w14:paraId="49726D59">
      <w:pPr>
        <w:pStyle w:val="4"/>
        <w:keepNext/>
        <w:spacing w:before="200" w:after="120" w:line="312" w:lineRule="auto"/>
        <w:ind w:firstLine="0"/>
      </w:pPr>
      <w:bookmarkStart w:id="22" w:name="_Toc13145"/>
      <w:r>
        <w:rPr>
          <w:rFonts w:ascii="宋体" w:hAnsi="宋体" w:eastAsia="宋体" w:cs="宋体"/>
          <w:b/>
          <w:i w:val="0"/>
          <w:color w:val="000000"/>
          <w:sz w:val="28"/>
        </w:rPr>
        <w:t>3.2 硬件配置与成本结构</w:t>
      </w:r>
      <w:bookmarkEnd w:id="22"/>
    </w:p>
    <w:p w14:paraId="72E5117D">
      <w:pPr>
        <w:keepNext w:val="0"/>
        <w:spacing w:before="120" w:after="80" w:line="312" w:lineRule="auto"/>
        <w:ind w:firstLine="480"/>
      </w:pPr>
      <w:r>
        <w:rPr>
          <w:rFonts w:ascii="宋体" w:hAnsi="宋体" w:eastAsia="宋体" w:cs="宋体"/>
          <w:b w:val="0"/>
          <w:i w:val="0"/>
          <w:sz w:val="24"/>
        </w:rPr>
        <w:t>硬件选型遵循一条原则：</w:t>
      </w:r>
      <w:r>
        <w:rPr>
          <w:rFonts w:ascii="宋体" w:hAnsi="宋体" w:eastAsia="宋体" w:cs="宋体"/>
          <w:b/>
          <w:i w:val="0"/>
          <w:sz w:val="24"/>
        </w:rPr>
        <w:t>用得起、装得上、修得快。</w:t>
      </w:r>
      <w:r>
        <w:rPr>
          <w:rFonts w:ascii="宋体" w:hAnsi="宋体" w:eastAsia="宋体" w:cs="宋体"/>
          <w:b w:val="0"/>
          <w:i w:val="0"/>
          <w:sz w:val="24"/>
        </w:rPr>
        <w:t>养老机构与家庭不是实验室，任何需要专业安装、需要特殊网络、需要定期维护的方案都活不下来。因此本项目刻意选择了最普通、最容易获得的硬件组合。</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608"/>
        <w:gridCol w:w="2948"/>
        <w:gridCol w:w="1928"/>
      </w:tblGrid>
      <w:tr w14:paraId="73F2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51B7B54B">
            <w:pPr>
              <w:keepNext/>
              <w:spacing w:after="40" w:line="240" w:lineRule="auto"/>
              <w:ind w:firstLine="0"/>
              <w:jc w:val="center"/>
            </w:pPr>
            <w:r>
              <w:rPr>
                <w:rFonts w:ascii="宋体" w:hAnsi="宋体" w:eastAsia="宋体" w:cs="宋体"/>
                <w:b/>
                <w:i w:val="0"/>
                <w:sz w:val="18"/>
              </w:rPr>
              <w:t>部件</w:t>
            </w:r>
          </w:p>
        </w:tc>
        <w:tc>
          <w:tcPr>
            <w:tcW w:w="2608" w:type="dxa"/>
            <w:shd w:val="clear" w:color="auto" w:fill="EFEFEF"/>
          </w:tcPr>
          <w:p w14:paraId="088AA6B4">
            <w:pPr>
              <w:keepNext/>
              <w:spacing w:after="40" w:line="240" w:lineRule="auto"/>
              <w:ind w:firstLine="0"/>
              <w:jc w:val="center"/>
            </w:pPr>
            <w:r>
              <w:rPr>
                <w:rFonts w:ascii="宋体" w:hAnsi="宋体" w:eastAsia="宋体" w:cs="宋体"/>
                <w:b/>
                <w:i w:val="0"/>
                <w:sz w:val="18"/>
              </w:rPr>
              <w:t>本项目选型</w:t>
            </w:r>
          </w:p>
        </w:tc>
        <w:tc>
          <w:tcPr>
            <w:tcW w:w="2948" w:type="dxa"/>
            <w:shd w:val="clear" w:color="auto" w:fill="EFEFEF"/>
          </w:tcPr>
          <w:p w14:paraId="77E58686">
            <w:pPr>
              <w:keepNext/>
              <w:spacing w:after="40" w:line="240" w:lineRule="auto"/>
              <w:ind w:firstLine="0"/>
              <w:jc w:val="center"/>
            </w:pPr>
            <w:r>
              <w:rPr>
                <w:rFonts w:ascii="宋体" w:hAnsi="宋体" w:eastAsia="宋体" w:cs="宋体"/>
                <w:b/>
                <w:i w:val="0"/>
                <w:sz w:val="18"/>
              </w:rPr>
              <w:t>选择理由</w:t>
            </w:r>
          </w:p>
        </w:tc>
        <w:tc>
          <w:tcPr>
            <w:tcW w:w="1928" w:type="dxa"/>
            <w:shd w:val="clear" w:color="auto" w:fill="EFEFEF"/>
          </w:tcPr>
          <w:p w14:paraId="034EB43F">
            <w:pPr>
              <w:keepNext/>
              <w:spacing w:after="40" w:line="240" w:lineRule="auto"/>
              <w:ind w:firstLine="0"/>
              <w:jc w:val="center"/>
            </w:pPr>
            <w:r>
              <w:rPr>
                <w:rFonts w:ascii="宋体" w:hAnsi="宋体" w:eastAsia="宋体" w:cs="宋体"/>
                <w:b/>
                <w:i w:val="0"/>
                <w:sz w:val="18"/>
              </w:rPr>
              <w:t>可替代性</w:t>
            </w:r>
          </w:p>
        </w:tc>
      </w:tr>
      <w:tr w14:paraId="5D2E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FFF0F3A">
            <w:pPr>
              <w:spacing w:after="40" w:line="240" w:lineRule="auto"/>
              <w:ind w:firstLine="0"/>
            </w:pPr>
            <w:r>
              <w:rPr>
                <w:rFonts w:ascii="宋体" w:hAnsi="宋体" w:eastAsia="宋体" w:cs="宋体"/>
                <w:b w:val="0"/>
                <w:i w:val="0"/>
                <w:sz w:val="18"/>
              </w:rPr>
              <w:t>主控芯片</w:t>
            </w:r>
          </w:p>
        </w:tc>
        <w:tc>
          <w:tcPr>
            <w:tcW w:w="2608" w:type="dxa"/>
          </w:tcPr>
          <w:p w14:paraId="26789966">
            <w:pPr>
              <w:spacing w:after="40" w:line="240" w:lineRule="auto"/>
              <w:ind w:firstLine="0"/>
            </w:pPr>
            <w:r>
              <w:rPr>
                <w:rFonts w:ascii="宋体" w:hAnsi="宋体" w:eastAsia="宋体" w:cs="宋体"/>
                <w:b w:val="0"/>
                <w:i w:val="0"/>
                <w:sz w:val="18"/>
              </w:rPr>
              <w:t>瑞芯微 RK3576（8nm，4×A72 + 4×A53，NPU 6 TOPS INT8，Mali-G52 MC3）</w:t>
            </w:r>
          </w:p>
        </w:tc>
        <w:tc>
          <w:tcPr>
            <w:tcW w:w="2948" w:type="dxa"/>
          </w:tcPr>
          <w:p w14:paraId="2316927D">
            <w:pPr>
              <w:spacing w:after="40" w:line="240" w:lineRule="auto"/>
              <w:ind w:firstLine="0"/>
            </w:pPr>
            <w:r>
              <w:rPr>
                <w:rFonts w:ascii="宋体" w:hAnsi="宋体" w:eastAsia="宋体" w:cs="宋体"/>
                <w:b w:val="0"/>
                <w:i w:val="0"/>
                <w:sz w:val="18"/>
              </w:rPr>
              <w:t>端侧算力足够跑实时姿态估计；配套 RKNN-Toolkit2 工具链成熟；国产芯片供应与生态支持稳定；支持 LPDDR5 与 USB 3.0</w:t>
            </w:r>
          </w:p>
        </w:tc>
        <w:tc>
          <w:tcPr>
            <w:tcW w:w="1928" w:type="dxa"/>
          </w:tcPr>
          <w:p w14:paraId="2FD92B05">
            <w:pPr>
              <w:spacing w:after="40" w:line="240" w:lineRule="auto"/>
              <w:ind w:firstLine="0"/>
            </w:pPr>
            <w:r>
              <w:rPr>
                <w:rFonts w:ascii="宋体" w:hAnsi="宋体" w:eastAsia="宋体" w:cs="宋体"/>
                <w:b w:val="0"/>
                <w:i w:val="0"/>
                <w:sz w:val="18"/>
              </w:rPr>
              <w:t>可平滑迁移至同系列更高算力型号，算法侧只需重新量化</w:t>
            </w:r>
          </w:p>
        </w:tc>
      </w:tr>
      <w:tr w14:paraId="3AA1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8800A20">
            <w:pPr>
              <w:spacing w:after="40" w:line="240" w:lineRule="auto"/>
              <w:ind w:firstLine="0"/>
            </w:pPr>
            <w:r>
              <w:rPr>
                <w:rFonts w:ascii="宋体" w:hAnsi="宋体" w:eastAsia="宋体" w:cs="宋体"/>
                <w:b w:val="0"/>
                <w:i w:val="0"/>
                <w:sz w:val="18"/>
              </w:rPr>
              <w:t>摄像头</w:t>
            </w:r>
          </w:p>
        </w:tc>
        <w:tc>
          <w:tcPr>
            <w:tcW w:w="2608" w:type="dxa"/>
          </w:tcPr>
          <w:p w14:paraId="1C617F20">
            <w:pPr>
              <w:spacing w:after="40" w:line="240" w:lineRule="auto"/>
              <w:ind w:firstLine="0"/>
            </w:pPr>
            <w:r>
              <w:rPr>
                <w:rFonts w:ascii="宋体" w:hAnsi="宋体" w:eastAsia="宋体" w:cs="宋体"/>
                <w:b w:val="0"/>
                <w:i w:val="0"/>
                <w:sz w:val="18"/>
              </w:rPr>
              <w:t>USB 摄像头（UVC 免驱），200 万像素级，固定机位，含可选广角镜头</w:t>
            </w:r>
          </w:p>
        </w:tc>
        <w:tc>
          <w:tcPr>
            <w:tcW w:w="2948" w:type="dxa"/>
          </w:tcPr>
          <w:p w14:paraId="7D7EECA4">
            <w:pPr>
              <w:spacing w:after="40" w:line="240" w:lineRule="auto"/>
              <w:ind w:firstLine="0"/>
            </w:pPr>
            <w:r>
              <w:rPr>
                <w:rFonts w:ascii="宋体" w:hAnsi="宋体" w:eastAsia="宋体" w:cs="宋体"/>
                <w:b w:val="0"/>
                <w:i w:val="0"/>
                <w:sz w:val="18"/>
              </w:rPr>
              <w:t>免驱免开发，即插即用；价格低廉；机构与家庭可自行更换、可随时采购备件</w:t>
            </w:r>
          </w:p>
        </w:tc>
        <w:tc>
          <w:tcPr>
            <w:tcW w:w="1928" w:type="dxa"/>
          </w:tcPr>
          <w:p w14:paraId="4FF61A78">
            <w:pPr>
              <w:spacing w:after="40" w:line="240" w:lineRule="auto"/>
              <w:ind w:firstLine="0"/>
            </w:pPr>
            <w:r>
              <w:rPr>
                <w:rFonts w:ascii="宋体" w:hAnsi="宋体" w:eastAsia="宋体" w:cs="宋体"/>
                <w:b w:val="0"/>
                <w:i w:val="0"/>
                <w:sz w:val="18"/>
              </w:rPr>
              <w:t>高。任意 UVC 摄像头均可，也可换用 MIPI CSI 摄像头进一步提升画质</w:t>
            </w:r>
          </w:p>
        </w:tc>
      </w:tr>
      <w:tr w14:paraId="35EAE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0343A79">
            <w:pPr>
              <w:spacing w:after="40" w:line="240" w:lineRule="auto"/>
              <w:ind w:firstLine="0"/>
            </w:pPr>
            <w:r>
              <w:rPr>
                <w:rFonts w:ascii="宋体" w:hAnsi="宋体" w:eastAsia="宋体" w:cs="宋体"/>
                <w:b w:val="0"/>
                <w:i w:val="0"/>
                <w:sz w:val="18"/>
              </w:rPr>
              <w:t>安装方式</w:t>
            </w:r>
          </w:p>
        </w:tc>
        <w:tc>
          <w:tcPr>
            <w:tcW w:w="2608" w:type="dxa"/>
          </w:tcPr>
          <w:p w14:paraId="36F78DA0">
            <w:pPr>
              <w:spacing w:after="40" w:line="240" w:lineRule="auto"/>
              <w:ind w:firstLine="0"/>
            </w:pPr>
            <w:r>
              <w:rPr>
                <w:rFonts w:ascii="宋体" w:hAnsi="宋体" w:eastAsia="宋体" w:cs="宋体"/>
                <w:b w:val="0"/>
                <w:i w:val="0"/>
                <w:sz w:val="18"/>
              </w:rPr>
              <w:t>墙面或立杆固定，高度约 2.0–2.4 米，俯角向下对准走廊直线行走路径</w:t>
            </w:r>
          </w:p>
        </w:tc>
        <w:tc>
          <w:tcPr>
            <w:tcW w:w="2948" w:type="dxa"/>
          </w:tcPr>
          <w:p w14:paraId="661D9062">
            <w:pPr>
              <w:spacing w:after="40" w:line="240" w:lineRule="auto"/>
              <w:ind w:firstLine="0"/>
            </w:pPr>
            <w:r>
              <w:rPr>
                <w:rFonts w:ascii="宋体" w:hAnsi="宋体" w:eastAsia="宋体" w:cs="宋体"/>
                <w:b w:val="0"/>
                <w:i w:val="0"/>
                <w:sz w:val="18"/>
              </w:rPr>
              <w:t>覆盖 3–5 米行走段即可提取完整步态周期；避免拍摄到床、卫生间内部等敏感区域</w:t>
            </w:r>
          </w:p>
        </w:tc>
        <w:tc>
          <w:tcPr>
            <w:tcW w:w="1928" w:type="dxa"/>
          </w:tcPr>
          <w:p w14:paraId="5EEF1D87">
            <w:pPr>
              <w:spacing w:after="40" w:line="240" w:lineRule="auto"/>
              <w:ind w:firstLine="0"/>
            </w:pPr>
            <w:r>
              <w:rPr>
                <w:rFonts w:ascii="宋体" w:hAnsi="宋体" w:eastAsia="宋体" w:cs="宋体"/>
                <w:b w:val="0"/>
                <w:i w:val="0"/>
                <w:sz w:val="18"/>
              </w:rPr>
              <w:t>不适用（属部署规范）</w:t>
            </w:r>
          </w:p>
        </w:tc>
      </w:tr>
      <w:tr w14:paraId="10DB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3A2701D">
            <w:pPr>
              <w:spacing w:after="40" w:line="240" w:lineRule="auto"/>
              <w:ind w:firstLine="0"/>
            </w:pPr>
            <w:r>
              <w:rPr>
                <w:rFonts w:ascii="宋体" w:hAnsi="宋体" w:eastAsia="宋体" w:cs="宋体"/>
                <w:b w:val="0"/>
                <w:i w:val="0"/>
                <w:sz w:val="18"/>
              </w:rPr>
              <w:t>整机成本</w:t>
            </w:r>
          </w:p>
        </w:tc>
        <w:tc>
          <w:tcPr>
            <w:tcW w:w="2608" w:type="dxa"/>
          </w:tcPr>
          <w:p w14:paraId="35B660F0">
            <w:pPr>
              <w:spacing w:after="40" w:line="240" w:lineRule="auto"/>
              <w:ind w:firstLine="0"/>
            </w:pPr>
            <w:r>
              <w:rPr>
                <w:rFonts w:ascii="宋体" w:hAnsi="宋体" w:eastAsia="宋体" w:cs="宋体"/>
                <w:b w:val="0"/>
                <w:i w:val="0"/>
                <w:sz w:val="18"/>
              </w:rPr>
              <w:t>【待实测：样机 BOM 成本】</w:t>
            </w:r>
          </w:p>
        </w:tc>
        <w:tc>
          <w:tcPr>
            <w:tcW w:w="2948" w:type="dxa"/>
          </w:tcPr>
          <w:p w14:paraId="2BA78733">
            <w:pPr>
              <w:spacing w:after="40" w:line="240" w:lineRule="auto"/>
              <w:ind w:firstLine="0"/>
            </w:pPr>
            <w:r>
              <w:rPr>
                <w:rFonts w:ascii="宋体" w:hAnsi="宋体" w:eastAsia="宋体" w:cs="宋体"/>
                <w:b w:val="0"/>
                <w:i w:val="0"/>
                <w:sz w:val="18"/>
              </w:rPr>
              <w:t>以团队实际采购清单为准，逐项列出核心板、底板、摄像头、外壳、电源、线材的采购价与采购日期</w:t>
            </w:r>
          </w:p>
        </w:tc>
        <w:tc>
          <w:tcPr>
            <w:tcW w:w="1928" w:type="dxa"/>
          </w:tcPr>
          <w:p w14:paraId="3B076897">
            <w:pPr>
              <w:spacing w:after="40" w:line="240" w:lineRule="auto"/>
              <w:ind w:firstLine="0"/>
            </w:pPr>
            <w:r>
              <w:rPr>
                <w:rFonts w:ascii="宋体" w:hAnsi="宋体" w:eastAsia="宋体" w:cs="宋体"/>
                <w:b w:val="0"/>
                <w:i w:val="0"/>
                <w:sz w:val="18"/>
              </w:rPr>
              <w:t>★★ 必须自测，这是财务模型与定价论证的基石</w:t>
            </w:r>
          </w:p>
        </w:tc>
      </w:tr>
      <w:tr w14:paraId="79E3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32EEE58">
            <w:pPr>
              <w:spacing w:after="40" w:line="240" w:lineRule="auto"/>
              <w:ind w:firstLine="0"/>
            </w:pPr>
            <w:r>
              <w:rPr>
                <w:rFonts w:ascii="宋体" w:hAnsi="宋体" w:eastAsia="宋体" w:cs="宋体"/>
                <w:b w:val="0"/>
                <w:i w:val="0"/>
                <w:sz w:val="18"/>
              </w:rPr>
              <w:t>对比：临床设备</w:t>
            </w:r>
          </w:p>
        </w:tc>
        <w:tc>
          <w:tcPr>
            <w:tcW w:w="2608" w:type="dxa"/>
          </w:tcPr>
          <w:p w14:paraId="2C1D838F">
            <w:pPr>
              <w:spacing w:after="40" w:line="240" w:lineRule="auto"/>
              <w:ind w:firstLine="0"/>
            </w:pPr>
            <w:r>
              <w:rPr>
                <w:rFonts w:ascii="宋体" w:hAnsi="宋体" w:eastAsia="宋体" w:cs="宋体"/>
                <w:b w:val="0"/>
                <w:i w:val="0"/>
                <w:sz w:val="18"/>
              </w:rPr>
              <w:t>三维动作捕捉系统 / 电子步道，数十万元级</w:t>
            </w:r>
          </w:p>
        </w:tc>
        <w:tc>
          <w:tcPr>
            <w:tcW w:w="2948" w:type="dxa"/>
          </w:tcPr>
          <w:p w14:paraId="5CF74E04">
            <w:pPr>
              <w:spacing w:after="40" w:line="240" w:lineRule="auto"/>
              <w:ind w:firstLine="0"/>
            </w:pPr>
            <w:r>
              <w:rPr>
                <w:rFonts w:ascii="宋体" w:hAnsi="宋体" w:eastAsia="宋体" w:cs="宋体"/>
                <w:b w:val="0"/>
                <w:i w:val="0"/>
                <w:sz w:val="18"/>
              </w:rPr>
              <w:t>作为成本对比的锚点，用于说明本项目的成本优势</w:t>
            </w:r>
          </w:p>
        </w:tc>
        <w:tc>
          <w:tcPr>
            <w:tcW w:w="1928" w:type="dxa"/>
          </w:tcPr>
          <w:p w14:paraId="6A020184">
            <w:pPr>
              <w:spacing w:after="40" w:line="240" w:lineRule="auto"/>
              <w:ind w:firstLine="0"/>
            </w:pPr>
            <w:r>
              <w:rPr>
                <w:rFonts w:ascii="宋体" w:hAnsi="宋体" w:eastAsia="宋体" w:cs="宋体"/>
                <w:b w:val="0"/>
                <w:i w:val="0"/>
                <w:sz w:val="18"/>
              </w:rPr>
              <w:t>★ 必须完成询价并记录渠道与日期</w:t>
            </w:r>
          </w:p>
        </w:tc>
      </w:tr>
    </w:tbl>
    <w:p w14:paraId="2FB65E3F">
      <w:pPr>
        <w:keepNext w:val="0"/>
        <w:spacing w:before="120" w:after="80" w:line="312" w:lineRule="auto"/>
      </w:pPr>
      <w:r>
        <w:rPr>
          <w:rFonts w:ascii="宋体" w:hAnsi="宋体" w:eastAsia="宋体" w:cs="宋体"/>
          <w:b w:val="0"/>
          <w:i w:val="0"/>
          <w:sz w:val="24"/>
        </w:rPr>
        <w:t>说明：上表中“整机成本”与“临床设备价格”两行是本节的关键。本项目相对临床方案的成本优势，是整个商业模式的支点，因此这两个数字必须是真实调研与实测的结果，不得使用估计值或二手转述。</w:t>
      </w:r>
    </w:p>
    <w:p w14:paraId="17825270">
      <w:pPr>
        <w:pStyle w:val="4"/>
        <w:keepNext/>
        <w:spacing w:before="200" w:after="120" w:line="312" w:lineRule="auto"/>
        <w:ind w:firstLine="0"/>
      </w:pPr>
      <w:bookmarkStart w:id="23" w:name="_Toc19302"/>
      <w:r>
        <w:rPr>
          <w:rFonts w:ascii="宋体" w:hAnsi="宋体" w:eastAsia="宋体" w:cs="宋体"/>
          <w:b/>
          <w:i w:val="0"/>
          <w:color w:val="000000"/>
          <w:sz w:val="28"/>
        </w:rPr>
        <w:t>3.3 核心功能清单</w:t>
      </w:r>
      <w:bookmarkEnd w:id="23"/>
    </w:p>
    <w:p w14:paraId="74B20572">
      <w:pPr>
        <w:keepNext w:val="0"/>
        <w:spacing w:before="0" w:after="80" w:line="312" w:lineRule="auto"/>
        <w:ind w:firstLine="480"/>
      </w:pPr>
      <w:r>
        <w:rPr>
          <w:rFonts w:ascii="宋体" w:hAnsi="宋体" w:eastAsia="宋体" w:cs="宋体"/>
          <w:b w:val="0"/>
          <w:i w:val="0"/>
          <w:sz w:val="24"/>
        </w:rPr>
        <w:t>把系统能力拆成可演示、可验收的功能点，是写商业计划书和做 PPT 时最有用的素材。下表按“基础—核心—增值”三层组织，也对应了商业模式中的三层收入结构。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701"/>
        <w:gridCol w:w="3628"/>
        <w:gridCol w:w="2494"/>
      </w:tblGrid>
      <w:tr w14:paraId="3F1E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270E9BDD">
            <w:pPr>
              <w:keepNext/>
              <w:spacing w:after="40" w:line="240" w:lineRule="auto"/>
              <w:ind w:firstLine="0"/>
              <w:jc w:val="center"/>
            </w:pPr>
            <w:r>
              <w:rPr>
                <w:rFonts w:ascii="宋体" w:hAnsi="宋体" w:eastAsia="宋体" w:cs="宋体"/>
                <w:b/>
                <w:i w:val="0"/>
                <w:sz w:val="18"/>
              </w:rPr>
              <w:t>层级</w:t>
            </w:r>
          </w:p>
        </w:tc>
        <w:tc>
          <w:tcPr>
            <w:tcW w:w="1701" w:type="dxa"/>
            <w:shd w:val="clear" w:color="auto" w:fill="EFEFEF"/>
          </w:tcPr>
          <w:p w14:paraId="6D3E08EC">
            <w:pPr>
              <w:keepNext/>
              <w:spacing w:after="40" w:line="240" w:lineRule="auto"/>
              <w:ind w:firstLine="0"/>
              <w:jc w:val="center"/>
            </w:pPr>
            <w:r>
              <w:rPr>
                <w:rFonts w:ascii="宋体" w:hAnsi="宋体" w:eastAsia="宋体" w:cs="宋体"/>
                <w:b/>
                <w:i w:val="0"/>
                <w:sz w:val="18"/>
              </w:rPr>
              <w:t>功能</w:t>
            </w:r>
          </w:p>
        </w:tc>
        <w:tc>
          <w:tcPr>
            <w:tcW w:w="3628" w:type="dxa"/>
            <w:shd w:val="clear" w:color="auto" w:fill="EFEFEF"/>
          </w:tcPr>
          <w:p w14:paraId="7AF1EBB8">
            <w:pPr>
              <w:keepNext/>
              <w:spacing w:after="40" w:line="240" w:lineRule="auto"/>
              <w:ind w:firstLine="0"/>
              <w:jc w:val="center"/>
            </w:pPr>
            <w:r>
              <w:rPr>
                <w:rFonts w:ascii="宋体" w:hAnsi="宋体" w:eastAsia="宋体" w:cs="宋体"/>
                <w:b/>
                <w:i w:val="0"/>
                <w:sz w:val="18"/>
              </w:rPr>
              <w:t>说明</w:t>
            </w:r>
          </w:p>
        </w:tc>
        <w:tc>
          <w:tcPr>
            <w:tcW w:w="2494" w:type="dxa"/>
            <w:shd w:val="clear" w:color="auto" w:fill="EFEFEF"/>
          </w:tcPr>
          <w:p w14:paraId="785A36FC">
            <w:pPr>
              <w:keepNext/>
              <w:spacing w:after="40" w:line="240" w:lineRule="auto"/>
              <w:ind w:firstLine="0"/>
              <w:jc w:val="center"/>
            </w:pPr>
            <w:r>
              <w:rPr>
                <w:rFonts w:ascii="宋体" w:hAnsi="宋体" w:eastAsia="宋体" w:cs="宋体"/>
                <w:b/>
                <w:i w:val="0"/>
                <w:sz w:val="18"/>
              </w:rPr>
              <w:t>验收方式</w:t>
            </w:r>
          </w:p>
        </w:tc>
      </w:tr>
      <w:tr w14:paraId="251A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B739E7E">
            <w:pPr>
              <w:spacing w:after="40" w:line="240" w:lineRule="auto"/>
              <w:ind w:firstLine="0"/>
            </w:pPr>
            <w:r>
              <w:rPr>
                <w:rFonts w:ascii="宋体" w:hAnsi="宋体" w:eastAsia="宋体" w:cs="宋体"/>
                <w:b w:val="0"/>
                <w:i w:val="0"/>
                <w:sz w:val="18"/>
              </w:rPr>
              <w:t>基础</w:t>
            </w:r>
          </w:p>
        </w:tc>
        <w:tc>
          <w:tcPr>
            <w:tcW w:w="1701" w:type="dxa"/>
          </w:tcPr>
          <w:p w14:paraId="42031890">
            <w:pPr>
              <w:spacing w:after="40" w:line="240" w:lineRule="auto"/>
              <w:ind w:firstLine="0"/>
            </w:pPr>
            <w:r>
              <w:rPr>
                <w:rFonts w:ascii="宋体" w:hAnsi="宋体" w:eastAsia="宋体" w:cs="宋体"/>
                <w:b w:val="0"/>
                <w:i w:val="0"/>
                <w:sz w:val="18"/>
              </w:rPr>
              <w:t>自然行走步态采集</w:t>
            </w:r>
          </w:p>
        </w:tc>
        <w:tc>
          <w:tcPr>
            <w:tcW w:w="3628" w:type="dxa"/>
          </w:tcPr>
          <w:p w14:paraId="6591EE4F">
            <w:pPr>
              <w:spacing w:after="40" w:line="240" w:lineRule="auto"/>
              <w:ind w:firstLine="0"/>
            </w:pPr>
            <w:r>
              <w:rPr>
                <w:rFonts w:ascii="宋体" w:hAnsi="宋体" w:eastAsia="宋体" w:cs="宋体"/>
                <w:b w:val="0"/>
                <w:i w:val="0"/>
                <w:sz w:val="18"/>
              </w:rPr>
              <w:t>老人在摄像头视野内自然行走 3–5 米即可完成一次采集，无需穿戴、无需配合、无需专人引导</w:t>
            </w:r>
          </w:p>
        </w:tc>
        <w:tc>
          <w:tcPr>
            <w:tcW w:w="2494" w:type="dxa"/>
          </w:tcPr>
          <w:p w14:paraId="4760A293">
            <w:pPr>
              <w:spacing w:after="40" w:line="240" w:lineRule="auto"/>
              <w:ind w:firstLine="0"/>
            </w:pPr>
            <w:r>
              <w:rPr>
                <w:rFonts w:ascii="宋体" w:hAnsi="宋体" w:eastAsia="宋体" w:cs="宋体"/>
                <w:b w:val="0"/>
                <w:i w:val="0"/>
                <w:sz w:val="18"/>
              </w:rPr>
              <w:t>现场演示：老人走过 → 系统自动输出本次数据</w:t>
            </w:r>
          </w:p>
        </w:tc>
      </w:tr>
      <w:tr w14:paraId="4494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B701833">
            <w:pPr>
              <w:spacing w:after="40" w:line="240" w:lineRule="auto"/>
              <w:ind w:firstLine="0"/>
            </w:pPr>
            <w:r>
              <w:rPr>
                <w:rFonts w:ascii="宋体" w:hAnsi="宋体" w:eastAsia="宋体" w:cs="宋体"/>
                <w:b w:val="0"/>
                <w:i w:val="0"/>
                <w:sz w:val="18"/>
              </w:rPr>
              <w:t>基础</w:t>
            </w:r>
          </w:p>
        </w:tc>
        <w:tc>
          <w:tcPr>
            <w:tcW w:w="1701" w:type="dxa"/>
          </w:tcPr>
          <w:p w14:paraId="7552A28F">
            <w:pPr>
              <w:spacing w:after="40" w:line="240" w:lineRule="auto"/>
              <w:ind w:firstLine="0"/>
            </w:pPr>
            <w:r>
              <w:rPr>
                <w:rFonts w:ascii="宋体" w:hAnsi="宋体" w:eastAsia="宋体" w:cs="宋体"/>
                <w:b w:val="0"/>
                <w:i w:val="0"/>
                <w:sz w:val="18"/>
              </w:rPr>
              <w:t>多目标识别与身份保持</w:t>
            </w:r>
          </w:p>
        </w:tc>
        <w:tc>
          <w:tcPr>
            <w:tcW w:w="3628" w:type="dxa"/>
          </w:tcPr>
          <w:p w14:paraId="31F845B7">
            <w:pPr>
              <w:spacing w:after="40" w:line="240" w:lineRule="auto"/>
              <w:ind w:firstLine="0"/>
            </w:pPr>
            <w:r>
              <w:rPr>
                <w:rFonts w:ascii="宋体" w:hAnsi="宋体" w:eastAsia="宋体" w:cs="宋体"/>
                <w:b w:val="0"/>
                <w:i w:val="0"/>
                <w:sz w:val="18"/>
              </w:rPr>
              <w:t>支持同一场景内多名老人，通过衣着与体态特征做身份关联，避免数据串行</w:t>
            </w:r>
          </w:p>
        </w:tc>
        <w:tc>
          <w:tcPr>
            <w:tcW w:w="2494" w:type="dxa"/>
          </w:tcPr>
          <w:p w14:paraId="08BC0F34">
            <w:pPr>
              <w:spacing w:after="40" w:line="240" w:lineRule="auto"/>
              <w:ind w:firstLine="0"/>
            </w:pPr>
            <w:r>
              <w:rPr>
                <w:rFonts w:ascii="宋体" w:hAnsi="宋体" w:eastAsia="宋体" w:cs="宋体"/>
                <w:b w:val="0"/>
                <w:i w:val="0"/>
                <w:sz w:val="18"/>
              </w:rPr>
              <w:t>现场演示：两人同框，数据分别归入各自档案</w:t>
            </w:r>
          </w:p>
        </w:tc>
      </w:tr>
      <w:tr w14:paraId="4DF5A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739243B">
            <w:pPr>
              <w:spacing w:after="40" w:line="240" w:lineRule="auto"/>
              <w:ind w:firstLine="0"/>
            </w:pPr>
            <w:r>
              <w:rPr>
                <w:rFonts w:ascii="宋体" w:hAnsi="宋体" w:eastAsia="宋体" w:cs="宋体"/>
                <w:b w:val="0"/>
                <w:i w:val="0"/>
                <w:sz w:val="18"/>
              </w:rPr>
              <w:t>核心</w:t>
            </w:r>
          </w:p>
        </w:tc>
        <w:tc>
          <w:tcPr>
            <w:tcW w:w="1701" w:type="dxa"/>
          </w:tcPr>
          <w:p w14:paraId="330A6D8D">
            <w:pPr>
              <w:spacing w:after="40" w:line="240" w:lineRule="auto"/>
              <w:ind w:firstLine="0"/>
            </w:pPr>
            <w:r>
              <w:rPr>
                <w:rFonts w:ascii="宋体" w:hAnsi="宋体" w:eastAsia="宋体" w:cs="宋体"/>
                <w:b w:val="0"/>
                <w:i w:val="0"/>
                <w:sz w:val="18"/>
              </w:rPr>
              <w:t>步态参数自动计算</w:t>
            </w:r>
          </w:p>
        </w:tc>
        <w:tc>
          <w:tcPr>
            <w:tcW w:w="3628" w:type="dxa"/>
          </w:tcPr>
          <w:p w14:paraId="432AC83B">
            <w:pPr>
              <w:spacing w:after="40" w:line="240" w:lineRule="auto"/>
              <w:ind w:firstLine="0"/>
            </w:pPr>
            <w:r>
              <w:rPr>
                <w:rFonts w:ascii="宋体" w:hAnsi="宋体" w:eastAsia="宋体" w:cs="宋体"/>
                <w:b w:val="0"/>
                <w:i w:val="0"/>
                <w:sz w:val="18"/>
              </w:rPr>
              <w:t>输出步速、步长、步频、步幅时间变异系数（CV）、双支撑相占比、对称性等参数</w:t>
            </w:r>
          </w:p>
        </w:tc>
        <w:tc>
          <w:tcPr>
            <w:tcW w:w="2494" w:type="dxa"/>
          </w:tcPr>
          <w:p w14:paraId="0972AEE1">
            <w:pPr>
              <w:spacing w:after="40" w:line="240" w:lineRule="auto"/>
              <w:ind w:firstLine="0"/>
            </w:pPr>
            <w:r>
              <w:rPr>
                <w:rFonts w:ascii="宋体" w:hAnsi="宋体" w:eastAsia="宋体" w:cs="宋体"/>
                <w:b w:val="0"/>
                <w:i w:val="0"/>
                <w:sz w:val="18"/>
              </w:rPr>
              <w:t>与本文档 4.3 节的参数表逐项对照；打印单次报告</w:t>
            </w:r>
          </w:p>
        </w:tc>
      </w:tr>
      <w:tr w14:paraId="3E12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5A83846">
            <w:pPr>
              <w:spacing w:after="40" w:line="240" w:lineRule="auto"/>
              <w:ind w:firstLine="0"/>
            </w:pPr>
            <w:r>
              <w:rPr>
                <w:rFonts w:ascii="宋体" w:hAnsi="宋体" w:eastAsia="宋体" w:cs="宋体"/>
                <w:b w:val="0"/>
                <w:i w:val="0"/>
                <w:sz w:val="18"/>
              </w:rPr>
              <w:t>核心</w:t>
            </w:r>
          </w:p>
        </w:tc>
        <w:tc>
          <w:tcPr>
            <w:tcW w:w="1701" w:type="dxa"/>
          </w:tcPr>
          <w:p w14:paraId="412013C2">
            <w:pPr>
              <w:spacing w:after="40" w:line="240" w:lineRule="auto"/>
              <w:ind w:firstLine="0"/>
            </w:pPr>
            <w:r>
              <w:rPr>
                <w:rFonts w:ascii="宋体" w:hAnsi="宋体" w:eastAsia="宋体" w:cs="宋体"/>
                <w:b w:val="0"/>
                <w:i w:val="0"/>
                <w:sz w:val="18"/>
              </w:rPr>
              <w:t>跌倒风险分层与评分</w:t>
            </w:r>
          </w:p>
        </w:tc>
        <w:tc>
          <w:tcPr>
            <w:tcW w:w="3628" w:type="dxa"/>
          </w:tcPr>
          <w:p w14:paraId="0A116940">
            <w:pPr>
              <w:spacing w:after="40" w:line="240" w:lineRule="auto"/>
              <w:ind w:firstLine="0"/>
            </w:pPr>
            <w:r>
              <w:rPr>
                <w:rFonts w:ascii="宋体" w:hAnsi="宋体" w:eastAsia="宋体" w:cs="宋体"/>
                <w:b w:val="0"/>
                <w:i w:val="0"/>
                <w:sz w:val="18"/>
              </w:rPr>
              <w:t>输出低、中、高三档风险等级与连续风险评分，并给出主要贡献因素（可解释性）</w:t>
            </w:r>
          </w:p>
        </w:tc>
        <w:tc>
          <w:tcPr>
            <w:tcW w:w="2494" w:type="dxa"/>
          </w:tcPr>
          <w:p w14:paraId="29740D17">
            <w:pPr>
              <w:spacing w:after="40" w:line="240" w:lineRule="auto"/>
              <w:ind w:firstLine="0"/>
            </w:pPr>
            <w:r>
              <w:rPr>
                <w:rFonts w:ascii="宋体" w:hAnsi="宋体" w:eastAsia="宋体" w:cs="宋体"/>
                <w:b w:val="0"/>
                <w:i w:val="0"/>
                <w:sz w:val="18"/>
              </w:rPr>
              <w:t>风险看板演示；SHAP 贡献度图示</w:t>
            </w:r>
          </w:p>
        </w:tc>
      </w:tr>
      <w:tr w14:paraId="690B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78B6D47">
            <w:pPr>
              <w:spacing w:after="40" w:line="240" w:lineRule="auto"/>
              <w:ind w:firstLine="0"/>
            </w:pPr>
            <w:r>
              <w:rPr>
                <w:rFonts w:ascii="宋体" w:hAnsi="宋体" w:eastAsia="宋体" w:cs="宋体"/>
                <w:b w:val="0"/>
                <w:i w:val="0"/>
                <w:sz w:val="18"/>
              </w:rPr>
              <w:t>核心</w:t>
            </w:r>
          </w:p>
        </w:tc>
        <w:tc>
          <w:tcPr>
            <w:tcW w:w="1701" w:type="dxa"/>
          </w:tcPr>
          <w:p w14:paraId="26EC10D5">
            <w:pPr>
              <w:spacing w:after="40" w:line="240" w:lineRule="auto"/>
              <w:ind w:firstLine="0"/>
            </w:pPr>
            <w:r>
              <w:rPr>
                <w:rFonts w:ascii="宋体" w:hAnsi="宋体" w:eastAsia="宋体" w:cs="宋体"/>
                <w:b w:val="0"/>
                <w:i w:val="0"/>
                <w:sz w:val="18"/>
              </w:rPr>
              <w:t>趋势追踪与恶化预警</w:t>
            </w:r>
          </w:p>
        </w:tc>
        <w:tc>
          <w:tcPr>
            <w:tcW w:w="3628" w:type="dxa"/>
          </w:tcPr>
          <w:p w14:paraId="00411E45">
            <w:pPr>
              <w:spacing w:after="40" w:line="240" w:lineRule="auto"/>
              <w:ind w:firstLine="0"/>
            </w:pPr>
            <w:r>
              <w:rPr>
                <w:rFonts w:ascii="宋体" w:hAnsi="宋体" w:eastAsia="宋体" w:cs="宋体"/>
                <w:b w:val="0"/>
                <w:i w:val="0"/>
                <w:sz w:val="18"/>
              </w:rPr>
              <w:t>同一老人多日数据形成趋势曲线；当风险评分或关键参数出现显著恶化时主动提示</w:t>
            </w:r>
          </w:p>
        </w:tc>
        <w:tc>
          <w:tcPr>
            <w:tcW w:w="2494" w:type="dxa"/>
          </w:tcPr>
          <w:p w14:paraId="5930CC84">
            <w:pPr>
              <w:spacing w:after="40" w:line="240" w:lineRule="auto"/>
              <w:ind w:firstLine="0"/>
            </w:pPr>
            <w:r>
              <w:rPr>
                <w:rFonts w:ascii="宋体" w:hAnsi="宋体" w:eastAsia="宋体" w:cs="宋体"/>
                <w:b w:val="0"/>
                <w:i w:val="0"/>
                <w:sz w:val="18"/>
              </w:rPr>
              <w:t>展示一位模拟用户 30 天的趋势曲线</w:t>
            </w:r>
          </w:p>
        </w:tc>
      </w:tr>
      <w:tr w14:paraId="031B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316CA25">
            <w:pPr>
              <w:spacing w:after="40" w:line="240" w:lineRule="auto"/>
              <w:ind w:firstLine="0"/>
            </w:pPr>
            <w:r>
              <w:rPr>
                <w:rFonts w:ascii="宋体" w:hAnsi="宋体" w:eastAsia="宋体" w:cs="宋体"/>
                <w:b w:val="0"/>
                <w:i w:val="0"/>
                <w:sz w:val="18"/>
              </w:rPr>
              <w:t>核心</w:t>
            </w:r>
          </w:p>
        </w:tc>
        <w:tc>
          <w:tcPr>
            <w:tcW w:w="1701" w:type="dxa"/>
          </w:tcPr>
          <w:p w14:paraId="5D34D88C">
            <w:pPr>
              <w:spacing w:after="40" w:line="240" w:lineRule="auto"/>
              <w:ind w:firstLine="0"/>
            </w:pPr>
            <w:r>
              <w:rPr>
                <w:rFonts w:ascii="宋体" w:hAnsi="宋体" w:eastAsia="宋体" w:cs="宋体"/>
                <w:b w:val="0"/>
                <w:i w:val="0"/>
                <w:sz w:val="18"/>
              </w:rPr>
              <w:t>跌倒事件检测（事后兜底）</w:t>
            </w:r>
          </w:p>
        </w:tc>
        <w:tc>
          <w:tcPr>
            <w:tcW w:w="3628" w:type="dxa"/>
          </w:tcPr>
          <w:p w14:paraId="6E10A163">
            <w:pPr>
              <w:spacing w:after="40" w:line="240" w:lineRule="auto"/>
              <w:ind w:firstLine="0"/>
            </w:pPr>
            <w:r>
              <w:rPr>
                <w:rFonts w:ascii="宋体" w:hAnsi="宋体" w:eastAsia="宋体" w:cs="宋体"/>
                <w:b w:val="0"/>
                <w:i w:val="0"/>
                <w:sz w:val="18"/>
              </w:rPr>
              <w:t>在预测之外，提供跌倒事件的实时检测与告警，作为安全兜底能力</w:t>
            </w:r>
          </w:p>
        </w:tc>
        <w:tc>
          <w:tcPr>
            <w:tcW w:w="2494" w:type="dxa"/>
          </w:tcPr>
          <w:p w14:paraId="65D12F6A">
            <w:pPr>
              <w:spacing w:after="40" w:line="240" w:lineRule="auto"/>
              <w:ind w:firstLine="0"/>
            </w:pPr>
            <w:r>
              <w:rPr>
                <w:rFonts w:ascii="宋体" w:hAnsi="宋体" w:eastAsia="宋体" w:cs="宋体"/>
                <w:b w:val="0"/>
                <w:i w:val="0"/>
                <w:sz w:val="18"/>
              </w:rPr>
              <w:t>现场演示：模拟跌倒 → 告警触发</w:t>
            </w:r>
          </w:p>
        </w:tc>
      </w:tr>
      <w:tr w14:paraId="2C49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87E4939">
            <w:pPr>
              <w:spacing w:after="40" w:line="240" w:lineRule="auto"/>
              <w:ind w:firstLine="0"/>
            </w:pPr>
            <w:r>
              <w:rPr>
                <w:rFonts w:ascii="宋体" w:hAnsi="宋体" w:eastAsia="宋体" w:cs="宋体"/>
                <w:b w:val="0"/>
                <w:i w:val="0"/>
                <w:sz w:val="18"/>
              </w:rPr>
              <w:t>增值</w:t>
            </w:r>
          </w:p>
        </w:tc>
        <w:tc>
          <w:tcPr>
            <w:tcW w:w="1701" w:type="dxa"/>
          </w:tcPr>
          <w:p w14:paraId="4D1CF807">
            <w:pPr>
              <w:spacing w:after="40" w:line="240" w:lineRule="auto"/>
              <w:ind w:firstLine="0"/>
            </w:pPr>
            <w:r>
              <w:rPr>
                <w:rFonts w:ascii="宋体" w:hAnsi="宋体" w:eastAsia="宋体" w:cs="宋体"/>
                <w:b w:val="0"/>
                <w:i w:val="0"/>
                <w:sz w:val="18"/>
              </w:rPr>
              <w:t>干预建议生成</w:t>
            </w:r>
          </w:p>
        </w:tc>
        <w:tc>
          <w:tcPr>
            <w:tcW w:w="3628" w:type="dxa"/>
          </w:tcPr>
          <w:p w14:paraId="7080AC43">
            <w:pPr>
              <w:spacing w:after="40" w:line="240" w:lineRule="auto"/>
              <w:ind w:firstLine="0"/>
            </w:pPr>
            <w:r>
              <w:rPr>
                <w:rFonts w:ascii="宋体" w:hAnsi="宋体" w:eastAsia="宋体" w:cs="宋体"/>
                <w:b w:val="0"/>
                <w:i w:val="0"/>
                <w:sz w:val="18"/>
              </w:rPr>
              <w:t>根据主要风险贡献因素，输出对应的可执行建议（肌力训练、用药复核提示、环境改造、护理频次调整）</w:t>
            </w:r>
          </w:p>
        </w:tc>
        <w:tc>
          <w:tcPr>
            <w:tcW w:w="2494" w:type="dxa"/>
          </w:tcPr>
          <w:p w14:paraId="62F69FE2">
            <w:pPr>
              <w:spacing w:after="40" w:line="240" w:lineRule="auto"/>
              <w:ind w:firstLine="0"/>
            </w:pPr>
            <w:r>
              <w:rPr>
                <w:rFonts w:ascii="宋体" w:hAnsi="宋体" w:eastAsia="宋体" w:cs="宋体"/>
                <w:b w:val="0"/>
                <w:i w:val="0"/>
                <w:sz w:val="18"/>
              </w:rPr>
              <w:t>报告样例；建议与参数的对应关系表</w:t>
            </w:r>
          </w:p>
        </w:tc>
      </w:tr>
      <w:tr w14:paraId="225F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3EA50C9">
            <w:pPr>
              <w:spacing w:after="40" w:line="240" w:lineRule="auto"/>
              <w:ind w:firstLine="0"/>
            </w:pPr>
            <w:r>
              <w:rPr>
                <w:rFonts w:ascii="宋体" w:hAnsi="宋体" w:eastAsia="宋体" w:cs="宋体"/>
                <w:b w:val="0"/>
                <w:i w:val="0"/>
                <w:sz w:val="18"/>
              </w:rPr>
              <w:t>增值</w:t>
            </w:r>
          </w:p>
        </w:tc>
        <w:tc>
          <w:tcPr>
            <w:tcW w:w="1701" w:type="dxa"/>
          </w:tcPr>
          <w:p w14:paraId="274BCA8D">
            <w:pPr>
              <w:spacing w:after="40" w:line="240" w:lineRule="auto"/>
              <w:ind w:firstLine="0"/>
            </w:pPr>
            <w:r>
              <w:rPr>
                <w:rFonts w:ascii="宋体" w:hAnsi="宋体" w:eastAsia="宋体" w:cs="宋体"/>
                <w:b w:val="0"/>
                <w:i w:val="0"/>
                <w:sz w:val="18"/>
              </w:rPr>
              <w:t>护理任务派发与记录闭环</w:t>
            </w:r>
          </w:p>
        </w:tc>
        <w:tc>
          <w:tcPr>
            <w:tcW w:w="3628" w:type="dxa"/>
          </w:tcPr>
          <w:p w14:paraId="03D6BC74">
            <w:pPr>
              <w:spacing w:after="40" w:line="240" w:lineRule="auto"/>
              <w:ind w:firstLine="0"/>
            </w:pPr>
            <w:r>
              <w:rPr>
                <w:rFonts w:ascii="宋体" w:hAnsi="宋体" w:eastAsia="宋体" w:cs="宋体"/>
                <w:b w:val="0"/>
                <w:i w:val="0"/>
                <w:sz w:val="18"/>
              </w:rPr>
              <w:t>把高风险老人自动转为护理任务，记录干预执行情况，形成“识别—干预—复评”闭环</w:t>
            </w:r>
          </w:p>
        </w:tc>
        <w:tc>
          <w:tcPr>
            <w:tcW w:w="2494" w:type="dxa"/>
          </w:tcPr>
          <w:p w14:paraId="2F950A69">
            <w:pPr>
              <w:spacing w:after="40" w:line="240" w:lineRule="auto"/>
              <w:ind w:firstLine="0"/>
            </w:pPr>
            <w:r>
              <w:rPr>
                <w:rFonts w:ascii="宋体" w:hAnsi="宋体" w:eastAsia="宋体" w:cs="宋体"/>
                <w:b w:val="0"/>
                <w:i w:val="0"/>
                <w:sz w:val="18"/>
              </w:rPr>
              <w:t>后台操作演示</w:t>
            </w:r>
          </w:p>
        </w:tc>
      </w:tr>
      <w:tr w14:paraId="4432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B436579">
            <w:pPr>
              <w:spacing w:after="40" w:line="240" w:lineRule="auto"/>
              <w:ind w:firstLine="0"/>
            </w:pPr>
            <w:r>
              <w:rPr>
                <w:rFonts w:ascii="宋体" w:hAnsi="宋体" w:eastAsia="宋体" w:cs="宋体"/>
                <w:b w:val="0"/>
                <w:i w:val="0"/>
                <w:sz w:val="18"/>
              </w:rPr>
              <w:t>增值</w:t>
            </w:r>
          </w:p>
        </w:tc>
        <w:tc>
          <w:tcPr>
            <w:tcW w:w="1701" w:type="dxa"/>
          </w:tcPr>
          <w:p w14:paraId="16DD3D23">
            <w:pPr>
              <w:spacing w:after="40" w:line="240" w:lineRule="auto"/>
              <w:ind w:firstLine="0"/>
            </w:pPr>
            <w:r>
              <w:rPr>
                <w:rFonts w:ascii="宋体" w:hAnsi="宋体" w:eastAsia="宋体" w:cs="宋体"/>
                <w:b w:val="0"/>
                <w:i w:val="0"/>
                <w:sz w:val="18"/>
              </w:rPr>
              <w:t>机构风险看板与报表</w:t>
            </w:r>
          </w:p>
        </w:tc>
        <w:tc>
          <w:tcPr>
            <w:tcW w:w="3628" w:type="dxa"/>
          </w:tcPr>
          <w:p w14:paraId="17A223EC">
            <w:pPr>
              <w:spacing w:after="40" w:line="240" w:lineRule="auto"/>
              <w:ind w:firstLine="0"/>
            </w:pPr>
            <w:r>
              <w:rPr>
                <w:rFonts w:ascii="宋体" w:hAnsi="宋体" w:eastAsia="宋体" w:cs="宋体"/>
                <w:b w:val="0"/>
                <w:i w:val="0"/>
                <w:sz w:val="18"/>
              </w:rPr>
              <w:t>按楼层、护理等级、时间维度聚合风险分布，支持导出用于例会和纠纷说明</w:t>
            </w:r>
          </w:p>
        </w:tc>
        <w:tc>
          <w:tcPr>
            <w:tcW w:w="2494" w:type="dxa"/>
          </w:tcPr>
          <w:p w14:paraId="29685EEF">
            <w:pPr>
              <w:spacing w:after="40" w:line="240" w:lineRule="auto"/>
              <w:ind w:firstLine="0"/>
            </w:pPr>
            <w:r>
              <w:rPr>
                <w:rFonts w:ascii="宋体" w:hAnsi="宋体" w:eastAsia="宋体" w:cs="宋体"/>
                <w:b w:val="0"/>
                <w:i w:val="0"/>
                <w:sz w:val="18"/>
              </w:rPr>
              <w:t>导出报表演示</w:t>
            </w:r>
          </w:p>
        </w:tc>
      </w:tr>
      <w:tr w14:paraId="217F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4D9260A">
            <w:pPr>
              <w:spacing w:after="40" w:line="240" w:lineRule="auto"/>
              <w:ind w:firstLine="0"/>
            </w:pPr>
            <w:r>
              <w:rPr>
                <w:rFonts w:ascii="宋体" w:hAnsi="宋体" w:eastAsia="宋体" w:cs="宋体"/>
                <w:b w:val="0"/>
                <w:i w:val="0"/>
                <w:sz w:val="18"/>
              </w:rPr>
              <w:t>增值</w:t>
            </w:r>
          </w:p>
        </w:tc>
        <w:tc>
          <w:tcPr>
            <w:tcW w:w="1701" w:type="dxa"/>
          </w:tcPr>
          <w:p w14:paraId="753C1261">
            <w:pPr>
              <w:spacing w:after="40" w:line="240" w:lineRule="auto"/>
              <w:ind w:firstLine="0"/>
            </w:pPr>
            <w:r>
              <w:rPr>
                <w:rFonts w:ascii="宋体" w:hAnsi="宋体" w:eastAsia="宋体" w:cs="宋体"/>
                <w:b w:val="0"/>
                <w:i w:val="0"/>
                <w:sz w:val="18"/>
              </w:rPr>
              <w:t>结构化数据接口</w:t>
            </w:r>
          </w:p>
        </w:tc>
        <w:tc>
          <w:tcPr>
            <w:tcW w:w="3628" w:type="dxa"/>
          </w:tcPr>
          <w:p w14:paraId="261D81BD">
            <w:pPr>
              <w:spacing w:after="40" w:line="240" w:lineRule="auto"/>
              <w:ind w:firstLine="0"/>
            </w:pPr>
            <w:r>
              <w:rPr>
                <w:rFonts w:ascii="宋体" w:hAnsi="宋体" w:eastAsia="宋体" w:cs="宋体"/>
                <w:b w:val="0"/>
                <w:i w:val="0"/>
                <w:sz w:val="18"/>
              </w:rPr>
              <w:t>只输出结构化指标（不含视频），可对接机构现有护理系统或区域养老平台</w:t>
            </w:r>
          </w:p>
        </w:tc>
        <w:tc>
          <w:tcPr>
            <w:tcW w:w="2494" w:type="dxa"/>
          </w:tcPr>
          <w:p w14:paraId="57365EE9">
            <w:pPr>
              <w:spacing w:after="40" w:line="240" w:lineRule="auto"/>
              <w:ind w:firstLine="0"/>
            </w:pPr>
            <w:r>
              <w:rPr>
                <w:rFonts w:ascii="宋体" w:hAnsi="宋体" w:eastAsia="宋体" w:cs="宋体"/>
                <w:b w:val="0"/>
                <w:i w:val="0"/>
                <w:sz w:val="18"/>
              </w:rPr>
              <w:t>接口文档 + 一次真实调用</w:t>
            </w:r>
          </w:p>
        </w:tc>
      </w:tr>
    </w:tbl>
    <w:p w14:paraId="223CC5DC">
      <w:pPr>
        <w:pStyle w:val="4"/>
        <w:keepNext/>
        <w:spacing w:before="200" w:after="120" w:line="312" w:lineRule="auto"/>
        <w:ind w:firstLine="0"/>
      </w:pPr>
      <w:bookmarkStart w:id="24" w:name="_Toc18834"/>
      <w:r>
        <w:rPr>
          <w:rFonts w:ascii="宋体" w:hAnsi="宋体" w:eastAsia="宋体" w:cs="宋体"/>
          <w:b/>
          <w:i w:val="0"/>
          <w:color w:val="000000"/>
          <w:sz w:val="28"/>
        </w:rPr>
        <w:t>3.4 三步使用流程</w:t>
      </w:r>
      <w:bookmarkEnd w:id="24"/>
    </w:p>
    <w:p w14:paraId="54D4C99A">
      <w:pPr>
        <w:keepNext w:val="0"/>
        <w:spacing w:before="120" w:after="80" w:line="312" w:lineRule="auto"/>
        <w:ind w:firstLine="480"/>
      </w:pPr>
      <w:r>
        <w:rPr>
          <w:rFonts w:ascii="宋体" w:hAnsi="宋体" w:eastAsia="宋体" w:cs="宋体"/>
          <w:b w:val="0"/>
          <w:i w:val="0"/>
          <w:sz w:val="24"/>
        </w:rPr>
        <w:t>产品的使用流程必须简单到可以让护理员在培训半小时后独立操作。因此本项目刻意把流程压缩为三步：</w:t>
      </w:r>
    </w:p>
    <w:p w14:paraId="1D4BEF6D">
      <w:pPr>
        <w:pStyle w:val="16"/>
        <w:spacing w:before="0" w:after="60" w:line="312" w:lineRule="auto"/>
        <w:ind w:left="480" w:firstLine="0"/>
      </w:pPr>
      <w:r>
        <w:rPr>
          <w:rFonts w:ascii="宋体" w:hAnsi="宋体" w:eastAsia="宋体" w:cs="宋体"/>
          <w:b/>
          <w:i w:val="0"/>
          <w:sz w:val="24"/>
        </w:rPr>
        <w:t>第一步：装。</w:t>
      </w:r>
      <w:r>
        <w:rPr>
          <w:rFonts w:ascii="宋体" w:hAnsi="宋体" w:eastAsia="宋体" w:cs="宋体"/>
          <w:b w:val="0"/>
          <w:i w:val="0"/>
          <w:sz w:val="24"/>
        </w:rPr>
        <w:t>把边缘盒接上电源与摄像头，摄像头按部署规范固定在走廊一侧的墙面或立杆上，高度约 2.0–2.4 米，俯角对准直线行走路径。边缘盒接入机构现有网络（Wi-Fi 或有线），开机自动联网与自动注册，无需配置服务器地址。</w:t>
      </w:r>
    </w:p>
    <w:p w14:paraId="1B227667">
      <w:pPr>
        <w:pStyle w:val="16"/>
        <w:spacing w:before="0" w:after="60" w:line="312" w:lineRule="auto"/>
        <w:ind w:left="480" w:firstLine="0"/>
      </w:pPr>
      <w:r>
        <w:rPr>
          <w:rFonts w:ascii="宋体" w:hAnsi="宋体" w:eastAsia="宋体" w:cs="宋体"/>
          <w:b/>
          <w:i w:val="0"/>
          <w:sz w:val="24"/>
        </w:rPr>
        <w:t>第二步：走。</w:t>
      </w:r>
      <w:r>
        <w:rPr>
          <w:rFonts w:ascii="宋体" w:hAnsi="宋体" w:eastAsia="宋体" w:cs="宋体"/>
          <w:b w:val="0"/>
          <w:i w:val="0"/>
          <w:sz w:val="24"/>
        </w:rPr>
        <w:t>在系统中为老人建立档案并完成一次“注册行走”（用于身份关联与个体基线标定，同时录入身高，用于单目尺度标定）。此后老人每日自然经过即可，无需任何配合动作。</w:t>
      </w:r>
      <w:r>
        <w:rPr>
          <w:rFonts w:ascii="宋体" w:hAnsi="宋体" w:eastAsia="宋体" w:cs="宋体"/>
          <w:b/>
          <w:i w:val="0"/>
          <w:sz w:val="24"/>
        </w:rPr>
        <w:t>这一步是本项目与传统方案最大的区别：数据采集不再是需要组织的一项工作，而是融入了日常生活。</w:t>
      </w:r>
    </w:p>
    <w:p w14:paraId="163B3562">
      <w:pPr>
        <w:pStyle w:val="16"/>
        <w:spacing w:before="0" w:after="60" w:line="312" w:lineRule="auto"/>
        <w:ind w:left="480" w:firstLine="0"/>
      </w:pPr>
      <w:r>
        <w:rPr>
          <w:rFonts w:ascii="宋体" w:hAnsi="宋体" w:eastAsia="宋体" w:cs="宋体"/>
          <w:b/>
          <w:i w:val="0"/>
          <w:sz w:val="24"/>
        </w:rPr>
        <w:t>第三步：看。</w:t>
      </w:r>
      <w:r>
        <w:rPr>
          <w:rFonts w:ascii="宋体" w:hAnsi="宋体" w:eastAsia="宋体" w:cs="宋体"/>
          <w:b w:val="0"/>
          <w:i w:val="0"/>
          <w:sz w:val="24"/>
        </w:rPr>
        <w:t>护理人员在后台看到风险排序与趋势曲线，按提示对高风险老人执行干预并记录；家属在小程序上看到趋势摘要与异常通知；系统按日、周、月自动生成风险报表。</w:t>
      </w:r>
    </w:p>
    <w:p w14:paraId="79BD0EC7">
      <w:pPr>
        <w:keepNext w:val="0"/>
        <w:spacing w:before="0" w:after="80" w:line="312" w:lineRule="auto"/>
        <w:ind w:firstLine="480"/>
      </w:pPr>
      <w:r>
        <w:rPr>
          <w:rFonts w:ascii="宋体" w:hAnsi="宋体" w:eastAsia="宋体" w:cs="宋体"/>
          <w:b w:val="0"/>
          <w:i w:val="0"/>
          <w:sz w:val="24"/>
        </w:rPr>
        <w:t>为了让流程在 PPT 上更直观，可以把它画成一条横向流程链：</w:t>
      </w:r>
    </w:p>
    <w:p w14:paraId="524C2121">
      <w:pPr>
        <w:keepLines/>
        <w:spacing w:before="80" w:after="120" w:line="276" w:lineRule="auto"/>
        <w:ind w:left="380" w:firstLine="0"/>
      </w:pPr>
      <w:r>
        <w:rPr>
          <w:rFonts w:ascii="宋体" w:hAnsi="宋体" w:eastAsia="宋体" w:cs="宋体"/>
          <w:b w:val="0"/>
          <w:i w:val="0"/>
          <w:sz w:val="19"/>
        </w:rPr>
        <w:t>固定安装  →  一次注册行走（建档 + 录入身高）  →  每日自然通行</w:t>
      </w:r>
      <w:r>
        <w:rPr>
          <w:rFonts w:ascii="宋体" w:hAnsi="宋体" w:eastAsia="宋体" w:cs="宋体"/>
          <w:b w:val="0"/>
          <w:i w:val="0"/>
          <w:sz w:val="19"/>
        </w:rPr>
        <w:br w:type="textWrapping"/>
      </w:r>
      <w:r>
        <w:rPr>
          <w:rFonts w:ascii="宋体" w:hAnsi="宋体" w:eastAsia="宋体" w:cs="宋体"/>
          <w:b w:val="0"/>
          <w:i w:val="0"/>
          <w:sz w:val="19"/>
        </w:rPr>
        <w:t xml:space="preserve">     ↓</w:t>
      </w:r>
      <w:r>
        <w:rPr>
          <w:rFonts w:ascii="宋体" w:hAnsi="宋体" w:eastAsia="宋体" w:cs="宋体"/>
          <w:b w:val="0"/>
          <w:i w:val="0"/>
          <w:sz w:val="19"/>
        </w:rPr>
        <w:br w:type="textWrapping"/>
      </w:r>
      <w:r>
        <w:rPr>
          <w:rFonts w:ascii="宋体" w:hAnsi="宋体" w:eastAsia="宋体" w:cs="宋体"/>
          <w:b w:val="0"/>
          <w:i w:val="0"/>
          <w:sz w:val="19"/>
        </w:rPr>
        <w:t>端侧推理（关键点 → 步态参数 → 风险评分）  →  看板排序与预警</w:t>
      </w:r>
      <w:r>
        <w:rPr>
          <w:rFonts w:ascii="宋体" w:hAnsi="宋体" w:eastAsia="宋体" w:cs="宋体"/>
          <w:b w:val="0"/>
          <w:i w:val="0"/>
          <w:sz w:val="19"/>
        </w:rPr>
        <w:br w:type="textWrapping"/>
      </w:r>
      <w:r>
        <w:rPr>
          <w:rFonts w:ascii="宋体" w:hAnsi="宋体" w:eastAsia="宋体" w:cs="宋体"/>
          <w:b w:val="0"/>
          <w:i w:val="0"/>
          <w:sz w:val="19"/>
        </w:rPr>
        <w:t xml:space="preserve">     ↓</w:t>
      </w:r>
      <w:r>
        <w:rPr>
          <w:rFonts w:ascii="宋体" w:hAnsi="宋体" w:eastAsia="宋体" w:cs="宋体"/>
          <w:b w:val="0"/>
          <w:i w:val="0"/>
          <w:sz w:val="19"/>
        </w:rPr>
        <w:br w:type="textWrapping"/>
      </w:r>
      <w:r>
        <w:rPr>
          <w:rFonts w:ascii="宋体" w:hAnsi="宋体" w:eastAsia="宋体" w:cs="宋体"/>
          <w:b w:val="0"/>
          <w:i w:val="0"/>
          <w:sz w:val="19"/>
        </w:rPr>
        <w:t>干预执行与记录  →  复评  →  趋势更新（形成闭环）</w:t>
      </w:r>
    </w:p>
    <w:p w14:paraId="58BA2F6C">
      <w:pPr>
        <w:pStyle w:val="4"/>
        <w:keepNext/>
        <w:spacing w:before="200" w:after="120" w:line="312" w:lineRule="auto"/>
        <w:ind w:firstLine="0"/>
      </w:pPr>
      <w:bookmarkStart w:id="25" w:name="_Toc12801"/>
      <w:r>
        <w:rPr>
          <w:rFonts w:ascii="宋体" w:hAnsi="宋体" w:eastAsia="宋体" w:cs="宋体"/>
          <w:b/>
          <w:i w:val="0"/>
          <w:color w:val="000000"/>
          <w:sz w:val="28"/>
        </w:rPr>
        <w:t>3.5 产品边界：我们不做什么</w:t>
      </w:r>
      <w:bookmarkEnd w:id="25"/>
    </w:p>
    <w:p w14:paraId="17766443">
      <w:pPr>
        <w:keepNext w:val="0"/>
        <w:spacing w:before="0" w:after="80" w:line="312" w:lineRule="auto"/>
        <w:ind w:firstLine="480"/>
      </w:pPr>
      <w:r>
        <w:rPr>
          <w:rFonts w:ascii="宋体" w:hAnsi="宋体" w:eastAsia="宋体" w:cs="宋体"/>
          <w:b w:val="0"/>
          <w:i w:val="0"/>
          <w:sz w:val="24"/>
        </w:rPr>
        <w:t>明确说清“不做什么”，是让评委相信团队想清楚了的一种方式。本项目的边界有四条，每条都有明确的理由。</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3175"/>
        <w:gridCol w:w="3175"/>
      </w:tblGrid>
      <w:tr w14:paraId="44AF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94" w:type="dxa"/>
            <w:shd w:val="clear" w:color="auto" w:fill="EFEFEF"/>
          </w:tcPr>
          <w:p w14:paraId="0FC6E473">
            <w:pPr>
              <w:keepNext/>
              <w:spacing w:after="40" w:line="240" w:lineRule="auto"/>
              <w:ind w:firstLine="0"/>
              <w:jc w:val="center"/>
            </w:pPr>
            <w:r>
              <w:rPr>
                <w:rFonts w:ascii="宋体" w:hAnsi="宋体" w:eastAsia="宋体" w:cs="宋体"/>
                <w:b/>
                <w:i w:val="0"/>
                <w:sz w:val="18"/>
              </w:rPr>
              <w:t>不做什么</w:t>
            </w:r>
          </w:p>
        </w:tc>
        <w:tc>
          <w:tcPr>
            <w:tcW w:w="3175" w:type="dxa"/>
            <w:shd w:val="clear" w:color="auto" w:fill="EFEFEF"/>
          </w:tcPr>
          <w:p w14:paraId="2907508D">
            <w:pPr>
              <w:keepNext/>
              <w:spacing w:after="40" w:line="240" w:lineRule="auto"/>
              <w:ind w:firstLine="0"/>
              <w:jc w:val="center"/>
            </w:pPr>
            <w:r>
              <w:rPr>
                <w:rFonts w:ascii="宋体" w:hAnsi="宋体" w:eastAsia="宋体" w:cs="宋体"/>
                <w:b/>
                <w:i w:val="0"/>
                <w:sz w:val="18"/>
              </w:rPr>
              <w:t>理由</w:t>
            </w:r>
          </w:p>
        </w:tc>
        <w:tc>
          <w:tcPr>
            <w:tcW w:w="3175" w:type="dxa"/>
            <w:shd w:val="clear" w:color="auto" w:fill="EFEFEF"/>
          </w:tcPr>
          <w:p w14:paraId="0CEF284B">
            <w:pPr>
              <w:keepNext/>
              <w:spacing w:after="40" w:line="240" w:lineRule="auto"/>
              <w:ind w:firstLine="0"/>
              <w:jc w:val="center"/>
            </w:pPr>
            <w:r>
              <w:rPr>
                <w:rFonts w:ascii="宋体" w:hAnsi="宋体" w:eastAsia="宋体" w:cs="宋体"/>
                <w:b/>
                <w:i w:val="0"/>
                <w:sz w:val="18"/>
              </w:rPr>
              <w:t>如果做了会怎样</w:t>
            </w:r>
          </w:p>
        </w:tc>
      </w:tr>
      <w:tr w14:paraId="38650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331207DA">
            <w:pPr>
              <w:keepNext/>
              <w:spacing w:after="40" w:line="240" w:lineRule="auto"/>
              <w:ind w:firstLine="0"/>
            </w:pPr>
            <w:r>
              <w:rPr>
                <w:rFonts w:ascii="宋体" w:hAnsi="宋体" w:eastAsia="宋体" w:cs="宋体"/>
                <w:b w:val="0"/>
                <w:i w:val="0"/>
                <w:sz w:val="18"/>
              </w:rPr>
              <w:t>不做跌倒防护的物理干预设备</w:t>
            </w:r>
            <w:r>
              <w:rPr>
                <w:rFonts w:ascii="宋体" w:hAnsi="宋体" w:eastAsia="宋体" w:cs="宋体"/>
                <w:b w:val="0"/>
                <w:i w:val="0"/>
                <w:sz w:val="18"/>
              </w:rPr>
              <w:br w:type="textWrapping"/>
            </w:r>
            <w:r>
              <w:rPr>
                <w:rFonts w:ascii="宋体" w:hAnsi="宋体" w:eastAsia="宋体" w:cs="宋体"/>
                <w:b w:val="0"/>
                <w:i w:val="0"/>
                <w:sz w:val="18"/>
              </w:rPr>
              <w:t>（不生产扶手、地垫、防摔服、髋部保护器）</w:t>
            </w:r>
          </w:p>
        </w:tc>
        <w:tc>
          <w:tcPr>
            <w:tcW w:w="3175" w:type="dxa"/>
          </w:tcPr>
          <w:p w14:paraId="220EF4F3">
            <w:pPr>
              <w:keepNext/>
              <w:spacing w:after="40" w:line="240" w:lineRule="auto"/>
              <w:ind w:firstLine="0"/>
            </w:pPr>
            <w:r>
              <w:rPr>
                <w:rFonts w:ascii="宋体" w:hAnsi="宋体" w:eastAsia="宋体" w:cs="宋体"/>
                <w:b w:val="0"/>
                <w:i w:val="0"/>
                <w:sz w:val="18"/>
              </w:rPr>
              <w:t>这些是成熟品类，有成熟的供应链与品牌，我们的价值在“识别谁需要防护”，不在“生产防护品”</w:t>
            </w:r>
          </w:p>
        </w:tc>
        <w:tc>
          <w:tcPr>
            <w:tcW w:w="3175" w:type="dxa"/>
          </w:tcPr>
          <w:p w14:paraId="0D7161E1">
            <w:pPr>
              <w:keepNext/>
              <w:spacing w:after="40" w:line="240" w:lineRule="auto"/>
              <w:ind w:firstLine="0"/>
            </w:pPr>
            <w:r>
              <w:rPr>
                <w:rFonts w:ascii="宋体" w:hAnsi="宋体" w:eastAsia="宋体" w:cs="宋体"/>
                <w:b w:val="0"/>
                <w:i w:val="0"/>
                <w:sz w:val="18"/>
              </w:rPr>
              <w:t>会分散研发与资金，进入一个自己不占优势的低毛利制造领域</w:t>
            </w:r>
          </w:p>
        </w:tc>
      </w:tr>
      <w:tr w14:paraId="62ED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272257A4">
            <w:pPr>
              <w:keepNext/>
              <w:spacing w:after="40" w:line="240" w:lineRule="auto"/>
              <w:ind w:firstLine="0"/>
            </w:pPr>
            <w:r>
              <w:rPr>
                <w:rFonts w:ascii="宋体" w:hAnsi="宋体" w:eastAsia="宋体" w:cs="宋体"/>
                <w:b w:val="0"/>
                <w:i w:val="0"/>
                <w:sz w:val="18"/>
              </w:rPr>
              <w:t>不做医疗器械的诊断结论</w:t>
            </w:r>
            <w:r>
              <w:rPr>
                <w:rFonts w:ascii="宋体" w:hAnsi="宋体" w:eastAsia="宋体" w:cs="宋体"/>
                <w:b w:val="0"/>
                <w:i w:val="0"/>
                <w:sz w:val="18"/>
              </w:rPr>
              <w:br w:type="textWrapping"/>
            </w:r>
            <w:r>
              <w:rPr>
                <w:rFonts w:ascii="宋体" w:hAnsi="宋体" w:eastAsia="宋体" w:cs="宋体"/>
                <w:b w:val="0"/>
                <w:i w:val="0"/>
                <w:sz w:val="18"/>
              </w:rPr>
              <w:t>（不输出疾病诊断、不替代医生判断）</w:t>
            </w:r>
          </w:p>
        </w:tc>
        <w:tc>
          <w:tcPr>
            <w:tcW w:w="3175" w:type="dxa"/>
          </w:tcPr>
          <w:p w14:paraId="731FAA0C">
            <w:pPr>
              <w:keepNext/>
              <w:spacing w:after="40" w:line="240" w:lineRule="auto"/>
              <w:ind w:firstLine="0"/>
            </w:pPr>
            <w:r>
              <w:rPr>
                <w:rFonts w:ascii="宋体" w:hAnsi="宋体" w:eastAsia="宋体" w:cs="宋体"/>
                <w:b w:val="0"/>
                <w:i w:val="0"/>
                <w:sz w:val="18"/>
              </w:rPr>
              <w:t>本项目的定位是健康管理与风险筛查，输出的是“风险提示”而非“诊断结论”，这在合规上更可控，也更符合落地场景的实际需求</w:t>
            </w:r>
          </w:p>
        </w:tc>
        <w:tc>
          <w:tcPr>
            <w:tcW w:w="3175" w:type="dxa"/>
          </w:tcPr>
          <w:p w14:paraId="484200D9">
            <w:pPr>
              <w:keepNext/>
              <w:spacing w:after="40" w:line="240" w:lineRule="auto"/>
              <w:ind w:firstLine="0"/>
            </w:pPr>
            <w:r>
              <w:rPr>
                <w:rFonts w:ascii="宋体" w:hAnsi="宋体" w:eastAsia="宋体" w:cs="宋体"/>
                <w:b w:val="0"/>
                <w:i w:val="0"/>
                <w:sz w:val="18"/>
              </w:rPr>
              <w:t>会立即触及医疗器械注册与临床责任问题，在项目早期是无法承受的合规负担</w:t>
            </w:r>
          </w:p>
        </w:tc>
      </w:tr>
      <w:tr w14:paraId="46E6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6D982EBB">
            <w:pPr>
              <w:keepNext/>
              <w:spacing w:after="40" w:line="240" w:lineRule="auto"/>
              <w:ind w:firstLine="0"/>
            </w:pPr>
            <w:r>
              <w:rPr>
                <w:rFonts w:ascii="宋体" w:hAnsi="宋体" w:eastAsia="宋体" w:cs="宋体"/>
                <w:b w:val="0"/>
                <w:i w:val="0"/>
                <w:sz w:val="18"/>
              </w:rPr>
              <w:t>不做穿戴式设备</w:t>
            </w:r>
            <w:r>
              <w:rPr>
                <w:rFonts w:ascii="宋体" w:hAnsi="宋体" w:eastAsia="宋体" w:cs="宋体"/>
                <w:b w:val="0"/>
                <w:i w:val="0"/>
                <w:sz w:val="18"/>
              </w:rPr>
              <w:br w:type="textWrapping"/>
            </w:r>
            <w:r>
              <w:rPr>
                <w:rFonts w:ascii="宋体" w:hAnsi="宋体" w:eastAsia="宋体" w:cs="宋体"/>
                <w:b w:val="0"/>
                <w:i w:val="0"/>
                <w:sz w:val="18"/>
              </w:rPr>
              <w:t>（不出手环、贴片、鞋垫传感器）</w:t>
            </w:r>
          </w:p>
        </w:tc>
        <w:tc>
          <w:tcPr>
            <w:tcW w:w="3175" w:type="dxa"/>
          </w:tcPr>
          <w:p w14:paraId="6BF24DE4">
            <w:pPr>
              <w:keepNext/>
              <w:spacing w:after="40" w:line="240" w:lineRule="auto"/>
              <w:ind w:firstLine="0"/>
            </w:pPr>
            <w:r>
              <w:rPr>
                <w:rFonts w:ascii="宋体" w:hAnsi="宋体" w:eastAsia="宋体" w:cs="宋体"/>
                <w:b w:val="0"/>
                <w:i w:val="0"/>
                <w:sz w:val="18"/>
              </w:rPr>
              <w:t>穿戴设备的根本问题是依从性：老人忘记佩戴、忘记充电、抗拒佩戴，而这恰恰是本项目要解决的问题</w:t>
            </w:r>
          </w:p>
        </w:tc>
        <w:tc>
          <w:tcPr>
            <w:tcW w:w="3175" w:type="dxa"/>
          </w:tcPr>
          <w:p w14:paraId="1923DA5B">
            <w:pPr>
              <w:keepNext/>
              <w:spacing w:after="40" w:line="240" w:lineRule="auto"/>
              <w:ind w:firstLine="0"/>
            </w:pPr>
            <w:r>
              <w:rPr>
                <w:rFonts w:ascii="宋体" w:hAnsi="宋体" w:eastAsia="宋体" w:cs="宋体"/>
                <w:b w:val="0"/>
                <w:i w:val="0"/>
                <w:sz w:val="18"/>
              </w:rPr>
              <w:t>会重新引入依从性问题，把“无感监测”变成“又一件需要老人配合的事”</w:t>
            </w:r>
          </w:p>
        </w:tc>
      </w:tr>
      <w:tr w14:paraId="2DB7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56EE9595">
            <w:pPr>
              <w:spacing w:after="40" w:line="240" w:lineRule="auto"/>
              <w:ind w:firstLine="0"/>
            </w:pPr>
            <w:r>
              <w:rPr>
                <w:rFonts w:ascii="宋体" w:hAnsi="宋体" w:eastAsia="宋体" w:cs="宋体"/>
                <w:b w:val="0"/>
                <w:i w:val="0"/>
                <w:sz w:val="18"/>
              </w:rPr>
              <w:t>不做通用人体行为分析平台</w:t>
            </w:r>
            <w:r>
              <w:rPr>
                <w:rFonts w:ascii="宋体" w:hAnsi="宋体" w:eastAsia="宋体" w:cs="宋体"/>
                <w:b w:val="0"/>
                <w:i w:val="0"/>
                <w:sz w:val="18"/>
              </w:rPr>
              <w:br w:type="textWrapping"/>
            </w:r>
            <w:r>
              <w:rPr>
                <w:rFonts w:ascii="宋体" w:hAnsi="宋体" w:eastAsia="宋体" w:cs="宋体"/>
                <w:b w:val="0"/>
                <w:i w:val="0"/>
                <w:sz w:val="18"/>
              </w:rPr>
              <w:t>（不做员工管理、客流统计等泛化能力）</w:t>
            </w:r>
          </w:p>
        </w:tc>
        <w:tc>
          <w:tcPr>
            <w:tcW w:w="3175" w:type="dxa"/>
          </w:tcPr>
          <w:p w14:paraId="3718A781">
            <w:pPr>
              <w:spacing w:after="40" w:line="240" w:lineRule="auto"/>
              <w:ind w:firstLine="0"/>
            </w:pPr>
            <w:r>
              <w:rPr>
                <w:rFonts w:ascii="宋体" w:hAnsi="宋体" w:eastAsia="宋体" w:cs="宋体"/>
                <w:b w:val="0"/>
                <w:i w:val="0"/>
                <w:sz w:val="18"/>
              </w:rPr>
              <w:t>注意力是学生团队最稀缺的资源，聚焦在“步态与跌倒风险”这一个垂直场景，才有可能做出真正的精度优势</w:t>
            </w:r>
          </w:p>
        </w:tc>
        <w:tc>
          <w:tcPr>
            <w:tcW w:w="3175" w:type="dxa"/>
          </w:tcPr>
          <w:p w14:paraId="75387F71">
            <w:pPr>
              <w:spacing w:after="40" w:line="240" w:lineRule="auto"/>
              <w:ind w:firstLine="0"/>
            </w:pPr>
            <w:r>
              <w:rPr>
                <w:rFonts w:ascii="宋体" w:hAnsi="宋体" w:eastAsia="宋体" w:cs="宋体"/>
                <w:b w:val="0"/>
                <w:i w:val="0"/>
                <w:sz w:val="18"/>
              </w:rPr>
              <w:t>会变成“什么都能做、什么都不精”的通用视觉平台，在答辩中反而难以说清价值</w:t>
            </w:r>
          </w:p>
        </w:tc>
      </w:tr>
    </w:tbl>
    <w:p w14:paraId="4B967B4A">
      <w:pPr>
        <w:pStyle w:val="4"/>
        <w:keepNext/>
        <w:spacing w:before="200" w:after="120" w:line="312" w:lineRule="auto"/>
        <w:ind w:firstLine="0"/>
      </w:pPr>
      <w:bookmarkStart w:id="26" w:name="_Toc28175"/>
      <w:r>
        <w:rPr>
          <w:rFonts w:ascii="宋体" w:hAnsi="宋体" w:eastAsia="宋体" w:cs="宋体"/>
          <w:b/>
          <w:i w:val="0"/>
          <w:color w:val="000000"/>
          <w:sz w:val="28"/>
        </w:rPr>
        <w:t>3.6 交付物样例：一次评估输出什么</w:t>
      </w:r>
      <w:bookmarkEnd w:id="26"/>
    </w:p>
    <w:p w14:paraId="169D33F3">
      <w:pPr>
        <w:keepNext w:val="0"/>
        <w:spacing w:before="120" w:after="80" w:line="312" w:lineRule="auto"/>
        <w:ind w:firstLine="480"/>
      </w:pPr>
      <w:r>
        <w:rPr>
          <w:rFonts w:ascii="宋体" w:hAnsi="宋体" w:eastAsia="宋体" w:cs="宋体"/>
          <w:b w:val="0"/>
          <w:i w:val="0"/>
          <w:sz w:val="24"/>
        </w:rPr>
        <w:t>为了让评委直观理解产品的价值，答辩现场最好能展示一份真实的评估输出。下表是一份标准输出的结构，制作 PPT 时可直接据此设计页面。</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835"/>
        <w:gridCol w:w="1928"/>
        <w:gridCol w:w="2608"/>
      </w:tblGrid>
      <w:tr w14:paraId="6D62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5A3F4A92">
            <w:pPr>
              <w:keepNext/>
              <w:spacing w:after="40" w:line="240" w:lineRule="auto"/>
              <w:ind w:firstLine="0"/>
              <w:jc w:val="center"/>
            </w:pPr>
            <w:r>
              <w:rPr>
                <w:rFonts w:ascii="宋体" w:hAnsi="宋体" w:eastAsia="宋体" w:cs="宋体"/>
                <w:b/>
                <w:i w:val="0"/>
                <w:sz w:val="18"/>
              </w:rPr>
              <w:t>输出模块</w:t>
            </w:r>
          </w:p>
        </w:tc>
        <w:tc>
          <w:tcPr>
            <w:tcW w:w="2835" w:type="dxa"/>
            <w:shd w:val="clear" w:color="auto" w:fill="EFEFEF"/>
          </w:tcPr>
          <w:p w14:paraId="132CF1FA">
            <w:pPr>
              <w:keepNext/>
              <w:spacing w:after="40" w:line="240" w:lineRule="auto"/>
              <w:ind w:firstLine="0"/>
              <w:jc w:val="center"/>
            </w:pPr>
            <w:r>
              <w:rPr>
                <w:rFonts w:ascii="宋体" w:hAnsi="宋体" w:eastAsia="宋体" w:cs="宋体"/>
                <w:b/>
                <w:i w:val="0"/>
                <w:sz w:val="18"/>
              </w:rPr>
              <w:t>内容</w:t>
            </w:r>
          </w:p>
        </w:tc>
        <w:tc>
          <w:tcPr>
            <w:tcW w:w="1928" w:type="dxa"/>
            <w:shd w:val="clear" w:color="auto" w:fill="EFEFEF"/>
          </w:tcPr>
          <w:p w14:paraId="698176BE">
            <w:pPr>
              <w:keepNext/>
              <w:spacing w:after="40" w:line="240" w:lineRule="auto"/>
              <w:ind w:firstLine="0"/>
              <w:jc w:val="center"/>
            </w:pPr>
            <w:r>
              <w:rPr>
                <w:rFonts w:ascii="宋体" w:hAnsi="宋体" w:eastAsia="宋体" w:cs="宋体"/>
                <w:b/>
                <w:i w:val="0"/>
                <w:sz w:val="18"/>
              </w:rPr>
              <w:t>面向谁</w:t>
            </w:r>
          </w:p>
        </w:tc>
        <w:tc>
          <w:tcPr>
            <w:tcW w:w="2608" w:type="dxa"/>
            <w:shd w:val="clear" w:color="auto" w:fill="EFEFEF"/>
          </w:tcPr>
          <w:p w14:paraId="474A9219">
            <w:pPr>
              <w:keepNext/>
              <w:spacing w:after="40" w:line="240" w:lineRule="auto"/>
              <w:ind w:firstLine="0"/>
              <w:jc w:val="center"/>
            </w:pPr>
            <w:r>
              <w:rPr>
                <w:rFonts w:ascii="宋体" w:hAnsi="宋体" w:eastAsia="宋体" w:cs="宋体"/>
                <w:b/>
                <w:i w:val="0"/>
                <w:sz w:val="18"/>
              </w:rPr>
              <w:t>作用</w:t>
            </w:r>
          </w:p>
        </w:tc>
      </w:tr>
      <w:tr w14:paraId="1E83F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7EDFC14">
            <w:pPr>
              <w:keepNext/>
              <w:spacing w:after="40" w:line="240" w:lineRule="auto"/>
              <w:ind w:firstLine="0"/>
            </w:pPr>
            <w:r>
              <w:rPr>
                <w:rFonts w:ascii="宋体" w:hAnsi="宋体" w:eastAsia="宋体" w:cs="宋体"/>
                <w:b w:val="0"/>
                <w:i w:val="0"/>
                <w:sz w:val="18"/>
              </w:rPr>
              <w:t>风险总览</w:t>
            </w:r>
          </w:p>
        </w:tc>
        <w:tc>
          <w:tcPr>
            <w:tcW w:w="2835" w:type="dxa"/>
          </w:tcPr>
          <w:p w14:paraId="6E699470">
            <w:pPr>
              <w:keepNext/>
              <w:spacing w:after="40" w:line="240" w:lineRule="auto"/>
              <w:ind w:firstLine="0"/>
            </w:pPr>
            <w:r>
              <w:rPr>
                <w:rFonts w:ascii="宋体" w:hAnsi="宋体" w:eastAsia="宋体" w:cs="宋体"/>
                <w:b w:val="0"/>
                <w:i w:val="0"/>
                <w:sz w:val="18"/>
              </w:rPr>
              <w:t>风险等级（低/中/高）+ 风险评分 + 较上周变化箭头</w:t>
            </w:r>
          </w:p>
        </w:tc>
        <w:tc>
          <w:tcPr>
            <w:tcW w:w="1928" w:type="dxa"/>
          </w:tcPr>
          <w:p w14:paraId="5AD4A282">
            <w:pPr>
              <w:keepNext/>
              <w:spacing w:after="40" w:line="240" w:lineRule="auto"/>
              <w:ind w:firstLine="0"/>
            </w:pPr>
            <w:r>
              <w:rPr>
                <w:rFonts w:ascii="宋体" w:hAnsi="宋体" w:eastAsia="宋体" w:cs="宋体"/>
                <w:b w:val="0"/>
                <w:i w:val="0"/>
                <w:sz w:val="18"/>
              </w:rPr>
              <w:t>护理主管、家属</w:t>
            </w:r>
          </w:p>
        </w:tc>
        <w:tc>
          <w:tcPr>
            <w:tcW w:w="2608" w:type="dxa"/>
          </w:tcPr>
          <w:p w14:paraId="55FF0D70">
            <w:pPr>
              <w:keepNext/>
              <w:spacing w:after="40" w:line="240" w:lineRule="auto"/>
              <w:ind w:firstLine="0"/>
            </w:pPr>
            <w:r>
              <w:rPr>
                <w:rFonts w:ascii="宋体" w:hAnsi="宋体" w:eastAsia="宋体" w:cs="宋体"/>
                <w:b w:val="0"/>
                <w:i w:val="0"/>
                <w:sz w:val="18"/>
              </w:rPr>
              <w:t>一眼看到结论，不需要理解参数</w:t>
            </w:r>
          </w:p>
        </w:tc>
      </w:tr>
      <w:tr w14:paraId="3981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A0ACBD1">
            <w:pPr>
              <w:keepNext/>
              <w:spacing w:after="40" w:line="240" w:lineRule="auto"/>
              <w:ind w:firstLine="0"/>
            </w:pPr>
            <w:r>
              <w:rPr>
                <w:rFonts w:ascii="宋体" w:hAnsi="宋体" w:eastAsia="宋体" w:cs="宋体"/>
                <w:b w:val="0"/>
                <w:i w:val="0"/>
                <w:sz w:val="18"/>
              </w:rPr>
              <w:t>关键参数卡</w:t>
            </w:r>
          </w:p>
        </w:tc>
        <w:tc>
          <w:tcPr>
            <w:tcW w:w="2835" w:type="dxa"/>
          </w:tcPr>
          <w:p w14:paraId="640115EF">
            <w:pPr>
              <w:keepNext/>
              <w:spacing w:after="40" w:line="240" w:lineRule="auto"/>
              <w:ind w:firstLine="0"/>
            </w:pPr>
            <w:r>
              <w:rPr>
                <w:rFonts w:ascii="宋体" w:hAnsi="宋体" w:eastAsia="宋体" w:cs="宋体"/>
                <w:b w:val="0"/>
                <w:i w:val="0"/>
                <w:sz w:val="18"/>
              </w:rPr>
              <w:t>步速、步频、步长、步幅时间变异系数等，每项给出数值、参考区间与趋势箭头</w:t>
            </w:r>
          </w:p>
        </w:tc>
        <w:tc>
          <w:tcPr>
            <w:tcW w:w="1928" w:type="dxa"/>
          </w:tcPr>
          <w:p w14:paraId="7A5D6FD6">
            <w:pPr>
              <w:keepNext/>
              <w:spacing w:after="40" w:line="240" w:lineRule="auto"/>
              <w:ind w:firstLine="0"/>
            </w:pPr>
            <w:r>
              <w:rPr>
                <w:rFonts w:ascii="宋体" w:hAnsi="宋体" w:eastAsia="宋体" w:cs="宋体"/>
                <w:b w:val="0"/>
                <w:i w:val="0"/>
                <w:sz w:val="18"/>
              </w:rPr>
              <w:t>护理主管、康复医师</w:t>
            </w:r>
          </w:p>
        </w:tc>
        <w:tc>
          <w:tcPr>
            <w:tcW w:w="2608" w:type="dxa"/>
          </w:tcPr>
          <w:p w14:paraId="2AFB6963">
            <w:pPr>
              <w:keepNext/>
              <w:spacing w:after="40" w:line="240" w:lineRule="auto"/>
              <w:ind w:firstLine="0"/>
            </w:pPr>
            <w:r>
              <w:rPr>
                <w:rFonts w:ascii="宋体" w:hAnsi="宋体" w:eastAsia="宋体" w:cs="宋体"/>
                <w:b w:val="0"/>
                <w:i w:val="0"/>
                <w:sz w:val="18"/>
              </w:rPr>
              <w:t>支撑专业判断，也是与临床沟通的语言</w:t>
            </w:r>
          </w:p>
        </w:tc>
      </w:tr>
      <w:tr w14:paraId="3A43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9B4A962">
            <w:pPr>
              <w:keepNext/>
              <w:spacing w:after="40" w:line="240" w:lineRule="auto"/>
              <w:ind w:firstLine="0"/>
            </w:pPr>
            <w:r>
              <w:rPr>
                <w:rFonts w:ascii="宋体" w:hAnsi="宋体" w:eastAsia="宋体" w:cs="宋体"/>
                <w:b w:val="0"/>
                <w:i w:val="0"/>
                <w:sz w:val="18"/>
              </w:rPr>
              <w:t>主要贡献因素</w:t>
            </w:r>
          </w:p>
        </w:tc>
        <w:tc>
          <w:tcPr>
            <w:tcW w:w="2835" w:type="dxa"/>
          </w:tcPr>
          <w:p w14:paraId="68C7BD44">
            <w:pPr>
              <w:keepNext/>
              <w:spacing w:after="40" w:line="240" w:lineRule="auto"/>
              <w:ind w:firstLine="0"/>
            </w:pPr>
            <w:r>
              <w:rPr>
                <w:rFonts w:ascii="宋体" w:hAnsi="宋体" w:eastAsia="宋体" w:cs="宋体"/>
                <w:b w:val="0"/>
                <w:i w:val="0"/>
                <w:sz w:val="18"/>
              </w:rPr>
              <w:t>按贡献度排序的风险因素（如步速下降、变异系数升高、双支撑相延长）</w:t>
            </w:r>
          </w:p>
        </w:tc>
        <w:tc>
          <w:tcPr>
            <w:tcW w:w="1928" w:type="dxa"/>
          </w:tcPr>
          <w:p w14:paraId="5DF3C6D1">
            <w:pPr>
              <w:keepNext/>
              <w:spacing w:after="40" w:line="240" w:lineRule="auto"/>
              <w:ind w:firstLine="0"/>
            </w:pPr>
            <w:r>
              <w:rPr>
                <w:rFonts w:ascii="宋体" w:hAnsi="宋体" w:eastAsia="宋体" w:cs="宋体"/>
                <w:b w:val="0"/>
                <w:i w:val="0"/>
                <w:sz w:val="18"/>
              </w:rPr>
              <w:t>康复医师、护理主管</w:t>
            </w:r>
          </w:p>
        </w:tc>
        <w:tc>
          <w:tcPr>
            <w:tcW w:w="2608" w:type="dxa"/>
          </w:tcPr>
          <w:p w14:paraId="6143C113">
            <w:pPr>
              <w:keepNext/>
              <w:spacing w:after="40" w:line="240" w:lineRule="auto"/>
              <w:ind w:firstLine="0"/>
            </w:pPr>
            <w:r>
              <w:rPr>
                <w:rFonts w:ascii="宋体" w:hAnsi="宋体" w:eastAsia="宋体" w:cs="宋体"/>
                <w:b w:val="0"/>
                <w:i w:val="0"/>
                <w:sz w:val="18"/>
              </w:rPr>
              <w:t>回答“为什么风险是高的”，这是可解释性的体现</w:t>
            </w:r>
          </w:p>
        </w:tc>
      </w:tr>
      <w:tr w14:paraId="319A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7F9C7C7">
            <w:pPr>
              <w:keepNext/>
              <w:spacing w:after="40" w:line="240" w:lineRule="auto"/>
              <w:ind w:firstLine="0"/>
            </w:pPr>
            <w:r>
              <w:rPr>
                <w:rFonts w:ascii="宋体" w:hAnsi="宋体" w:eastAsia="宋体" w:cs="宋体"/>
                <w:b w:val="0"/>
                <w:i w:val="0"/>
                <w:sz w:val="18"/>
              </w:rPr>
              <w:t>趋势曲线</w:t>
            </w:r>
          </w:p>
        </w:tc>
        <w:tc>
          <w:tcPr>
            <w:tcW w:w="2835" w:type="dxa"/>
          </w:tcPr>
          <w:p w14:paraId="01A67DF5">
            <w:pPr>
              <w:keepNext/>
              <w:spacing w:after="40" w:line="240" w:lineRule="auto"/>
              <w:ind w:firstLine="0"/>
            </w:pPr>
            <w:r>
              <w:rPr>
                <w:rFonts w:ascii="宋体" w:hAnsi="宋体" w:eastAsia="宋体" w:cs="宋体"/>
                <w:b w:val="0"/>
                <w:i w:val="0"/>
                <w:sz w:val="18"/>
              </w:rPr>
              <w:t>近 30 天风险评分与关键参数的变化曲线</w:t>
            </w:r>
          </w:p>
        </w:tc>
        <w:tc>
          <w:tcPr>
            <w:tcW w:w="1928" w:type="dxa"/>
          </w:tcPr>
          <w:p w14:paraId="1312B4EF">
            <w:pPr>
              <w:keepNext/>
              <w:spacing w:after="40" w:line="240" w:lineRule="auto"/>
              <w:ind w:firstLine="0"/>
            </w:pPr>
            <w:r>
              <w:rPr>
                <w:rFonts w:ascii="宋体" w:hAnsi="宋体" w:eastAsia="宋体" w:cs="宋体"/>
                <w:b w:val="0"/>
                <w:i w:val="0"/>
                <w:sz w:val="18"/>
              </w:rPr>
              <w:t>所有人</w:t>
            </w:r>
          </w:p>
        </w:tc>
        <w:tc>
          <w:tcPr>
            <w:tcW w:w="2608" w:type="dxa"/>
          </w:tcPr>
          <w:p w14:paraId="4F3B20E0">
            <w:pPr>
              <w:keepNext/>
              <w:spacing w:after="40" w:line="240" w:lineRule="auto"/>
              <w:ind w:firstLine="0"/>
            </w:pPr>
            <w:r>
              <w:rPr>
                <w:rFonts w:ascii="宋体" w:hAnsi="宋体" w:eastAsia="宋体" w:cs="宋体"/>
                <w:b w:val="0"/>
                <w:i w:val="0"/>
                <w:sz w:val="18"/>
              </w:rPr>
              <w:t>把“单次快照”变成“连续过程”，这是本项目最核心的价值可视化</w:t>
            </w:r>
          </w:p>
        </w:tc>
      </w:tr>
      <w:tr w14:paraId="2AEE4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BB59567">
            <w:pPr>
              <w:keepNext/>
              <w:spacing w:after="40" w:line="240" w:lineRule="auto"/>
              <w:ind w:firstLine="0"/>
            </w:pPr>
            <w:r>
              <w:rPr>
                <w:rFonts w:ascii="宋体" w:hAnsi="宋体" w:eastAsia="宋体" w:cs="宋体"/>
                <w:b w:val="0"/>
                <w:i w:val="0"/>
                <w:sz w:val="18"/>
              </w:rPr>
              <w:t>干预建议</w:t>
            </w:r>
          </w:p>
        </w:tc>
        <w:tc>
          <w:tcPr>
            <w:tcW w:w="2835" w:type="dxa"/>
          </w:tcPr>
          <w:p w14:paraId="66FA5AD3">
            <w:pPr>
              <w:keepNext/>
              <w:spacing w:after="40" w:line="240" w:lineRule="auto"/>
              <w:ind w:firstLine="0"/>
            </w:pPr>
            <w:r>
              <w:rPr>
                <w:rFonts w:ascii="宋体" w:hAnsi="宋体" w:eastAsia="宋体" w:cs="宋体"/>
                <w:b w:val="0"/>
                <w:i w:val="0"/>
                <w:sz w:val="18"/>
              </w:rPr>
              <w:t>与主要贡献因素一一对应的可执行建议</w:t>
            </w:r>
          </w:p>
        </w:tc>
        <w:tc>
          <w:tcPr>
            <w:tcW w:w="1928" w:type="dxa"/>
          </w:tcPr>
          <w:p w14:paraId="529D488F">
            <w:pPr>
              <w:keepNext/>
              <w:spacing w:after="40" w:line="240" w:lineRule="auto"/>
              <w:ind w:firstLine="0"/>
            </w:pPr>
            <w:r>
              <w:rPr>
                <w:rFonts w:ascii="宋体" w:hAnsi="宋体" w:eastAsia="宋体" w:cs="宋体"/>
                <w:b w:val="0"/>
                <w:i w:val="0"/>
                <w:sz w:val="18"/>
              </w:rPr>
              <w:t>护理主管、家属</w:t>
            </w:r>
          </w:p>
        </w:tc>
        <w:tc>
          <w:tcPr>
            <w:tcW w:w="2608" w:type="dxa"/>
          </w:tcPr>
          <w:p w14:paraId="534B6BF0">
            <w:pPr>
              <w:keepNext/>
              <w:spacing w:after="40" w:line="240" w:lineRule="auto"/>
              <w:ind w:firstLine="0"/>
            </w:pPr>
            <w:r>
              <w:rPr>
                <w:rFonts w:ascii="宋体" w:hAnsi="宋体" w:eastAsia="宋体" w:cs="宋体"/>
                <w:b w:val="0"/>
                <w:i w:val="0"/>
                <w:sz w:val="18"/>
              </w:rPr>
              <w:t>把识别转化为行动，避免“知道了也没用”</w:t>
            </w:r>
          </w:p>
        </w:tc>
      </w:tr>
      <w:tr w14:paraId="43C2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51E1DF8">
            <w:pPr>
              <w:spacing w:after="40" w:line="240" w:lineRule="auto"/>
              <w:ind w:firstLine="0"/>
            </w:pPr>
            <w:r>
              <w:rPr>
                <w:rFonts w:ascii="宋体" w:hAnsi="宋体" w:eastAsia="宋体" w:cs="宋体"/>
                <w:b w:val="0"/>
                <w:i w:val="0"/>
                <w:sz w:val="18"/>
              </w:rPr>
              <w:t>质量声明</w:t>
            </w:r>
          </w:p>
        </w:tc>
        <w:tc>
          <w:tcPr>
            <w:tcW w:w="2835" w:type="dxa"/>
          </w:tcPr>
          <w:p w14:paraId="501B07C6">
            <w:pPr>
              <w:spacing w:after="40" w:line="240" w:lineRule="auto"/>
              <w:ind w:firstLine="0"/>
            </w:pPr>
            <w:r>
              <w:rPr>
                <w:rFonts w:ascii="宋体" w:hAnsi="宋体" w:eastAsia="宋体" w:cs="宋体"/>
                <w:b w:val="0"/>
                <w:i w:val="0"/>
                <w:sz w:val="18"/>
              </w:rPr>
              <w:t>本次采集的有效步数、置信度、是否达到有效评估条件</w:t>
            </w:r>
          </w:p>
        </w:tc>
        <w:tc>
          <w:tcPr>
            <w:tcW w:w="1928" w:type="dxa"/>
          </w:tcPr>
          <w:p w14:paraId="257A9474">
            <w:pPr>
              <w:spacing w:after="40" w:line="240" w:lineRule="auto"/>
              <w:ind w:firstLine="0"/>
            </w:pPr>
            <w:r>
              <w:rPr>
                <w:rFonts w:ascii="宋体" w:hAnsi="宋体" w:eastAsia="宋体" w:cs="宋体"/>
                <w:b w:val="0"/>
                <w:i w:val="0"/>
                <w:sz w:val="18"/>
              </w:rPr>
              <w:t>护理主管、康复医师</w:t>
            </w:r>
          </w:p>
        </w:tc>
        <w:tc>
          <w:tcPr>
            <w:tcW w:w="2608" w:type="dxa"/>
          </w:tcPr>
          <w:p w14:paraId="24FA3ABC">
            <w:pPr>
              <w:spacing w:after="40" w:line="240" w:lineRule="auto"/>
              <w:ind w:firstLine="0"/>
            </w:pPr>
            <w:r>
              <w:rPr>
                <w:rFonts w:ascii="宋体" w:hAnsi="宋体" w:eastAsia="宋体" w:cs="宋体"/>
                <w:b w:val="0"/>
                <w:i w:val="0"/>
                <w:sz w:val="18"/>
              </w:rPr>
              <w:t>诚实标注数据质量，避免用低质量数据做高风险判定</w:t>
            </w:r>
          </w:p>
        </w:tc>
      </w:tr>
    </w:tbl>
    <w:p w14:paraId="214FC586">
      <w:pPr>
        <w:keepNext w:val="0"/>
        <w:spacing w:before="120" w:after="80" w:line="312" w:lineRule="auto"/>
      </w:pPr>
      <w:r>
        <w:rPr>
          <w:rFonts w:ascii="宋体" w:hAnsi="宋体" w:eastAsia="宋体" w:cs="宋体"/>
          <w:b w:val="0"/>
          <w:i w:val="0"/>
          <w:sz w:val="24"/>
        </w:rPr>
        <w:t>“质量声明”这一行值得特别说明：本系统在有效步数不足、遮挡严重、光照异常时会明确标注“本次数据置信度低，未参与风险判定”，而不是硬给一个评分。这是与许多演示型系统的重要区别，也是答辩中被追问“数据不准怎么办”时的标准答案。</w:t>
      </w:r>
    </w:p>
    <w:p w14:paraId="63647406">
      <w:pPr>
        <w:pStyle w:val="3"/>
        <w:keepNext/>
        <w:pageBreakBefore/>
        <w:spacing w:before="280" w:after="120" w:line="312" w:lineRule="auto"/>
        <w:ind w:firstLine="0"/>
      </w:pPr>
      <w:bookmarkStart w:id="27" w:name="_Toc16198"/>
      <w:r>
        <w:rPr>
          <w:rFonts w:ascii="宋体" w:hAnsi="宋体" w:eastAsia="宋体" w:cs="宋体"/>
          <w:b/>
          <w:i w:val="0"/>
          <w:color w:val="000000"/>
          <w:sz w:val="32"/>
        </w:rPr>
        <w:t>第四章  技术方案与核心竞争力</w:t>
      </w:r>
      <w:bookmarkEnd w:id="27"/>
    </w:p>
    <w:p w14:paraId="09DBDD1F">
      <w:pPr>
        <w:keepNext w:val="0"/>
        <w:spacing w:before="0" w:after="80" w:line="312" w:lineRule="auto"/>
        <w:ind w:firstLine="480"/>
      </w:pPr>
      <w:r>
        <w:rPr>
          <w:rFonts w:ascii="宋体" w:hAnsi="宋体" w:eastAsia="宋体" w:cs="宋体"/>
          <w:b w:val="0"/>
          <w:i w:val="0"/>
          <w:sz w:val="24"/>
        </w:rPr>
        <w:t>本章是全文档技术部分的核心。撰写商业计划书时，技术章节容易写成“技术堆栈清单”，那是失败写法。正确的写法是先讲清</w:t>
      </w:r>
      <w:r>
        <w:rPr>
          <w:rFonts w:ascii="宋体" w:hAnsi="宋体" w:eastAsia="宋体" w:cs="宋体"/>
          <w:b/>
          <w:i w:val="0"/>
          <w:sz w:val="24"/>
        </w:rPr>
        <w:t>问题结构</w:t>
      </w:r>
      <w:r>
        <w:rPr>
          <w:rFonts w:ascii="宋体" w:hAnsi="宋体" w:eastAsia="宋体" w:cs="宋体"/>
          <w:b w:val="0"/>
          <w:i w:val="0"/>
          <w:sz w:val="24"/>
        </w:rPr>
        <w:t>（我们面对的是一个什么形状的问题），再讲</w:t>
      </w:r>
      <w:r>
        <w:rPr>
          <w:rFonts w:ascii="宋体" w:hAnsi="宋体" w:eastAsia="宋体" w:cs="宋体"/>
          <w:b/>
          <w:i w:val="0"/>
          <w:sz w:val="24"/>
        </w:rPr>
        <w:t>核心构造</w:t>
      </w:r>
      <w:r>
        <w:rPr>
          <w:rFonts w:ascii="宋体" w:hAnsi="宋体" w:eastAsia="宋体" w:cs="宋体"/>
          <w:b w:val="0"/>
          <w:i w:val="0"/>
          <w:sz w:val="24"/>
        </w:rPr>
        <w:t>（我们用什么方法回应），最后才讲架构与选型。</w:t>
      </w:r>
    </w:p>
    <w:p w14:paraId="15E68447">
      <w:pPr>
        <w:keepNext w:val="0"/>
        <w:spacing w:before="0" w:after="80" w:line="312" w:lineRule="auto"/>
        <w:ind w:firstLine="480"/>
      </w:pPr>
      <w:r>
        <w:rPr>
          <w:rFonts w:ascii="宋体" w:hAnsi="宋体" w:eastAsia="宋体" w:cs="宋体"/>
          <w:b w:val="0"/>
          <w:i w:val="0"/>
          <w:sz w:val="24"/>
        </w:rPr>
        <w:t>阅读建议：4.1 节是本章的骨架，务必先读懂“四级映射”与“四个缺口”，后面四节是对四个缺口的逐一回应；4.6 节的五层架构用于画图；4.9 节的诚实声明用于答辩防守。</w:t>
      </w:r>
    </w:p>
    <w:p w14:paraId="24161C6C">
      <w:pPr>
        <w:pStyle w:val="4"/>
        <w:keepNext/>
        <w:spacing w:before="200" w:after="120" w:line="312" w:lineRule="auto"/>
        <w:ind w:firstLine="0"/>
      </w:pPr>
      <w:bookmarkStart w:id="28" w:name="_Toc19248"/>
      <w:r>
        <w:rPr>
          <w:rFonts w:ascii="宋体" w:hAnsi="宋体" w:eastAsia="宋体" w:cs="宋体"/>
          <w:b/>
          <w:i w:val="0"/>
          <w:color w:val="000000"/>
          <w:sz w:val="28"/>
        </w:rPr>
        <w:t>4.1 问题定义：从像素到风险的四级映射与四个缺口</w:t>
      </w:r>
      <w:bookmarkEnd w:id="28"/>
    </w:p>
    <w:p w14:paraId="7308233D">
      <w:pPr>
        <w:keepNext w:val="0"/>
        <w:spacing w:before="0" w:after="80" w:line="312" w:lineRule="auto"/>
        <w:ind w:firstLine="480"/>
      </w:pPr>
      <w:r>
        <w:rPr>
          <w:rFonts w:ascii="宋体" w:hAnsi="宋体" w:eastAsia="宋体" w:cs="宋体"/>
          <w:b w:val="0"/>
          <w:i w:val="0"/>
          <w:sz w:val="24"/>
        </w:rPr>
        <w:t>本项目的技术链路可以抽象为一条四级映射。每往下一级，都会丢失一部分信息，并引入一类新的误差。把这条链路画出来，问题就变得清晰了：</w:t>
      </w:r>
    </w:p>
    <w:p w14:paraId="04A5AC1C">
      <w:pPr>
        <w:keepLines/>
        <w:spacing w:before="80" w:after="120" w:line="276" w:lineRule="auto"/>
        <w:ind w:left="360" w:firstLine="0"/>
      </w:pPr>
      <w:r>
        <w:rPr>
          <w:rFonts w:ascii="宋体" w:hAnsi="宋体" w:eastAsia="宋体" w:cs="宋体"/>
          <w:b w:val="0"/>
          <w:i w:val="0"/>
          <w:sz w:val="18"/>
        </w:rPr>
        <w:t>第一级   视频帧  →  人体关键点</w:t>
      </w:r>
      <w:r>
        <w:rPr>
          <w:rFonts w:ascii="宋体" w:hAnsi="宋体" w:eastAsia="宋体" w:cs="宋体"/>
          <w:b w:val="0"/>
          <w:i w:val="0"/>
          <w:sz w:val="18"/>
        </w:rPr>
        <w:br w:type="textWrapping"/>
      </w:r>
      <w:r>
        <w:rPr>
          <w:rFonts w:ascii="宋体" w:hAnsi="宋体" w:eastAsia="宋体" w:cs="宋体"/>
          <w:b w:val="0"/>
          <w:i w:val="0"/>
          <w:sz w:val="18"/>
        </w:rPr>
        <w:t xml:space="preserve">           缺口①：通用关键点协议为“关节定位”优化，不是为“步态测量”优化；</w:t>
      </w:r>
      <w:r>
        <w:rPr>
          <w:rFonts w:ascii="宋体" w:hAnsi="宋体" w:eastAsia="宋体" w:cs="宋体"/>
          <w:b w:val="0"/>
          <w:i w:val="0"/>
          <w:sz w:val="18"/>
        </w:rPr>
        <w:br w:type="textWrapping"/>
      </w:r>
      <w:r>
        <w:rPr>
          <w:rFonts w:ascii="宋体" w:hAnsi="宋体" w:eastAsia="宋体" w:cs="宋体"/>
          <w:b w:val="0"/>
          <w:i w:val="0"/>
          <w:sz w:val="18"/>
        </w:rPr>
        <w:t xml:space="preserve">                  踝、足关键点误差直接放大为步长与足廓清误差</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第二级   人体关键点  →  步态参数（物理量）</w:t>
      </w:r>
      <w:r>
        <w:rPr>
          <w:rFonts w:ascii="宋体" w:hAnsi="宋体" w:eastAsia="宋体" w:cs="宋体"/>
          <w:b w:val="0"/>
          <w:i w:val="0"/>
          <w:sz w:val="18"/>
        </w:rPr>
        <w:br w:type="textWrapping"/>
      </w:r>
      <w:r>
        <w:rPr>
          <w:rFonts w:ascii="宋体" w:hAnsi="宋体" w:eastAsia="宋体" w:cs="宋体"/>
          <w:b w:val="0"/>
          <w:i w:val="0"/>
          <w:sz w:val="18"/>
        </w:rPr>
        <w:t xml:space="preserve">           缺口②：像素坐标不是物理尺度，单目相机没有深度信息；</w:t>
      </w:r>
      <w:r>
        <w:rPr>
          <w:rFonts w:ascii="宋体" w:hAnsi="宋体" w:eastAsia="宋体" w:cs="宋体"/>
          <w:b w:val="0"/>
          <w:i w:val="0"/>
          <w:sz w:val="18"/>
        </w:rPr>
        <w:br w:type="textWrapping"/>
      </w:r>
      <w:r>
        <w:rPr>
          <w:rFonts w:ascii="宋体" w:hAnsi="宋体" w:eastAsia="宋体" w:cs="宋体"/>
          <w:b w:val="0"/>
          <w:i w:val="0"/>
          <w:sz w:val="18"/>
        </w:rPr>
        <w:t xml:space="preserve">                  步长、步速这些“多少厘米、多少米每秒”需要尺度标定</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第三级   步态参数  →  风险评分</w:t>
      </w:r>
      <w:r>
        <w:rPr>
          <w:rFonts w:ascii="宋体" w:hAnsi="宋体" w:eastAsia="宋体" w:cs="宋体"/>
          <w:b w:val="0"/>
          <w:i w:val="0"/>
          <w:sz w:val="18"/>
        </w:rPr>
        <w:br w:type="textWrapping"/>
      </w:r>
      <w:r>
        <w:rPr>
          <w:rFonts w:ascii="宋体" w:hAnsi="宋体" w:eastAsia="宋体" w:cs="宋体"/>
          <w:b w:val="0"/>
          <w:i w:val="0"/>
          <w:sz w:val="18"/>
        </w:rPr>
        <w:t xml:space="preserve">           缺口③：单次参数是快照，而风险是随时间演化的过程；</w:t>
      </w:r>
      <w:r>
        <w:rPr>
          <w:rFonts w:ascii="宋体" w:hAnsi="宋体" w:eastAsia="宋体" w:cs="宋体"/>
          <w:b w:val="0"/>
          <w:i w:val="0"/>
          <w:sz w:val="18"/>
        </w:rPr>
        <w:br w:type="textWrapping"/>
      </w:r>
      <w:r>
        <w:rPr>
          <w:rFonts w:ascii="宋体" w:hAnsi="宋体" w:eastAsia="宋体" w:cs="宋体"/>
          <w:b w:val="0"/>
          <w:i w:val="0"/>
          <w:sz w:val="18"/>
        </w:rPr>
        <w:t xml:space="preserve">                  且单一指标判别力有限，需要多参数融合与趋势建模</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第四级   风险评分  →  落地部署</w:t>
      </w:r>
      <w:r>
        <w:rPr>
          <w:rFonts w:ascii="宋体" w:hAnsi="宋体" w:eastAsia="宋体" w:cs="宋体"/>
          <w:b w:val="0"/>
          <w:i w:val="0"/>
          <w:sz w:val="18"/>
        </w:rPr>
        <w:br w:type="textWrapping"/>
      </w:r>
      <w:r>
        <w:rPr>
          <w:rFonts w:ascii="宋体" w:hAnsi="宋体" w:eastAsia="宋体" w:cs="宋体"/>
          <w:b w:val="0"/>
          <w:i w:val="0"/>
          <w:sz w:val="18"/>
        </w:rPr>
        <w:t xml:space="preserve">           缺口④：模型算力需求与边缘设备算力之间的矛盾；</w:t>
      </w:r>
      <w:r>
        <w:rPr>
          <w:rFonts w:ascii="宋体" w:hAnsi="宋体" w:eastAsia="宋体" w:cs="宋体"/>
          <w:b w:val="0"/>
          <w:i w:val="0"/>
          <w:sz w:val="18"/>
        </w:rPr>
        <w:br w:type="textWrapping"/>
      </w:r>
      <w:r>
        <w:rPr>
          <w:rFonts w:ascii="宋体" w:hAnsi="宋体" w:eastAsia="宋体" w:cs="宋体"/>
          <w:b w:val="0"/>
          <w:i w:val="0"/>
          <w:sz w:val="18"/>
        </w:rPr>
        <w:t xml:space="preserve">                  以及视频上云带来的隐私合规与网络依赖问题</w:t>
      </w:r>
    </w:p>
    <w:p w14:paraId="40BD7C26">
      <w:pPr>
        <w:keepNext w:val="0"/>
        <w:spacing w:before="0" w:after="80" w:line="312" w:lineRule="auto"/>
        <w:ind w:firstLine="480"/>
      </w:pPr>
      <w:r>
        <w:rPr>
          <w:rFonts w:ascii="宋体" w:hAnsi="宋体" w:eastAsia="宋体" w:cs="宋体"/>
          <w:b w:val="0"/>
          <w:i w:val="0"/>
          <w:sz w:val="24"/>
        </w:rPr>
        <w:t>这条链路的意义在于：</w:t>
      </w:r>
      <w:r>
        <w:rPr>
          <w:rFonts w:ascii="宋体" w:hAnsi="宋体" w:eastAsia="宋体" w:cs="宋体"/>
          <w:b/>
          <w:i w:val="0"/>
          <w:sz w:val="24"/>
        </w:rPr>
        <w:t>它把“做一个跌倒风险预测系统”这个模糊的目标，分解成了四个边界清晰的技术问题。</w:t>
      </w:r>
      <w:r>
        <w:rPr>
          <w:rFonts w:ascii="宋体" w:hAnsi="宋体" w:eastAsia="宋体" w:cs="宋体"/>
          <w:b w:val="0"/>
          <w:i w:val="0"/>
          <w:sz w:val="24"/>
        </w:rPr>
        <w:t>每一个缺口对应本项目一条创新点，也对应一个可以单独做实验、单独出数据的子课题。答辩时按这条链讲，评委能立刻理解你们的技术思路是成体系的，而不是几个模块的简单拼装。</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608"/>
        <w:gridCol w:w="3061"/>
        <w:gridCol w:w="1701"/>
      </w:tblGrid>
      <w:tr w14:paraId="00C07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535C1984">
            <w:pPr>
              <w:keepNext/>
              <w:spacing w:after="40" w:line="240" w:lineRule="auto"/>
              <w:ind w:firstLine="0"/>
              <w:jc w:val="center"/>
            </w:pPr>
            <w:r>
              <w:rPr>
                <w:rFonts w:ascii="宋体" w:hAnsi="宋体" w:eastAsia="宋体" w:cs="宋体"/>
                <w:b/>
                <w:i w:val="0"/>
                <w:sz w:val="18"/>
              </w:rPr>
              <w:t>缺口</w:t>
            </w:r>
          </w:p>
        </w:tc>
        <w:tc>
          <w:tcPr>
            <w:tcW w:w="2608" w:type="dxa"/>
            <w:shd w:val="clear" w:color="auto" w:fill="EFEFEF"/>
          </w:tcPr>
          <w:p w14:paraId="296385F4">
            <w:pPr>
              <w:keepNext/>
              <w:spacing w:after="40" w:line="240" w:lineRule="auto"/>
              <w:ind w:firstLine="0"/>
              <w:jc w:val="center"/>
            </w:pPr>
            <w:r>
              <w:rPr>
                <w:rFonts w:ascii="宋体" w:hAnsi="宋体" w:eastAsia="宋体" w:cs="宋体"/>
                <w:b/>
                <w:i w:val="0"/>
                <w:sz w:val="18"/>
              </w:rPr>
              <w:t>问题的本质</w:t>
            </w:r>
          </w:p>
        </w:tc>
        <w:tc>
          <w:tcPr>
            <w:tcW w:w="3061" w:type="dxa"/>
            <w:shd w:val="clear" w:color="auto" w:fill="EFEFEF"/>
          </w:tcPr>
          <w:p w14:paraId="7E61B2AD">
            <w:pPr>
              <w:keepNext/>
              <w:spacing w:after="40" w:line="240" w:lineRule="auto"/>
              <w:ind w:firstLine="0"/>
              <w:jc w:val="center"/>
            </w:pPr>
            <w:r>
              <w:rPr>
                <w:rFonts w:ascii="宋体" w:hAnsi="宋体" w:eastAsia="宋体" w:cs="宋体"/>
                <w:b/>
                <w:i w:val="0"/>
                <w:sz w:val="18"/>
              </w:rPr>
              <w:t>本项目的回应</w:t>
            </w:r>
          </w:p>
        </w:tc>
        <w:tc>
          <w:tcPr>
            <w:tcW w:w="1701" w:type="dxa"/>
            <w:shd w:val="clear" w:color="auto" w:fill="EFEFEF"/>
          </w:tcPr>
          <w:p w14:paraId="134DC9BA">
            <w:pPr>
              <w:keepNext/>
              <w:spacing w:after="40" w:line="240" w:lineRule="auto"/>
              <w:ind w:firstLine="0"/>
              <w:jc w:val="center"/>
            </w:pPr>
            <w:r>
              <w:rPr>
                <w:rFonts w:ascii="宋体" w:hAnsi="宋体" w:eastAsia="宋体" w:cs="宋体"/>
                <w:b/>
                <w:i w:val="0"/>
                <w:sz w:val="18"/>
              </w:rPr>
              <w:t>对应章节</w:t>
            </w:r>
          </w:p>
        </w:tc>
      </w:tr>
      <w:tr w14:paraId="27FD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06C00B5">
            <w:pPr>
              <w:keepNext/>
              <w:spacing w:after="40" w:line="240" w:lineRule="auto"/>
              <w:ind w:firstLine="0"/>
            </w:pPr>
            <w:r>
              <w:rPr>
                <w:rFonts w:ascii="宋体" w:hAnsi="宋体" w:eastAsia="宋体" w:cs="宋体"/>
                <w:b w:val="0"/>
                <w:i w:val="0"/>
                <w:sz w:val="18"/>
              </w:rPr>
              <w:t>缺口①</w:t>
            </w:r>
            <w:r>
              <w:rPr>
                <w:rFonts w:ascii="宋体" w:hAnsi="宋体" w:eastAsia="宋体" w:cs="宋体"/>
                <w:b w:val="0"/>
                <w:i w:val="0"/>
                <w:sz w:val="18"/>
              </w:rPr>
              <w:br w:type="textWrapping"/>
            </w:r>
            <w:r>
              <w:rPr>
                <w:rFonts w:ascii="宋体" w:hAnsi="宋体" w:eastAsia="宋体" w:cs="宋体"/>
                <w:b w:val="0"/>
                <w:i w:val="0"/>
                <w:sz w:val="18"/>
              </w:rPr>
              <w:t>关键点协议不匹配</w:t>
            </w:r>
          </w:p>
        </w:tc>
        <w:tc>
          <w:tcPr>
            <w:tcW w:w="2608" w:type="dxa"/>
          </w:tcPr>
          <w:p w14:paraId="423DD188">
            <w:pPr>
              <w:keepNext/>
              <w:spacing w:after="40" w:line="240" w:lineRule="auto"/>
              <w:ind w:firstLine="0"/>
            </w:pPr>
            <w:r>
              <w:rPr>
                <w:rFonts w:ascii="宋体" w:hAnsi="宋体" w:eastAsia="宋体" w:cs="宋体"/>
                <w:b w:val="0"/>
                <w:i w:val="0"/>
                <w:sz w:val="18"/>
              </w:rPr>
              <w:t>通用姿态模型的评价指标是关节位置平均精度，而步态测量真正需要的是踝、足、骨盆在下肢运动中的稳定相对定位；误差来源不同，优化目标也不同</w:t>
            </w:r>
          </w:p>
        </w:tc>
        <w:tc>
          <w:tcPr>
            <w:tcW w:w="3061" w:type="dxa"/>
          </w:tcPr>
          <w:p w14:paraId="4019CE19">
            <w:pPr>
              <w:keepNext/>
              <w:spacing w:after="40" w:line="240" w:lineRule="auto"/>
              <w:ind w:firstLine="0"/>
            </w:pPr>
            <w:r>
              <w:rPr>
                <w:rFonts w:ascii="宋体" w:hAnsi="宋体" w:eastAsia="宋体" w:cs="宋体"/>
                <w:b w:val="0"/>
                <w:i w:val="0"/>
                <w:sz w:val="18"/>
              </w:rPr>
              <w:t>扩展下肢关键点协议（增加足尖、足跟、骨盆点），改进关键点回归方式以降低量化误差，引入时序跟踪保证足端轨迹连续</w:t>
            </w:r>
          </w:p>
        </w:tc>
        <w:tc>
          <w:tcPr>
            <w:tcW w:w="1701" w:type="dxa"/>
          </w:tcPr>
          <w:p w14:paraId="03CFA9E5">
            <w:pPr>
              <w:keepNext/>
              <w:spacing w:after="40" w:line="240" w:lineRule="auto"/>
              <w:ind w:firstLine="0"/>
            </w:pPr>
            <w:r>
              <w:rPr>
                <w:rFonts w:ascii="宋体" w:hAnsi="宋体" w:eastAsia="宋体" w:cs="宋体"/>
                <w:b w:val="0"/>
                <w:i w:val="0"/>
                <w:sz w:val="18"/>
              </w:rPr>
              <w:t>4.2 节</w:t>
            </w:r>
            <w:r>
              <w:rPr>
                <w:rFonts w:ascii="宋体" w:hAnsi="宋体" w:eastAsia="宋体" w:cs="宋体"/>
                <w:b w:val="0"/>
                <w:i w:val="0"/>
                <w:sz w:val="18"/>
              </w:rPr>
              <w:br w:type="textWrapping"/>
            </w:r>
            <w:r>
              <w:rPr>
                <w:rFonts w:ascii="宋体" w:hAnsi="宋体" w:eastAsia="宋体" w:cs="宋体"/>
                <w:b w:val="0"/>
                <w:i w:val="0"/>
                <w:sz w:val="18"/>
              </w:rPr>
              <w:t>创新点一</w:t>
            </w:r>
          </w:p>
        </w:tc>
      </w:tr>
      <w:tr w14:paraId="260E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4DFF00F">
            <w:pPr>
              <w:keepNext/>
              <w:spacing w:after="40" w:line="240" w:lineRule="auto"/>
              <w:ind w:firstLine="0"/>
            </w:pPr>
            <w:r>
              <w:rPr>
                <w:rFonts w:ascii="宋体" w:hAnsi="宋体" w:eastAsia="宋体" w:cs="宋体"/>
                <w:b w:val="0"/>
                <w:i w:val="0"/>
                <w:sz w:val="18"/>
              </w:rPr>
              <w:t>缺口②</w:t>
            </w:r>
            <w:r>
              <w:rPr>
                <w:rFonts w:ascii="宋体" w:hAnsi="宋体" w:eastAsia="宋体" w:cs="宋体"/>
                <w:b w:val="0"/>
                <w:i w:val="0"/>
                <w:sz w:val="18"/>
              </w:rPr>
              <w:br w:type="textWrapping"/>
            </w:r>
            <w:r>
              <w:rPr>
                <w:rFonts w:ascii="宋体" w:hAnsi="宋体" w:eastAsia="宋体" w:cs="宋体"/>
                <w:b w:val="0"/>
                <w:i w:val="0"/>
                <w:sz w:val="18"/>
              </w:rPr>
              <w:t>像素不是物理量</w:t>
            </w:r>
          </w:p>
        </w:tc>
        <w:tc>
          <w:tcPr>
            <w:tcW w:w="2608" w:type="dxa"/>
          </w:tcPr>
          <w:p w14:paraId="30FD52B8">
            <w:pPr>
              <w:keepNext/>
              <w:spacing w:after="40" w:line="240" w:lineRule="auto"/>
              <w:ind w:firstLine="0"/>
            </w:pPr>
            <w:r>
              <w:rPr>
                <w:rFonts w:ascii="宋体" w:hAnsi="宋体" w:eastAsia="宋体" w:cs="宋体"/>
                <w:b w:val="0"/>
                <w:i w:val="0"/>
                <w:sz w:val="18"/>
              </w:rPr>
              <w:t>单目视觉存在尺度不确定性：同一姿态在不同距离下投影为不同大小的像素图案，因此无法直接从像素位移换算步长</w:t>
            </w:r>
          </w:p>
        </w:tc>
        <w:tc>
          <w:tcPr>
            <w:tcW w:w="3061" w:type="dxa"/>
          </w:tcPr>
          <w:p w14:paraId="79C09C53">
            <w:pPr>
              <w:keepNext/>
              <w:spacing w:after="40" w:line="240" w:lineRule="auto"/>
              <w:ind w:firstLine="0"/>
            </w:pPr>
            <w:r>
              <w:rPr>
                <w:rFonts w:ascii="宋体" w:hAnsi="宋体" w:eastAsia="宋体" w:cs="宋体"/>
                <w:b w:val="0"/>
                <w:i w:val="0"/>
                <w:sz w:val="18"/>
              </w:rPr>
              <w:t>利用身高先验与人体结构先验完成自适应尺度估计，在行走过程中做尺度自校准，把像素轨迹映射到物理尺度</w:t>
            </w:r>
          </w:p>
        </w:tc>
        <w:tc>
          <w:tcPr>
            <w:tcW w:w="1701" w:type="dxa"/>
          </w:tcPr>
          <w:p w14:paraId="30E1AE80">
            <w:pPr>
              <w:keepNext/>
              <w:spacing w:after="40" w:line="240" w:lineRule="auto"/>
              <w:ind w:firstLine="0"/>
            </w:pPr>
            <w:r>
              <w:rPr>
                <w:rFonts w:ascii="宋体" w:hAnsi="宋体" w:eastAsia="宋体" w:cs="宋体"/>
                <w:b w:val="0"/>
                <w:i w:val="0"/>
                <w:sz w:val="18"/>
              </w:rPr>
              <w:t>4.3 节</w:t>
            </w:r>
            <w:r>
              <w:rPr>
                <w:rFonts w:ascii="宋体" w:hAnsi="宋体" w:eastAsia="宋体" w:cs="宋体"/>
                <w:b w:val="0"/>
                <w:i w:val="0"/>
                <w:sz w:val="18"/>
              </w:rPr>
              <w:br w:type="textWrapping"/>
            </w:r>
            <w:r>
              <w:rPr>
                <w:rFonts w:ascii="宋体" w:hAnsi="宋体" w:eastAsia="宋体" w:cs="宋体"/>
                <w:b w:val="0"/>
                <w:i w:val="0"/>
                <w:sz w:val="18"/>
              </w:rPr>
              <w:t>创新点二</w:t>
            </w:r>
          </w:p>
        </w:tc>
      </w:tr>
      <w:tr w14:paraId="5983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88E47D0">
            <w:pPr>
              <w:keepNext/>
              <w:spacing w:after="40" w:line="240" w:lineRule="auto"/>
              <w:ind w:firstLine="0"/>
            </w:pPr>
            <w:r>
              <w:rPr>
                <w:rFonts w:ascii="宋体" w:hAnsi="宋体" w:eastAsia="宋体" w:cs="宋体"/>
                <w:b w:val="0"/>
                <w:i w:val="0"/>
                <w:sz w:val="18"/>
              </w:rPr>
              <w:t>缺口③</w:t>
            </w:r>
            <w:r>
              <w:rPr>
                <w:rFonts w:ascii="宋体" w:hAnsi="宋体" w:eastAsia="宋体" w:cs="宋体"/>
                <w:b w:val="0"/>
                <w:i w:val="0"/>
                <w:sz w:val="18"/>
              </w:rPr>
              <w:br w:type="textWrapping"/>
            </w:r>
            <w:r>
              <w:rPr>
                <w:rFonts w:ascii="宋体" w:hAnsi="宋体" w:eastAsia="宋体" w:cs="宋体"/>
                <w:b w:val="0"/>
                <w:i w:val="0"/>
                <w:sz w:val="18"/>
              </w:rPr>
              <w:t>快照不等于过程</w:t>
            </w:r>
          </w:p>
        </w:tc>
        <w:tc>
          <w:tcPr>
            <w:tcW w:w="2608" w:type="dxa"/>
          </w:tcPr>
          <w:p w14:paraId="6B2A811A">
            <w:pPr>
              <w:keepNext/>
              <w:spacing w:after="40" w:line="240" w:lineRule="auto"/>
              <w:ind w:firstLine="0"/>
            </w:pPr>
            <w:r>
              <w:rPr>
                <w:rFonts w:ascii="宋体" w:hAnsi="宋体" w:eastAsia="宋体" w:cs="宋体"/>
                <w:b w:val="0"/>
                <w:i w:val="0"/>
                <w:sz w:val="18"/>
              </w:rPr>
              <w:t>单次评估的结果受当日状态、情绪、疲劳影响，而跌倒风险是缓慢演化的过程；同时单一参数判别力有限</w:t>
            </w:r>
          </w:p>
        </w:tc>
        <w:tc>
          <w:tcPr>
            <w:tcW w:w="3061" w:type="dxa"/>
          </w:tcPr>
          <w:p w14:paraId="19D59569">
            <w:pPr>
              <w:keepNext/>
              <w:spacing w:after="40" w:line="240" w:lineRule="auto"/>
              <w:ind w:firstLine="0"/>
            </w:pPr>
            <w:r>
              <w:rPr>
                <w:rFonts w:ascii="宋体" w:hAnsi="宋体" w:eastAsia="宋体" w:cs="宋体"/>
                <w:b w:val="0"/>
                <w:i w:val="0"/>
                <w:sz w:val="18"/>
              </w:rPr>
              <w:t>以步态变异性（步时、摆动时间的变异系数）为核心特征，做多参数融合与时间序列建模，输出连续趋势而非单次评分，并提供可解释性</w:t>
            </w:r>
          </w:p>
        </w:tc>
        <w:tc>
          <w:tcPr>
            <w:tcW w:w="1701" w:type="dxa"/>
          </w:tcPr>
          <w:p w14:paraId="69DA3DAA">
            <w:pPr>
              <w:keepNext/>
              <w:spacing w:after="40" w:line="240" w:lineRule="auto"/>
              <w:ind w:firstLine="0"/>
            </w:pPr>
            <w:r>
              <w:rPr>
                <w:rFonts w:ascii="宋体" w:hAnsi="宋体" w:eastAsia="宋体" w:cs="宋体"/>
                <w:b w:val="0"/>
                <w:i w:val="0"/>
                <w:sz w:val="18"/>
              </w:rPr>
              <w:t>4.4 节</w:t>
            </w:r>
            <w:r>
              <w:rPr>
                <w:rFonts w:ascii="宋体" w:hAnsi="宋体" w:eastAsia="宋体" w:cs="宋体"/>
                <w:b w:val="0"/>
                <w:i w:val="0"/>
                <w:sz w:val="18"/>
              </w:rPr>
              <w:br w:type="textWrapping"/>
            </w:r>
            <w:r>
              <w:rPr>
                <w:rFonts w:ascii="宋体" w:hAnsi="宋体" w:eastAsia="宋体" w:cs="宋体"/>
                <w:b w:val="0"/>
                <w:i w:val="0"/>
                <w:sz w:val="18"/>
              </w:rPr>
              <w:t>创新点三</w:t>
            </w:r>
          </w:p>
        </w:tc>
      </w:tr>
      <w:tr w14:paraId="50BB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B9E765C">
            <w:pPr>
              <w:spacing w:after="40" w:line="240" w:lineRule="auto"/>
              <w:ind w:firstLine="0"/>
            </w:pPr>
            <w:r>
              <w:rPr>
                <w:rFonts w:ascii="宋体" w:hAnsi="宋体" w:eastAsia="宋体" w:cs="宋体"/>
                <w:b w:val="0"/>
                <w:i w:val="0"/>
                <w:sz w:val="18"/>
              </w:rPr>
              <w:t>缺口④</w:t>
            </w:r>
            <w:r>
              <w:rPr>
                <w:rFonts w:ascii="宋体" w:hAnsi="宋体" w:eastAsia="宋体" w:cs="宋体"/>
                <w:b w:val="0"/>
                <w:i w:val="0"/>
                <w:sz w:val="18"/>
              </w:rPr>
              <w:br w:type="textWrapping"/>
            </w:r>
            <w:r>
              <w:rPr>
                <w:rFonts w:ascii="宋体" w:hAnsi="宋体" w:eastAsia="宋体" w:cs="宋体"/>
                <w:b w:val="0"/>
                <w:i w:val="0"/>
                <w:sz w:val="18"/>
              </w:rPr>
              <w:t>算力与合规</w:t>
            </w:r>
          </w:p>
        </w:tc>
        <w:tc>
          <w:tcPr>
            <w:tcW w:w="2608" w:type="dxa"/>
          </w:tcPr>
          <w:p w14:paraId="18A78070">
            <w:pPr>
              <w:spacing w:after="40" w:line="240" w:lineRule="auto"/>
              <w:ind w:firstLine="0"/>
            </w:pPr>
            <w:r>
              <w:rPr>
                <w:rFonts w:ascii="宋体" w:hAnsi="宋体" w:eastAsia="宋体" w:cs="宋体"/>
                <w:b w:val="0"/>
                <w:i w:val="0"/>
                <w:sz w:val="18"/>
              </w:rPr>
              <w:t>端侧算力有限，需要模型压缩与量化；同时视频上云违反隐私合规要求、依赖网络且带宽成本高</w:t>
            </w:r>
          </w:p>
        </w:tc>
        <w:tc>
          <w:tcPr>
            <w:tcW w:w="3061" w:type="dxa"/>
          </w:tcPr>
          <w:p w14:paraId="3AF2BE6D">
            <w:pPr>
              <w:spacing w:after="40" w:line="240" w:lineRule="auto"/>
              <w:ind w:firstLine="0"/>
            </w:pPr>
            <w:r>
              <w:rPr>
                <w:rFonts w:ascii="宋体" w:hAnsi="宋体" w:eastAsia="宋体" w:cs="宋体"/>
                <w:b w:val="0"/>
                <w:i w:val="0"/>
                <w:sz w:val="18"/>
              </w:rPr>
              <w:t>RKNN 量化部署与算子优化；架构上保证视频帧在设备内完成特征提取后即丢弃，上行仅结构化指标；断网可用</w:t>
            </w:r>
          </w:p>
        </w:tc>
        <w:tc>
          <w:tcPr>
            <w:tcW w:w="1701" w:type="dxa"/>
          </w:tcPr>
          <w:p w14:paraId="168F0888">
            <w:pPr>
              <w:spacing w:after="40" w:line="240" w:lineRule="auto"/>
              <w:ind w:firstLine="0"/>
            </w:pPr>
            <w:r>
              <w:rPr>
                <w:rFonts w:ascii="宋体" w:hAnsi="宋体" w:eastAsia="宋体" w:cs="宋体"/>
                <w:b w:val="0"/>
                <w:i w:val="0"/>
                <w:sz w:val="18"/>
              </w:rPr>
              <w:t>4.5 节</w:t>
            </w:r>
            <w:r>
              <w:rPr>
                <w:rFonts w:ascii="宋体" w:hAnsi="宋体" w:eastAsia="宋体" w:cs="宋体"/>
                <w:b w:val="0"/>
                <w:i w:val="0"/>
                <w:sz w:val="18"/>
              </w:rPr>
              <w:br w:type="textWrapping"/>
            </w:r>
            <w:r>
              <w:rPr>
                <w:rFonts w:ascii="宋体" w:hAnsi="宋体" w:eastAsia="宋体" w:cs="宋体"/>
                <w:b w:val="0"/>
                <w:i w:val="0"/>
                <w:sz w:val="18"/>
              </w:rPr>
              <w:t>创新点四</w:t>
            </w:r>
          </w:p>
        </w:tc>
      </w:tr>
    </w:tbl>
    <w:p w14:paraId="4D7CA1CD">
      <w:pPr>
        <w:pStyle w:val="4"/>
        <w:keepNext/>
        <w:spacing w:before="200" w:after="120" w:line="312" w:lineRule="auto"/>
        <w:ind w:firstLine="0"/>
      </w:pPr>
      <w:bookmarkStart w:id="29" w:name="_Toc14772"/>
      <w:r>
        <w:rPr>
          <w:rFonts w:ascii="宋体" w:hAnsi="宋体" w:eastAsia="宋体" w:cs="宋体"/>
          <w:b/>
          <w:i w:val="0"/>
          <w:color w:val="000000"/>
          <w:sz w:val="28"/>
        </w:rPr>
        <w:t>4.2 核心构造一：面向步态量化的姿态估计改进</w:t>
      </w:r>
      <w:bookmarkEnd w:id="29"/>
    </w:p>
    <w:p w14:paraId="2292F475">
      <w:pPr>
        <w:keepNext w:val="0"/>
        <w:spacing w:before="120" w:after="80" w:line="312" w:lineRule="auto"/>
        <w:ind w:firstLine="480"/>
      </w:pPr>
      <w:r>
        <w:rPr>
          <w:rFonts w:ascii="宋体" w:hAnsi="宋体" w:eastAsia="宋体" w:cs="宋体"/>
          <w:b w:val="0"/>
          <w:i w:val="0"/>
          <w:sz w:val="24"/>
        </w:rPr>
        <w:t>本节回应缺口①。核心判断是：</w:t>
      </w:r>
      <w:r>
        <w:rPr>
          <w:rFonts w:ascii="宋体" w:hAnsi="宋体" w:eastAsia="宋体" w:cs="宋体"/>
          <w:b/>
          <w:i w:val="0"/>
          <w:sz w:val="24"/>
        </w:rPr>
        <w:t>姿态估计模型有很多，但适合“步态测量”的关键点协议几乎没有——这是一个被普遍忽略的错配问题。</w:t>
      </w:r>
    </w:p>
    <w:p w14:paraId="371DCF61">
      <w:pPr>
        <w:pStyle w:val="5"/>
        <w:keepNext/>
        <w:spacing w:before="160" w:after="120" w:line="312" w:lineRule="auto"/>
        <w:ind w:firstLine="0"/>
      </w:pPr>
      <w:bookmarkStart w:id="30" w:name="_Toc17554"/>
      <w:r>
        <w:rPr>
          <w:rFonts w:ascii="宋体" w:hAnsi="宋体" w:eastAsia="宋体" w:cs="宋体"/>
          <w:b/>
          <w:i w:val="0"/>
          <w:color w:val="000000"/>
          <w:sz w:val="24"/>
        </w:rPr>
        <w:t>4.2.1 现有做法的三个失效点</w:t>
      </w:r>
      <w:bookmarkEnd w:id="30"/>
    </w:p>
    <w:p w14:paraId="7550191C">
      <w:pPr>
        <w:pStyle w:val="16"/>
        <w:spacing w:before="0" w:after="60" w:line="312" w:lineRule="auto"/>
        <w:ind w:left="480" w:firstLine="0"/>
      </w:pPr>
      <w:r>
        <w:rPr>
          <w:rFonts w:ascii="宋体" w:hAnsi="宋体" w:eastAsia="宋体" w:cs="宋体"/>
          <w:b/>
          <w:i w:val="0"/>
          <w:sz w:val="24"/>
        </w:rPr>
        <w:t>失效点一：关键点协议不匹配。</w:t>
      </w:r>
      <w:r>
        <w:rPr>
          <w:rFonts w:ascii="宋体" w:hAnsi="宋体" w:eastAsia="宋体" w:cs="宋体"/>
          <w:b w:val="0"/>
          <w:i w:val="0"/>
          <w:sz w:val="24"/>
        </w:rPr>
        <w:t>主流姿态估计模型采用通用人体关键点协议，关注的是关节位置的整体平均精度。但步态测量真正依赖的是踝、足跟、足尖、骨盆这几组关键点在行走过程中的</w:t>
      </w:r>
      <w:r>
        <w:rPr>
          <w:rFonts w:ascii="宋体" w:hAnsi="宋体" w:eastAsia="宋体" w:cs="宋体"/>
          <w:b/>
          <w:i w:val="0"/>
          <w:sz w:val="24"/>
        </w:rPr>
        <w:t>相对位移连续性</w:t>
      </w:r>
      <w:r>
        <w:rPr>
          <w:rFonts w:ascii="宋体" w:hAnsi="宋体" w:eastAsia="宋体" w:cs="宋体"/>
          <w:b w:val="0"/>
          <w:i w:val="0"/>
          <w:sz w:val="24"/>
        </w:rPr>
        <w:t>——而通用协议中，足部关键点往往只标注到踝关节，足跟与足尖要么缺失、要么作为附属点精度不足。当足尖关键点缺失时，“足廓清”（摆动腿足部离地高度）与“足触地时刻”都只能靠踝点近似推断，直接导致步态周期分割与双支撑相计算出现系统性偏差。</w:t>
      </w:r>
    </w:p>
    <w:p w14:paraId="6B16EB01">
      <w:pPr>
        <w:pStyle w:val="16"/>
        <w:spacing w:before="0" w:after="60" w:line="312" w:lineRule="auto"/>
        <w:ind w:left="480" w:firstLine="0"/>
      </w:pPr>
      <w:r>
        <w:rPr>
          <w:rFonts w:ascii="宋体" w:hAnsi="宋体" w:eastAsia="宋体" w:cs="宋体"/>
          <w:b/>
          <w:i w:val="0"/>
          <w:sz w:val="24"/>
        </w:rPr>
        <w:t>失效点二：优化目标与误差来源错配。</w:t>
      </w:r>
      <w:r>
        <w:rPr>
          <w:rFonts w:ascii="宋体" w:hAnsi="宋体" w:eastAsia="宋体" w:cs="宋体"/>
          <w:b w:val="0"/>
          <w:i w:val="0"/>
          <w:sz w:val="24"/>
        </w:rPr>
        <w:t>通用模型以热图（heatmap）方式回归关键点坐标，其误差分布符合关节定位的平均精度评价，但在</w:t>
      </w:r>
      <w:r>
        <w:rPr>
          <w:rFonts w:ascii="宋体" w:hAnsi="宋体" w:eastAsia="宋体" w:cs="宋体"/>
          <w:b/>
          <w:i w:val="0"/>
          <w:sz w:val="24"/>
        </w:rPr>
        <w:t>低分辨率、远距离、小目标</w:t>
      </w:r>
      <w:r>
        <w:rPr>
          <w:rFonts w:ascii="宋体" w:hAnsi="宋体" w:eastAsia="宋体" w:cs="宋体"/>
          <w:b w:val="0"/>
          <w:i w:val="0"/>
          <w:sz w:val="24"/>
        </w:rPr>
        <w:t>条件下，热图分辨率带来的量化误差会被放大。而本项目的工作距离是 3–5 米，人体在下肢区域只占少量像素，此时热图量化误差对踝足定位的影响最为显著——而步长对踝足定位误差极其敏感，几厘米的定位误差就足以改变步长变异性的结论。</w:t>
      </w:r>
    </w:p>
    <w:p w14:paraId="44C119AB">
      <w:pPr>
        <w:pStyle w:val="16"/>
        <w:spacing w:before="0" w:after="60" w:line="312" w:lineRule="auto"/>
        <w:ind w:left="480" w:firstLine="0"/>
      </w:pPr>
      <w:r>
        <w:rPr>
          <w:rFonts w:ascii="宋体" w:hAnsi="宋体" w:eastAsia="宋体" w:cs="宋体"/>
          <w:b/>
          <w:i w:val="0"/>
          <w:sz w:val="24"/>
        </w:rPr>
        <w:t>失效点三：逐帧独立估计导致时序抖动。</w:t>
      </w:r>
      <w:r>
        <w:rPr>
          <w:rFonts w:ascii="宋体" w:hAnsi="宋体" w:eastAsia="宋体" w:cs="宋体"/>
          <w:b w:val="0"/>
          <w:i w:val="0"/>
          <w:sz w:val="24"/>
        </w:rPr>
        <w:t>步态是周期性运动，而逐帧独立的关键点估计会产生高频抖动（jitter）。抖动在单帧指标（如某一帧的姿态）上不明显，但在</w:t>
      </w:r>
      <w:r>
        <w:rPr>
          <w:rFonts w:ascii="宋体" w:hAnsi="宋体" w:eastAsia="宋体" w:cs="宋体"/>
          <w:b/>
          <w:i w:val="0"/>
          <w:sz w:val="24"/>
        </w:rPr>
        <w:t>变异系数</w:t>
      </w:r>
      <w:r>
        <w:rPr>
          <w:rFonts w:ascii="宋体" w:hAnsi="宋体" w:eastAsia="宋体" w:cs="宋体"/>
          <w:b w:val="0"/>
          <w:i w:val="0"/>
          <w:sz w:val="24"/>
        </w:rPr>
        <w:t>这类对波动敏感的统计量上是致命的：算法自身的抖动会被误认为老人的步态变异，直接污染本项目最核心的特征。</w:t>
      </w:r>
    </w:p>
    <w:p w14:paraId="4E1FB6A0">
      <w:pPr>
        <w:pStyle w:val="5"/>
        <w:keepNext/>
        <w:spacing w:before="160" w:after="120" w:line="312" w:lineRule="auto"/>
        <w:ind w:firstLine="0"/>
      </w:pPr>
      <w:bookmarkStart w:id="31" w:name="_Toc14631"/>
      <w:r>
        <w:rPr>
          <w:rFonts w:ascii="宋体" w:hAnsi="宋体" w:eastAsia="宋体" w:cs="宋体"/>
          <w:b/>
          <w:i w:val="0"/>
          <w:color w:val="000000"/>
          <w:sz w:val="24"/>
        </w:rPr>
        <w:t>4.2.2 本项目的改进方案</w:t>
      </w:r>
      <w:bookmarkEnd w:id="31"/>
    </w:p>
    <w:p w14:paraId="40127505">
      <w:pPr>
        <w:keepNext w:val="0"/>
        <w:spacing w:before="0" w:after="80" w:line="312" w:lineRule="auto"/>
        <w:ind w:firstLine="480"/>
      </w:pPr>
      <w:r>
        <w:rPr>
          <w:rFonts w:ascii="宋体" w:hAnsi="宋体" w:eastAsia="宋体" w:cs="宋体"/>
          <w:b w:val="0"/>
          <w:i w:val="0"/>
          <w:sz w:val="24"/>
        </w:rPr>
        <w:t>针对上述三个失效点，本项目做了三项改进。这三项改进共同的特点是：</w:t>
      </w:r>
      <w:r>
        <w:rPr>
          <w:rFonts w:ascii="宋体" w:hAnsi="宋体" w:eastAsia="宋体" w:cs="宋体"/>
          <w:b/>
          <w:i w:val="0"/>
          <w:sz w:val="24"/>
        </w:rPr>
        <w:t>它们都不是为了刷高通用基准分数，而是为了服务于步态测量这个具体任务。</w:t>
      </w:r>
      <w:r>
        <w:rPr>
          <w:rFonts w:ascii="宋体" w:hAnsi="宋体" w:eastAsia="宋体" w:cs="宋体"/>
          <w:b w:val="0"/>
          <w:i w:val="0"/>
          <w:sz w:val="24"/>
        </w:rPr>
        <w:t>这一点必须在答辩中讲清楚，因为它解释了“为什么不能直接用一个现成的姿态模型”。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948"/>
        <w:gridCol w:w="1928"/>
        <w:gridCol w:w="2268"/>
      </w:tblGrid>
      <w:tr w14:paraId="5AD9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4747DF51">
            <w:pPr>
              <w:keepNext/>
              <w:spacing w:after="40" w:line="240" w:lineRule="auto"/>
              <w:ind w:firstLine="0"/>
              <w:jc w:val="center"/>
            </w:pPr>
            <w:r>
              <w:rPr>
                <w:rFonts w:ascii="宋体" w:hAnsi="宋体" w:eastAsia="宋体" w:cs="宋体"/>
                <w:b/>
                <w:i w:val="0"/>
                <w:sz w:val="18"/>
              </w:rPr>
              <w:t>改进项</w:t>
            </w:r>
          </w:p>
        </w:tc>
        <w:tc>
          <w:tcPr>
            <w:tcW w:w="2948" w:type="dxa"/>
            <w:shd w:val="clear" w:color="auto" w:fill="EFEFEF"/>
          </w:tcPr>
          <w:p w14:paraId="7AC85C06">
            <w:pPr>
              <w:keepNext/>
              <w:spacing w:after="40" w:line="240" w:lineRule="auto"/>
              <w:ind w:firstLine="0"/>
              <w:jc w:val="center"/>
            </w:pPr>
            <w:r>
              <w:rPr>
                <w:rFonts w:ascii="宋体" w:hAnsi="宋体" w:eastAsia="宋体" w:cs="宋体"/>
                <w:b/>
                <w:i w:val="0"/>
                <w:sz w:val="18"/>
              </w:rPr>
              <w:t>具体做法</w:t>
            </w:r>
          </w:p>
        </w:tc>
        <w:tc>
          <w:tcPr>
            <w:tcW w:w="1928" w:type="dxa"/>
            <w:shd w:val="clear" w:color="auto" w:fill="EFEFEF"/>
          </w:tcPr>
          <w:p w14:paraId="79B4EE45">
            <w:pPr>
              <w:keepNext/>
              <w:spacing w:after="40" w:line="240" w:lineRule="auto"/>
              <w:ind w:firstLine="0"/>
              <w:jc w:val="center"/>
            </w:pPr>
            <w:r>
              <w:rPr>
                <w:rFonts w:ascii="宋体" w:hAnsi="宋体" w:eastAsia="宋体" w:cs="宋体"/>
                <w:b/>
                <w:i w:val="0"/>
                <w:sz w:val="18"/>
              </w:rPr>
              <w:t>解决哪个失效点</w:t>
            </w:r>
          </w:p>
        </w:tc>
        <w:tc>
          <w:tcPr>
            <w:tcW w:w="2268" w:type="dxa"/>
            <w:shd w:val="clear" w:color="auto" w:fill="EFEFEF"/>
          </w:tcPr>
          <w:p w14:paraId="13E9E959">
            <w:pPr>
              <w:keepNext/>
              <w:spacing w:after="40" w:line="240" w:lineRule="auto"/>
              <w:ind w:firstLine="0"/>
              <w:jc w:val="center"/>
            </w:pPr>
            <w:r>
              <w:rPr>
                <w:rFonts w:ascii="宋体" w:hAnsi="宋体" w:eastAsia="宋体" w:cs="宋体"/>
                <w:b/>
                <w:i w:val="0"/>
                <w:sz w:val="18"/>
              </w:rPr>
              <w:t>如何验证</w:t>
            </w:r>
          </w:p>
        </w:tc>
      </w:tr>
      <w:tr w14:paraId="639E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494D9EC">
            <w:pPr>
              <w:keepNext/>
              <w:spacing w:after="40" w:line="240" w:lineRule="auto"/>
              <w:ind w:firstLine="0"/>
            </w:pPr>
            <w:r>
              <w:rPr>
                <w:rFonts w:ascii="宋体" w:hAnsi="宋体" w:eastAsia="宋体" w:cs="宋体"/>
                <w:b w:val="0"/>
                <w:i w:val="0"/>
                <w:sz w:val="18"/>
              </w:rPr>
              <w:t>扩展下肢关键点协议</w:t>
            </w:r>
          </w:p>
        </w:tc>
        <w:tc>
          <w:tcPr>
            <w:tcW w:w="2948" w:type="dxa"/>
          </w:tcPr>
          <w:p w14:paraId="160548F3">
            <w:pPr>
              <w:keepNext/>
              <w:spacing w:after="40" w:line="240" w:lineRule="auto"/>
              <w:ind w:firstLine="0"/>
            </w:pPr>
            <w:r>
              <w:rPr>
                <w:rFonts w:ascii="宋体" w:hAnsi="宋体" w:eastAsia="宋体" w:cs="宋体"/>
                <w:b w:val="0"/>
                <w:i w:val="0"/>
                <w:sz w:val="18"/>
              </w:rPr>
              <w:t>在通用关键点基础上，增加足尖、足跟、骨盆（左右髋中点）等步态必需点；重新标注一部分数据以支持新协议；对新增点的标注一致性做专项校验</w:t>
            </w:r>
          </w:p>
        </w:tc>
        <w:tc>
          <w:tcPr>
            <w:tcW w:w="1928" w:type="dxa"/>
          </w:tcPr>
          <w:p w14:paraId="14CEEBED">
            <w:pPr>
              <w:keepNext/>
              <w:spacing w:after="40" w:line="240" w:lineRule="auto"/>
              <w:ind w:firstLine="0"/>
            </w:pPr>
            <w:r>
              <w:rPr>
                <w:rFonts w:ascii="宋体" w:hAnsi="宋体" w:eastAsia="宋体" w:cs="宋体"/>
                <w:b w:val="0"/>
                <w:i w:val="0"/>
                <w:sz w:val="18"/>
              </w:rPr>
              <w:t>失效点一：协议不匹配</w:t>
            </w:r>
          </w:p>
        </w:tc>
        <w:tc>
          <w:tcPr>
            <w:tcW w:w="2268" w:type="dxa"/>
          </w:tcPr>
          <w:p w14:paraId="3BDCBAD3">
            <w:pPr>
              <w:keepNext/>
              <w:spacing w:after="40" w:line="240" w:lineRule="auto"/>
              <w:ind w:firstLine="0"/>
            </w:pPr>
            <w:r>
              <w:rPr>
                <w:rFonts w:ascii="宋体" w:hAnsi="宋体" w:eastAsia="宋体" w:cs="宋体"/>
                <w:b w:val="0"/>
                <w:i w:val="0"/>
                <w:sz w:val="18"/>
              </w:rPr>
              <w:t>标注一致性统计（多人重复标注的偏差）；足触地事件检测的准确率</w:t>
            </w:r>
          </w:p>
        </w:tc>
      </w:tr>
      <w:tr w14:paraId="1D1D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B870054">
            <w:pPr>
              <w:keepNext/>
              <w:spacing w:after="40" w:line="240" w:lineRule="auto"/>
              <w:ind w:firstLine="0"/>
            </w:pPr>
            <w:r>
              <w:rPr>
                <w:rFonts w:ascii="宋体" w:hAnsi="宋体" w:eastAsia="宋体" w:cs="宋体"/>
                <w:b w:val="0"/>
                <w:i w:val="0"/>
                <w:sz w:val="18"/>
              </w:rPr>
              <w:t>改进关键点坐标回归方式</w:t>
            </w:r>
          </w:p>
        </w:tc>
        <w:tc>
          <w:tcPr>
            <w:tcW w:w="2948" w:type="dxa"/>
          </w:tcPr>
          <w:p w14:paraId="6F79ED64">
            <w:pPr>
              <w:keepNext/>
              <w:spacing w:after="40" w:line="240" w:lineRule="auto"/>
              <w:ind w:firstLine="0"/>
            </w:pPr>
            <w:r>
              <w:rPr>
                <w:rFonts w:ascii="宋体" w:hAnsi="宋体" w:eastAsia="宋体" w:cs="宋体"/>
                <w:b w:val="0"/>
                <w:i w:val="0"/>
                <w:sz w:val="18"/>
              </w:rPr>
              <w:t>把热图式坐标回归改为坐标分类式回归，在低分辨率条件下降低量化误差；配合轻量注意力模块提升远距离小目标的响应强度</w:t>
            </w:r>
          </w:p>
        </w:tc>
        <w:tc>
          <w:tcPr>
            <w:tcW w:w="1928" w:type="dxa"/>
          </w:tcPr>
          <w:p w14:paraId="15E9BF33">
            <w:pPr>
              <w:keepNext/>
              <w:spacing w:after="40" w:line="240" w:lineRule="auto"/>
              <w:ind w:firstLine="0"/>
            </w:pPr>
            <w:r>
              <w:rPr>
                <w:rFonts w:ascii="宋体" w:hAnsi="宋体" w:eastAsia="宋体" w:cs="宋体"/>
                <w:b w:val="0"/>
                <w:i w:val="0"/>
                <w:sz w:val="18"/>
              </w:rPr>
              <w:t>失效点二：量化误差放大</w:t>
            </w:r>
          </w:p>
        </w:tc>
        <w:tc>
          <w:tcPr>
            <w:tcW w:w="2268" w:type="dxa"/>
          </w:tcPr>
          <w:p w14:paraId="4C4D1251">
            <w:pPr>
              <w:keepNext/>
              <w:spacing w:after="40" w:line="240" w:lineRule="auto"/>
              <w:ind w:firstLine="0"/>
            </w:pPr>
            <w:r>
              <w:rPr>
                <w:rFonts w:ascii="宋体" w:hAnsi="宋体" w:eastAsia="宋体" w:cs="宋体"/>
                <w:b w:val="0"/>
                <w:i w:val="0"/>
                <w:sz w:val="18"/>
              </w:rPr>
              <w:t>踝、足关键点的像素级误差对比（改进前后、不同距离下的误差曲线）</w:t>
            </w:r>
          </w:p>
        </w:tc>
      </w:tr>
      <w:tr w14:paraId="1B321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CFA2E53">
            <w:pPr>
              <w:keepNext/>
              <w:spacing w:after="40" w:line="240" w:lineRule="auto"/>
              <w:ind w:firstLine="0"/>
            </w:pPr>
            <w:r>
              <w:rPr>
                <w:rFonts w:ascii="宋体" w:hAnsi="宋体" w:eastAsia="宋体" w:cs="宋体"/>
                <w:b w:val="0"/>
                <w:i w:val="0"/>
                <w:sz w:val="18"/>
              </w:rPr>
              <w:t>时序跟踪与轨迹平滑</w:t>
            </w:r>
          </w:p>
        </w:tc>
        <w:tc>
          <w:tcPr>
            <w:tcW w:w="2948" w:type="dxa"/>
          </w:tcPr>
          <w:p w14:paraId="68CFE67F">
            <w:pPr>
              <w:keepNext/>
              <w:spacing w:after="40" w:line="240" w:lineRule="auto"/>
              <w:ind w:firstLine="0"/>
            </w:pPr>
            <w:r>
              <w:rPr>
                <w:rFonts w:ascii="宋体" w:hAnsi="宋体" w:eastAsia="宋体" w:cs="宋体"/>
                <w:b w:val="0"/>
                <w:i w:val="0"/>
                <w:sz w:val="18"/>
              </w:rPr>
              <w:t>在关键点之上引入多目标跟踪，保持身份连续性；对足端轨迹做物理约束下的平滑（结合步态周期先验，抑制高频抖动）</w:t>
            </w:r>
          </w:p>
        </w:tc>
        <w:tc>
          <w:tcPr>
            <w:tcW w:w="1928" w:type="dxa"/>
          </w:tcPr>
          <w:p w14:paraId="15E15D58">
            <w:pPr>
              <w:keepNext/>
              <w:spacing w:after="40" w:line="240" w:lineRule="auto"/>
              <w:ind w:firstLine="0"/>
            </w:pPr>
            <w:r>
              <w:rPr>
                <w:rFonts w:ascii="宋体" w:hAnsi="宋体" w:eastAsia="宋体" w:cs="宋体"/>
                <w:b w:val="0"/>
                <w:i w:val="0"/>
                <w:sz w:val="18"/>
              </w:rPr>
              <w:t>失效点三：时序抖动污染变异性</w:t>
            </w:r>
          </w:p>
        </w:tc>
        <w:tc>
          <w:tcPr>
            <w:tcW w:w="2268" w:type="dxa"/>
          </w:tcPr>
          <w:p w14:paraId="51806DD9">
            <w:pPr>
              <w:keepNext/>
              <w:spacing w:after="40" w:line="240" w:lineRule="auto"/>
              <w:ind w:firstLine="0"/>
            </w:pPr>
            <w:r>
              <w:rPr>
                <w:rFonts w:ascii="宋体" w:hAnsi="宋体" w:eastAsia="宋体" w:cs="宋体"/>
                <w:b w:val="0"/>
                <w:i w:val="0"/>
                <w:sz w:val="18"/>
              </w:rPr>
              <w:t>在静止站立与匀速行走两种条件下，测量“算法自身造成的变异”指标，目标是显著低于真实步态变异</w:t>
            </w:r>
          </w:p>
        </w:tc>
      </w:tr>
      <w:tr w14:paraId="185A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CA5E6A6">
            <w:pPr>
              <w:spacing w:after="40" w:line="240" w:lineRule="auto"/>
              <w:ind w:firstLine="0"/>
            </w:pPr>
            <w:r>
              <w:rPr>
                <w:rFonts w:ascii="宋体" w:hAnsi="宋体" w:eastAsia="宋体" w:cs="宋体"/>
                <w:b w:val="0"/>
                <w:i w:val="0"/>
                <w:sz w:val="18"/>
              </w:rPr>
              <w:t>轻量化以适配边缘部署</w:t>
            </w:r>
          </w:p>
        </w:tc>
        <w:tc>
          <w:tcPr>
            <w:tcW w:w="2948" w:type="dxa"/>
          </w:tcPr>
          <w:p w14:paraId="7B1F357D">
            <w:pPr>
              <w:spacing w:after="40" w:line="240" w:lineRule="auto"/>
              <w:ind w:firstLine="0"/>
            </w:pPr>
            <w:r>
              <w:rPr>
                <w:rFonts w:ascii="宋体" w:hAnsi="宋体" w:eastAsia="宋体" w:cs="宋体"/>
                <w:b w:val="0"/>
                <w:i w:val="0"/>
                <w:sz w:val="18"/>
              </w:rPr>
              <w:t>在骨干网络中引入轻量化设计，在精度损失可控的前提下压缩参数量与计算量；配合量化感知训练，为 INT8 部署做准备</w:t>
            </w:r>
          </w:p>
        </w:tc>
        <w:tc>
          <w:tcPr>
            <w:tcW w:w="1928" w:type="dxa"/>
          </w:tcPr>
          <w:p w14:paraId="217102D4">
            <w:pPr>
              <w:spacing w:after="40" w:line="240" w:lineRule="auto"/>
              <w:ind w:firstLine="0"/>
            </w:pPr>
            <w:r>
              <w:rPr>
                <w:rFonts w:ascii="宋体" w:hAnsi="宋体" w:eastAsia="宋体" w:cs="宋体"/>
                <w:b w:val="0"/>
                <w:i w:val="0"/>
                <w:sz w:val="18"/>
              </w:rPr>
              <w:t>缺口④：端侧算力约束</w:t>
            </w:r>
          </w:p>
        </w:tc>
        <w:tc>
          <w:tcPr>
            <w:tcW w:w="2268" w:type="dxa"/>
          </w:tcPr>
          <w:p w14:paraId="639901FB">
            <w:pPr>
              <w:spacing w:after="40" w:line="240" w:lineRule="auto"/>
              <w:ind w:firstLine="0"/>
            </w:pPr>
            <w:r>
              <w:rPr>
                <w:rFonts w:ascii="宋体" w:hAnsi="宋体" w:eastAsia="宋体" w:cs="宋体"/>
                <w:b w:val="0"/>
                <w:i w:val="0"/>
                <w:sz w:val="18"/>
              </w:rPr>
              <w:t>RK3576 上的实测帧率、内存占用与精度损失幅度</w:t>
            </w:r>
          </w:p>
        </w:tc>
      </w:tr>
    </w:tbl>
    <w:p w14:paraId="06BE64B7">
      <w:pPr>
        <w:pStyle w:val="5"/>
        <w:keepNext/>
        <w:spacing w:before="160" w:after="120" w:line="312" w:lineRule="auto"/>
        <w:ind w:firstLine="0"/>
      </w:pPr>
      <w:bookmarkStart w:id="32" w:name="_Toc4751"/>
      <w:r>
        <w:rPr>
          <w:rFonts w:ascii="宋体" w:hAnsi="宋体" w:eastAsia="宋体" w:cs="宋体"/>
          <w:b/>
          <w:i w:val="0"/>
          <w:color w:val="000000"/>
          <w:sz w:val="24"/>
        </w:rPr>
        <w:t>4.2.3 量化对比与证据形态</w:t>
      </w:r>
      <w:bookmarkEnd w:id="32"/>
    </w:p>
    <w:p w14:paraId="7F3F269C">
      <w:pPr>
        <w:keepNext w:val="0"/>
        <w:spacing w:before="120" w:after="80" w:line="312" w:lineRule="auto"/>
      </w:pPr>
      <w:r>
        <w:rPr>
          <w:rFonts w:ascii="宋体" w:hAnsi="宋体" w:eastAsia="宋体" w:cs="宋体"/>
          <w:b w:val="0"/>
          <w:i w:val="0"/>
          <w:sz w:val="24"/>
        </w:rPr>
        <w:t>下表的“当前”一列在完成实验前必须留空或标注【待实测】。</w:t>
      </w:r>
      <w:r>
        <w:rPr>
          <w:rFonts w:ascii="宋体" w:hAnsi="宋体" w:eastAsia="宋体" w:cs="宋体"/>
          <w:b/>
          <w:i w:val="0"/>
          <w:sz w:val="24"/>
        </w:rPr>
        <w:t>绝不允许在正式材料中填入估计值</w:t>
      </w:r>
      <w:r>
        <w:rPr>
          <w:rFonts w:ascii="宋体" w:hAnsi="宋体" w:eastAsia="宋体" w:cs="宋体"/>
          <w:b w:val="0"/>
          <w:i w:val="0"/>
          <w:sz w:val="24"/>
        </w:rPr>
        <w:t>——本项目的技术章节一旦被发现数据造假，整份材料的可信度都会归零。</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845"/>
        <w:gridCol w:w="2164"/>
        <w:gridCol w:w="1206"/>
        <w:gridCol w:w="2075"/>
      </w:tblGrid>
      <w:tr w14:paraId="7B10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6A47E229">
            <w:pPr>
              <w:keepNext/>
              <w:spacing w:after="40" w:line="240" w:lineRule="auto"/>
              <w:ind w:firstLine="0"/>
              <w:jc w:val="center"/>
            </w:pPr>
            <w:r>
              <w:rPr>
                <w:rFonts w:ascii="宋体" w:hAnsi="宋体" w:eastAsia="宋体" w:cs="宋体"/>
                <w:b/>
                <w:i w:val="0"/>
                <w:sz w:val="18"/>
              </w:rPr>
              <w:t>对比维度</w:t>
            </w:r>
          </w:p>
        </w:tc>
        <w:tc>
          <w:tcPr>
            <w:tcW w:w="1928" w:type="dxa"/>
            <w:shd w:val="clear" w:color="auto" w:fill="EFEFEF"/>
          </w:tcPr>
          <w:p w14:paraId="5165A876">
            <w:pPr>
              <w:keepNext/>
              <w:spacing w:after="40" w:line="240" w:lineRule="auto"/>
              <w:ind w:firstLine="0"/>
              <w:jc w:val="center"/>
            </w:pPr>
            <w:r>
              <w:rPr>
                <w:rFonts w:ascii="宋体" w:hAnsi="宋体" w:eastAsia="宋体" w:cs="宋体"/>
                <w:b/>
                <w:i w:val="0"/>
                <w:sz w:val="18"/>
              </w:rPr>
              <w:t>基线（通用姿态模型）</w:t>
            </w:r>
          </w:p>
        </w:tc>
        <w:tc>
          <w:tcPr>
            <w:tcW w:w="2268" w:type="dxa"/>
            <w:shd w:val="clear" w:color="auto" w:fill="EFEFEF"/>
          </w:tcPr>
          <w:p w14:paraId="5676D5BC">
            <w:pPr>
              <w:keepNext/>
              <w:spacing w:after="40" w:line="240" w:lineRule="auto"/>
              <w:ind w:firstLine="0"/>
              <w:jc w:val="center"/>
            </w:pPr>
            <w:r>
              <w:rPr>
                <w:rFonts w:ascii="宋体" w:hAnsi="宋体" w:eastAsia="宋体" w:cs="宋体"/>
                <w:b/>
                <w:i w:val="0"/>
                <w:sz w:val="18"/>
              </w:rPr>
              <w:t>本项目目标</w:t>
            </w:r>
          </w:p>
        </w:tc>
        <w:tc>
          <w:tcPr>
            <w:tcW w:w="1247" w:type="dxa"/>
            <w:shd w:val="clear" w:color="auto" w:fill="EFEFEF"/>
          </w:tcPr>
          <w:p w14:paraId="75904702">
            <w:pPr>
              <w:keepNext/>
              <w:spacing w:after="40" w:line="240" w:lineRule="auto"/>
              <w:ind w:firstLine="0"/>
              <w:jc w:val="center"/>
            </w:pPr>
            <w:r>
              <w:rPr>
                <w:rFonts w:ascii="宋体" w:hAnsi="宋体" w:eastAsia="宋体" w:cs="宋体"/>
                <w:b/>
                <w:i w:val="0"/>
                <w:sz w:val="18"/>
              </w:rPr>
              <w:t>当前实测</w:t>
            </w:r>
          </w:p>
        </w:tc>
        <w:tc>
          <w:tcPr>
            <w:tcW w:w="2154" w:type="dxa"/>
            <w:shd w:val="clear" w:color="auto" w:fill="EFEFEF"/>
          </w:tcPr>
          <w:p w14:paraId="63234DBB">
            <w:pPr>
              <w:keepNext/>
              <w:spacing w:after="40" w:line="240" w:lineRule="auto"/>
              <w:ind w:firstLine="0"/>
              <w:jc w:val="center"/>
            </w:pPr>
            <w:r>
              <w:rPr>
                <w:rFonts w:ascii="宋体" w:hAnsi="宋体" w:eastAsia="宋体" w:cs="宋体"/>
                <w:b/>
                <w:i w:val="0"/>
                <w:sz w:val="18"/>
              </w:rPr>
              <w:t>证据形态</w:t>
            </w:r>
          </w:p>
        </w:tc>
      </w:tr>
      <w:tr w14:paraId="70B5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EDD4D58">
            <w:pPr>
              <w:keepNext/>
              <w:spacing w:after="40" w:line="240" w:lineRule="auto"/>
              <w:ind w:firstLine="0"/>
            </w:pPr>
            <w:r>
              <w:rPr>
                <w:rFonts w:ascii="宋体" w:hAnsi="宋体" w:eastAsia="宋体" w:cs="宋体"/>
                <w:b w:val="0"/>
                <w:i w:val="0"/>
                <w:sz w:val="18"/>
              </w:rPr>
              <w:t>踝/足关键点定位误差</w:t>
            </w:r>
          </w:p>
        </w:tc>
        <w:tc>
          <w:tcPr>
            <w:tcW w:w="1928" w:type="dxa"/>
          </w:tcPr>
          <w:p w14:paraId="665560B5">
            <w:pPr>
              <w:keepNext/>
              <w:spacing w:after="40" w:line="240" w:lineRule="auto"/>
              <w:ind w:firstLine="0"/>
            </w:pPr>
            <w:r>
              <w:rPr>
                <w:rFonts w:ascii="宋体" w:hAnsi="宋体" w:eastAsia="宋体" w:cs="宋体"/>
                <w:b w:val="0"/>
                <w:i w:val="0"/>
                <w:sz w:val="18"/>
              </w:rPr>
              <w:t>【待实测】</w:t>
            </w:r>
          </w:p>
        </w:tc>
        <w:tc>
          <w:tcPr>
            <w:tcW w:w="2268" w:type="dxa"/>
          </w:tcPr>
          <w:p w14:paraId="5776C242">
            <w:pPr>
              <w:keepNext/>
              <w:spacing w:after="40" w:line="240" w:lineRule="auto"/>
              <w:ind w:firstLine="0"/>
            </w:pPr>
            <w:r>
              <w:rPr>
                <w:rFonts w:ascii="宋体" w:hAnsi="宋体" w:eastAsia="宋体" w:cs="宋体"/>
                <w:b w:val="0"/>
                <w:i w:val="0"/>
                <w:sz w:val="18"/>
              </w:rPr>
              <w:t>在 3 米距离下显著降低</w:t>
            </w:r>
          </w:p>
        </w:tc>
        <w:tc>
          <w:tcPr>
            <w:tcW w:w="1247" w:type="dxa"/>
          </w:tcPr>
          <w:p w14:paraId="40E1CC56">
            <w:pPr>
              <w:keepNext/>
              <w:spacing w:after="40" w:line="240" w:lineRule="auto"/>
              <w:ind w:firstLine="0"/>
            </w:pPr>
            <w:r>
              <w:rPr>
                <w:rFonts w:ascii="宋体" w:hAnsi="宋体" w:eastAsia="宋体" w:cs="宋体"/>
                <w:b w:val="0"/>
                <w:i w:val="0"/>
                <w:sz w:val="18"/>
              </w:rPr>
              <w:t>【待实测】</w:t>
            </w:r>
          </w:p>
        </w:tc>
        <w:tc>
          <w:tcPr>
            <w:tcW w:w="2154" w:type="dxa"/>
          </w:tcPr>
          <w:p w14:paraId="67608882">
            <w:pPr>
              <w:keepNext/>
              <w:spacing w:after="40" w:line="240" w:lineRule="auto"/>
              <w:ind w:firstLine="0"/>
            </w:pPr>
            <w:r>
              <w:rPr>
                <w:rFonts w:ascii="宋体" w:hAnsi="宋体" w:eastAsia="宋体" w:cs="宋体"/>
                <w:b w:val="0"/>
                <w:i w:val="0"/>
                <w:sz w:val="18"/>
              </w:rPr>
              <w:t>不同距离下的误差曲线对比图</w:t>
            </w:r>
          </w:p>
        </w:tc>
      </w:tr>
      <w:tr w14:paraId="03D1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4365C9C">
            <w:pPr>
              <w:keepNext/>
              <w:spacing w:after="40" w:line="240" w:lineRule="auto"/>
              <w:ind w:firstLine="0"/>
            </w:pPr>
            <w:r>
              <w:rPr>
                <w:rFonts w:ascii="宋体" w:hAnsi="宋体" w:eastAsia="宋体" w:cs="宋体"/>
                <w:b w:val="0"/>
                <w:i w:val="0"/>
                <w:sz w:val="18"/>
              </w:rPr>
              <w:t>足触地时刻检测准确率</w:t>
            </w:r>
          </w:p>
        </w:tc>
        <w:tc>
          <w:tcPr>
            <w:tcW w:w="1928" w:type="dxa"/>
          </w:tcPr>
          <w:p w14:paraId="7D3DC79E">
            <w:pPr>
              <w:keepNext/>
              <w:spacing w:after="40" w:line="240" w:lineRule="auto"/>
              <w:ind w:firstLine="0"/>
            </w:pPr>
            <w:r>
              <w:rPr>
                <w:rFonts w:ascii="宋体" w:hAnsi="宋体" w:eastAsia="宋体" w:cs="宋体"/>
                <w:b w:val="0"/>
                <w:i w:val="0"/>
                <w:sz w:val="18"/>
              </w:rPr>
              <w:t>【待实测】</w:t>
            </w:r>
          </w:p>
        </w:tc>
        <w:tc>
          <w:tcPr>
            <w:tcW w:w="2268" w:type="dxa"/>
          </w:tcPr>
          <w:p w14:paraId="55BC6939">
            <w:pPr>
              <w:keepNext/>
              <w:spacing w:after="40" w:line="240" w:lineRule="auto"/>
              <w:ind w:firstLine="0"/>
            </w:pPr>
            <w:r>
              <w:rPr>
                <w:rFonts w:ascii="宋体" w:hAnsi="宋体" w:eastAsia="宋体" w:cs="宋体"/>
                <w:b w:val="0"/>
                <w:i w:val="0"/>
                <w:sz w:val="18"/>
              </w:rPr>
              <w:t>作为时序对齐的关键环节，需达到可用水平</w:t>
            </w:r>
          </w:p>
        </w:tc>
        <w:tc>
          <w:tcPr>
            <w:tcW w:w="1247" w:type="dxa"/>
          </w:tcPr>
          <w:p w14:paraId="7783C320">
            <w:pPr>
              <w:keepNext/>
              <w:spacing w:after="40" w:line="240" w:lineRule="auto"/>
              <w:ind w:firstLine="0"/>
            </w:pPr>
            <w:r>
              <w:rPr>
                <w:rFonts w:ascii="宋体" w:hAnsi="宋体" w:eastAsia="宋体" w:cs="宋体"/>
                <w:b w:val="0"/>
                <w:i w:val="0"/>
                <w:sz w:val="18"/>
              </w:rPr>
              <w:t>【待实测】</w:t>
            </w:r>
          </w:p>
        </w:tc>
        <w:tc>
          <w:tcPr>
            <w:tcW w:w="2154" w:type="dxa"/>
          </w:tcPr>
          <w:p w14:paraId="5586A0D1">
            <w:pPr>
              <w:keepNext/>
              <w:spacing w:after="40" w:line="240" w:lineRule="auto"/>
              <w:ind w:firstLine="0"/>
            </w:pPr>
            <w:r>
              <w:rPr>
                <w:rFonts w:ascii="宋体" w:hAnsi="宋体" w:eastAsia="宋体" w:cs="宋体"/>
                <w:b w:val="0"/>
                <w:i w:val="0"/>
                <w:sz w:val="18"/>
              </w:rPr>
              <w:t>与人工标注真值的对照混淆矩阵</w:t>
            </w:r>
          </w:p>
        </w:tc>
      </w:tr>
      <w:tr w14:paraId="7BC6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ABDDE7D">
            <w:pPr>
              <w:keepNext/>
              <w:spacing w:after="40" w:line="240" w:lineRule="auto"/>
              <w:ind w:firstLine="0"/>
            </w:pPr>
            <w:r>
              <w:rPr>
                <w:rFonts w:ascii="宋体" w:hAnsi="宋体" w:eastAsia="宋体" w:cs="宋体"/>
                <w:b w:val="0"/>
                <w:i w:val="0"/>
                <w:sz w:val="18"/>
              </w:rPr>
              <w:t>算法自身抖动引入的变异</w:t>
            </w:r>
          </w:p>
        </w:tc>
        <w:tc>
          <w:tcPr>
            <w:tcW w:w="1928" w:type="dxa"/>
          </w:tcPr>
          <w:p w14:paraId="437BCD96">
            <w:pPr>
              <w:keepNext/>
              <w:spacing w:after="40" w:line="240" w:lineRule="auto"/>
              <w:ind w:firstLine="0"/>
            </w:pPr>
            <w:r>
              <w:rPr>
                <w:rFonts w:ascii="宋体" w:hAnsi="宋体" w:eastAsia="宋体" w:cs="宋体"/>
                <w:b w:val="0"/>
                <w:i w:val="0"/>
                <w:sz w:val="18"/>
              </w:rPr>
              <w:t>【待实测】</w:t>
            </w:r>
          </w:p>
        </w:tc>
        <w:tc>
          <w:tcPr>
            <w:tcW w:w="2268" w:type="dxa"/>
          </w:tcPr>
          <w:p w14:paraId="0149C42B">
            <w:pPr>
              <w:keepNext/>
              <w:spacing w:after="40" w:line="240" w:lineRule="auto"/>
              <w:ind w:firstLine="0"/>
            </w:pPr>
            <w:r>
              <w:rPr>
                <w:rFonts w:ascii="宋体" w:hAnsi="宋体" w:eastAsia="宋体" w:cs="宋体"/>
                <w:b w:val="0"/>
                <w:i w:val="0"/>
                <w:sz w:val="18"/>
              </w:rPr>
              <w:t>显著低于真实步态变异</w:t>
            </w:r>
          </w:p>
        </w:tc>
        <w:tc>
          <w:tcPr>
            <w:tcW w:w="1247" w:type="dxa"/>
          </w:tcPr>
          <w:p w14:paraId="61DE0962">
            <w:pPr>
              <w:keepNext/>
              <w:spacing w:after="40" w:line="240" w:lineRule="auto"/>
              <w:ind w:firstLine="0"/>
            </w:pPr>
            <w:r>
              <w:rPr>
                <w:rFonts w:ascii="宋体" w:hAnsi="宋体" w:eastAsia="宋体" w:cs="宋体"/>
                <w:b w:val="0"/>
                <w:i w:val="0"/>
                <w:sz w:val="18"/>
              </w:rPr>
              <w:t>【待实测】</w:t>
            </w:r>
          </w:p>
        </w:tc>
        <w:tc>
          <w:tcPr>
            <w:tcW w:w="2154" w:type="dxa"/>
          </w:tcPr>
          <w:p w14:paraId="337B8168">
            <w:pPr>
              <w:keepNext/>
              <w:spacing w:after="40" w:line="240" w:lineRule="auto"/>
              <w:ind w:firstLine="0"/>
            </w:pPr>
            <w:r>
              <w:rPr>
                <w:rFonts w:ascii="宋体" w:hAnsi="宋体" w:eastAsia="宋体" w:cs="宋体"/>
                <w:b w:val="0"/>
                <w:i w:val="0"/>
                <w:sz w:val="18"/>
              </w:rPr>
              <w:t>静止站立条件下的“假变异”测量</w:t>
            </w:r>
          </w:p>
        </w:tc>
      </w:tr>
      <w:tr w14:paraId="0AC4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2882325">
            <w:pPr>
              <w:keepNext/>
              <w:spacing w:after="40" w:line="240" w:lineRule="auto"/>
              <w:ind w:firstLine="0"/>
            </w:pPr>
            <w:r>
              <w:rPr>
                <w:rFonts w:ascii="宋体" w:hAnsi="宋体" w:eastAsia="宋体" w:cs="宋体"/>
                <w:b w:val="0"/>
                <w:i w:val="0"/>
                <w:sz w:val="18"/>
              </w:rPr>
              <w:t>端侧实测帧率（RK3576）</w:t>
            </w:r>
          </w:p>
        </w:tc>
        <w:tc>
          <w:tcPr>
            <w:tcW w:w="1928" w:type="dxa"/>
          </w:tcPr>
          <w:p w14:paraId="1576F91B">
            <w:pPr>
              <w:keepNext/>
              <w:spacing w:after="40" w:line="240" w:lineRule="auto"/>
              <w:ind w:firstLine="0"/>
            </w:pPr>
            <w:r>
              <w:rPr>
                <w:rFonts w:ascii="宋体" w:hAnsi="宋体" w:eastAsia="宋体" w:cs="宋体"/>
                <w:b w:val="0"/>
                <w:i w:val="0"/>
                <w:sz w:val="18"/>
              </w:rPr>
              <w:t>【待实测】</w:t>
            </w:r>
          </w:p>
        </w:tc>
        <w:tc>
          <w:tcPr>
            <w:tcW w:w="2268" w:type="dxa"/>
          </w:tcPr>
          <w:p w14:paraId="5C556F90">
            <w:pPr>
              <w:keepNext/>
              <w:spacing w:after="40" w:line="240" w:lineRule="auto"/>
              <w:ind w:firstLine="0"/>
            </w:pPr>
            <w:r>
              <w:rPr>
                <w:rFonts w:ascii="宋体" w:hAnsi="宋体" w:eastAsia="宋体" w:cs="宋体"/>
                <w:b w:val="0"/>
                <w:i w:val="0"/>
                <w:sz w:val="18"/>
              </w:rPr>
              <w:t>满足实时处理要求（多人场景下仍可用）</w:t>
            </w:r>
          </w:p>
        </w:tc>
        <w:tc>
          <w:tcPr>
            <w:tcW w:w="1247" w:type="dxa"/>
          </w:tcPr>
          <w:p w14:paraId="47BE87B9">
            <w:pPr>
              <w:keepNext/>
              <w:spacing w:after="40" w:line="240" w:lineRule="auto"/>
              <w:ind w:firstLine="0"/>
            </w:pPr>
            <w:r>
              <w:rPr>
                <w:rFonts w:ascii="宋体" w:hAnsi="宋体" w:eastAsia="宋体" w:cs="宋体"/>
                <w:b w:val="0"/>
                <w:i w:val="0"/>
                <w:sz w:val="18"/>
              </w:rPr>
              <w:t>【待实测】</w:t>
            </w:r>
          </w:p>
        </w:tc>
        <w:tc>
          <w:tcPr>
            <w:tcW w:w="2154" w:type="dxa"/>
          </w:tcPr>
          <w:p w14:paraId="70D4FD84">
            <w:pPr>
              <w:keepNext/>
              <w:spacing w:after="40" w:line="240" w:lineRule="auto"/>
              <w:ind w:firstLine="0"/>
            </w:pPr>
            <w:r>
              <w:rPr>
                <w:rFonts w:ascii="宋体" w:hAnsi="宋体" w:eastAsia="宋体" w:cs="宋体"/>
                <w:b w:val="0"/>
                <w:i w:val="0"/>
                <w:sz w:val="18"/>
              </w:rPr>
              <w:t>设备实测帧率与CPU/NPU占用记录</w:t>
            </w:r>
          </w:p>
        </w:tc>
      </w:tr>
      <w:tr w14:paraId="6D3C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8D3E7A7">
            <w:pPr>
              <w:spacing w:after="40" w:line="240" w:lineRule="auto"/>
              <w:ind w:firstLine="0"/>
            </w:pPr>
            <w:r>
              <w:rPr>
                <w:rFonts w:ascii="宋体" w:hAnsi="宋体" w:eastAsia="宋体" w:cs="宋体"/>
                <w:b w:val="0"/>
                <w:i w:val="0"/>
                <w:sz w:val="18"/>
              </w:rPr>
              <w:t>模型体积与量化损失</w:t>
            </w:r>
          </w:p>
        </w:tc>
        <w:tc>
          <w:tcPr>
            <w:tcW w:w="1928" w:type="dxa"/>
          </w:tcPr>
          <w:p w14:paraId="724472D3">
            <w:pPr>
              <w:spacing w:after="40" w:line="240" w:lineRule="auto"/>
              <w:ind w:firstLine="0"/>
            </w:pPr>
            <w:r>
              <w:rPr>
                <w:rFonts w:ascii="宋体" w:hAnsi="宋体" w:eastAsia="宋体" w:cs="宋体"/>
                <w:b w:val="0"/>
                <w:i w:val="0"/>
                <w:sz w:val="18"/>
              </w:rPr>
              <w:t>【待实测】</w:t>
            </w:r>
          </w:p>
        </w:tc>
        <w:tc>
          <w:tcPr>
            <w:tcW w:w="2268" w:type="dxa"/>
          </w:tcPr>
          <w:p w14:paraId="4BB3080E">
            <w:pPr>
              <w:spacing w:after="40" w:line="240" w:lineRule="auto"/>
              <w:ind w:firstLine="0"/>
            </w:pPr>
            <w:r>
              <w:rPr>
                <w:rFonts w:ascii="宋体" w:hAnsi="宋体" w:eastAsia="宋体" w:cs="宋体"/>
                <w:b w:val="0"/>
                <w:i w:val="0"/>
                <w:sz w:val="18"/>
              </w:rPr>
              <w:t>压缩后精度损失可控</w:t>
            </w:r>
          </w:p>
        </w:tc>
        <w:tc>
          <w:tcPr>
            <w:tcW w:w="1247" w:type="dxa"/>
          </w:tcPr>
          <w:p w14:paraId="785216D7">
            <w:pPr>
              <w:spacing w:after="40" w:line="240" w:lineRule="auto"/>
              <w:ind w:firstLine="0"/>
            </w:pPr>
            <w:r>
              <w:rPr>
                <w:rFonts w:ascii="宋体" w:hAnsi="宋体" w:eastAsia="宋体" w:cs="宋体"/>
                <w:b w:val="0"/>
                <w:i w:val="0"/>
                <w:sz w:val="18"/>
              </w:rPr>
              <w:t>【待实测】</w:t>
            </w:r>
          </w:p>
        </w:tc>
        <w:tc>
          <w:tcPr>
            <w:tcW w:w="2154" w:type="dxa"/>
          </w:tcPr>
          <w:p w14:paraId="1EC12D31">
            <w:pPr>
              <w:spacing w:after="40" w:line="240" w:lineRule="auto"/>
              <w:ind w:firstLine="0"/>
            </w:pPr>
            <w:r>
              <w:rPr>
                <w:rFonts w:ascii="宋体" w:hAnsi="宋体" w:eastAsia="宋体" w:cs="宋体"/>
                <w:b w:val="0"/>
                <w:i w:val="0"/>
                <w:sz w:val="18"/>
              </w:rPr>
              <w:t>FP/INT8 精度对照表</w:t>
            </w:r>
          </w:p>
        </w:tc>
      </w:tr>
    </w:tbl>
    <w:p w14:paraId="052FAF02">
      <w:pPr>
        <w:pStyle w:val="4"/>
        <w:keepNext/>
        <w:spacing w:before="200" w:after="120" w:line="312" w:lineRule="auto"/>
        <w:ind w:firstLine="0"/>
      </w:pPr>
      <w:bookmarkStart w:id="33" w:name="_Toc15572"/>
      <w:r>
        <w:rPr>
          <w:rFonts w:ascii="宋体" w:hAnsi="宋体" w:eastAsia="宋体" w:cs="宋体"/>
          <w:b/>
          <w:i w:val="0"/>
          <w:color w:val="000000"/>
          <w:sz w:val="28"/>
        </w:rPr>
        <w:t>4.3 核心构造二：单目弱标定的步态参数提取</w:t>
      </w:r>
      <w:bookmarkEnd w:id="33"/>
    </w:p>
    <w:p w14:paraId="592461B8">
      <w:pPr>
        <w:keepNext w:val="0"/>
        <w:spacing w:before="120" w:after="80" w:line="312" w:lineRule="auto"/>
        <w:ind w:firstLine="480"/>
      </w:pPr>
      <w:r>
        <w:rPr>
          <w:rFonts w:ascii="宋体" w:hAnsi="宋体" w:eastAsia="宋体" w:cs="宋体"/>
          <w:b w:val="0"/>
          <w:i w:val="0"/>
          <w:sz w:val="24"/>
        </w:rPr>
        <w:t>本节回应缺口②，是本项目技术上最具挑战、也最有说服力的部分。要讲清它，必须先讲清一个容易被忽略的常识：</w:t>
      </w:r>
      <w:r>
        <w:rPr>
          <w:rFonts w:ascii="宋体" w:hAnsi="宋体" w:eastAsia="宋体" w:cs="宋体"/>
          <w:b/>
          <w:i w:val="0"/>
          <w:sz w:val="24"/>
        </w:rPr>
        <w:t>相机拍到的是角度和像素，不是距离和长度。</w:t>
      </w:r>
    </w:p>
    <w:p w14:paraId="38BA75A1">
      <w:pPr>
        <w:pStyle w:val="5"/>
        <w:keepNext/>
        <w:spacing w:before="160" w:after="120" w:line="312" w:lineRule="auto"/>
        <w:ind w:firstLine="0"/>
      </w:pPr>
      <w:bookmarkStart w:id="34" w:name="_Toc18108"/>
      <w:r>
        <w:rPr>
          <w:rFonts w:ascii="宋体" w:hAnsi="宋体" w:eastAsia="宋体" w:cs="宋体"/>
          <w:b/>
          <w:i w:val="0"/>
          <w:color w:val="000000"/>
          <w:sz w:val="24"/>
        </w:rPr>
        <w:t>4.3.1 为什么单目测步长是一个真问题</w:t>
      </w:r>
      <w:bookmarkEnd w:id="34"/>
    </w:p>
    <w:p w14:paraId="046DA604">
      <w:pPr>
        <w:keepNext w:val="0"/>
        <w:spacing w:before="0" w:after="80" w:line="312" w:lineRule="auto"/>
        <w:ind w:firstLine="480"/>
      </w:pPr>
      <w:r>
        <w:rPr>
          <w:rFonts w:ascii="宋体" w:hAnsi="宋体" w:eastAsia="宋体" w:cs="宋体"/>
          <w:b w:val="0"/>
          <w:i w:val="0"/>
          <w:sz w:val="24"/>
        </w:rPr>
        <w:t>人眼可以判断“这个人走得很慢”，但很难判断“他的步长是 58 厘米还是63 厘米”。相机同样如此。在单目成像中，同一个 60 厘米的步长，在 2 米处和被 5 米处投影到图像上的像素长度相差数倍；更麻烦的是，老人行走方向与相机光轴不平行时，透视效应会让同一物理步长在不同帧呈现不同的投影长度。</w:t>
      </w:r>
    </w:p>
    <w:p w14:paraId="1BEE7B39">
      <w:pPr>
        <w:keepNext w:val="0"/>
        <w:spacing w:before="0" w:after="80" w:line="312" w:lineRule="auto"/>
        <w:ind w:firstLine="480"/>
      </w:pPr>
      <w:r>
        <w:rPr>
          <w:rFonts w:ascii="宋体" w:hAnsi="宋体" w:eastAsia="宋体" w:cs="宋体"/>
          <w:b w:val="0"/>
          <w:i w:val="0"/>
          <w:sz w:val="24"/>
        </w:rPr>
        <w:t>这就是单目视觉的</w:t>
      </w:r>
      <w:r>
        <w:rPr>
          <w:rFonts w:ascii="宋体" w:hAnsi="宋体" w:eastAsia="宋体" w:cs="宋体"/>
          <w:b/>
          <w:i w:val="0"/>
          <w:sz w:val="24"/>
        </w:rPr>
        <w:t>尺度不确定性</w:t>
      </w:r>
      <w:r>
        <w:rPr>
          <w:rFonts w:ascii="宋体" w:hAnsi="宋体" w:eastAsia="宋体" w:cs="宋体"/>
          <w:b w:val="0"/>
          <w:i w:val="0"/>
          <w:sz w:val="24"/>
        </w:rPr>
        <w:t>：仅凭一张图像，无法同时确定物体的真实尺寸和它与相机的距离。临床方案之所以用三维动作捕捉或多相机标定，就是为了绕开这个问题——代价是数十万元的设备和专门的场地。</w:t>
      </w:r>
    </w:p>
    <w:p w14:paraId="4856557E">
      <w:pPr>
        <w:keepNext w:val="0"/>
        <w:spacing w:before="0" w:after="80" w:line="312" w:lineRule="auto"/>
        <w:ind w:firstLine="480"/>
      </w:pPr>
      <w:r>
        <w:rPr>
          <w:rFonts w:ascii="宋体" w:hAnsi="宋体" w:eastAsia="宋体" w:cs="宋体"/>
          <w:b w:val="0"/>
          <w:i w:val="0"/>
          <w:sz w:val="24"/>
        </w:rPr>
        <w:t>因此本项目的关键技术问题可以精确表述为：</w:t>
      </w:r>
      <w:r>
        <w:rPr>
          <w:rFonts w:ascii="宋体" w:hAnsi="宋体" w:eastAsia="宋体" w:cs="宋体"/>
          <w:b/>
          <w:i w:val="0"/>
          <w:sz w:val="24"/>
        </w:rPr>
        <w:t>在只有一只普通固定摄像头、没有标定板、没有深度传感器、且不能要求老人配合走固定路线的条件下，如何获得物理尺度上的步态参数？</w:t>
      </w:r>
    </w:p>
    <w:p w14:paraId="4BFA8380">
      <w:pPr>
        <w:pStyle w:val="5"/>
        <w:keepNext/>
        <w:spacing w:before="160" w:after="120" w:line="312" w:lineRule="auto"/>
        <w:ind w:firstLine="0"/>
      </w:pPr>
      <w:bookmarkStart w:id="35" w:name="_Toc19019"/>
      <w:r>
        <w:rPr>
          <w:rFonts w:ascii="宋体" w:hAnsi="宋体" w:eastAsia="宋体" w:cs="宋体"/>
          <w:b/>
          <w:i w:val="0"/>
          <w:color w:val="000000"/>
          <w:sz w:val="24"/>
        </w:rPr>
        <w:t>4.3.2 本项目的方法：三类先验的联合约束</w:t>
      </w:r>
      <w:bookmarkEnd w:id="35"/>
    </w:p>
    <w:p w14:paraId="276C1266">
      <w:pPr>
        <w:keepNext w:val="0"/>
        <w:spacing w:before="0" w:after="80" w:line="312" w:lineRule="auto"/>
        <w:ind w:firstLine="480"/>
      </w:pPr>
      <w:r>
        <w:rPr>
          <w:rFonts w:ascii="宋体" w:hAnsi="宋体" w:eastAsia="宋体" w:cs="宋体"/>
          <w:b w:val="0"/>
          <w:i w:val="0"/>
          <w:sz w:val="24"/>
        </w:rPr>
        <w:t>本项目的思路不是“消除”尺度不确定性（那需要额外硬件），而是用三类先验把它</w:t>
      </w:r>
      <w:r>
        <w:rPr>
          <w:rFonts w:ascii="宋体" w:hAnsi="宋体" w:eastAsia="宋体" w:cs="宋体"/>
          <w:b/>
          <w:i w:val="0"/>
          <w:sz w:val="24"/>
        </w:rPr>
        <w:t>约束到可用精度</w:t>
      </w:r>
      <w:r>
        <w:rPr>
          <w:rFonts w:ascii="宋体" w:hAnsi="宋体" w:eastAsia="宋体" w:cs="宋体"/>
          <w:b w:val="0"/>
          <w:i w:val="0"/>
          <w:sz w:val="24"/>
        </w:rPr>
        <w:t>。这三类先验都不需要老人配合，也不需要专业标定：</w:t>
      </w:r>
    </w:p>
    <w:p w14:paraId="52BB318A">
      <w:pPr>
        <w:pStyle w:val="16"/>
        <w:spacing w:before="0" w:after="60" w:line="312" w:lineRule="auto"/>
        <w:ind w:left="480" w:firstLine="0"/>
      </w:pPr>
      <w:r>
        <w:rPr>
          <w:rFonts w:ascii="宋体" w:hAnsi="宋体" w:eastAsia="宋体" w:cs="宋体"/>
          <w:b/>
          <w:i w:val="0"/>
          <w:sz w:val="24"/>
        </w:rPr>
        <w:t>先验一：身高先验。</w:t>
      </w:r>
      <w:r>
        <w:rPr>
          <w:rFonts w:ascii="宋体" w:hAnsi="宋体" w:eastAsia="宋体" w:cs="宋体"/>
          <w:b w:val="0"/>
          <w:i w:val="0"/>
          <w:sz w:val="24"/>
        </w:rPr>
        <w:t>在建立档案时一次性录入老人身高（家属或护理员提供即可，无需测量设备）。人体各部位长度与身高之间存在稳定的比例关系（这本身就是运动科学中的经典结论），因此身高可以作为尺度标定的锚点，把像素长度换算为物理长度。</w:t>
      </w:r>
    </w:p>
    <w:p w14:paraId="6EE4E2E8">
      <w:pPr>
        <w:pStyle w:val="16"/>
        <w:spacing w:before="0" w:after="60" w:line="312" w:lineRule="auto"/>
        <w:ind w:left="480" w:firstLine="0"/>
      </w:pPr>
      <w:r>
        <w:rPr>
          <w:rFonts w:ascii="宋体" w:hAnsi="宋体" w:eastAsia="宋体" w:cs="宋体"/>
          <w:b/>
          <w:i w:val="0"/>
          <w:sz w:val="24"/>
        </w:rPr>
        <w:t>先验二：人体结构先验。</w:t>
      </w:r>
      <w:r>
        <w:rPr>
          <w:rFonts w:ascii="宋体" w:hAnsi="宋体" w:eastAsia="宋体" w:cs="宋体"/>
          <w:b w:val="0"/>
          <w:i w:val="0"/>
          <w:sz w:val="24"/>
        </w:rPr>
        <w:t>同一老人的骨骼节段长度在其行走过程中是恒定的。这意味着如果某一帧的尺度估计偏大，会导致推算出的肢体长度超出合理范围——由此可以构造一致性约束，用整个行走序列反解出最合理的尺度参数。</w:t>
      </w:r>
      <w:r>
        <w:rPr>
          <w:rFonts w:ascii="宋体" w:hAnsi="宋体" w:eastAsia="宋体" w:cs="宋体"/>
          <w:b/>
          <w:i w:val="0"/>
          <w:sz w:val="24"/>
        </w:rPr>
        <w:t>这个约束的强大之处在于：它把一个单帧的欠定问题，变成了一个序列上的超定问题。</w:t>
      </w:r>
    </w:p>
    <w:p w14:paraId="175160D9">
      <w:pPr>
        <w:pStyle w:val="16"/>
        <w:spacing w:before="0" w:after="60" w:line="312" w:lineRule="auto"/>
        <w:ind w:left="480" w:firstLine="0"/>
      </w:pPr>
      <w:r>
        <w:rPr>
          <w:rFonts w:ascii="宋体" w:hAnsi="宋体" w:eastAsia="宋体" w:cs="宋体"/>
          <w:b/>
          <w:i w:val="0"/>
          <w:sz w:val="24"/>
        </w:rPr>
        <w:t>先验三：运动学先验。</w:t>
      </w:r>
      <w:r>
        <w:rPr>
          <w:rFonts w:ascii="宋体" w:hAnsi="宋体" w:eastAsia="宋体" w:cs="宋体"/>
          <w:b w:val="0"/>
          <w:i w:val="0"/>
          <w:sz w:val="24"/>
        </w:rPr>
        <w:t>步态是有规律的周期运动：步频与步长之间、步速与步频之间都存在生理上的合理区间与相关性。当尺度估计出现严重偏差时，推算出的运动学参数会超出合理范围，据此可以进一步校正。</w:t>
      </w:r>
    </w:p>
    <w:p w14:paraId="2A776A03">
      <w:pPr>
        <w:keepNext w:val="0"/>
        <w:spacing w:before="0" w:after="80" w:line="312" w:lineRule="auto"/>
        <w:ind w:firstLine="480"/>
      </w:pPr>
      <w:r>
        <w:rPr>
          <w:rFonts w:ascii="宋体" w:hAnsi="宋体" w:eastAsia="宋体" w:cs="宋体"/>
          <w:b w:val="0"/>
          <w:i w:val="0"/>
          <w:sz w:val="24"/>
        </w:rPr>
        <w:t>三类先验联合起来，把尺度估计从“无法确定”变成“在合理区间内可确定”。这里必须诚实地说明：这个方法给出的是</w:t>
      </w:r>
      <w:r>
        <w:rPr>
          <w:rFonts w:ascii="宋体" w:hAnsi="宋体" w:eastAsia="宋体" w:cs="宋体"/>
          <w:b/>
          <w:i w:val="0"/>
          <w:sz w:val="24"/>
        </w:rPr>
        <w:t>统计意义上可用的估计</w:t>
      </w:r>
      <w:r>
        <w:rPr>
          <w:rFonts w:ascii="宋体" w:hAnsi="宋体" w:eastAsia="宋体" w:cs="宋体"/>
          <w:b w:val="0"/>
          <w:i w:val="0"/>
          <w:sz w:val="24"/>
        </w:rPr>
        <w:t>，而不是标定设备级别的绝对精度。因此本项目的验证目标不是“与金标准完全一致”，而是“与金标准达到足以支撑风险分层的一致性”——这是符合产品定位的、诚实的精度目标。</w:t>
      </w:r>
    </w:p>
    <w:p w14:paraId="6AA09507">
      <w:pPr>
        <w:pStyle w:val="5"/>
        <w:keepNext/>
        <w:spacing w:before="160" w:after="120" w:line="312" w:lineRule="auto"/>
        <w:ind w:firstLine="0"/>
      </w:pPr>
      <w:bookmarkStart w:id="36" w:name="_Toc27001"/>
      <w:r>
        <w:rPr>
          <w:rFonts w:ascii="宋体" w:hAnsi="宋体" w:eastAsia="宋体" w:cs="宋体"/>
          <w:b/>
          <w:i w:val="0"/>
          <w:color w:val="000000"/>
          <w:sz w:val="24"/>
        </w:rPr>
        <w:t>4.3.3 步态参数提取流程与参数清单</w:t>
      </w:r>
      <w:bookmarkEnd w:id="36"/>
    </w:p>
    <w:p w14:paraId="4471C36E">
      <w:pPr>
        <w:keepNext w:val="0"/>
        <w:spacing w:before="0" w:after="80" w:line="312" w:lineRule="auto"/>
        <w:ind w:firstLine="480"/>
      </w:pPr>
      <w:r>
        <w:rPr>
          <w:rFonts w:ascii="宋体" w:hAnsi="宋体" w:eastAsia="宋体" w:cs="宋体"/>
          <w:b w:val="0"/>
          <w:i w:val="0"/>
          <w:sz w:val="24"/>
        </w:rPr>
        <w:t>完成尺度标定后，后续的步态参数提取流程如下：</w:t>
      </w:r>
    </w:p>
    <w:p w14:paraId="141ED886">
      <w:pPr>
        <w:keepLines/>
        <w:spacing w:before="80" w:after="120" w:line="276" w:lineRule="auto"/>
        <w:ind w:left="360" w:firstLine="0"/>
      </w:pPr>
      <w:r>
        <w:rPr>
          <w:rFonts w:ascii="宋体" w:hAnsi="宋体" w:eastAsia="宋体" w:cs="宋体"/>
          <w:b w:val="0"/>
          <w:i w:val="0"/>
          <w:sz w:val="18"/>
        </w:rPr>
        <w:t>① 关键点序列（含足尖、足跟、骨盆）</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② 足触地/离地事件检测  →  划分步态周期</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③ 尺度标定（身高 + 结构 + 运动学三类先验联合约束）</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④ 逐周期参数计算  →  跨周期统计量（含变异系数）</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⑤ 质量评估（有效步数、遮挡比例、光照条件）</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⑥ 输出参数集 → 输入风险模型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041"/>
        <w:gridCol w:w="3288"/>
        <w:gridCol w:w="1928"/>
      </w:tblGrid>
      <w:tr w14:paraId="0385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18E9277E">
            <w:pPr>
              <w:keepNext/>
              <w:spacing w:after="40" w:line="240" w:lineRule="auto"/>
              <w:ind w:firstLine="0"/>
              <w:jc w:val="center"/>
            </w:pPr>
            <w:r>
              <w:rPr>
                <w:rFonts w:ascii="宋体" w:hAnsi="宋体" w:eastAsia="宋体" w:cs="宋体"/>
                <w:b/>
                <w:i w:val="0"/>
                <w:sz w:val="18"/>
              </w:rPr>
              <w:t>参数</w:t>
            </w:r>
          </w:p>
        </w:tc>
        <w:tc>
          <w:tcPr>
            <w:tcW w:w="2041" w:type="dxa"/>
            <w:shd w:val="clear" w:color="auto" w:fill="EFEFEF"/>
          </w:tcPr>
          <w:p w14:paraId="6A8C6519">
            <w:pPr>
              <w:keepNext/>
              <w:spacing w:after="40" w:line="240" w:lineRule="auto"/>
              <w:ind w:firstLine="0"/>
              <w:jc w:val="center"/>
            </w:pPr>
            <w:r>
              <w:rPr>
                <w:rFonts w:ascii="宋体" w:hAnsi="宋体" w:eastAsia="宋体" w:cs="宋体"/>
                <w:b/>
                <w:i w:val="0"/>
                <w:sz w:val="18"/>
              </w:rPr>
              <w:t>定义</w:t>
            </w:r>
          </w:p>
        </w:tc>
        <w:tc>
          <w:tcPr>
            <w:tcW w:w="3288" w:type="dxa"/>
            <w:shd w:val="clear" w:color="auto" w:fill="EFEFEF"/>
          </w:tcPr>
          <w:p w14:paraId="536AD874">
            <w:pPr>
              <w:keepNext/>
              <w:spacing w:after="40" w:line="240" w:lineRule="auto"/>
              <w:ind w:firstLine="0"/>
              <w:jc w:val="center"/>
            </w:pPr>
            <w:r>
              <w:rPr>
                <w:rFonts w:ascii="宋体" w:hAnsi="宋体" w:eastAsia="宋体" w:cs="宋体"/>
                <w:b/>
                <w:i w:val="0"/>
                <w:sz w:val="18"/>
              </w:rPr>
              <w:t>为什么重要</w:t>
            </w:r>
          </w:p>
        </w:tc>
        <w:tc>
          <w:tcPr>
            <w:tcW w:w="1928" w:type="dxa"/>
            <w:shd w:val="clear" w:color="auto" w:fill="EFEFEF"/>
          </w:tcPr>
          <w:p w14:paraId="485E35E0">
            <w:pPr>
              <w:keepNext/>
              <w:spacing w:after="40" w:line="240" w:lineRule="auto"/>
              <w:ind w:firstLine="0"/>
              <w:jc w:val="center"/>
            </w:pPr>
            <w:r>
              <w:rPr>
                <w:rFonts w:ascii="宋体" w:hAnsi="宋体" w:eastAsia="宋体" w:cs="宋体"/>
                <w:b/>
                <w:i w:val="0"/>
                <w:sz w:val="18"/>
              </w:rPr>
              <w:t>单目难度</w:t>
            </w:r>
          </w:p>
        </w:tc>
      </w:tr>
      <w:tr w14:paraId="6B7C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9B185C4">
            <w:pPr>
              <w:keepNext/>
              <w:spacing w:after="40" w:line="240" w:lineRule="auto"/>
              <w:ind w:firstLine="0"/>
            </w:pPr>
            <w:r>
              <w:rPr>
                <w:rFonts w:ascii="宋体" w:hAnsi="宋体" w:eastAsia="宋体" w:cs="宋体"/>
                <w:b w:val="0"/>
                <w:i w:val="0"/>
                <w:sz w:val="18"/>
              </w:rPr>
              <w:t>步速</w:t>
            </w:r>
          </w:p>
        </w:tc>
        <w:tc>
          <w:tcPr>
            <w:tcW w:w="2041" w:type="dxa"/>
          </w:tcPr>
          <w:p w14:paraId="49119BDA">
            <w:pPr>
              <w:keepNext/>
              <w:spacing w:after="40" w:line="240" w:lineRule="auto"/>
              <w:ind w:firstLine="0"/>
            </w:pPr>
            <w:r>
              <w:rPr>
                <w:rFonts w:ascii="宋体" w:hAnsi="宋体" w:eastAsia="宋体" w:cs="宋体"/>
                <w:b w:val="0"/>
                <w:i w:val="0"/>
                <w:sz w:val="18"/>
              </w:rPr>
              <w:t>行走距离除以时间</w:t>
            </w:r>
          </w:p>
        </w:tc>
        <w:tc>
          <w:tcPr>
            <w:tcW w:w="3288" w:type="dxa"/>
          </w:tcPr>
          <w:p w14:paraId="16CE4A58">
            <w:pPr>
              <w:keepNext/>
              <w:spacing w:after="40" w:line="240" w:lineRule="auto"/>
              <w:ind w:firstLine="0"/>
            </w:pPr>
            <w:r>
              <w:rPr>
                <w:rFonts w:ascii="宋体" w:hAnsi="宋体" w:eastAsia="宋体" w:cs="宋体"/>
                <w:b w:val="0"/>
                <w:i w:val="0"/>
                <w:sz w:val="18"/>
              </w:rPr>
              <w:t>最强的单一预测因子之一，也是家属最容易理解的指标</w:t>
            </w:r>
          </w:p>
        </w:tc>
        <w:tc>
          <w:tcPr>
            <w:tcW w:w="1928" w:type="dxa"/>
          </w:tcPr>
          <w:p w14:paraId="6F8D4F99">
            <w:pPr>
              <w:keepNext/>
              <w:spacing w:after="40" w:line="240" w:lineRule="auto"/>
              <w:ind w:firstLine="0"/>
            </w:pPr>
            <w:r>
              <w:rPr>
                <w:rFonts w:ascii="宋体" w:hAnsi="宋体" w:eastAsia="宋体" w:cs="宋体"/>
                <w:b w:val="0"/>
                <w:i w:val="0"/>
                <w:sz w:val="18"/>
              </w:rPr>
              <w:t>中</w:t>
            </w:r>
          </w:p>
        </w:tc>
      </w:tr>
      <w:tr w14:paraId="5FA8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89CBE4E">
            <w:pPr>
              <w:keepNext/>
              <w:spacing w:after="40" w:line="240" w:lineRule="auto"/>
              <w:ind w:firstLine="0"/>
            </w:pPr>
            <w:r>
              <w:rPr>
                <w:rFonts w:ascii="宋体" w:hAnsi="宋体" w:eastAsia="宋体" w:cs="宋体"/>
                <w:b w:val="0"/>
                <w:i w:val="0"/>
                <w:sz w:val="18"/>
              </w:rPr>
              <w:t>步频</w:t>
            </w:r>
          </w:p>
        </w:tc>
        <w:tc>
          <w:tcPr>
            <w:tcW w:w="2041" w:type="dxa"/>
          </w:tcPr>
          <w:p w14:paraId="6A504C45">
            <w:pPr>
              <w:keepNext/>
              <w:spacing w:after="40" w:line="240" w:lineRule="auto"/>
              <w:ind w:firstLine="0"/>
            </w:pPr>
            <w:r>
              <w:rPr>
                <w:rFonts w:ascii="宋体" w:hAnsi="宋体" w:eastAsia="宋体" w:cs="宋体"/>
                <w:b w:val="0"/>
                <w:i w:val="0"/>
                <w:sz w:val="18"/>
              </w:rPr>
              <w:t>单位时间步数</w:t>
            </w:r>
          </w:p>
        </w:tc>
        <w:tc>
          <w:tcPr>
            <w:tcW w:w="3288" w:type="dxa"/>
          </w:tcPr>
          <w:p w14:paraId="6928D433">
            <w:pPr>
              <w:keepNext/>
              <w:spacing w:after="40" w:line="240" w:lineRule="auto"/>
              <w:ind w:firstLine="0"/>
            </w:pPr>
            <w:r>
              <w:rPr>
                <w:rFonts w:ascii="宋体" w:hAnsi="宋体" w:eastAsia="宋体" w:cs="宋体"/>
                <w:b w:val="0"/>
                <w:i w:val="0"/>
                <w:sz w:val="18"/>
              </w:rPr>
              <w:t>与步速共同刻画行走节律；临床上常与步速联合判读</w:t>
            </w:r>
          </w:p>
        </w:tc>
        <w:tc>
          <w:tcPr>
            <w:tcW w:w="1928" w:type="dxa"/>
          </w:tcPr>
          <w:p w14:paraId="514C0D5A">
            <w:pPr>
              <w:keepNext/>
              <w:spacing w:after="40" w:line="240" w:lineRule="auto"/>
              <w:ind w:firstLine="0"/>
            </w:pPr>
            <w:r>
              <w:rPr>
                <w:rFonts w:ascii="宋体" w:hAnsi="宋体" w:eastAsia="宋体" w:cs="宋体"/>
                <w:b w:val="0"/>
                <w:i w:val="0"/>
                <w:sz w:val="18"/>
              </w:rPr>
              <w:t>低</w:t>
            </w:r>
          </w:p>
        </w:tc>
      </w:tr>
      <w:tr w14:paraId="0F1A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4478DCE">
            <w:pPr>
              <w:keepNext/>
              <w:spacing w:after="40" w:line="240" w:lineRule="auto"/>
              <w:ind w:firstLine="0"/>
            </w:pPr>
            <w:r>
              <w:rPr>
                <w:rFonts w:ascii="宋体" w:hAnsi="宋体" w:eastAsia="宋体" w:cs="宋体"/>
                <w:b w:val="0"/>
                <w:i w:val="0"/>
                <w:sz w:val="18"/>
              </w:rPr>
              <w:t>步长 / 步幅</w:t>
            </w:r>
          </w:p>
        </w:tc>
        <w:tc>
          <w:tcPr>
            <w:tcW w:w="2041" w:type="dxa"/>
          </w:tcPr>
          <w:p w14:paraId="5DB7BB0D">
            <w:pPr>
              <w:keepNext/>
              <w:spacing w:after="40" w:line="240" w:lineRule="auto"/>
              <w:ind w:firstLine="0"/>
            </w:pPr>
            <w:r>
              <w:rPr>
                <w:rFonts w:ascii="宋体" w:hAnsi="宋体" w:eastAsia="宋体" w:cs="宋体"/>
                <w:b w:val="0"/>
                <w:i w:val="0"/>
                <w:sz w:val="18"/>
              </w:rPr>
              <w:t>相邻两次同侧/异侧足触地之间的位移</w:t>
            </w:r>
          </w:p>
        </w:tc>
        <w:tc>
          <w:tcPr>
            <w:tcW w:w="3288" w:type="dxa"/>
          </w:tcPr>
          <w:p w14:paraId="72617B9B">
            <w:pPr>
              <w:keepNext/>
              <w:spacing w:after="40" w:line="240" w:lineRule="auto"/>
              <w:ind w:firstLine="0"/>
            </w:pPr>
            <w:r>
              <w:rPr>
                <w:rFonts w:ascii="宋体" w:hAnsi="宋体" w:eastAsia="宋体" w:cs="宋体"/>
                <w:b w:val="0"/>
                <w:i w:val="0"/>
                <w:sz w:val="18"/>
              </w:rPr>
              <w:t>缩短与风险升高相关；是尺度标定精度的直接体现</w:t>
            </w:r>
          </w:p>
        </w:tc>
        <w:tc>
          <w:tcPr>
            <w:tcW w:w="1928" w:type="dxa"/>
          </w:tcPr>
          <w:p w14:paraId="1D08BD23">
            <w:pPr>
              <w:keepNext/>
              <w:spacing w:after="40" w:line="240" w:lineRule="auto"/>
              <w:ind w:firstLine="0"/>
            </w:pPr>
            <w:r>
              <w:rPr>
                <w:rFonts w:ascii="宋体" w:hAnsi="宋体" w:eastAsia="宋体" w:cs="宋体"/>
                <w:b w:val="0"/>
                <w:i w:val="0"/>
                <w:sz w:val="18"/>
              </w:rPr>
              <w:t>高</w:t>
            </w:r>
          </w:p>
        </w:tc>
      </w:tr>
      <w:tr w14:paraId="1C4B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DA2078A">
            <w:pPr>
              <w:keepNext/>
              <w:spacing w:after="40" w:line="240" w:lineRule="auto"/>
              <w:ind w:firstLine="0"/>
            </w:pPr>
            <w:r>
              <w:rPr>
                <w:rFonts w:ascii="宋体" w:hAnsi="宋体" w:eastAsia="宋体" w:cs="宋体"/>
                <w:b w:val="0"/>
                <w:i w:val="0"/>
                <w:sz w:val="18"/>
              </w:rPr>
              <w:t>步幅时间变异系数（CV）</w:t>
            </w:r>
          </w:p>
        </w:tc>
        <w:tc>
          <w:tcPr>
            <w:tcW w:w="2041" w:type="dxa"/>
          </w:tcPr>
          <w:p w14:paraId="0EB217BA">
            <w:pPr>
              <w:keepNext/>
              <w:spacing w:after="40" w:line="240" w:lineRule="auto"/>
              <w:ind w:firstLine="0"/>
            </w:pPr>
            <w:r>
              <w:rPr>
                <w:rFonts w:ascii="宋体" w:hAnsi="宋体" w:eastAsia="宋体" w:cs="宋体"/>
                <w:b w:val="0"/>
                <w:i w:val="0"/>
                <w:sz w:val="18"/>
              </w:rPr>
              <w:t>步幅时间标准差除以均值</w:t>
            </w:r>
          </w:p>
        </w:tc>
        <w:tc>
          <w:tcPr>
            <w:tcW w:w="3288" w:type="dxa"/>
          </w:tcPr>
          <w:p w14:paraId="42891382">
            <w:pPr>
              <w:keepNext/>
              <w:spacing w:after="40" w:line="240" w:lineRule="auto"/>
              <w:ind w:firstLine="0"/>
            </w:pPr>
            <w:r>
              <w:rPr>
                <w:rFonts w:ascii="宋体" w:hAnsi="宋体" w:eastAsia="宋体" w:cs="宋体"/>
                <w:b w:val="0"/>
                <w:i w:val="0"/>
                <w:sz w:val="18"/>
              </w:rPr>
              <w:t>本项目核心特征之一。多项研究显示变异系数比均值更能可靠预测跌倒风险</w:t>
            </w:r>
          </w:p>
        </w:tc>
        <w:tc>
          <w:tcPr>
            <w:tcW w:w="1928" w:type="dxa"/>
          </w:tcPr>
          <w:p w14:paraId="007D103E">
            <w:pPr>
              <w:keepNext/>
              <w:spacing w:after="40" w:line="240" w:lineRule="auto"/>
              <w:ind w:firstLine="0"/>
            </w:pPr>
            <w:r>
              <w:rPr>
                <w:rFonts w:ascii="宋体" w:hAnsi="宋体" w:eastAsia="宋体" w:cs="宋体"/>
                <w:b w:val="0"/>
                <w:i w:val="0"/>
                <w:sz w:val="18"/>
              </w:rPr>
              <w:t>高（对抖动敏感）</w:t>
            </w:r>
          </w:p>
        </w:tc>
      </w:tr>
      <w:tr w14:paraId="63B8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6C742FA">
            <w:pPr>
              <w:keepNext/>
              <w:spacing w:after="40" w:line="240" w:lineRule="auto"/>
              <w:ind w:firstLine="0"/>
            </w:pPr>
            <w:r>
              <w:rPr>
                <w:rFonts w:ascii="宋体" w:hAnsi="宋体" w:eastAsia="宋体" w:cs="宋体"/>
                <w:b w:val="0"/>
                <w:i w:val="0"/>
                <w:sz w:val="18"/>
              </w:rPr>
              <w:t>摆动时间变异系数</w:t>
            </w:r>
          </w:p>
        </w:tc>
        <w:tc>
          <w:tcPr>
            <w:tcW w:w="2041" w:type="dxa"/>
          </w:tcPr>
          <w:p w14:paraId="39F4CA8B">
            <w:pPr>
              <w:keepNext/>
              <w:spacing w:after="40" w:line="240" w:lineRule="auto"/>
              <w:ind w:firstLine="0"/>
            </w:pPr>
            <w:r>
              <w:rPr>
                <w:rFonts w:ascii="宋体" w:hAnsi="宋体" w:eastAsia="宋体" w:cs="宋体"/>
                <w:b w:val="0"/>
                <w:i w:val="0"/>
                <w:sz w:val="18"/>
              </w:rPr>
              <w:t>摆动相时间的变异系数</w:t>
            </w:r>
          </w:p>
        </w:tc>
        <w:tc>
          <w:tcPr>
            <w:tcW w:w="3288" w:type="dxa"/>
          </w:tcPr>
          <w:p w14:paraId="38B5DF37">
            <w:pPr>
              <w:keepNext/>
              <w:spacing w:after="40" w:line="240" w:lineRule="auto"/>
              <w:ind w:firstLine="0"/>
            </w:pPr>
            <w:r>
              <w:rPr>
                <w:rFonts w:ascii="宋体" w:hAnsi="宋体" w:eastAsia="宋体" w:cs="宋体"/>
                <w:b w:val="0"/>
                <w:i w:val="0"/>
                <w:sz w:val="18"/>
              </w:rPr>
              <w:t>与跌倒风险高度相关，是最具预测力的参数之一</w:t>
            </w:r>
          </w:p>
        </w:tc>
        <w:tc>
          <w:tcPr>
            <w:tcW w:w="1928" w:type="dxa"/>
          </w:tcPr>
          <w:p w14:paraId="6EF8CD68">
            <w:pPr>
              <w:keepNext/>
              <w:spacing w:after="40" w:line="240" w:lineRule="auto"/>
              <w:ind w:firstLine="0"/>
            </w:pPr>
            <w:r>
              <w:rPr>
                <w:rFonts w:ascii="宋体" w:hAnsi="宋体" w:eastAsia="宋体" w:cs="宋体"/>
                <w:b w:val="0"/>
                <w:i w:val="0"/>
                <w:sz w:val="18"/>
              </w:rPr>
              <w:t>高</w:t>
            </w:r>
          </w:p>
        </w:tc>
      </w:tr>
      <w:tr w14:paraId="63DA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C4E7FD7">
            <w:pPr>
              <w:keepNext/>
              <w:spacing w:after="40" w:line="240" w:lineRule="auto"/>
              <w:ind w:firstLine="0"/>
            </w:pPr>
            <w:r>
              <w:rPr>
                <w:rFonts w:ascii="宋体" w:hAnsi="宋体" w:eastAsia="宋体" w:cs="宋体"/>
                <w:b w:val="0"/>
                <w:i w:val="0"/>
                <w:sz w:val="18"/>
              </w:rPr>
              <w:t>双支撑相占比</w:t>
            </w:r>
          </w:p>
        </w:tc>
        <w:tc>
          <w:tcPr>
            <w:tcW w:w="2041" w:type="dxa"/>
          </w:tcPr>
          <w:p w14:paraId="3BE7B457">
            <w:pPr>
              <w:keepNext/>
              <w:spacing w:after="40" w:line="240" w:lineRule="auto"/>
              <w:ind w:firstLine="0"/>
            </w:pPr>
            <w:r>
              <w:rPr>
                <w:rFonts w:ascii="宋体" w:hAnsi="宋体" w:eastAsia="宋体" w:cs="宋体"/>
                <w:b w:val="0"/>
                <w:i w:val="0"/>
                <w:sz w:val="18"/>
              </w:rPr>
              <w:t>两足同时触地的时间占步态周期比例</w:t>
            </w:r>
          </w:p>
        </w:tc>
        <w:tc>
          <w:tcPr>
            <w:tcW w:w="3288" w:type="dxa"/>
          </w:tcPr>
          <w:p w14:paraId="1C5BC0AC">
            <w:pPr>
              <w:keepNext/>
              <w:spacing w:after="40" w:line="240" w:lineRule="auto"/>
              <w:ind w:firstLine="0"/>
            </w:pPr>
            <w:r>
              <w:rPr>
                <w:rFonts w:ascii="宋体" w:hAnsi="宋体" w:eastAsia="宋体" w:cs="宋体"/>
                <w:b w:val="0"/>
                <w:i w:val="0"/>
                <w:sz w:val="18"/>
              </w:rPr>
              <w:t>反映平衡功能下降，延长与跌倒风险正相关</w:t>
            </w:r>
          </w:p>
        </w:tc>
        <w:tc>
          <w:tcPr>
            <w:tcW w:w="1928" w:type="dxa"/>
          </w:tcPr>
          <w:p w14:paraId="3270276D">
            <w:pPr>
              <w:keepNext/>
              <w:spacing w:after="40" w:line="240" w:lineRule="auto"/>
              <w:ind w:firstLine="0"/>
            </w:pPr>
            <w:r>
              <w:rPr>
                <w:rFonts w:ascii="宋体" w:hAnsi="宋体" w:eastAsia="宋体" w:cs="宋体"/>
                <w:b w:val="0"/>
                <w:i w:val="0"/>
                <w:sz w:val="18"/>
              </w:rPr>
              <w:t>中高</w:t>
            </w:r>
          </w:p>
        </w:tc>
      </w:tr>
      <w:tr w14:paraId="3E04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0F36E14">
            <w:pPr>
              <w:keepNext/>
              <w:spacing w:after="40" w:line="240" w:lineRule="auto"/>
              <w:ind w:firstLine="0"/>
            </w:pPr>
            <w:r>
              <w:rPr>
                <w:rFonts w:ascii="宋体" w:hAnsi="宋体" w:eastAsia="宋体" w:cs="宋体"/>
                <w:b w:val="0"/>
                <w:i w:val="0"/>
                <w:sz w:val="18"/>
              </w:rPr>
              <w:t>步宽</w:t>
            </w:r>
          </w:p>
        </w:tc>
        <w:tc>
          <w:tcPr>
            <w:tcW w:w="2041" w:type="dxa"/>
          </w:tcPr>
          <w:p w14:paraId="4EFF4DD7">
            <w:pPr>
              <w:keepNext/>
              <w:spacing w:after="40" w:line="240" w:lineRule="auto"/>
              <w:ind w:firstLine="0"/>
            </w:pPr>
            <w:r>
              <w:rPr>
                <w:rFonts w:ascii="宋体" w:hAnsi="宋体" w:eastAsia="宋体" w:cs="宋体"/>
                <w:b w:val="0"/>
                <w:i w:val="0"/>
                <w:sz w:val="18"/>
              </w:rPr>
              <w:t>两足横向间距</w:t>
            </w:r>
          </w:p>
        </w:tc>
        <w:tc>
          <w:tcPr>
            <w:tcW w:w="3288" w:type="dxa"/>
          </w:tcPr>
          <w:p w14:paraId="6828C2A8">
            <w:pPr>
              <w:keepNext/>
              <w:spacing w:after="40" w:line="240" w:lineRule="auto"/>
              <w:ind w:firstLine="0"/>
            </w:pPr>
            <w:r>
              <w:rPr>
                <w:rFonts w:ascii="宋体" w:hAnsi="宋体" w:eastAsia="宋体" w:cs="宋体"/>
                <w:b w:val="0"/>
                <w:i w:val="0"/>
                <w:sz w:val="18"/>
              </w:rPr>
              <w:t>步宽增加常被视为稳定性的代偿策略，与风险相关</w:t>
            </w:r>
          </w:p>
        </w:tc>
        <w:tc>
          <w:tcPr>
            <w:tcW w:w="1928" w:type="dxa"/>
          </w:tcPr>
          <w:p w14:paraId="15BA966D">
            <w:pPr>
              <w:keepNext/>
              <w:spacing w:after="40" w:line="240" w:lineRule="auto"/>
              <w:ind w:firstLine="0"/>
            </w:pPr>
            <w:r>
              <w:rPr>
                <w:rFonts w:ascii="宋体" w:hAnsi="宋体" w:eastAsia="宋体" w:cs="宋体"/>
                <w:b w:val="0"/>
                <w:i w:val="0"/>
                <w:sz w:val="18"/>
              </w:rPr>
              <w:t>高</w:t>
            </w:r>
          </w:p>
        </w:tc>
      </w:tr>
      <w:tr w14:paraId="4290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E8D0EEC">
            <w:pPr>
              <w:keepNext/>
              <w:spacing w:after="40" w:line="240" w:lineRule="auto"/>
              <w:ind w:firstLine="0"/>
            </w:pPr>
            <w:r>
              <w:rPr>
                <w:rFonts w:ascii="宋体" w:hAnsi="宋体" w:eastAsia="宋体" w:cs="宋体"/>
                <w:b w:val="0"/>
                <w:i w:val="0"/>
                <w:sz w:val="18"/>
              </w:rPr>
              <w:t>对称性</w:t>
            </w:r>
          </w:p>
        </w:tc>
        <w:tc>
          <w:tcPr>
            <w:tcW w:w="2041" w:type="dxa"/>
          </w:tcPr>
          <w:p w14:paraId="0701A195">
            <w:pPr>
              <w:keepNext/>
              <w:spacing w:after="40" w:line="240" w:lineRule="auto"/>
              <w:ind w:firstLine="0"/>
            </w:pPr>
            <w:r>
              <w:rPr>
                <w:rFonts w:ascii="宋体" w:hAnsi="宋体" w:eastAsia="宋体" w:cs="宋体"/>
                <w:b w:val="0"/>
                <w:i w:val="0"/>
                <w:sz w:val="18"/>
              </w:rPr>
              <w:t>左右两侧步态参数的差异程度</w:t>
            </w:r>
          </w:p>
        </w:tc>
        <w:tc>
          <w:tcPr>
            <w:tcW w:w="3288" w:type="dxa"/>
          </w:tcPr>
          <w:p w14:paraId="02CB4388">
            <w:pPr>
              <w:keepNext/>
              <w:spacing w:after="40" w:line="240" w:lineRule="auto"/>
              <w:ind w:firstLine="0"/>
            </w:pPr>
            <w:r>
              <w:rPr>
                <w:rFonts w:ascii="宋体" w:hAnsi="宋体" w:eastAsia="宋体" w:cs="宋体"/>
                <w:b w:val="0"/>
                <w:i w:val="0"/>
                <w:sz w:val="18"/>
              </w:rPr>
              <w:t>不对称性与跌倒风险相关，也提示单侧功能问题</w:t>
            </w:r>
          </w:p>
        </w:tc>
        <w:tc>
          <w:tcPr>
            <w:tcW w:w="1928" w:type="dxa"/>
          </w:tcPr>
          <w:p w14:paraId="28F3BCB1">
            <w:pPr>
              <w:keepNext/>
              <w:spacing w:after="40" w:line="240" w:lineRule="auto"/>
              <w:ind w:firstLine="0"/>
            </w:pPr>
            <w:r>
              <w:rPr>
                <w:rFonts w:ascii="宋体" w:hAnsi="宋体" w:eastAsia="宋体" w:cs="宋体"/>
                <w:b w:val="0"/>
                <w:i w:val="0"/>
                <w:sz w:val="18"/>
              </w:rPr>
              <w:t>中高</w:t>
            </w:r>
          </w:p>
        </w:tc>
      </w:tr>
      <w:tr w14:paraId="25D9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FA57BA6">
            <w:pPr>
              <w:spacing w:after="40" w:line="240" w:lineRule="auto"/>
              <w:ind w:firstLine="0"/>
            </w:pPr>
            <w:r>
              <w:rPr>
                <w:rFonts w:ascii="宋体" w:hAnsi="宋体" w:eastAsia="宋体" w:cs="宋体"/>
                <w:b w:val="0"/>
                <w:i w:val="0"/>
                <w:sz w:val="18"/>
              </w:rPr>
              <w:t>转身时间</w:t>
            </w:r>
          </w:p>
        </w:tc>
        <w:tc>
          <w:tcPr>
            <w:tcW w:w="2041" w:type="dxa"/>
          </w:tcPr>
          <w:p w14:paraId="54919419">
            <w:pPr>
              <w:spacing w:after="40" w:line="240" w:lineRule="auto"/>
              <w:ind w:firstLine="0"/>
            </w:pPr>
            <w:r>
              <w:rPr>
                <w:rFonts w:ascii="宋体" w:hAnsi="宋体" w:eastAsia="宋体" w:cs="宋体"/>
                <w:b w:val="0"/>
                <w:i w:val="0"/>
                <w:sz w:val="18"/>
              </w:rPr>
              <w:t>从开始转身到完成转身的耗时</w:t>
            </w:r>
          </w:p>
        </w:tc>
        <w:tc>
          <w:tcPr>
            <w:tcW w:w="3288" w:type="dxa"/>
          </w:tcPr>
          <w:p w14:paraId="7964EED0">
            <w:pPr>
              <w:spacing w:after="40" w:line="240" w:lineRule="auto"/>
              <w:ind w:firstLine="0"/>
            </w:pPr>
            <w:r>
              <w:rPr>
                <w:rFonts w:ascii="宋体" w:hAnsi="宋体" w:eastAsia="宋体" w:cs="宋体"/>
                <w:b w:val="0"/>
                <w:i w:val="0"/>
                <w:sz w:val="18"/>
              </w:rPr>
              <w:t>对应 TUG 中的转身环节，平衡能力的重要指标</w:t>
            </w:r>
          </w:p>
        </w:tc>
        <w:tc>
          <w:tcPr>
            <w:tcW w:w="1928" w:type="dxa"/>
          </w:tcPr>
          <w:p w14:paraId="1F22CEAA">
            <w:pPr>
              <w:spacing w:after="40" w:line="240" w:lineRule="auto"/>
              <w:ind w:firstLine="0"/>
            </w:pPr>
            <w:r>
              <w:rPr>
                <w:rFonts w:ascii="宋体" w:hAnsi="宋体" w:eastAsia="宋体" w:cs="宋体"/>
                <w:b w:val="0"/>
                <w:i w:val="0"/>
                <w:sz w:val="18"/>
              </w:rPr>
              <w:t>中</w:t>
            </w:r>
          </w:p>
        </w:tc>
      </w:tr>
    </w:tbl>
    <w:p w14:paraId="66EDE89C">
      <w:pPr>
        <w:pStyle w:val="5"/>
        <w:keepNext/>
        <w:spacing w:before="160" w:after="120" w:line="312" w:lineRule="auto"/>
        <w:ind w:firstLine="0"/>
      </w:pPr>
      <w:bookmarkStart w:id="37" w:name="_Toc9555"/>
      <w:r>
        <w:rPr>
          <w:rFonts w:ascii="宋体" w:hAnsi="宋体" w:eastAsia="宋体" w:cs="宋体"/>
          <w:b/>
          <w:i w:val="0"/>
          <w:color w:val="000000"/>
          <w:sz w:val="24"/>
        </w:rPr>
        <w:t>4.3.4 与临床金标准的一致性验证设计</w:t>
      </w:r>
      <w:bookmarkEnd w:id="37"/>
    </w:p>
    <w:p w14:paraId="7D69A820">
      <w:pPr>
        <w:keepNext w:val="0"/>
        <w:spacing w:before="120" w:after="80" w:line="312" w:lineRule="auto"/>
        <w:ind w:firstLine="480"/>
      </w:pPr>
      <w:r>
        <w:rPr>
          <w:rFonts w:ascii="宋体" w:hAnsi="宋体" w:eastAsia="宋体" w:cs="宋体"/>
          <w:b w:val="0"/>
          <w:i w:val="0"/>
          <w:sz w:val="24"/>
        </w:rPr>
        <w:t>这是本项目的成败关键，也是答辩中最容易被追问的部分。验证设计的核心是：</w:t>
      </w:r>
      <w:r>
        <w:rPr>
          <w:rFonts w:ascii="宋体" w:hAnsi="宋体" w:eastAsia="宋体" w:cs="宋体"/>
          <w:b/>
          <w:i w:val="0"/>
          <w:sz w:val="24"/>
        </w:rPr>
        <w:t>在同一批老人、同一天、同一时段，同时用本系统和临床金标准各测一次，然后做一致性分析。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721"/>
        <w:gridCol w:w="2381"/>
        <w:gridCol w:w="2268"/>
      </w:tblGrid>
      <w:tr w14:paraId="0459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45EACD0D">
            <w:pPr>
              <w:keepNext/>
              <w:spacing w:after="40" w:line="240" w:lineRule="auto"/>
              <w:ind w:firstLine="0"/>
              <w:jc w:val="center"/>
            </w:pPr>
            <w:r>
              <w:rPr>
                <w:rFonts w:ascii="宋体" w:hAnsi="宋体" w:eastAsia="宋体" w:cs="宋体"/>
                <w:b/>
                <w:i w:val="0"/>
                <w:sz w:val="18"/>
              </w:rPr>
              <w:t>验证环节</w:t>
            </w:r>
          </w:p>
        </w:tc>
        <w:tc>
          <w:tcPr>
            <w:tcW w:w="2721" w:type="dxa"/>
            <w:shd w:val="clear" w:color="auto" w:fill="EFEFEF"/>
          </w:tcPr>
          <w:p w14:paraId="6D4D87F3">
            <w:pPr>
              <w:keepNext/>
              <w:spacing w:after="40" w:line="240" w:lineRule="auto"/>
              <w:ind w:firstLine="0"/>
              <w:jc w:val="center"/>
            </w:pPr>
            <w:r>
              <w:rPr>
                <w:rFonts w:ascii="宋体" w:hAnsi="宋体" w:eastAsia="宋体" w:cs="宋体"/>
                <w:b/>
                <w:i w:val="0"/>
                <w:sz w:val="18"/>
              </w:rPr>
              <w:t>设计要点</w:t>
            </w:r>
          </w:p>
        </w:tc>
        <w:tc>
          <w:tcPr>
            <w:tcW w:w="2381" w:type="dxa"/>
            <w:shd w:val="clear" w:color="auto" w:fill="EFEFEF"/>
          </w:tcPr>
          <w:p w14:paraId="6A16ED51">
            <w:pPr>
              <w:keepNext/>
              <w:spacing w:after="40" w:line="240" w:lineRule="auto"/>
              <w:ind w:firstLine="0"/>
              <w:jc w:val="center"/>
            </w:pPr>
            <w:r>
              <w:rPr>
                <w:rFonts w:ascii="宋体" w:hAnsi="宋体" w:eastAsia="宋体" w:cs="宋体"/>
                <w:b/>
                <w:i w:val="0"/>
                <w:sz w:val="18"/>
              </w:rPr>
              <w:t>输出指标</w:t>
            </w:r>
          </w:p>
        </w:tc>
        <w:tc>
          <w:tcPr>
            <w:tcW w:w="2268" w:type="dxa"/>
            <w:shd w:val="clear" w:color="auto" w:fill="EFEFEF"/>
          </w:tcPr>
          <w:p w14:paraId="398403B7">
            <w:pPr>
              <w:keepNext/>
              <w:spacing w:after="40" w:line="240" w:lineRule="auto"/>
              <w:ind w:firstLine="0"/>
              <w:jc w:val="center"/>
            </w:pPr>
            <w:r>
              <w:rPr>
                <w:rFonts w:ascii="宋体" w:hAnsi="宋体" w:eastAsia="宋体" w:cs="宋体"/>
                <w:b/>
                <w:i w:val="0"/>
                <w:sz w:val="18"/>
              </w:rPr>
              <w:t>诚实要求</w:t>
            </w:r>
          </w:p>
        </w:tc>
      </w:tr>
      <w:tr w14:paraId="2D89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BE17E69">
            <w:pPr>
              <w:keepNext/>
              <w:spacing w:after="40" w:line="240" w:lineRule="auto"/>
              <w:ind w:firstLine="0"/>
            </w:pPr>
            <w:r>
              <w:rPr>
                <w:rFonts w:ascii="宋体" w:hAnsi="宋体" w:eastAsia="宋体" w:cs="宋体"/>
                <w:b w:val="0"/>
                <w:i w:val="0"/>
                <w:sz w:val="18"/>
              </w:rPr>
              <w:t>样本设计</w:t>
            </w:r>
          </w:p>
        </w:tc>
        <w:tc>
          <w:tcPr>
            <w:tcW w:w="2721" w:type="dxa"/>
          </w:tcPr>
          <w:p w14:paraId="4A3989AC">
            <w:pPr>
              <w:keepNext/>
              <w:spacing w:after="40" w:line="240" w:lineRule="auto"/>
              <w:ind w:firstLine="0"/>
            </w:pPr>
            <w:r>
              <w:rPr>
                <w:rFonts w:ascii="宋体" w:hAnsi="宋体" w:eastAsia="宋体" w:cs="宋体"/>
                <w:b w:val="0"/>
                <w:i w:val="0"/>
                <w:sz w:val="18"/>
              </w:rPr>
              <w:t>招募一定数量的老年人（含不同风险层级），覆盖不同身高、不同体型、不同步态特征</w:t>
            </w:r>
          </w:p>
        </w:tc>
        <w:tc>
          <w:tcPr>
            <w:tcW w:w="2381" w:type="dxa"/>
          </w:tcPr>
          <w:p w14:paraId="52B77F68">
            <w:pPr>
              <w:keepNext/>
              <w:spacing w:after="40" w:line="240" w:lineRule="auto"/>
              <w:ind w:firstLine="0"/>
            </w:pPr>
            <w:r>
              <w:rPr>
                <w:rFonts w:ascii="宋体" w:hAnsi="宋体" w:eastAsia="宋体" w:cs="宋体"/>
                <w:b w:val="0"/>
                <w:i w:val="0"/>
                <w:sz w:val="18"/>
              </w:rPr>
              <w:t>样本量、招募渠道、入组与排除标准</w:t>
            </w:r>
          </w:p>
        </w:tc>
        <w:tc>
          <w:tcPr>
            <w:tcW w:w="2268" w:type="dxa"/>
          </w:tcPr>
          <w:p w14:paraId="494AE262">
            <w:pPr>
              <w:keepNext/>
              <w:spacing w:after="40" w:line="240" w:lineRule="auto"/>
              <w:ind w:firstLine="0"/>
            </w:pPr>
            <w:r>
              <w:rPr>
                <w:rFonts w:ascii="宋体" w:hAnsi="宋体" w:eastAsia="宋体" w:cs="宋体"/>
                <w:b w:val="0"/>
                <w:i w:val="0"/>
                <w:sz w:val="18"/>
              </w:rPr>
              <w:t>必须写明样本量与人群特征，不得用“若干”“大量”等模糊表述</w:t>
            </w:r>
          </w:p>
        </w:tc>
      </w:tr>
      <w:tr w14:paraId="2638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B32C9E9">
            <w:pPr>
              <w:keepNext/>
              <w:spacing w:after="40" w:line="240" w:lineRule="auto"/>
              <w:ind w:firstLine="0"/>
            </w:pPr>
            <w:r>
              <w:rPr>
                <w:rFonts w:ascii="宋体" w:hAnsi="宋体" w:eastAsia="宋体" w:cs="宋体"/>
                <w:b w:val="0"/>
                <w:i w:val="0"/>
                <w:sz w:val="18"/>
              </w:rPr>
              <w:t>金标准对照</w:t>
            </w:r>
          </w:p>
        </w:tc>
        <w:tc>
          <w:tcPr>
            <w:tcW w:w="2721" w:type="dxa"/>
          </w:tcPr>
          <w:p w14:paraId="7BE783DC">
            <w:pPr>
              <w:keepNext/>
              <w:spacing w:after="40" w:line="240" w:lineRule="auto"/>
              <w:ind w:firstLine="0"/>
            </w:pPr>
            <w:r>
              <w:rPr>
                <w:rFonts w:ascii="宋体" w:hAnsi="宋体" w:eastAsia="宋体" w:cs="宋体"/>
                <w:b w:val="0"/>
                <w:i w:val="0"/>
                <w:sz w:val="18"/>
              </w:rPr>
              <w:t>以临床步态分析设备（三维动作捕捉或电子步道）或规范的 TUG 测试作为对照，同日完成</w:t>
            </w:r>
          </w:p>
        </w:tc>
        <w:tc>
          <w:tcPr>
            <w:tcW w:w="2381" w:type="dxa"/>
          </w:tcPr>
          <w:p w14:paraId="4E785B86">
            <w:pPr>
              <w:keepNext/>
              <w:spacing w:after="40" w:line="240" w:lineRule="auto"/>
              <w:ind w:firstLine="0"/>
            </w:pPr>
            <w:r>
              <w:rPr>
                <w:rFonts w:ascii="宋体" w:hAnsi="宋体" w:eastAsia="宋体" w:cs="宋体"/>
                <w:b w:val="0"/>
                <w:i w:val="0"/>
                <w:sz w:val="18"/>
              </w:rPr>
              <w:t>两种方法测得的参数配对数据</w:t>
            </w:r>
          </w:p>
        </w:tc>
        <w:tc>
          <w:tcPr>
            <w:tcW w:w="2268" w:type="dxa"/>
          </w:tcPr>
          <w:p w14:paraId="141575F1">
            <w:pPr>
              <w:keepNext/>
              <w:spacing w:after="40" w:line="240" w:lineRule="auto"/>
              <w:ind w:firstLine="0"/>
            </w:pPr>
            <w:r>
              <w:rPr>
                <w:rFonts w:ascii="宋体" w:hAnsi="宋体" w:eastAsia="宋体" w:cs="宋体"/>
                <w:b w:val="0"/>
                <w:i w:val="0"/>
                <w:sz w:val="18"/>
              </w:rPr>
              <w:t>必须写明金标准的设备型号、测试流程与测试人员资质</w:t>
            </w:r>
          </w:p>
        </w:tc>
      </w:tr>
      <w:tr w14:paraId="571D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EE24F31">
            <w:pPr>
              <w:keepNext/>
              <w:spacing w:after="40" w:line="240" w:lineRule="auto"/>
              <w:ind w:firstLine="0"/>
            </w:pPr>
            <w:r>
              <w:rPr>
                <w:rFonts w:ascii="宋体" w:hAnsi="宋体" w:eastAsia="宋体" w:cs="宋体"/>
                <w:b w:val="0"/>
                <w:i w:val="0"/>
                <w:sz w:val="18"/>
              </w:rPr>
              <w:t>一致性分析</w:t>
            </w:r>
          </w:p>
        </w:tc>
        <w:tc>
          <w:tcPr>
            <w:tcW w:w="2721" w:type="dxa"/>
          </w:tcPr>
          <w:p w14:paraId="39751296">
            <w:pPr>
              <w:keepNext/>
              <w:spacing w:after="40" w:line="240" w:lineRule="auto"/>
              <w:ind w:firstLine="0"/>
            </w:pPr>
            <w:r>
              <w:rPr>
                <w:rFonts w:ascii="宋体" w:hAnsi="宋体" w:eastAsia="宋体" w:cs="宋体"/>
                <w:b w:val="0"/>
                <w:i w:val="0"/>
                <w:sz w:val="18"/>
              </w:rPr>
              <w:t>对连续型参数做一致性与相关性分析；对分类型结果做交叉表分析</w:t>
            </w:r>
          </w:p>
        </w:tc>
        <w:tc>
          <w:tcPr>
            <w:tcW w:w="2381" w:type="dxa"/>
          </w:tcPr>
          <w:p w14:paraId="19E1D2A8">
            <w:pPr>
              <w:keepNext/>
              <w:spacing w:after="40" w:line="240" w:lineRule="auto"/>
              <w:ind w:firstLine="0"/>
            </w:pPr>
            <w:r>
              <w:rPr>
                <w:rFonts w:ascii="宋体" w:hAnsi="宋体" w:eastAsia="宋体" w:cs="宋体"/>
                <w:b w:val="0"/>
                <w:i w:val="0"/>
                <w:sz w:val="18"/>
              </w:rPr>
              <w:t>一致性相关系数（ICC）、Bland-Altman 偏倚与一致性界限、Spearman 秩相关、风险分层的交叉表与 Kappa 值</w:t>
            </w:r>
          </w:p>
        </w:tc>
        <w:tc>
          <w:tcPr>
            <w:tcW w:w="2268" w:type="dxa"/>
          </w:tcPr>
          <w:p w14:paraId="25B77316">
            <w:pPr>
              <w:keepNext/>
              <w:spacing w:after="40" w:line="240" w:lineRule="auto"/>
              <w:ind w:firstLine="0"/>
            </w:pPr>
            <w:r>
              <w:rPr>
                <w:rFonts w:ascii="宋体" w:hAnsi="宋体" w:eastAsia="宋体" w:cs="宋体"/>
                <w:b w:val="0"/>
                <w:i w:val="0"/>
                <w:sz w:val="18"/>
              </w:rPr>
              <w:t>★ 如实报告结果，包括不一致的部分。如果某类参数一致性差，就写明“该类参数暂不参与风险判定”</w:t>
            </w:r>
          </w:p>
        </w:tc>
      </w:tr>
      <w:tr w14:paraId="3EDC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30995E6">
            <w:pPr>
              <w:spacing w:after="40" w:line="240" w:lineRule="auto"/>
              <w:ind w:firstLine="0"/>
            </w:pPr>
            <w:r>
              <w:rPr>
                <w:rFonts w:ascii="宋体" w:hAnsi="宋体" w:eastAsia="宋体" w:cs="宋体"/>
                <w:b w:val="0"/>
                <w:i w:val="0"/>
                <w:sz w:val="18"/>
              </w:rPr>
              <w:t>重复性验证</w:t>
            </w:r>
          </w:p>
        </w:tc>
        <w:tc>
          <w:tcPr>
            <w:tcW w:w="2721" w:type="dxa"/>
          </w:tcPr>
          <w:p w14:paraId="2F67A350">
            <w:pPr>
              <w:spacing w:after="40" w:line="240" w:lineRule="auto"/>
              <w:ind w:firstLine="0"/>
            </w:pPr>
            <w:r>
              <w:rPr>
                <w:rFonts w:ascii="宋体" w:hAnsi="宋体" w:eastAsia="宋体" w:cs="宋体"/>
                <w:b w:val="0"/>
                <w:i w:val="0"/>
                <w:sz w:val="18"/>
              </w:rPr>
              <w:t>同一老人重复测量，评估系统自身的稳定性</w:t>
            </w:r>
          </w:p>
        </w:tc>
        <w:tc>
          <w:tcPr>
            <w:tcW w:w="2381" w:type="dxa"/>
          </w:tcPr>
          <w:p w14:paraId="7B3900DB">
            <w:pPr>
              <w:spacing w:after="40" w:line="240" w:lineRule="auto"/>
              <w:ind w:firstLine="0"/>
            </w:pPr>
            <w:r>
              <w:rPr>
                <w:rFonts w:ascii="宋体" w:hAnsi="宋体" w:eastAsia="宋体" w:cs="宋体"/>
                <w:b w:val="0"/>
                <w:i w:val="0"/>
                <w:sz w:val="18"/>
              </w:rPr>
              <w:t>重复测量的变异范围</w:t>
            </w:r>
          </w:p>
        </w:tc>
        <w:tc>
          <w:tcPr>
            <w:tcW w:w="2268" w:type="dxa"/>
          </w:tcPr>
          <w:p w14:paraId="735BD101">
            <w:pPr>
              <w:spacing w:after="40" w:line="240" w:lineRule="auto"/>
              <w:ind w:firstLine="0"/>
            </w:pPr>
            <w:r>
              <w:rPr>
                <w:rFonts w:ascii="宋体" w:hAnsi="宋体" w:eastAsia="宋体" w:cs="宋体"/>
                <w:b w:val="0"/>
                <w:i w:val="0"/>
                <w:sz w:val="18"/>
              </w:rPr>
              <w:t>必须区分“系统自身变异”与“老人真实变异”，这是本项目最需要证明的技术能力</w:t>
            </w:r>
          </w:p>
        </w:tc>
      </w:tr>
    </w:tbl>
    <w:p w14:paraId="4DE75A17">
      <w:pPr>
        <w:keepNext w:val="0"/>
        <w:spacing w:before="120" w:after="80" w:line="312" w:lineRule="auto"/>
      </w:pPr>
      <w:r>
        <w:rPr>
          <w:rFonts w:ascii="宋体" w:hAnsi="宋体" w:eastAsia="宋体" w:cs="宋体"/>
          <w:b w:val="0"/>
          <w:i w:val="0"/>
          <w:sz w:val="24"/>
        </w:rPr>
        <w:t>关于“重复性验证”这一行，需要特别强调：本项目最核心的技术主张是“能测出步态变异性”，而变异性恰恰是最容易被算法自身抖动污染的量。因此必须专门设计实验证明“我们测到的变异主要来自老人，而不是来自算法”。这个实验的设计与结果，是整个技术方案中最有说服力的一环，建议作为答辩 PPT 的核心页之一。</w:t>
      </w:r>
    </w:p>
    <w:p w14:paraId="4D1388E4">
      <w:pPr>
        <w:pStyle w:val="4"/>
        <w:keepNext/>
        <w:spacing w:before="200" w:after="120" w:line="312" w:lineRule="auto"/>
        <w:ind w:firstLine="0"/>
      </w:pPr>
      <w:bookmarkStart w:id="38" w:name="_Toc8388"/>
      <w:r>
        <w:rPr>
          <w:rFonts w:ascii="宋体" w:hAnsi="宋体" w:eastAsia="宋体" w:cs="宋体"/>
          <w:b/>
          <w:i w:val="0"/>
          <w:color w:val="000000"/>
          <w:sz w:val="28"/>
        </w:rPr>
        <w:t>4.4 核心构造三：以步态变异性为核心的风险分层模型</w:t>
      </w:r>
      <w:bookmarkEnd w:id="38"/>
    </w:p>
    <w:p w14:paraId="1506BFB9">
      <w:pPr>
        <w:keepNext w:val="0"/>
        <w:spacing w:before="0" w:after="80" w:line="312" w:lineRule="auto"/>
        <w:ind w:firstLine="480"/>
      </w:pPr>
      <w:r>
        <w:rPr>
          <w:rFonts w:ascii="宋体" w:hAnsi="宋体" w:eastAsia="宋体" w:cs="宋体"/>
          <w:b w:val="0"/>
          <w:i w:val="0"/>
          <w:sz w:val="24"/>
        </w:rPr>
        <w:t>本节回应缺口③。核心判断有两句话：</w:t>
      </w:r>
      <w:r>
        <w:rPr>
          <w:rFonts w:ascii="宋体" w:hAnsi="宋体" w:eastAsia="宋体" w:cs="宋体"/>
          <w:b/>
          <w:i w:val="0"/>
          <w:sz w:val="24"/>
        </w:rPr>
        <w:t>第一，均值不如波动；第二，快照不如过程。</w:t>
      </w:r>
    </w:p>
    <w:p w14:paraId="3BBEDEA9">
      <w:pPr>
        <w:pStyle w:val="5"/>
        <w:keepNext/>
        <w:spacing w:before="160" w:after="120" w:line="312" w:lineRule="auto"/>
        <w:ind w:firstLine="0"/>
      </w:pPr>
      <w:bookmarkStart w:id="39" w:name="_Toc28639"/>
      <w:r>
        <w:rPr>
          <w:rFonts w:ascii="宋体" w:hAnsi="宋体" w:eastAsia="宋体" w:cs="宋体"/>
          <w:b/>
          <w:i w:val="0"/>
          <w:color w:val="000000"/>
          <w:sz w:val="24"/>
        </w:rPr>
        <w:t>4.4.1 为什么选步态变异性作为核心特征</w:t>
      </w:r>
      <w:bookmarkEnd w:id="39"/>
    </w:p>
    <w:p w14:paraId="3677E050">
      <w:pPr>
        <w:keepNext w:val="0"/>
        <w:spacing w:before="0" w:after="80" w:line="312" w:lineRule="auto"/>
        <w:ind w:firstLine="480"/>
      </w:pPr>
      <w:r>
        <w:rPr>
          <w:rFonts w:ascii="宋体" w:hAnsi="宋体" w:eastAsia="宋体" w:cs="宋体"/>
          <w:b w:val="0"/>
          <w:i w:val="0"/>
          <w:sz w:val="24"/>
        </w:rPr>
        <w:t>在步态与跌倒风险的研究中，有一个反复出现的结论：步态参数的</w:t>
      </w:r>
      <w:r>
        <w:rPr>
          <w:rFonts w:ascii="宋体" w:hAnsi="宋体" w:eastAsia="宋体" w:cs="宋体"/>
          <w:b/>
          <w:i w:val="0"/>
          <w:sz w:val="24"/>
        </w:rPr>
        <w:t>变异程度</w:t>
      </w:r>
      <w:r>
        <w:rPr>
          <w:rFonts w:ascii="宋体" w:hAnsi="宋体" w:eastAsia="宋体" w:cs="宋体"/>
          <w:b w:val="0"/>
          <w:i w:val="0"/>
          <w:sz w:val="24"/>
        </w:rPr>
        <w:t>往往比其</w:t>
      </w:r>
      <w:r>
        <w:rPr>
          <w:rFonts w:ascii="宋体" w:hAnsi="宋体" w:eastAsia="宋体" w:cs="宋体"/>
          <w:b/>
          <w:i w:val="0"/>
          <w:sz w:val="24"/>
        </w:rPr>
        <w:t>平均水平</w:t>
      </w:r>
      <w:r>
        <w:rPr>
          <w:rFonts w:ascii="宋体" w:hAnsi="宋体" w:eastAsia="宋体" w:cs="宋体"/>
          <w:b w:val="0"/>
          <w:i w:val="0"/>
          <w:sz w:val="24"/>
        </w:rPr>
        <w:t>更能区分跌倒者与非跌倒者。这个结论的直观解释是：稳定的步态需要神经系统、肌肉骨骼系统与感觉系统的协同控制；当这种协同能力下降时，走路会变得“忽快忽慢、忽长忽短”，表现为变异系数的升高——</w:t>
      </w:r>
      <w:r>
        <w:rPr>
          <w:rFonts w:ascii="宋体" w:hAnsi="宋体" w:eastAsia="宋体" w:cs="宋体"/>
          <w:b/>
          <w:i w:val="0"/>
          <w:sz w:val="24"/>
        </w:rPr>
        <w:t>变异系数上升反映的可能是控制能力的退化，而平均值的下降可能只是走得慢一点，两者的临床含义并不相同。</w:t>
      </w:r>
    </w:p>
    <w:p w14:paraId="6E48D9C2">
      <w:pPr>
        <w:keepNext w:val="0"/>
        <w:spacing w:before="0" w:after="80" w:line="312" w:lineRule="auto"/>
        <w:ind w:firstLine="480"/>
      </w:pPr>
      <w:r>
        <w:rPr>
          <w:rFonts w:ascii="宋体" w:hAnsi="宋体" w:eastAsia="宋体" w:cs="宋体"/>
          <w:b w:val="0"/>
          <w:i w:val="0"/>
          <w:sz w:val="24"/>
        </w:rPr>
        <w:t>这个判断直接决定了本项目的技术选择：如果只做单次测量，很难稳定地估计变异系数（单次测量中变异系数本身就不稳定，需要足够的步数）；而连续监测恰恰提供了估计变异系数的理想条件。</w:t>
      </w:r>
      <w:r>
        <w:rPr>
          <w:rFonts w:ascii="宋体" w:hAnsi="宋体" w:eastAsia="宋体" w:cs="宋体"/>
          <w:b/>
          <w:i w:val="0"/>
          <w:sz w:val="24"/>
        </w:rPr>
        <w:t>换句话说，产品的形态（连续、无感）与算法的需求（多样本、稳定估计变异系数）是天然匹配的——这不是巧合，而是本项目产品设计与技术设计相互成就的地方。</w:t>
      </w:r>
    </w:p>
    <w:p w14:paraId="2651CBBB">
      <w:pPr>
        <w:pStyle w:val="5"/>
        <w:keepNext/>
        <w:spacing w:before="160" w:after="120" w:line="312" w:lineRule="auto"/>
        <w:ind w:firstLine="0"/>
      </w:pPr>
      <w:bookmarkStart w:id="40" w:name="_Toc4854"/>
      <w:r>
        <w:rPr>
          <w:rFonts w:ascii="宋体" w:hAnsi="宋体" w:eastAsia="宋体" w:cs="宋体"/>
          <w:b/>
          <w:i w:val="0"/>
          <w:color w:val="000000"/>
          <w:sz w:val="24"/>
        </w:rPr>
        <w:t>4.4.2 模型结构</w:t>
      </w:r>
      <w:bookmarkEnd w:id="40"/>
    </w:p>
    <w:p w14:paraId="5AD63456">
      <w:pPr>
        <w:keepNext w:val="0"/>
        <w:spacing w:before="0" w:after="80" w:line="312" w:lineRule="auto"/>
        <w:ind w:firstLine="480"/>
      </w:pPr>
      <w:r>
        <w:rPr>
          <w:rFonts w:ascii="宋体" w:hAnsi="宋体" w:eastAsia="宋体" w:cs="宋体"/>
          <w:b w:val="0"/>
          <w:i w:val="0"/>
          <w:sz w:val="24"/>
        </w:rPr>
        <w:t>风险模型采用“特征层 + 时序层 + 输出层”的结构，刻意保持可解释性优先、模型复杂度次之的原则：</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515"/>
        <w:gridCol w:w="3969"/>
      </w:tblGrid>
      <w:tr w14:paraId="6388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0791374D">
            <w:pPr>
              <w:keepNext/>
              <w:spacing w:after="40" w:line="240" w:lineRule="auto"/>
              <w:ind w:firstLine="0"/>
              <w:jc w:val="center"/>
            </w:pPr>
            <w:r>
              <w:rPr>
                <w:rFonts w:ascii="宋体" w:hAnsi="宋体" w:eastAsia="宋体" w:cs="宋体"/>
                <w:b/>
                <w:i w:val="0"/>
                <w:sz w:val="18"/>
              </w:rPr>
              <w:t>层次</w:t>
            </w:r>
          </w:p>
        </w:tc>
        <w:tc>
          <w:tcPr>
            <w:tcW w:w="3515" w:type="dxa"/>
            <w:shd w:val="clear" w:color="auto" w:fill="EFEFEF"/>
          </w:tcPr>
          <w:p w14:paraId="03A831B7">
            <w:pPr>
              <w:keepNext/>
              <w:spacing w:after="40" w:line="240" w:lineRule="auto"/>
              <w:ind w:firstLine="0"/>
              <w:jc w:val="center"/>
            </w:pPr>
            <w:r>
              <w:rPr>
                <w:rFonts w:ascii="宋体" w:hAnsi="宋体" w:eastAsia="宋体" w:cs="宋体"/>
                <w:b/>
                <w:i w:val="0"/>
                <w:sz w:val="18"/>
              </w:rPr>
              <w:t>内容</w:t>
            </w:r>
          </w:p>
        </w:tc>
        <w:tc>
          <w:tcPr>
            <w:tcW w:w="3969" w:type="dxa"/>
            <w:shd w:val="clear" w:color="auto" w:fill="EFEFEF"/>
          </w:tcPr>
          <w:p w14:paraId="52BCE22A">
            <w:pPr>
              <w:keepNext/>
              <w:spacing w:after="40" w:line="240" w:lineRule="auto"/>
              <w:ind w:firstLine="0"/>
              <w:jc w:val="center"/>
            </w:pPr>
            <w:r>
              <w:rPr>
                <w:rFonts w:ascii="宋体" w:hAnsi="宋体" w:eastAsia="宋体" w:cs="宋体"/>
                <w:b/>
                <w:i w:val="0"/>
                <w:sz w:val="18"/>
              </w:rPr>
              <w:t>设计考虑</w:t>
            </w:r>
          </w:p>
        </w:tc>
      </w:tr>
      <w:tr w14:paraId="1162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25621BC">
            <w:pPr>
              <w:keepNext/>
              <w:spacing w:after="40" w:line="240" w:lineRule="auto"/>
              <w:ind w:firstLine="0"/>
            </w:pPr>
            <w:r>
              <w:rPr>
                <w:rFonts w:ascii="宋体" w:hAnsi="宋体" w:eastAsia="宋体" w:cs="宋体"/>
                <w:b w:val="0"/>
                <w:i w:val="0"/>
                <w:sz w:val="18"/>
              </w:rPr>
              <w:t>特征层</w:t>
            </w:r>
          </w:p>
        </w:tc>
        <w:tc>
          <w:tcPr>
            <w:tcW w:w="3515" w:type="dxa"/>
          </w:tcPr>
          <w:p w14:paraId="62DCBE9E">
            <w:pPr>
              <w:keepNext/>
              <w:spacing w:after="40" w:line="240" w:lineRule="auto"/>
              <w:ind w:firstLine="0"/>
            </w:pPr>
            <w:r>
              <w:rPr>
                <w:rFonts w:ascii="宋体" w:hAnsi="宋体" w:eastAsia="宋体" w:cs="宋体"/>
                <w:b w:val="0"/>
                <w:i w:val="0"/>
                <w:sz w:val="18"/>
              </w:rPr>
              <w:t>单次采集参数（步速、步频、步长、双支撑相等）+ 变性特征（各参数的变异系数）+ 个体基线偏离度（与本人历史基线相比的偏离）+ 质量特征（有效步数、遮挡比例、光照条件）</w:t>
            </w:r>
          </w:p>
        </w:tc>
        <w:tc>
          <w:tcPr>
            <w:tcW w:w="3969" w:type="dxa"/>
          </w:tcPr>
          <w:p w14:paraId="7DA74BB2">
            <w:pPr>
              <w:keepNext/>
              <w:spacing w:after="40" w:line="240" w:lineRule="auto"/>
              <w:ind w:firstLine="0"/>
            </w:pPr>
            <w:r>
              <w:rPr>
                <w:rFonts w:ascii="宋体" w:hAnsi="宋体" w:eastAsia="宋体" w:cs="宋体"/>
                <w:b w:val="0"/>
                <w:i w:val="0"/>
                <w:sz w:val="18"/>
              </w:rPr>
              <w:t>把“与本人基线比”作为显式特征，而不是让模型隐式学习——因为老年人个体差异极大，绝对阈值式的判断天然不适用于个体化风险评估</w:t>
            </w:r>
          </w:p>
        </w:tc>
      </w:tr>
      <w:tr w14:paraId="0591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805FE27">
            <w:pPr>
              <w:keepNext/>
              <w:spacing w:after="40" w:line="240" w:lineRule="auto"/>
              <w:ind w:firstLine="0"/>
            </w:pPr>
            <w:r>
              <w:rPr>
                <w:rFonts w:ascii="宋体" w:hAnsi="宋体" w:eastAsia="宋体" w:cs="宋体"/>
                <w:b w:val="0"/>
                <w:i w:val="0"/>
                <w:sz w:val="18"/>
              </w:rPr>
              <w:t>时序层</w:t>
            </w:r>
          </w:p>
        </w:tc>
        <w:tc>
          <w:tcPr>
            <w:tcW w:w="3515" w:type="dxa"/>
          </w:tcPr>
          <w:p w14:paraId="7FA308D4">
            <w:pPr>
              <w:keepNext/>
              <w:spacing w:after="40" w:line="240" w:lineRule="auto"/>
              <w:ind w:firstLine="0"/>
            </w:pPr>
            <w:r>
              <w:rPr>
                <w:rFonts w:ascii="宋体" w:hAnsi="宋体" w:eastAsia="宋体" w:cs="宋体"/>
                <w:b w:val="0"/>
                <w:i w:val="0"/>
                <w:sz w:val="18"/>
              </w:rPr>
              <w:t>以日为单位聚合的特征序列，建模趋势、波动与突变</w:t>
            </w:r>
          </w:p>
        </w:tc>
        <w:tc>
          <w:tcPr>
            <w:tcW w:w="3969" w:type="dxa"/>
          </w:tcPr>
          <w:p w14:paraId="6937C652">
            <w:pPr>
              <w:keepNext/>
              <w:spacing w:after="40" w:line="240" w:lineRule="auto"/>
              <w:ind w:firstLine="0"/>
            </w:pPr>
            <w:r>
              <w:rPr>
                <w:rFonts w:ascii="宋体" w:hAnsi="宋体" w:eastAsia="宋体" w:cs="宋体"/>
                <w:b w:val="0"/>
                <w:i w:val="0"/>
                <w:sz w:val="18"/>
              </w:rPr>
              <w:t>优先选择可解释的时序模型；在数据量不足时不要强行上深度时序模型，这是学生团队最容易犯的错误——数据不够时，复杂模型只会更难解释、更易过拟合</w:t>
            </w:r>
          </w:p>
        </w:tc>
      </w:tr>
      <w:tr w14:paraId="5F10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105F241">
            <w:pPr>
              <w:spacing w:after="40" w:line="240" w:lineRule="auto"/>
              <w:ind w:firstLine="0"/>
            </w:pPr>
            <w:r>
              <w:rPr>
                <w:rFonts w:ascii="宋体" w:hAnsi="宋体" w:eastAsia="宋体" w:cs="宋体"/>
                <w:b w:val="0"/>
                <w:i w:val="0"/>
                <w:sz w:val="18"/>
              </w:rPr>
              <w:t>输出层</w:t>
            </w:r>
          </w:p>
        </w:tc>
        <w:tc>
          <w:tcPr>
            <w:tcW w:w="3515" w:type="dxa"/>
          </w:tcPr>
          <w:p w14:paraId="5333B80B">
            <w:pPr>
              <w:spacing w:after="40" w:line="240" w:lineRule="auto"/>
              <w:ind w:firstLine="0"/>
            </w:pPr>
            <w:r>
              <w:rPr>
                <w:rFonts w:ascii="宋体" w:hAnsi="宋体" w:eastAsia="宋体" w:cs="宋体"/>
                <w:b w:val="0"/>
                <w:i w:val="0"/>
                <w:sz w:val="18"/>
              </w:rPr>
              <w:t>（1）风险等级：低 / 中 / 高</w:t>
            </w:r>
            <w:r>
              <w:rPr>
                <w:rFonts w:ascii="宋体" w:hAnsi="宋体" w:eastAsia="宋体" w:cs="宋体"/>
                <w:b w:val="0"/>
                <w:i w:val="0"/>
                <w:sz w:val="18"/>
              </w:rPr>
              <w:br w:type="textWrapping"/>
            </w:r>
            <w:r>
              <w:rPr>
                <w:rFonts w:ascii="宋体" w:hAnsi="宋体" w:eastAsia="宋体" w:cs="宋体"/>
                <w:b w:val="0"/>
                <w:i w:val="0"/>
                <w:sz w:val="18"/>
              </w:rPr>
              <w:t>（2）连续风险评分</w:t>
            </w:r>
            <w:r>
              <w:rPr>
                <w:rFonts w:ascii="宋体" w:hAnsi="宋体" w:eastAsia="宋体" w:cs="宋体"/>
                <w:b w:val="0"/>
                <w:i w:val="0"/>
                <w:sz w:val="18"/>
              </w:rPr>
              <w:br w:type="textWrapping"/>
            </w:r>
            <w:r>
              <w:rPr>
                <w:rFonts w:ascii="宋体" w:hAnsi="宋体" w:eastAsia="宋体" w:cs="宋体"/>
                <w:b w:val="0"/>
                <w:i w:val="0"/>
                <w:sz w:val="18"/>
              </w:rPr>
              <w:t>（3）主要贡献因素排序</w:t>
            </w:r>
            <w:r>
              <w:rPr>
                <w:rFonts w:ascii="宋体" w:hAnsi="宋体" w:eastAsia="宋体" w:cs="宋体"/>
                <w:b w:val="0"/>
                <w:i w:val="0"/>
                <w:sz w:val="18"/>
              </w:rPr>
              <w:br w:type="textWrapping"/>
            </w:r>
            <w:r>
              <w:rPr>
                <w:rFonts w:ascii="宋体" w:hAnsi="宋体" w:eastAsia="宋体" w:cs="宋体"/>
                <w:b w:val="0"/>
                <w:i w:val="0"/>
                <w:sz w:val="18"/>
              </w:rPr>
              <w:t>（4）置信度与数据质量声明</w:t>
            </w:r>
          </w:p>
        </w:tc>
        <w:tc>
          <w:tcPr>
            <w:tcW w:w="3969" w:type="dxa"/>
          </w:tcPr>
          <w:p w14:paraId="1C3C298A">
            <w:pPr>
              <w:spacing w:after="40" w:line="240" w:lineRule="auto"/>
              <w:ind w:firstLine="0"/>
            </w:pPr>
            <w:r>
              <w:rPr>
                <w:rFonts w:ascii="宋体" w:hAnsi="宋体" w:eastAsia="宋体" w:cs="宋体"/>
                <w:b w:val="0"/>
                <w:i w:val="0"/>
                <w:sz w:val="18"/>
              </w:rPr>
              <w:t>四类输出缺一不可。只有等级没有贡献因素，护理人员不知道该怎么办；只有评分没有置信度，无法回答“数据不可靠时系统怎么处理”</w:t>
            </w:r>
          </w:p>
        </w:tc>
      </w:tr>
    </w:tbl>
    <w:p w14:paraId="5623F4AD">
      <w:pPr>
        <w:pStyle w:val="5"/>
        <w:keepNext/>
        <w:spacing w:before="160" w:after="120" w:line="312" w:lineRule="auto"/>
        <w:ind w:firstLine="0"/>
      </w:pPr>
      <w:bookmarkStart w:id="41" w:name="_Toc14955"/>
      <w:r>
        <w:rPr>
          <w:rFonts w:ascii="宋体" w:hAnsi="宋体" w:eastAsia="宋体" w:cs="宋体"/>
          <w:b/>
          <w:i w:val="0"/>
          <w:color w:val="000000"/>
          <w:sz w:val="24"/>
        </w:rPr>
        <w:t>4.4.3 可解释性与临床对齐</w:t>
      </w:r>
      <w:bookmarkEnd w:id="41"/>
    </w:p>
    <w:p w14:paraId="5B467C3E">
      <w:pPr>
        <w:keepNext w:val="0"/>
        <w:spacing w:before="120" w:after="80" w:line="312" w:lineRule="auto"/>
        <w:ind w:firstLine="480"/>
      </w:pPr>
      <w:r>
        <w:rPr>
          <w:rFonts w:ascii="宋体" w:hAnsi="宋体" w:eastAsia="宋体" w:cs="宋体"/>
          <w:b w:val="0"/>
          <w:i w:val="0"/>
          <w:sz w:val="24"/>
        </w:rPr>
        <w:t>本项目在可解释性上有两个明确要求，它们都来自“产品要给护理人员用”这个现实约束：</w:t>
      </w:r>
    </w:p>
    <w:p w14:paraId="50647AE3">
      <w:pPr>
        <w:pStyle w:val="16"/>
        <w:spacing w:before="0" w:after="60" w:line="312" w:lineRule="auto"/>
        <w:ind w:left="480" w:firstLine="0"/>
      </w:pPr>
      <w:r>
        <w:rPr>
          <w:rFonts w:ascii="宋体" w:hAnsi="宋体" w:eastAsia="宋体" w:cs="宋体"/>
          <w:b/>
          <w:i w:val="0"/>
          <w:sz w:val="24"/>
        </w:rPr>
        <w:t>要求一：每个风险判定都要能说清“主要因为什么”。</w:t>
      </w:r>
      <w:r>
        <w:rPr>
          <w:rFonts w:ascii="宋体" w:hAnsi="宋体" w:eastAsia="宋体" w:cs="宋体"/>
          <w:b w:val="0"/>
          <w:i w:val="0"/>
          <w:sz w:val="24"/>
        </w:rPr>
        <w:t>输出按贡献度排序的风险因素，例如“本次风险升高主要来自步速下降与摆动时间变异系数升高”。这不仅让护理人员知道该做什么，也让临床人员能判断系统结论是否合理。</w:t>
      </w:r>
    </w:p>
    <w:p w14:paraId="6A0C1736">
      <w:pPr>
        <w:pStyle w:val="16"/>
        <w:spacing w:before="0" w:after="60" w:line="312" w:lineRule="auto"/>
        <w:ind w:left="480" w:firstLine="0"/>
      </w:pPr>
      <w:r>
        <w:rPr>
          <w:rFonts w:ascii="宋体" w:hAnsi="宋体" w:eastAsia="宋体" w:cs="宋体"/>
          <w:b/>
          <w:i w:val="0"/>
          <w:sz w:val="24"/>
        </w:rPr>
        <w:t>要求二：模型的输出要能与临床语言对齐。</w:t>
      </w:r>
      <w:r>
        <w:rPr>
          <w:rFonts w:ascii="宋体" w:hAnsi="宋体" w:eastAsia="宋体" w:cs="宋体"/>
          <w:b w:val="0"/>
          <w:i w:val="0"/>
          <w:sz w:val="24"/>
        </w:rPr>
        <w:t>把风险评分与临床量表、TUG 测试结果做对照，给出“本系统的中风险大致对应临床上什么状态”的映射关系。没有这层映射，系统就是一个“黑箱打分器”，无法被临床人员接受。</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381"/>
        <w:gridCol w:w="3175"/>
        <w:gridCol w:w="1474"/>
      </w:tblGrid>
      <w:tr w14:paraId="08ED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4A509042">
            <w:pPr>
              <w:keepNext/>
              <w:spacing w:after="40" w:line="240" w:lineRule="auto"/>
              <w:ind w:firstLine="0"/>
              <w:jc w:val="center"/>
            </w:pPr>
            <w:r>
              <w:rPr>
                <w:rFonts w:ascii="宋体" w:hAnsi="宋体" w:eastAsia="宋体" w:cs="宋体"/>
                <w:b/>
                <w:i w:val="0"/>
                <w:sz w:val="18"/>
              </w:rPr>
              <w:t>评测指标</w:t>
            </w:r>
          </w:p>
        </w:tc>
        <w:tc>
          <w:tcPr>
            <w:tcW w:w="2381" w:type="dxa"/>
            <w:shd w:val="clear" w:color="auto" w:fill="EFEFEF"/>
          </w:tcPr>
          <w:p w14:paraId="4812C164">
            <w:pPr>
              <w:keepNext/>
              <w:spacing w:after="40" w:line="240" w:lineRule="auto"/>
              <w:ind w:firstLine="0"/>
              <w:jc w:val="center"/>
            </w:pPr>
            <w:r>
              <w:rPr>
                <w:rFonts w:ascii="宋体" w:hAnsi="宋体" w:eastAsia="宋体" w:cs="宋体"/>
                <w:b/>
                <w:i w:val="0"/>
                <w:sz w:val="18"/>
              </w:rPr>
              <w:t>含义</w:t>
            </w:r>
          </w:p>
        </w:tc>
        <w:tc>
          <w:tcPr>
            <w:tcW w:w="3175" w:type="dxa"/>
            <w:shd w:val="clear" w:color="auto" w:fill="EFEFEF"/>
          </w:tcPr>
          <w:p w14:paraId="1A177291">
            <w:pPr>
              <w:keepNext/>
              <w:spacing w:after="40" w:line="240" w:lineRule="auto"/>
              <w:ind w:firstLine="0"/>
              <w:jc w:val="center"/>
            </w:pPr>
            <w:r>
              <w:rPr>
                <w:rFonts w:ascii="宋体" w:hAnsi="宋体" w:eastAsia="宋体" w:cs="宋体"/>
                <w:b/>
                <w:i w:val="0"/>
                <w:sz w:val="18"/>
              </w:rPr>
              <w:t>目标准则</w:t>
            </w:r>
          </w:p>
        </w:tc>
        <w:tc>
          <w:tcPr>
            <w:tcW w:w="1474" w:type="dxa"/>
            <w:shd w:val="clear" w:color="auto" w:fill="EFEFEF"/>
          </w:tcPr>
          <w:p w14:paraId="61BE00AE">
            <w:pPr>
              <w:keepNext/>
              <w:spacing w:after="40" w:line="240" w:lineRule="auto"/>
              <w:ind w:firstLine="0"/>
              <w:jc w:val="center"/>
            </w:pPr>
            <w:r>
              <w:rPr>
                <w:rFonts w:ascii="宋体" w:hAnsi="宋体" w:eastAsia="宋体" w:cs="宋体"/>
                <w:b/>
                <w:i w:val="0"/>
                <w:sz w:val="18"/>
              </w:rPr>
              <w:t>状态</w:t>
            </w:r>
          </w:p>
        </w:tc>
      </w:tr>
      <w:tr w14:paraId="4487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566458F">
            <w:pPr>
              <w:keepNext/>
              <w:spacing w:after="40" w:line="240" w:lineRule="auto"/>
              <w:ind w:firstLine="0"/>
            </w:pPr>
            <w:r>
              <w:rPr>
                <w:rFonts w:ascii="宋体" w:hAnsi="宋体" w:eastAsia="宋体" w:cs="宋体"/>
                <w:b w:val="0"/>
                <w:i w:val="0"/>
                <w:sz w:val="18"/>
              </w:rPr>
              <w:t>AUC（ROC 曲线下面积）</w:t>
            </w:r>
          </w:p>
        </w:tc>
        <w:tc>
          <w:tcPr>
            <w:tcW w:w="2381" w:type="dxa"/>
          </w:tcPr>
          <w:p w14:paraId="3E235CDA">
            <w:pPr>
              <w:keepNext/>
              <w:spacing w:after="40" w:line="240" w:lineRule="auto"/>
              <w:ind w:firstLine="0"/>
            </w:pPr>
            <w:r>
              <w:rPr>
                <w:rFonts w:ascii="宋体" w:hAnsi="宋体" w:eastAsia="宋体" w:cs="宋体"/>
                <w:b w:val="0"/>
                <w:i w:val="0"/>
                <w:sz w:val="18"/>
              </w:rPr>
              <w:t>区分跌倒与非跌倒老人的能力</w:t>
            </w:r>
          </w:p>
        </w:tc>
        <w:tc>
          <w:tcPr>
            <w:tcW w:w="3175" w:type="dxa"/>
          </w:tcPr>
          <w:p w14:paraId="4C72D4D2">
            <w:pPr>
              <w:keepNext/>
              <w:spacing w:after="40" w:line="240" w:lineRule="auto"/>
              <w:ind w:firstLine="0"/>
            </w:pPr>
            <w:r>
              <w:rPr>
                <w:rFonts w:ascii="宋体" w:hAnsi="宋体" w:eastAsia="宋体" w:cs="宋体"/>
                <w:b w:val="0"/>
                <w:i w:val="0"/>
                <w:sz w:val="18"/>
              </w:rPr>
              <w:t>文献级多参数模型 AUC 约 0.85–0.98；本项目目标 AUC ≥ 0.85</w:t>
            </w:r>
          </w:p>
        </w:tc>
        <w:tc>
          <w:tcPr>
            <w:tcW w:w="1474" w:type="dxa"/>
          </w:tcPr>
          <w:p w14:paraId="002159A1">
            <w:pPr>
              <w:keepNext/>
              <w:spacing w:after="40" w:line="240" w:lineRule="auto"/>
              <w:ind w:firstLine="0"/>
            </w:pPr>
            <w:r>
              <w:rPr>
                <w:rFonts w:ascii="宋体" w:hAnsi="宋体" w:eastAsia="宋体" w:cs="宋体"/>
                <w:b w:val="0"/>
                <w:i w:val="0"/>
                <w:sz w:val="18"/>
              </w:rPr>
              <w:t>【目标值·待实测】</w:t>
            </w:r>
          </w:p>
        </w:tc>
      </w:tr>
      <w:tr w14:paraId="36C4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A409DAF">
            <w:pPr>
              <w:keepNext/>
              <w:spacing w:after="40" w:line="240" w:lineRule="auto"/>
              <w:ind w:firstLine="0"/>
            </w:pPr>
            <w:r>
              <w:rPr>
                <w:rFonts w:ascii="宋体" w:hAnsi="宋体" w:eastAsia="宋体" w:cs="宋体"/>
                <w:b w:val="0"/>
                <w:i w:val="0"/>
                <w:sz w:val="18"/>
              </w:rPr>
              <w:t>与 TUG 的相关性</w:t>
            </w:r>
          </w:p>
        </w:tc>
        <w:tc>
          <w:tcPr>
            <w:tcW w:w="2381" w:type="dxa"/>
          </w:tcPr>
          <w:p w14:paraId="57B47596">
            <w:pPr>
              <w:keepNext/>
              <w:spacing w:after="40" w:line="240" w:lineRule="auto"/>
              <w:ind w:firstLine="0"/>
            </w:pPr>
            <w:r>
              <w:rPr>
                <w:rFonts w:ascii="宋体" w:hAnsi="宋体" w:eastAsia="宋体" w:cs="宋体"/>
                <w:b w:val="0"/>
                <w:i w:val="0"/>
                <w:sz w:val="18"/>
              </w:rPr>
              <w:t>与临床常用指标的关联强度</w:t>
            </w:r>
          </w:p>
        </w:tc>
        <w:tc>
          <w:tcPr>
            <w:tcW w:w="3175" w:type="dxa"/>
          </w:tcPr>
          <w:p w14:paraId="7E1B0221">
            <w:pPr>
              <w:keepNext/>
              <w:spacing w:after="40" w:line="240" w:lineRule="auto"/>
              <w:ind w:firstLine="0"/>
            </w:pPr>
            <w:r>
              <w:rPr>
                <w:rFonts w:ascii="宋体" w:hAnsi="宋体" w:eastAsia="宋体" w:cs="宋体"/>
                <w:b w:val="0"/>
                <w:i w:val="0"/>
                <w:sz w:val="18"/>
              </w:rPr>
              <w:t>期望达到中等以上相关，用于建立与临床语言的映射</w:t>
            </w:r>
          </w:p>
        </w:tc>
        <w:tc>
          <w:tcPr>
            <w:tcW w:w="1474" w:type="dxa"/>
          </w:tcPr>
          <w:p w14:paraId="201F8238">
            <w:pPr>
              <w:keepNext/>
              <w:spacing w:after="40" w:line="240" w:lineRule="auto"/>
              <w:ind w:firstLine="0"/>
            </w:pPr>
            <w:r>
              <w:rPr>
                <w:rFonts w:ascii="宋体" w:hAnsi="宋体" w:eastAsia="宋体" w:cs="宋体"/>
                <w:b w:val="0"/>
                <w:i w:val="0"/>
                <w:sz w:val="18"/>
              </w:rPr>
              <w:t>【待实测】</w:t>
            </w:r>
          </w:p>
        </w:tc>
      </w:tr>
      <w:tr w14:paraId="0CEC5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3AC2D2F">
            <w:pPr>
              <w:keepNext/>
              <w:spacing w:after="40" w:line="240" w:lineRule="auto"/>
              <w:ind w:firstLine="0"/>
            </w:pPr>
            <w:r>
              <w:rPr>
                <w:rFonts w:ascii="宋体" w:hAnsi="宋体" w:eastAsia="宋体" w:cs="宋体"/>
                <w:b w:val="0"/>
                <w:i w:val="0"/>
                <w:sz w:val="18"/>
              </w:rPr>
              <w:t>风险分层的准确性与一致性</w:t>
            </w:r>
          </w:p>
        </w:tc>
        <w:tc>
          <w:tcPr>
            <w:tcW w:w="2381" w:type="dxa"/>
          </w:tcPr>
          <w:p w14:paraId="4D202317">
            <w:pPr>
              <w:keepNext/>
              <w:spacing w:after="40" w:line="240" w:lineRule="auto"/>
              <w:ind w:firstLine="0"/>
            </w:pPr>
            <w:r>
              <w:rPr>
                <w:rFonts w:ascii="宋体" w:hAnsi="宋体" w:eastAsia="宋体" w:cs="宋体"/>
                <w:b w:val="0"/>
                <w:i w:val="0"/>
                <w:sz w:val="18"/>
              </w:rPr>
              <w:t>三档分层与临床评估的一致程度</w:t>
            </w:r>
          </w:p>
        </w:tc>
        <w:tc>
          <w:tcPr>
            <w:tcW w:w="3175" w:type="dxa"/>
          </w:tcPr>
          <w:p w14:paraId="0C51E9D2">
            <w:pPr>
              <w:keepNext/>
              <w:spacing w:after="40" w:line="240" w:lineRule="auto"/>
              <w:ind w:firstLine="0"/>
            </w:pPr>
            <w:r>
              <w:rPr>
                <w:rFonts w:ascii="宋体" w:hAnsi="宋体" w:eastAsia="宋体" w:cs="宋体"/>
                <w:b w:val="0"/>
                <w:i w:val="0"/>
                <w:sz w:val="18"/>
              </w:rPr>
              <w:t>报告交叉表与 Kappa 值，如实呈现</w:t>
            </w:r>
          </w:p>
        </w:tc>
        <w:tc>
          <w:tcPr>
            <w:tcW w:w="1474" w:type="dxa"/>
          </w:tcPr>
          <w:p w14:paraId="0856825C">
            <w:pPr>
              <w:keepNext/>
              <w:spacing w:after="40" w:line="240" w:lineRule="auto"/>
              <w:ind w:firstLine="0"/>
            </w:pPr>
            <w:r>
              <w:rPr>
                <w:rFonts w:ascii="宋体" w:hAnsi="宋体" w:eastAsia="宋体" w:cs="宋体"/>
                <w:b w:val="0"/>
                <w:i w:val="0"/>
                <w:sz w:val="18"/>
              </w:rPr>
              <w:t>【待实测】</w:t>
            </w:r>
          </w:p>
        </w:tc>
      </w:tr>
      <w:tr w14:paraId="6C2B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8BA556C">
            <w:pPr>
              <w:keepNext/>
              <w:spacing w:after="40" w:line="240" w:lineRule="auto"/>
              <w:ind w:firstLine="0"/>
            </w:pPr>
            <w:r>
              <w:rPr>
                <w:rFonts w:ascii="宋体" w:hAnsi="宋体" w:eastAsia="宋体" w:cs="宋体"/>
                <w:b w:val="0"/>
                <w:i w:val="0"/>
                <w:sz w:val="18"/>
              </w:rPr>
              <w:t>稳定性（重复测量一致性）</w:t>
            </w:r>
          </w:p>
        </w:tc>
        <w:tc>
          <w:tcPr>
            <w:tcW w:w="2381" w:type="dxa"/>
          </w:tcPr>
          <w:p w14:paraId="78CCC6E0">
            <w:pPr>
              <w:keepNext/>
              <w:spacing w:after="40" w:line="240" w:lineRule="auto"/>
              <w:ind w:firstLine="0"/>
            </w:pPr>
            <w:r>
              <w:rPr>
                <w:rFonts w:ascii="宋体" w:hAnsi="宋体" w:eastAsia="宋体" w:cs="宋体"/>
                <w:b w:val="0"/>
                <w:i w:val="0"/>
                <w:sz w:val="18"/>
              </w:rPr>
              <w:t>同一状态下重复测量结果的一致程度</w:t>
            </w:r>
          </w:p>
        </w:tc>
        <w:tc>
          <w:tcPr>
            <w:tcW w:w="3175" w:type="dxa"/>
          </w:tcPr>
          <w:p w14:paraId="5AE513DD">
            <w:pPr>
              <w:keepNext/>
              <w:spacing w:after="40" w:line="240" w:lineRule="auto"/>
              <w:ind w:firstLine="0"/>
            </w:pPr>
            <w:r>
              <w:rPr>
                <w:rFonts w:ascii="宋体" w:hAnsi="宋体" w:eastAsia="宋体" w:cs="宋体"/>
                <w:b w:val="0"/>
                <w:i w:val="0"/>
                <w:sz w:val="18"/>
              </w:rPr>
              <w:t>★ 本项目的关键技术指标，直接决定“能否测出真实变异”</w:t>
            </w:r>
          </w:p>
        </w:tc>
        <w:tc>
          <w:tcPr>
            <w:tcW w:w="1474" w:type="dxa"/>
          </w:tcPr>
          <w:p w14:paraId="44046967">
            <w:pPr>
              <w:keepNext/>
              <w:spacing w:after="40" w:line="240" w:lineRule="auto"/>
              <w:ind w:firstLine="0"/>
            </w:pPr>
            <w:r>
              <w:rPr>
                <w:rFonts w:ascii="宋体" w:hAnsi="宋体" w:eastAsia="宋体" w:cs="宋体"/>
                <w:b w:val="0"/>
                <w:i w:val="0"/>
                <w:sz w:val="18"/>
              </w:rPr>
              <w:t>【待实测】</w:t>
            </w:r>
          </w:p>
        </w:tc>
      </w:tr>
      <w:tr w14:paraId="41ED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3ABB36A">
            <w:pPr>
              <w:spacing w:after="40" w:line="240" w:lineRule="auto"/>
              <w:ind w:firstLine="0"/>
            </w:pPr>
            <w:r>
              <w:rPr>
                <w:rFonts w:ascii="宋体" w:hAnsi="宋体" w:eastAsia="宋体" w:cs="宋体"/>
                <w:b w:val="0"/>
                <w:i w:val="0"/>
                <w:sz w:val="18"/>
              </w:rPr>
              <w:t>早期预警能力</w:t>
            </w:r>
          </w:p>
        </w:tc>
        <w:tc>
          <w:tcPr>
            <w:tcW w:w="2381" w:type="dxa"/>
          </w:tcPr>
          <w:p w14:paraId="3E70E68D">
            <w:pPr>
              <w:spacing w:after="40" w:line="240" w:lineRule="auto"/>
              <w:ind w:firstLine="0"/>
            </w:pPr>
            <w:r>
              <w:rPr>
                <w:rFonts w:ascii="宋体" w:hAnsi="宋体" w:eastAsia="宋体" w:cs="宋体"/>
                <w:b w:val="0"/>
                <w:i w:val="0"/>
                <w:sz w:val="18"/>
              </w:rPr>
              <w:t>在跌倒事件发生前是否已出现风险上升</w:t>
            </w:r>
          </w:p>
        </w:tc>
        <w:tc>
          <w:tcPr>
            <w:tcW w:w="3175" w:type="dxa"/>
          </w:tcPr>
          <w:p w14:paraId="315A80A9">
            <w:pPr>
              <w:spacing w:after="40" w:line="240" w:lineRule="auto"/>
              <w:ind w:firstLine="0"/>
            </w:pPr>
            <w:r>
              <w:rPr>
                <w:rFonts w:ascii="宋体" w:hAnsi="宋体" w:eastAsia="宋体" w:cs="宋体"/>
                <w:b w:val="0"/>
                <w:i w:val="0"/>
                <w:sz w:val="18"/>
              </w:rPr>
              <w:t>通过回访发生过跌倒的案例做回顾性验证；样本量不足时如实说明为探索性结果</w:t>
            </w:r>
          </w:p>
        </w:tc>
        <w:tc>
          <w:tcPr>
            <w:tcW w:w="1474" w:type="dxa"/>
          </w:tcPr>
          <w:p w14:paraId="7A173BC8">
            <w:pPr>
              <w:spacing w:after="40" w:line="240" w:lineRule="auto"/>
              <w:ind w:firstLine="0"/>
            </w:pPr>
            <w:r>
              <w:rPr>
                <w:rFonts w:ascii="宋体" w:hAnsi="宋体" w:eastAsia="宋体" w:cs="宋体"/>
                <w:b w:val="0"/>
                <w:i w:val="0"/>
                <w:sz w:val="18"/>
              </w:rPr>
              <w:t>【待实测·样本受限】</w:t>
            </w:r>
          </w:p>
        </w:tc>
      </w:tr>
    </w:tbl>
    <w:p w14:paraId="7594385B">
      <w:pPr>
        <w:pStyle w:val="4"/>
        <w:keepNext/>
        <w:spacing w:before="200" w:after="120" w:line="312" w:lineRule="auto"/>
        <w:ind w:firstLine="0"/>
      </w:pPr>
      <w:bookmarkStart w:id="42" w:name="_Toc3088"/>
      <w:r>
        <w:rPr>
          <w:rFonts w:ascii="宋体" w:hAnsi="宋体" w:eastAsia="宋体" w:cs="宋体"/>
          <w:b/>
          <w:i w:val="0"/>
          <w:color w:val="000000"/>
          <w:sz w:val="28"/>
        </w:rPr>
        <w:t>4.5 核心构造四：RK3576 端侧部署与隐私安全架构</w:t>
      </w:r>
      <w:bookmarkEnd w:id="42"/>
    </w:p>
    <w:p w14:paraId="24ED2F18">
      <w:pPr>
        <w:keepNext w:val="0"/>
        <w:spacing w:before="120" w:after="80" w:line="312" w:lineRule="auto"/>
        <w:ind w:firstLine="480"/>
      </w:pPr>
      <w:r>
        <w:rPr>
          <w:rFonts w:ascii="宋体" w:hAnsi="宋体" w:eastAsia="宋体" w:cs="宋体"/>
          <w:b w:val="0"/>
          <w:i w:val="0"/>
          <w:sz w:val="24"/>
        </w:rPr>
        <w:t>本节回应缺口④。这一节看起来是“工程实现”，但实际上是本项目商业模式成立的前提——</w:t>
      </w:r>
      <w:r>
        <w:rPr>
          <w:rFonts w:ascii="宋体" w:hAnsi="宋体" w:eastAsia="宋体" w:cs="宋体"/>
          <w:b/>
          <w:i w:val="0"/>
          <w:sz w:val="24"/>
        </w:rPr>
        <w:t>如果视频必须上云，这个产品在养老机构和家庭的卧室门口就永远装不下去。</w:t>
      </w:r>
      <w:r>
        <w:rPr>
          <w:rFonts w:ascii="宋体" w:hAnsi="宋体" w:eastAsia="宋体" w:cs="宋体"/>
          <w:b w:val="0"/>
          <w:i w:val="0"/>
          <w:sz w:val="24"/>
        </w:rPr>
        <w:t>因此隐私安全架构不是技术细节，而是产品定义的一部分。</w:t>
      </w:r>
    </w:p>
    <w:p w14:paraId="13F4614D">
      <w:pPr>
        <w:pStyle w:val="5"/>
        <w:keepNext/>
        <w:spacing w:before="160" w:after="120" w:line="312" w:lineRule="auto"/>
        <w:ind w:firstLine="0"/>
      </w:pPr>
      <w:bookmarkStart w:id="43" w:name="_Toc4225"/>
      <w:r>
        <w:rPr>
          <w:rFonts w:ascii="宋体" w:hAnsi="宋体" w:eastAsia="宋体" w:cs="宋体"/>
          <w:b/>
          <w:i w:val="0"/>
          <w:color w:val="000000"/>
          <w:sz w:val="24"/>
        </w:rPr>
        <w:t>4.5.1 硬件平台：RK3576</w:t>
      </w:r>
      <w:bookmarkEnd w:id="4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061"/>
        <w:gridCol w:w="4309"/>
      </w:tblGrid>
      <w:tr w14:paraId="2F86B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1687900E">
            <w:pPr>
              <w:keepNext/>
              <w:spacing w:after="40" w:line="240" w:lineRule="auto"/>
              <w:ind w:firstLine="0"/>
              <w:jc w:val="center"/>
            </w:pPr>
            <w:r>
              <w:rPr>
                <w:rFonts w:ascii="宋体" w:hAnsi="宋体" w:eastAsia="宋体" w:cs="宋体"/>
                <w:b/>
                <w:i w:val="0"/>
                <w:sz w:val="18"/>
              </w:rPr>
              <w:t>规格项</w:t>
            </w:r>
          </w:p>
        </w:tc>
        <w:tc>
          <w:tcPr>
            <w:tcW w:w="3061" w:type="dxa"/>
            <w:shd w:val="clear" w:color="auto" w:fill="EFEFEF"/>
          </w:tcPr>
          <w:p w14:paraId="7580EBF4">
            <w:pPr>
              <w:keepNext/>
              <w:spacing w:after="40" w:line="240" w:lineRule="auto"/>
              <w:ind w:firstLine="0"/>
              <w:jc w:val="center"/>
            </w:pPr>
            <w:r>
              <w:rPr>
                <w:rFonts w:ascii="宋体" w:hAnsi="宋体" w:eastAsia="宋体" w:cs="宋体"/>
                <w:b/>
                <w:i w:val="0"/>
                <w:sz w:val="18"/>
              </w:rPr>
              <w:t>参数</w:t>
            </w:r>
          </w:p>
        </w:tc>
        <w:tc>
          <w:tcPr>
            <w:tcW w:w="4309" w:type="dxa"/>
            <w:shd w:val="clear" w:color="auto" w:fill="EFEFEF"/>
          </w:tcPr>
          <w:p w14:paraId="12BF532F">
            <w:pPr>
              <w:keepNext/>
              <w:spacing w:after="40" w:line="240" w:lineRule="auto"/>
              <w:ind w:firstLine="0"/>
              <w:jc w:val="center"/>
            </w:pPr>
            <w:r>
              <w:rPr>
                <w:rFonts w:ascii="宋体" w:hAnsi="宋体" w:eastAsia="宋体" w:cs="宋体"/>
                <w:b/>
                <w:i w:val="0"/>
                <w:sz w:val="18"/>
              </w:rPr>
              <w:t>对本项目的意义</w:t>
            </w:r>
          </w:p>
        </w:tc>
      </w:tr>
      <w:tr w14:paraId="5CD3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52B928D">
            <w:pPr>
              <w:spacing w:after="40" w:line="240" w:lineRule="auto"/>
              <w:ind w:firstLine="0"/>
            </w:pPr>
            <w:r>
              <w:rPr>
                <w:rFonts w:ascii="宋体" w:hAnsi="宋体" w:eastAsia="宋体" w:cs="宋体"/>
                <w:b w:val="0"/>
                <w:i w:val="0"/>
                <w:sz w:val="18"/>
              </w:rPr>
              <w:t>NPU 算力</w:t>
            </w:r>
          </w:p>
        </w:tc>
        <w:tc>
          <w:tcPr>
            <w:tcW w:w="3061" w:type="dxa"/>
          </w:tcPr>
          <w:p w14:paraId="3A5196DF">
            <w:pPr>
              <w:spacing w:after="40" w:line="240" w:lineRule="auto"/>
              <w:ind w:firstLine="0"/>
            </w:pPr>
            <w:r>
              <w:rPr>
                <w:rFonts w:ascii="宋体" w:hAnsi="宋体" w:eastAsia="宋体" w:cs="宋体"/>
                <w:b w:val="0"/>
                <w:i w:val="0"/>
                <w:sz w:val="18"/>
              </w:rPr>
              <w:t>6 TOPS（INT8），支持 INT4 / INT8 / INT16 / FP16 / BF16 多精度混合运算，双核可协同或独立工作</w:t>
            </w:r>
          </w:p>
        </w:tc>
        <w:tc>
          <w:tcPr>
            <w:tcW w:w="4309" w:type="dxa"/>
          </w:tcPr>
          <w:p w14:paraId="6D2593EB">
            <w:pPr>
              <w:spacing w:after="40" w:line="240" w:lineRule="auto"/>
              <w:ind w:firstLine="0"/>
            </w:pPr>
            <w:r>
              <w:rPr>
                <w:rFonts w:ascii="宋体" w:hAnsi="宋体" w:eastAsia="宋体" w:cs="宋体"/>
                <w:b w:val="0"/>
                <w:i w:val="0"/>
                <w:sz w:val="18"/>
              </w:rPr>
              <w:t>支撑多人场景下的实时姿态估计；多精度支持让量化策略有调整空间</w:t>
            </w:r>
          </w:p>
        </w:tc>
      </w:tr>
      <w:tr w14:paraId="0A690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5F44A95">
            <w:pPr>
              <w:spacing w:after="40" w:line="240" w:lineRule="auto"/>
              <w:ind w:firstLine="0"/>
            </w:pPr>
            <w:r>
              <w:rPr>
                <w:rFonts w:ascii="宋体" w:hAnsi="宋体" w:eastAsia="宋体" w:cs="宋体"/>
                <w:b w:val="0"/>
                <w:i w:val="0"/>
                <w:sz w:val="18"/>
              </w:rPr>
              <w:t>CPU</w:t>
            </w:r>
          </w:p>
        </w:tc>
        <w:tc>
          <w:tcPr>
            <w:tcW w:w="3061" w:type="dxa"/>
          </w:tcPr>
          <w:p w14:paraId="303865ED">
            <w:pPr>
              <w:spacing w:after="40" w:line="240" w:lineRule="auto"/>
              <w:ind w:firstLine="0"/>
            </w:pPr>
            <w:r>
              <w:rPr>
                <w:rFonts w:ascii="宋体" w:hAnsi="宋体" w:eastAsia="宋体" w:cs="宋体"/>
                <w:b w:val="0"/>
                <w:i w:val="0"/>
                <w:sz w:val="18"/>
              </w:rPr>
              <w:t>八核 4×Cortex-A72 + 4×Cortex-A53</w:t>
            </w:r>
          </w:p>
        </w:tc>
        <w:tc>
          <w:tcPr>
            <w:tcW w:w="4309" w:type="dxa"/>
          </w:tcPr>
          <w:p w14:paraId="163D5B15">
            <w:pPr>
              <w:spacing w:after="40" w:line="240" w:lineRule="auto"/>
              <w:ind w:firstLine="0"/>
            </w:pPr>
            <w:r>
              <w:rPr>
                <w:rFonts w:ascii="宋体" w:hAnsi="宋体" w:eastAsia="宋体" w:cs="宋体"/>
                <w:b w:val="0"/>
                <w:i w:val="0"/>
                <w:sz w:val="18"/>
              </w:rPr>
              <w:t>姿态估计之外的步态计算、跟踪、业务逻辑有充足算力余量</w:t>
            </w:r>
          </w:p>
        </w:tc>
      </w:tr>
      <w:tr w14:paraId="7D54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D5B882B">
            <w:pPr>
              <w:spacing w:after="40" w:line="240" w:lineRule="auto"/>
              <w:ind w:firstLine="0"/>
            </w:pPr>
            <w:r>
              <w:rPr>
                <w:rFonts w:ascii="宋体" w:hAnsi="宋体" w:eastAsia="宋体" w:cs="宋体"/>
                <w:b w:val="0"/>
                <w:i w:val="0"/>
                <w:sz w:val="18"/>
              </w:rPr>
              <w:t>GPU 与视频编解码</w:t>
            </w:r>
          </w:p>
        </w:tc>
        <w:tc>
          <w:tcPr>
            <w:tcW w:w="3061" w:type="dxa"/>
          </w:tcPr>
          <w:p w14:paraId="26A4E59A">
            <w:pPr>
              <w:spacing w:after="40" w:line="240" w:lineRule="auto"/>
              <w:ind w:firstLine="0"/>
            </w:pPr>
            <w:r>
              <w:rPr>
                <w:rFonts w:ascii="宋体" w:hAnsi="宋体" w:eastAsia="宋体" w:cs="宋体"/>
                <w:b w:val="0"/>
                <w:i w:val="0"/>
                <w:sz w:val="18"/>
              </w:rPr>
              <w:t>Mali-G52 MC3；硬解码 H.264/H.265/VP9/AV1，硬编码 H.264/H.265</w:t>
            </w:r>
          </w:p>
        </w:tc>
        <w:tc>
          <w:tcPr>
            <w:tcW w:w="4309" w:type="dxa"/>
          </w:tcPr>
          <w:p w14:paraId="3EAF12E2">
            <w:pPr>
              <w:spacing w:after="40" w:line="240" w:lineRule="auto"/>
              <w:ind w:firstLine="0"/>
            </w:pPr>
            <w:r>
              <w:rPr>
                <w:rFonts w:ascii="宋体" w:hAnsi="宋体" w:eastAsia="宋体" w:cs="宋体"/>
                <w:b w:val="0"/>
                <w:i w:val="0"/>
                <w:sz w:val="18"/>
              </w:rPr>
              <w:t>多路视频接入与编解码不占用 NPU，为后续扩展（多摄像头）留出空间</w:t>
            </w:r>
          </w:p>
        </w:tc>
      </w:tr>
      <w:tr w14:paraId="23A36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DBE9BAD">
            <w:pPr>
              <w:spacing w:after="40" w:line="240" w:lineRule="auto"/>
              <w:ind w:firstLine="0"/>
            </w:pPr>
            <w:r>
              <w:rPr>
                <w:rFonts w:ascii="宋体" w:hAnsi="宋体" w:eastAsia="宋体" w:cs="宋体"/>
                <w:b w:val="0"/>
                <w:i w:val="0"/>
                <w:sz w:val="18"/>
              </w:rPr>
              <w:t>内存与存储</w:t>
            </w:r>
          </w:p>
        </w:tc>
        <w:tc>
          <w:tcPr>
            <w:tcW w:w="3061" w:type="dxa"/>
          </w:tcPr>
          <w:p w14:paraId="152700C3">
            <w:pPr>
              <w:spacing w:after="40" w:line="240" w:lineRule="auto"/>
              <w:ind w:firstLine="0"/>
            </w:pPr>
            <w:r>
              <w:rPr>
                <w:rFonts w:ascii="宋体" w:hAnsi="宋体" w:eastAsia="宋体" w:cs="宋体"/>
                <w:b w:val="0"/>
                <w:i w:val="0"/>
                <w:sz w:val="18"/>
              </w:rPr>
              <w:t>LPDDR4/4x/LPDDR5；eMMC 5.1 / UFS 2.0</w:t>
            </w:r>
          </w:p>
        </w:tc>
        <w:tc>
          <w:tcPr>
            <w:tcW w:w="4309" w:type="dxa"/>
          </w:tcPr>
          <w:p w14:paraId="665D1B3A">
            <w:pPr>
              <w:spacing w:after="40" w:line="240" w:lineRule="auto"/>
              <w:ind w:firstLine="0"/>
            </w:pPr>
            <w:r>
              <w:rPr>
                <w:rFonts w:ascii="宋体" w:hAnsi="宋体" w:eastAsia="宋体" w:cs="宋体"/>
                <w:b w:val="0"/>
                <w:i w:val="0"/>
                <w:sz w:val="18"/>
              </w:rPr>
              <w:t>本地缓存与断网续传能力的基础</w:t>
            </w:r>
          </w:p>
        </w:tc>
      </w:tr>
      <w:tr w14:paraId="51CB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18C877E">
            <w:pPr>
              <w:spacing w:after="40" w:line="240" w:lineRule="auto"/>
              <w:ind w:firstLine="0"/>
            </w:pPr>
            <w:r>
              <w:rPr>
                <w:rFonts w:ascii="宋体" w:hAnsi="宋体" w:eastAsia="宋体" w:cs="宋体"/>
                <w:b w:val="0"/>
                <w:i w:val="0"/>
                <w:sz w:val="18"/>
              </w:rPr>
              <w:t>接口</w:t>
            </w:r>
          </w:p>
        </w:tc>
        <w:tc>
          <w:tcPr>
            <w:tcW w:w="3061" w:type="dxa"/>
          </w:tcPr>
          <w:p w14:paraId="7898A4B4">
            <w:pPr>
              <w:spacing w:after="40" w:line="240" w:lineRule="auto"/>
              <w:ind w:firstLine="0"/>
            </w:pPr>
            <w:r>
              <w:rPr>
                <w:rFonts w:ascii="宋体" w:hAnsi="宋体" w:eastAsia="宋体" w:cs="宋体"/>
                <w:b w:val="0"/>
                <w:i w:val="0"/>
                <w:sz w:val="18"/>
              </w:rPr>
              <w:t>USB 3.0、MIPI CSI、PCIe 2.1、以太网、Wi-Fi</w:t>
            </w:r>
          </w:p>
        </w:tc>
        <w:tc>
          <w:tcPr>
            <w:tcW w:w="4309" w:type="dxa"/>
          </w:tcPr>
          <w:p w14:paraId="49114F69">
            <w:pPr>
              <w:spacing w:after="40" w:line="240" w:lineRule="auto"/>
              <w:ind w:firstLine="0"/>
            </w:pPr>
            <w:r>
              <w:rPr>
                <w:rFonts w:ascii="宋体" w:hAnsi="宋体" w:eastAsia="宋体" w:cs="宋体"/>
                <w:b w:val="0"/>
                <w:i w:val="0"/>
                <w:sz w:val="18"/>
              </w:rPr>
              <w:t>USB 摄像头 UVC 免驱接入；MIPI CSI 作为画质升级路径</w:t>
            </w:r>
          </w:p>
        </w:tc>
      </w:tr>
      <w:tr w14:paraId="67AEA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2CCA299">
            <w:pPr>
              <w:spacing w:after="40" w:line="240" w:lineRule="auto"/>
              <w:ind w:firstLine="0"/>
            </w:pPr>
            <w:r>
              <w:rPr>
                <w:rFonts w:ascii="宋体" w:hAnsi="宋体" w:eastAsia="宋体" w:cs="宋体"/>
                <w:b w:val="0"/>
                <w:i w:val="0"/>
                <w:sz w:val="18"/>
              </w:rPr>
              <w:t>工具链</w:t>
            </w:r>
          </w:p>
        </w:tc>
        <w:tc>
          <w:tcPr>
            <w:tcW w:w="3061" w:type="dxa"/>
          </w:tcPr>
          <w:p w14:paraId="04EFBC5F">
            <w:pPr>
              <w:spacing w:after="40" w:line="240" w:lineRule="auto"/>
              <w:ind w:firstLine="0"/>
            </w:pPr>
            <w:r>
              <w:rPr>
                <w:rFonts w:ascii="宋体" w:hAnsi="宋体" w:eastAsia="宋体" w:cs="宋体"/>
                <w:b w:val="0"/>
                <w:i w:val="0"/>
                <w:sz w:val="18"/>
              </w:rPr>
              <w:t>RKNN-Toolkit2</w:t>
            </w:r>
          </w:p>
        </w:tc>
        <w:tc>
          <w:tcPr>
            <w:tcW w:w="4309" w:type="dxa"/>
          </w:tcPr>
          <w:p w14:paraId="2A6596E8">
            <w:pPr>
              <w:spacing w:after="40" w:line="240" w:lineRule="auto"/>
              <w:ind w:firstLine="0"/>
            </w:pPr>
            <w:r>
              <w:rPr>
                <w:rFonts w:ascii="宋体" w:hAnsi="宋体" w:eastAsia="宋体" w:cs="宋体"/>
                <w:b w:val="0"/>
                <w:i w:val="0"/>
                <w:sz w:val="18"/>
              </w:rPr>
              <w:t>模型转换与量化部署的成熟路径，降低端侧落地的工程难度</w:t>
            </w:r>
          </w:p>
        </w:tc>
      </w:tr>
      <w:tr w14:paraId="3F87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3B434A1">
            <w:pPr>
              <w:spacing w:after="40" w:line="240" w:lineRule="auto"/>
              <w:ind w:firstLine="0"/>
            </w:pPr>
            <w:r>
              <w:rPr>
                <w:rFonts w:ascii="宋体" w:hAnsi="宋体" w:eastAsia="宋体" w:cs="宋体"/>
                <w:b w:val="0"/>
                <w:i w:val="0"/>
                <w:sz w:val="18"/>
              </w:rPr>
              <w:t>工艺与定位</w:t>
            </w:r>
          </w:p>
        </w:tc>
        <w:tc>
          <w:tcPr>
            <w:tcW w:w="3061" w:type="dxa"/>
          </w:tcPr>
          <w:p w14:paraId="1F213A0D">
            <w:pPr>
              <w:spacing w:after="40" w:line="240" w:lineRule="auto"/>
              <w:ind w:firstLine="0"/>
            </w:pPr>
            <w:r>
              <w:rPr>
                <w:rFonts w:ascii="宋体" w:hAnsi="宋体" w:eastAsia="宋体" w:cs="宋体"/>
                <w:b w:val="0"/>
                <w:i w:val="0"/>
                <w:sz w:val="18"/>
              </w:rPr>
              <w:t>8nm 制程，面向 AIoT 与工业市场的国产化应用处理器</w:t>
            </w:r>
          </w:p>
        </w:tc>
        <w:tc>
          <w:tcPr>
            <w:tcW w:w="4309" w:type="dxa"/>
          </w:tcPr>
          <w:p w14:paraId="42A83FDD">
            <w:pPr>
              <w:spacing w:after="40" w:line="240" w:lineRule="auto"/>
              <w:ind w:firstLine="0"/>
            </w:pPr>
            <w:r>
              <w:rPr>
                <w:rFonts w:ascii="宋体" w:hAnsi="宋体" w:eastAsia="宋体" w:cs="宋体"/>
                <w:b w:val="0"/>
                <w:i w:val="0"/>
                <w:sz w:val="18"/>
              </w:rPr>
              <w:t>国产芯片供应稳定；功耗与成本适合长期部署在养老场景</w:t>
            </w:r>
          </w:p>
        </w:tc>
      </w:tr>
    </w:tbl>
    <w:p w14:paraId="09A7E8D5">
      <w:pPr>
        <w:pStyle w:val="5"/>
        <w:keepNext/>
        <w:spacing w:before="160" w:after="120" w:line="312" w:lineRule="auto"/>
        <w:ind w:firstLine="0"/>
      </w:pPr>
      <w:bookmarkStart w:id="44" w:name="_Toc25280"/>
      <w:r>
        <w:rPr>
          <w:rFonts w:ascii="宋体" w:hAnsi="宋体" w:eastAsia="宋体" w:cs="宋体"/>
          <w:b/>
          <w:i w:val="0"/>
          <w:color w:val="000000"/>
          <w:sz w:val="24"/>
        </w:rPr>
        <w:t>4.5.2 端侧部署的技术路径</w:t>
      </w:r>
      <w:bookmarkEnd w:id="44"/>
    </w:p>
    <w:p w14:paraId="5727670D">
      <w:pPr>
        <w:keepLines/>
        <w:spacing w:before="200" w:after="120" w:line="276" w:lineRule="auto"/>
        <w:ind w:left="360" w:firstLine="0"/>
      </w:pPr>
      <w:r>
        <w:rPr>
          <w:rFonts w:ascii="宋体" w:hAnsi="宋体" w:eastAsia="宋体" w:cs="宋体"/>
          <w:b w:val="0"/>
          <w:i w:val="0"/>
          <w:sz w:val="18"/>
        </w:rPr>
        <w:t>训练阶段（PC / 服务器）</w:t>
      </w:r>
      <w:r>
        <w:rPr>
          <w:rFonts w:ascii="宋体" w:hAnsi="宋体" w:eastAsia="宋体" w:cs="宋体"/>
          <w:b w:val="0"/>
          <w:i w:val="0"/>
          <w:sz w:val="18"/>
        </w:rPr>
        <w:br w:type="textWrapping"/>
      </w:r>
      <w:r>
        <w:rPr>
          <w:rFonts w:ascii="宋体" w:hAnsi="宋体" w:eastAsia="宋体" w:cs="宋体"/>
          <w:b w:val="0"/>
          <w:i w:val="0"/>
          <w:sz w:val="18"/>
        </w:rPr>
        <w:t xml:space="preserve">    PyTorch 训练改进姿态估计模型</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ONNX 导出</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RKNN-Toolkit2 转换 + 量化（含量化感知训练后的权重）</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部署阶段（RK3576 边缘盒）</w:t>
      </w:r>
      <w:r>
        <w:rPr>
          <w:rFonts w:ascii="宋体" w:hAnsi="宋体" w:eastAsia="宋体" w:cs="宋体"/>
          <w:b w:val="0"/>
          <w:i w:val="0"/>
          <w:sz w:val="18"/>
        </w:rPr>
        <w:br w:type="textWrapping"/>
      </w:r>
      <w:r>
        <w:rPr>
          <w:rFonts w:ascii="宋体" w:hAnsi="宋体" w:eastAsia="宋体" w:cs="宋体"/>
          <w:b w:val="0"/>
          <w:i w:val="0"/>
          <w:sz w:val="18"/>
        </w:rPr>
        <w:t xml:space="preserve">    模型加载 → NPU 推理（关键点）</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CPU 侧：多目标跟踪 → 步态周期分割 → 参数计算</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CPU 侧：风险模型推理 → 结构化指标</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本地：告警触发 → 网络可用时上传结构化指标（KB/天级）</w:t>
      </w:r>
      <w:r>
        <w:rPr>
          <w:rFonts w:ascii="宋体" w:hAnsi="宋体" w:eastAsia="宋体" w:cs="宋体"/>
          <w:b w:val="0"/>
          <w:i w:val="0"/>
          <w:sz w:val="18"/>
        </w:rPr>
        <w:br w:type="textWrapping"/>
      </w:r>
      <w:r>
        <w:rPr>
          <w:rFonts w:ascii="宋体" w:hAnsi="宋体" w:eastAsia="宋体" w:cs="宋体"/>
          <w:b w:val="0"/>
          <w:i w:val="0"/>
          <w:sz w:val="18"/>
        </w:rPr>
        <w:t xml:space="preserve">        网络不可用时本地缓存，联网后续传</w:t>
      </w:r>
    </w:p>
    <w:p w14:paraId="53C32B71">
      <w:pPr>
        <w:pStyle w:val="5"/>
        <w:keepNext/>
        <w:spacing w:before="160" w:after="120" w:line="312" w:lineRule="auto"/>
        <w:ind w:firstLine="0"/>
      </w:pPr>
      <w:bookmarkStart w:id="45" w:name="_Toc10813"/>
      <w:r>
        <w:rPr>
          <w:rFonts w:ascii="宋体" w:hAnsi="宋体" w:eastAsia="宋体" w:cs="宋体"/>
          <w:b/>
          <w:i w:val="0"/>
          <w:color w:val="000000"/>
          <w:sz w:val="24"/>
        </w:rPr>
        <w:t>4.5.3 隐私安全架构：三条不可逾越的红线</w:t>
      </w:r>
      <w:bookmarkEnd w:id="45"/>
    </w:p>
    <w:p w14:paraId="63E0B17B">
      <w:pPr>
        <w:keepNext w:val="0"/>
        <w:spacing w:before="0" w:after="80" w:line="312" w:lineRule="auto"/>
        <w:ind w:firstLine="480"/>
      </w:pPr>
      <w:r>
        <w:rPr>
          <w:rFonts w:ascii="宋体" w:hAnsi="宋体" w:eastAsia="宋体" w:cs="宋体"/>
          <w:b w:val="0"/>
          <w:i w:val="0"/>
          <w:sz w:val="24"/>
        </w:rPr>
        <w:t>本项目的隐私设计不是一堆原则表述，而是三条可以直接验证的技术约束。建议在 PPT 与商业计划书中原文呈现，因为它清晰、可核查、且直接回应了养老场景最敏感的顾虑。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402"/>
        <w:gridCol w:w="3515"/>
      </w:tblGrid>
      <w:tr w14:paraId="445E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723BC125">
            <w:pPr>
              <w:keepNext/>
              <w:spacing w:after="40" w:line="240" w:lineRule="auto"/>
              <w:ind w:firstLine="0"/>
              <w:jc w:val="center"/>
            </w:pPr>
            <w:r>
              <w:rPr>
                <w:rFonts w:ascii="宋体" w:hAnsi="宋体" w:eastAsia="宋体" w:cs="宋体"/>
                <w:b/>
                <w:i w:val="0"/>
                <w:sz w:val="18"/>
              </w:rPr>
              <w:t>红线</w:t>
            </w:r>
          </w:p>
        </w:tc>
        <w:tc>
          <w:tcPr>
            <w:tcW w:w="3402" w:type="dxa"/>
            <w:shd w:val="clear" w:color="auto" w:fill="EFEFEF"/>
          </w:tcPr>
          <w:p w14:paraId="5C031C14">
            <w:pPr>
              <w:keepNext/>
              <w:spacing w:after="40" w:line="240" w:lineRule="auto"/>
              <w:ind w:firstLine="0"/>
              <w:jc w:val="center"/>
            </w:pPr>
            <w:r>
              <w:rPr>
                <w:rFonts w:ascii="宋体" w:hAnsi="宋体" w:eastAsia="宋体" w:cs="宋体"/>
                <w:b/>
                <w:i w:val="0"/>
                <w:sz w:val="18"/>
              </w:rPr>
              <w:t>技术实现</w:t>
            </w:r>
          </w:p>
        </w:tc>
        <w:tc>
          <w:tcPr>
            <w:tcW w:w="3515" w:type="dxa"/>
            <w:shd w:val="clear" w:color="auto" w:fill="EFEFEF"/>
          </w:tcPr>
          <w:p w14:paraId="6A2CA2BB">
            <w:pPr>
              <w:keepNext/>
              <w:spacing w:after="40" w:line="240" w:lineRule="auto"/>
              <w:ind w:firstLine="0"/>
              <w:jc w:val="center"/>
            </w:pPr>
            <w:r>
              <w:rPr>
                <w:rFonts w:ascii="宋体" w:hAnsi="宋体" w:eastAsia="宋体" w:cs="宋体"/>
                <w:b/>
                <w:i w:val="0"/>
                <w:sz w:val="18"/>
              </w:rPr>
              <w:t>如何验证</w:t>
            </w:r>
          </w:p>
        </w:tc>
      </w:tr>
      <w:tr w14:paraId="37B2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717D171">
            <w:pPr>
              <w:keepNext/>
              <w:spacing w:after="40" w:line="240" w:lineRule="auto"/>
              <w:ind w:firstLine="0"/>
            </w:pPr>
            <w:r>
              <w:rPr>
                <w:rFonts w:ascii="宋体" w:hAnsi="宋体" w:eastAsia="宋体" w:cs="宋体"/>
                <w:b w:val="0"/>
                <w:i w:val="0"/>
                <w:sz w:val="18"/>
              </w:rPr>
              <w:t>红线一：视频帧不出设备</w:t>
            </w:r>
          </w:p>
        </w:tc>
        <w:tc>
          <w:tcPr>
            <w:tcW w:w="3402" w:type="dxa"/>
          </w:tcPr>
          <w:p w14:paraId="5CD744A2">
            <w:pPr>
              <w:keepNext/>
              <w:spacing w:after="40" w:line="240" w:lineRule="auto"/>
              <w:ind w:firstLine="0"/>
            </w:pPr>
            <w:r>
              <w:rPr>
                <w:rFonts w:ascii="宋体" w:hAnsi="宋体" w:eastAsia="宋体" w:cs="宋体"/>
                <w:b w:val="0"/>
                <w:i w:val="0"/>
                <w:sz w:val="18"/>
              </w:rPr>
              <w:t>摄像头采集的视频帧在设备内存中完成关键点提取后立即丢弃，不做落盘、不上传、不留存。设备内不提供视频回放功能（这是刻意的功能缺失）</w:t>
            </w:r>
          </w:p>
        </w:tc>
        <w:tc>
          <w:tcPr>
            <w:tcW w:w="3515" w:type="dxa"/>
          </w:tcPr>
          <w:p w14:paraId="47F939AF">
            <w:pPr>
              <w:keepNext/>
              <w:spacing w:after="40" w:line="240" w:lineRule="auto"/>
              <w:ind w:firstLine="0"/>
            </w:pPr>
            <w:r>
              <w:rPr>
                <w:rFonts w:ascii="宋体" w:hAnsi="宋体" w:eastAsia="宋体" w:cs="宋体"/>
                <w:b w:val="0"/>
                <w:i w:val="0"/>
                <w:sz w:val="18"/>
              </w:rPr>
              <w:t>抓包验证：整机运行期间对外网络流量中不含视频数据；检查设备存储无视频文件残留。★ 答辩现场可演示抓包</w:t>
            </w:r>
          </w:p>
        </w:tc>
      </w:tr>
      <w:tr w14:paraId="54B3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1EA42D0">
            <w:pPr>
              <w:keepNext/>
              <w:spacing w:after="40" w:line="240" w:lineRule="auto"/>
              <w:ind w:firstLine="0"/>
            </w:pPr>
            <w:r>
              <w:rPr>
                <w:rFonts w:ascii="宋体" w:hAnsi="宋体" w:eastAsia="宋体" w:cs="宋体"/>
                <w:b w:val="0"/>
                <w:i w:val="0"/>
                <w:sz w:val="18"/>
              </w:rPr>
              <w:t>红线二：上行只有结构化指标</w:t>
            </w:r>
          </w:p>
        </w:tc>
        <w:tc>
          <w:tcPr>
            <w:tcW w:w="3402" w:type="dxa"/>
          </w:tcPr>
          <w:p w14:paraId="023428CD">
            <w:pPr>
              <w:keepNext/>
              <w:spacing w:after="40" w:line="240" w:lineRule="auto"/>
              <w:ind w:firstLine="0"/>
            </w:pPr>
            <w:r>
              <w:rPr>
                <w:rFonts w:ascii="宋体" w:hAnsi="宋体" w:eastAsia="宋体" w:cs="宋体"/>
                <w:b w:val="0"/>
                <w:i w:val="0"/>
                <w:sz w:val="18"/>
              </w:rPr>
              <w:t>上传内容仅包含数值型参数、风险评分、设备状态与时间戳；单个老人单日的上行数据量在 KB 级</w:t>
            </w:r>
          </w:p>
        </w:tc>
        <w:tc>
          <w:tcPr>
            <w:tcW w:w="3515" w:type="dxa"/>
          </w:tcPr>
          <w:p w14:paraId="692A24F0">
            <w:pPr>
              <w:keepNext/>
              <w:spacing w:after="40" w:line="240" w:lineRule="auto"/>
              <w:ind w:firstLine="0"/>
            </w:pPr>
            <w:r>
              <w:rPr>
                <w:rFonts w:ascii="宋体" w:hAnsi="宋体" w:eastAsia="宋体" w:cs="宋体"/>
                <w:b w:val="0"/>
                <w:i w:val="0"/>
                <w:sz w:val="18"/>
              </w:rPr>
              <w:t>统计上行数据量与内容结构；提供数据字段清单供第三方核查。★ 与视频上云方案做数据量对比</w:t>
            </w:r>
          </w:p>
        </w:tc>
      </w:tr>
      <w:tr w14:paraId="21BD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4AFCA7F">
            <w:pPr>
              <w:spacing w:after="40" w:line="240" w:lineRule="auto"/>
              <w:ind w:firstLine="0"/>
            </w:pPr>
            <w:r>
              <w:rPr>
                <w:rFonts w:ascii="宋体" w:hAnsi="宋体" w:eastAsia="宋体" w:cs="宋体"/>
                <w:b w:val="0"/>
                <w:i w:val="0"/>
                <w:sz w:val="18"/>
              </w:rPr>
              <w:t>红线三：断网可用、可离线运行</w:t>
            </w:r>
          </w:p>
        </w:tc>
        <w:tc>
          <w:tcPr>
            <w:tcW w:w="3402" w:type="dxa"/>
          </w:tcPr>
          <w:p w14:paraId="2939D87B">
            <w:pPr>
              <w:spacing w:after="40" w:line="240" w:lineRule="auto"/>
              <w:ind w:firstLine="0"/>
            </w:pPr>
            <w:r>
              <w:rPr>
                <w:rFonts w:ascii="宋体" w:hAnsi="宋体" w:eastAsia="宋体" w:cs="宋体"/>
                <w:b w:val="0"/>
                <w:i w:val="0"/>
                <w:sz w:val="18"/>
              </w:rPr>
              <w:t>核心推理全部在端侧完成，不依赖云端服务；网络中断时本地缓存数据与本地告警不中断</w:t>
            </w:r>
          </w:p>
        </w:tc>
        <w:tc>
          <w:tcPr>
            <w:tcW w:w="3515" w:type="dxa"/>
          </w:tcPr>
          <w:p w14:paraId="7F51274C">
            <w:pPr>
              <w:spacing w:after="40" w:line="240" w:lineRule="auto"/>
              <w:ind w:firstLine="0"/>
            </w:pPr>
            <w:r>
              <w:rPr>
                <w:rFonts w:ascii="宋体" w:hAnsi="宋体" w:eastAsia="宋体" w:cs="宋体"/>
                <w:b w:val="0"/>
                <w:i w:val="0"/>
                <w:sz w:val="18"/>
              </w:rPr>
              <w:t>断网演示：拔掉网线 / 关闭 Wi-Fi 后系统仍能完成采集、计算与告警。★ 答辩现场可演示</w:t>
            </w:r>
          </w:p>
        </w:tc>
      </w:tr>
    </w:tbl>
    <w:p w14:paraId="6581803A">
      <w:pPr>
        <w:keepNext w:val="0"/>
        <w:spacing w:before="120" w:after="80" w:line="312" w:lineRule="auto"/>
        <w:ind w:firstLine="480"/>
      </w:pPr>
      <w:r>
        <w:rPr>
          <w:rFonts w:ascii="宋体" w:hAnsi="宋体" w:eastAsia="宋体" w:cs="宋体"/>
          <w:b w:val="0"/>
          <w:i w:val="0"/>
          <w:sz w:val="24"/>
        </w:rPr>
        <w:t>此外还有两项配套设计，属于合规层面的必要工作：</w:t>
      </w:r>
    </w:p>
    <w:p w14:paraId="314BCF42">
      <w:pPr>
        <w:pStyle w:val="16"/>
        <w:spacing w:before="0" w:after="60" w:line="312" w:lineRule="auto"/>
        <w:ind w:left="480" w:firstLine="0"/>
      </w:pPr>
      <w:r>
        <w:rPr>
          <w:rFonts w:ascii="宋体" w:hAnsi="宋体" w:eastAsia="宋体" w:cs="宋体"/>
          <w:b/>
          <w:i w:val="0"/>
          <w:sz w:val="24"/>
        </w:rPr>
        <w:t>最小必要与知情同意</w:t>
      </w:r>
      <w:r>
        <w:rPr>
          <w:rFonts w:ascii="宋体" w:hAnsi="宋体" w:eastAsia="宋体" w:cs="宋体"/>
          <w:b w:val="0"/>
          <w:i w:val="0"/>
          <w:sz w:val="24"/>
        </w:rPr>
        <w:t>：系统仅采集步态相关的必要数据，不采集身份生物特征、不做人脸识别；部署前向老人与家属说明采集范围、数据用途与存储期限，并取得书面同意；提供随时退出机制。</w:t>
      </w:r>
    </w:p>
    <w:p w14:paraId="5945F152">
      <w:pPr>
        <w:pStyle w:val="16"/>
        <w:spacing w:before="0" w:after="60" w:line="312" w:lineRule="auto"/>
        <w:ind w:left="480" w:firstLine="0"/>
      </w:pPr>
      <w:r>
        <w:rPr>
          <w:rFonts w:ascii="宋体" w:hAnsi="宋体" w:eastAsia="宋体" w:cs="宋体"/>
          <w:b/>
          <w:i w:val="0"/>
          <w:sz w:val="24"/>
        </w:rPr>
        <w:t>数据权限分级</w:t>
      </w:r>
      <w:r>
        <w:rPr>
          <w:rFonts w:ascii="宋体" w:hAnsi="宋体" w:eastAsia="宋体" w:cs="宋体"/>
          <w:b w:val="0"/>
          <w:i w:val="0"/>
          <w:sz w:val="24"/>
        </w:rPr>
        <w:t>：机构管理员可见本机构数据，家属仅可见其关联老人的数据，系统不向第三方提供个体级数据；所有查询与导出操作留痕。</w:t>
      </w:r>
    </w:p>
    <w:p w14:paraId="15233595">
      <w:pPr>
        <w:pStyle w:val="4"/>
        <w:keepNext/>
        <w:spacing w:before="200" w:after="120" w:line="312" w:lineRule="auto"/>
        <w:ind w:firstLine="0"/>
      </w:pPr>
      <w:bookmarkStart w:id="46" w:name="_Toc16970"/>
      <w:r>
        <w:rPr>
          <w:rFonts w:ascii="宋体" w:hAnsi="宋体" w:eastAsia="宋体" w:cs="宋体"/>
          <w:b/>
          <w:i w:val="0"/>
          <w:color w:val="000000"/>
          <w:sz w:val="28"/>
        </w:rPr>
        <w:t>4.6 系统五层架构</w:t>
      </w:r>
      <w:bookmarkEnd w:id="46"/>
    </w:p>
    <w:p w14:paraId="637DAF3F">
      <w:pPr>
        <w:keepNext w:val="0"/>
        <w:spacing w:before="0" w:after="80" w:line="312" w:lineRule="auto"/>
        <w:ind w:firstLine="480"/>
      </w:pPr>
      <w:r>
        <w:rPr>
          <w:rFonts w:ascii="宋体" w:hAnsi="宋体" w:eastAsia="宋体" w:cs="宋体"/>
          <w:b w:val="0"/>
          <w:i w:val="0"/>
          <w:sz w:val="24"/>
        </w:rPr>
        <w:t>下面这张架构图用于 PPT 第 7 页与商业计划书技术章节。建议按此图重绘为矢量图，配色上突出“端侧”与“云端”的分界线——因为这条分界线正是本项目隐私主张的可视化表达。</w:t>
      </w:r>
    </w:p>
    <w:p w14:paraId="0C3A299A">
      <w:pPr>
        <w:keepLines/>
        <w:spacing w:before="80" w:after="120" w:line="276" w:lineRule="auto"/>
        <w:ind w:left="340"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  ⑤ 应用层                                                │</w:t>
      </w:r>
      <w:r>
        <w:rPr>
          <w:rFonts w:ascii="宋体" w:hAnsi="宋体" w:eastAsia="宋体" w:cs="宋体"/>
          <w:b w:val="0"/>
          <w:i w:val="0"/>
          <w:sz w:val="17"/>
        </w:rPr>
        <w:br w:type="textWrapping"/>
      </w:r>
      <w:r>
        <w:rPr>
          <w:rFonts w:ascii="宋体" w:hAnsi="宋体" w:eastAsia="宋体" w:cs="宋体"/>
          <w:b w:val="0"/>
          <w:i w:val="0"/>
          <w:sz w:val="17"/>
        </w:rPr>
        <w:t>│     机构管理后台（风险看板 / 趋势 / 干预任务 / 报表）     │</w:t>
      </w:r>
      <w:r>
        <w:rPr>
          <w:rFonts w:ascii="宋体" w:hAnsi="宋体" w:eastAsia="宋体" w:cs="宋体"/>
          <w:b w:val="0"/>
          <w:i w:val="0"/>
          <w:sz w:val="17"/>
        </w:rPr>
        <w:br w:type="textWrapping"/>
      </w:r>
      <w:r>
        <w:rPr>
          <w:rFonts w:ascii="宋体" w:hAnsi="宋体" w:eastAsia="宋体" w:cs="宋体"/>
          <w:b w:val="0"/>
          <w:i w:val="0"/>
          <w:sz w:val="17"/>
        </w:rPr>
        <w:t>│     家属端小程序        │        开放数据接口            │</w:t>
      </w:r>
      <w:r>
        <w:rPr>
          <w:rFonts w:ascii="宋体" w:hAnsi="宋体" w:eastAsia="宋体" w:cs="宋体"/>
          <w:b w:val="0"/>
          <w:i w:val="0"/>
          <w:sz w:val="17"/>
        </w:rPr>
        <w:br w:type="textWrapping"/>
      </w: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  ④ 数据层（云端，仅结构化数据）                           │</w:t>
      </w:r>
      <w:r>
        <w:rPr>
          <w:rFonts w:ascii="宋体" w:hAnsi="宋体" w:eastAsia="宋体" w:cs="宋体"/>
          <w:b w:val="0"/>
          <w:i w:val="0"/>
          <w:sz w:val="17"/>
        </w:rPr>
        <w:br w:type="textWrapping"/>
      </w:r>
      <w:r>
        <w:rPr>
          <w:rFonts w:ascii="宋体" w:hAnsi="宋体" w:eastAsia="宋体" w:cs="宋体"/>
          <w:b w:val="0"/>
          <w:i w:val="0"/>
          <w:sz w:val="17"/>
        </w:rPr>
        <w:t>│     指标库 / 趋势库 / 风险档案 / 干预记录                 │</w:t>
      </w:r>
      <w:r>
        <w:rPr>
          <w:rFonts w:ascii="宋体" w:hAnsi="宋体" w:eastAsia="宋体" w:cs="宋体"/>
          <w:b w:val="0"/>
          <w:i w:val="0"/>
          <w:sz w:val="17"/>
        </w:rPr>
        <w:br w:type="textWrapping"/>
      </w:r>
      <w:r>
        <w:rPr>
          <w:rFonts w:ascii="宋体" w:hAnsi="宋体" w:eastAsia="宋体" w:cs="宋体"/>
          <w:b w:val="0"/>
          <w:i w:val="0"/>
          <w:sz w:val="17"/>
        </w:rPr>
        <w:t>│     ── 此处无任何视频数据 ──                              │</w:t>
      </w:r>
      <w:r>
        <w:rPr>
          <w:rFonts w:ascii="宋体" w:hAnsi="宋体" w:eastAsia="宋体" w:cs="宋体"/>
          <w:b w:val="0"/>
          <w:i w:val="0"/>
          <w:sz w:val="17"/>
        </w:rPr>
        <w:br w:type="textWrapping"/>
      </w: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  ←←← 端侧 / 云端 分界线：视频不跨越此线 →→→              ║</w:t>
      </w:r>
      <w:r>
        <w:rPr>
          <w:rFonts w:ascii="宋体" w:hAnsi="宋体" w:eastAsia="宋体" w:cs="宋体"/>
          <w:b w:val="0"/>
          <w:i w:val="0"/>
          <w:sz w:val="17"/>
        </w:rPr>
        <w:br w:type="textWrapping"/>
      </w: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  ③ 边缘层（RK3576 设备内）                                │</w:t>
      </w:r>
      <w:r>
        <w:rPr>
          <w:rFonts w:ascii="宋体" w:hAnsi="宋体" w:eastAsia="宋体" w:cs="宋体"/>
          <w:b w:val="0"/>
          <w:i w:val="0"/>
          <w:sz w:val="17"/>
        </w:rPr>
        <w:br w:type="textWrapping"/>
      </w:r>
      <w:r>
        <w:rPr>
          <w:rFonts w:ascii="宋体" w:hAnsi="宋体" w:eastAsia="宋体" w:cs="宋体"/>
          <w:b w:val="0"/>
          <w:i w:val="0"/>
          <w:sz w:val="17"/>
        </w:rPr>
        <w:t>│     视频采集 / NPU 推理调度 / 本地缓存 / 本地告警         │</w:t>
      </w:r>
      <w:r>
        <w:rPr>
          <w:rFonts w:ascii="宋体" w:hAnsi="宋体" w:eastAsia="宋体" w:cs="宋体"/>
          <w:b w:val="0"/>
          <w:i w:val="0"/>
          <w:sz w:val="17"/>
        </w:rPr>
        <w:br w:type="textWrapping"/>
      </w:r>
      <w:r>
        <w:rPr>
          <w:rFonts w:ascii="宋体" w:hAnsi="宋体" w:eastAsia="宋体" w:cs="宋体"/>
          <w:b w:val="0"/>
          <w:i w:val="0"/>
          <w:sz w:val="17"/>
        </w:rPr>
        <w:t>│     设备管理 / 断网续传 / 安全与权限                      │</w:t>
      </w:r>
      <w:r>
        <w:rPr>
          <w:rFonts w:ascii="宋体" w:hAnsi="宋体" w:eastAsia="宋体" w:cs="宋体"/>
          <w:b w:val="0"/>
          <w:i w:val="0"/>
          <w:sz w:val="17"/>
        </w:rPr>
        <w:br w:type="textWrapping"/>
      </w: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  ② 算法层（RK3576 设备内）                                │</w:t>
      </w:r>
      <w:r>
        <w:rPr>
          <w:rFonts w:ascii="宋体" w:hAnsi="宋体" w:eastAsia="宋体" w:cs="宋体"/>
          <w:b w:val="0"/>
          <w:i w:val="0"/>
          <w:sz w:val="17"/>
        </w:rPr>
        <w:br w:type="textWrapping"/>
      </w:r>
      <w:r>
        <w:rPr>
          <w:rFonts w:ascii="宋体" w:hAnsi="宋体" w:eastAsia="宋体" w:cs="宋体"/>
          <w:b w:val="0"/>
          <w:i w:val="0"/>
          <w:sz w:val="17"/>
        </w:rPr>
        <w:t>│     改进姿态估计 → 多目标跟踪 → 步态周期分割              │</w:t>
      </w:r>
      <w:r>
        <w:rPr>
          <w:rFonts w:ascii="宋体" w:hAnsi="宋体" w:eastAsia="宋体" w:cs="宋体"/>
          <w:b w:val="0"/>
          <w:i w:val="0"/>
          <w:sz w:val="17"/>
        </w:rPr>
        <w:br w:type="textWrapping"/>
      </w:r>
      <w:r>
        <w:rPr>
          <w:rFonts w:ascii="宋体" w:hAnsi="宋体" w:eastAsia="宋体" w:cs="宋体"/>
          <w:b w:val="0"/>
          <w:i w:val="0"/>
          <w:sz w:val="17"/>
        </w:rPr>
        <w:t>│     → 尺度标定 → 步态参数 → 风险模型 → 贡献因素          │</w:t>
      </w:r>
      <w:r>
        <w:rPr>
          <w:rFonts w:ascii="宋体" w:hAnsi="宋体" w:eastAsia="宋体" w:cs="宋体"/>
          <w:b w:val="0"/>
          <w:i w:val="0"/>
          <w:sz w:val="17"/>
        </w:rPr>
        <w:br w:type="textWrapping"/>
      </w: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  ① 感知层                                                 │</w:t>
      </w:r>
      <w:r>
        <w:rPr>
          <w:rFonts w:ascii="宋体" w:hAnsi="宋体" w:eastAsia="宋体" w:cs="宋体"/>
          <w:b w:val="0"/>
          <w:i w:val="0"/>
          <w:sz w:val="17"/>
        </w:rPr>
        <w:br w:type="textWrapping"/>
      </w:r>
      <w:r>
        <w:rPr>
          <w:rFonts w:ascii="宋体" w:hAnsi="宋体" w:eastAsia="宋体" w:cs="宋体"/>
          <w:b w:val="0"/>
          <w:i w:val="0"/>
          <w:sz w:val="17"/>
        </w:rPr>
        <w:t>│     USB 摄像头（UVC 免驱）/ 可选 MIPI CSI 摄像头          │</w:t>
      </w:r>
      <w:r>
        <w:rPr>
          <w:rFonts w:ascii="宋体" w:hAnsi="宋体" w:eastAsia="宋体" w:cs="宋体"/>
          <w:b w:val="0"/>
          <w:i w:val="0"/>
          <w:sz w:val="17"/>
        </w:rPr>
        <w:br w:type="textWrapping"/>
      </w:r>
      <w:r>
        <w:rPr>
          <w:rFonts w:ascii="宋体" w:hAnsi="宋体" w:eastAsia="宋体" w:cs="宋体"/>
          <w:b w:val="0"/>
          <w:i w:val="0"/>
          <w:sz w:val="17"/>
        </w:rPr>
        <w:t>└──────────────────────────────────────────────────────────┘</w:t>
      </w:r>
    </w:p>
    <w:p w14:paraId="5BA635CA">
      <w:pPr>
        <w:pStyle w:val="4"/>
        <w:keepNext/>
        <w:spacing w:before="200" w:after="120" w:line="312" w:lineRule="auto"/>
        <w:ind w:firstLine="0"/>
      </w:pPr>
      <w:bookmarkStart w:id="47" w:name="_Toc29441"/>
      <w:r>
        <w:rPr>
          <w:rFonts w:ascii="宋体" w:hAnsi="宋体" w:eastAsia="宋体" w:cs="宋体"/>
          <w:b/>
          <w:i w:val="0"/>
          <w:color w:val="000000"/>
          <w:sz w:val="28"/>
        </w:rPr>
        <w:t>4.7 技术栈与选型说明</w:t>
      </w:r>
      <w:bookmarkEnd w:id="4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061"/>
        <w:gridCol w:w="4309"/>
      </w:tblGrid>
      <w:tr w14:paraId="6B15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5161431A">
            <w:pPr>
              <w:keepNext/>
              <w:spacing w:after="40" w:line="240" w:lineRule="auto"/>
              <w:ind w:firstLine="0"/>
              <w:jc w:val="center"/>
            </w:pPr>
            <w:r>
              <w:rPr>
                <w:rFonts w:ascii="宋体" w:hAnsi="宋体" w:eastAsia="宋体" w:cs="宋体"/>
                <w:b/>
                <w:i w:val="0"/>
                <w:sz w:val="18"/>
              </w:rPr>
              <w:t>环节</w:t>
            </w:r>
          </w:p>
        </w:tc>
        <w:tc>
          <w:tcPr>
            <w:tcW w:w="3061" w:type="dxa"/>
            <w:shd w:val="clear" w:color="auto" w:fill="EFEFEF"/>
          </w:tcPr>
          <w:p w14:paraId="6B1D002C">
            <w:pPr>
              <w:keepNext/>
              <w:spacing w:after="40" w:line="240" w:lineRule="auto"/>
              <w:ind w:firstLine="0"/>
              <w:jc w:val="center"/>
            </w:pPr>
            <w:r>
              <w:rPr>
                <w:rFonts w:ascii="宋体" w:hAnsi="宋体" w:eastAsia="宋体" w:cs="宋体"/>
                <w:b/>
                <w:i w:val="0"/>
                <w:sz w:val="18"/>
              </w:rPr>
              <w:t>选型</w:t>
            </w:r>
          </w:p>
        </w:tc>
        <w:tc>
          <w:tcPr>
            <w:tcW w:w="4309" w:type="dxa"/>
            <w:shd w:val="clear" w:color="auto" w:fill="EFEFEF"/>
          </w:tcPr>
          <w:p w14:paraId="5A2898C0">
            <w:pPr>
              <w:keepNext/>
              <w:spacing w:after="40" w:line="240" w:lineRule="auto"/>
              <w:ind w:firstLine="0"/>
              <w:jc w:val="center"/>
            </w:pPr>
            <w:r>
              <w:rPr>
                <w:rFonts w:ascii="宋体" w:hAnsi="宋体" w:eastAsia="宋体" w:cs="宋体"/>
                <w:b/>
                <w:i w:val="0"/>
                <w:sz w:val="18"/>
              </w:rPr>
              <w:t>选择理由</w:t>
            </w:r>
          </w:p>
        </w:tc>
      </w:tr>
      <w:tr w14:paraId="5730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0994062">
            <w:pPr>
              <w:keepNext/>
              <w:spacing w:after="40" w:line="240" w:lineRule="auto"/>
              <w:ind w:firstLine="0"/>
            </w:pPr>
            <w:r>
              <w:rPr>
                <w:rFonts w:ascii="宋体" w:hAnsi="宋体" w:eastAsia="宋体" w:cs="宋体"/>
                <w:b w:val="0"/>
                <w:i w:val="0"/>
                <w:sz w:val="18"/>
              </w:rPr>
              <w:t>姿态估计</w:t>
            </w:r>
          </w:p>
        </w:tc>
        <w:tc>
          <w:tcPr>
            <w:tcW w:w="3061" w:type="dxa"/>
          </w:tcPr>
          <w:p w14:paraId="38C92516">
            <w:pPr>
              <w:keepNext/>
              <w:spacing w:after="40" w:line="240" w:lineRule="auto"/>
              <w:ind w:firstLine="0"/>
            </w:pPr>
            <w:r>
              <w:rPr>
                <w:rFonts w:ascii="宋体" w:hAnsi="宋体" w:eastAsia="宋体" w:cs="宋体"/>
                <w:b w:val="0"/>
                <w:i w:val="0"/>
                <w:sz w:val="18"/>
              </w:rPr>
              <w:t>YOLO 系列单阶段姿态估计模型（改进后）</w:t>
            </w:r>
          </w:p>
        </w:tc>
        <w:tc>
          <w:tcPr>
            <w:tcW w:w="4309" w:type="dxa"/>
          </w:tcPr>
          <w:p w14:paraId="64E3A3C3">
            <w:pPr>
              <w:keepNext/>
              <w:spacing w:after="40" w:line="240" w:lineRule="auto"/>
              <w:ind w:firstLine="0"/>
            </w:pPr>
            <w:r>
              <w:rPr>
                <w:rFonts w:ascii="宋体" w:hAnsi="宋体" w:eastAsia="宋体" w:cs="宋体"/>
                <w:b w:val="0"/>
                <w:i w:val="0"/>
                <w:sz w:val="18"/>
              </w:rPr>
              <w:t>单阶段模型在边缘设备上延迟低、工具链成熟；本项目在其基础上做关键点协议与回归方式的改进</w:t>
            </w:r>
          </w:p>
        </w:tc>
      </w:tr>
      <w:tr w14:paraId="00BB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96B15FB">
            <w:pPr>
              <w:keepNext/>
              <w:spacing w:after="40" w:line="240" w:lineRule="auto"/>
              <w:ind w:firstLine="0"/>
            </w:pPr>
            <w:r>
              <w:rPr>
                <w:rFonts w:ascii="宋体" w:hAnsi="宋体" w:eastAsia="宋体" w:cs="宋体"/>
                <w:b w:val="0"/>
                <w:i w:val="0"/>
                <w:sz w:val="18"/>
              </w:rPr>
              <w:t>多目标跟踪</w:t>
            </w:r>
          </w:p>
        </w:tc>
        <w:tc>
          <w:tcPr>
            <w:tcW w:w="3061" w:type="dxa"/>
          </w:tcPr>
          <w:p w14:paraId="4AEDF6F6">
            <w:pPr>
              <w:keepNext/>
              <w:spacing w:after="40" w:line="240" w:lineRule="auto"/>
              <w:ind w:firstLine="0"/>
            </w:pPr>
            <w:r>
              <w:rPr>
                <w:rFonts w:ascii="宋体" w:hAnsi="宋体" w:eastAsia="宋体" w:cs="宋体"/>
                <w:b w:val="0"/>
                <w:i w:val="0"/>
                <w:sz w:val="18"/>
              </w:rPr>
              <w:t>主流跟踪算法（如基于检测的跟踪框架）</w:t>
            </w:r>
          </w:p>
        </w:tc>
        <w:tc>
          <w:tcPr>
            <w:tcW w:w="4309" w:type="dxa"/>
          </w:tcPr>
          <w:p w14:paraId="35CEBEC6">
            <w:pPr>
              <w:keepNext/>
              <w:spacing w:after="40" w:line="240" w:lineRule="auto"/>
              <w:ind w:firstLine="0"/>
            </w:pPr>
            <w:r>
              <w:rPr>
                <w:rFonts w:ascii="宋体" w:hAnsi="宋体" w:eastAsia="宋体" w:cs="宋体"/>
                <w:b w:val="0"/>
                <w:i w:val="0"/>
                <w:sz w:val="18"/>
              </w:rPr>
              <w:t>解决多人场景身份关联与轨迹连续性；成熟方案优先，不重复造轮子</w:t>
            </w:r>
          </w:p>
        </w:tc>
      </w:tr>
      <w:tr w14:paraId="752C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3FC5FEA">
            <w:pPr>
              <w:keepNext/>
              <w:spacing w:after="40" w:line="240" w:lineRule="auto"/>
              <w:ind w:firstLine="0"/>
            </w:pPr>
            <w:r>
              <w:rPr>
                <w:rFonts w:ascii="宋体" w:hAnsi="宋体" w:eastAsia="宋体" w:cs="宋体"/>
                <w:b w:val="0"/>
                <w:i w:val="0"/>
                <w:sz w:val="18"/>
              </w:rPr>
              <w:t>时序建模</w:t>
            </w:r>
          </w:p>
        </w:tc>
        <w:tc>
          <w:tcPr>
            <w:tcW w:w="3061" w:type="dxa"/>
          </w:tcPr>
          <w:p w14:paraId="798FF9CD">
            <w:pPr>
              <w:keepNext/>
              <w:spacing w:after="40" w:line="240" w:lineRule="auto"/>
              <w:ind w:firstLine="0"/>
            </w:pPr>
            <w:r>
              <w:rPr>
                <w:rFonts w:ascii="宋体" w:hAnsi="宋体" w:eastAsia="宋体" w:cs="宋体"/>
                <w:b w:val="0"/>
                <w:i w:val="0"/>
                <w:sz w:val="18"/>
              </w:rPr>
              <w:t>可解释的时序模型优先，数据量充足后再考虑深度时序模型</w:t>
            </w:r>
          </w:p>
        </w:tc>
        <w:tc>
          <w:tcPr>
            <w:tcW w:w="4309" w:type="dxa"/>
          </w:tcPr>
          <w:p w14:paraId="54E414F1">
            <w:pPr>
              <w:keepNext/>
              <w:spacing w:after="40" w:line="240" w:lineRule="auto"/>
              <w:ind w:firstLine="0"/>
            </w:pPr>
            <w:r>
              <w:rPr>
                <w:rFonts w:ascii="宋体" w:hAnsi="宋体" w:eastAsia="宋体" w:cs="宋体"/>
                <w:b w:val="0"/>
                <w:i w:val="0"/>
                <w:sz w:val="18"/>
              </w:rPr>
              <w:t>学生团队最常见的失误是在数据不足时上复杂模型，导致过拟合且无法解释</w:t>
            </w:r>
          </w:p>
        </w:tc>
      </w:tr>
      <w:tr w14:paraId="05FE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D30A2E2">
            <w:pPr>
              <w:keepNext/>
              <w:spacing w:after="40" w:line="240" w:lineRule="auto"/>
              <w:ind w:firstLine="0"/>
            </w:pPr>
            <w:r>
              <w:rPr>
                <w:rFonts w:ascii="宋体" w:hAnsi="宋体" w:eastAsia="宋体" w:cs="宋体"/>
                <w:b w:val="0"/>
                <w:i w:val="0"/>
                <w:sz w:val="18"/>
              </w:rPr>
              <w:t>端侧推理</w:t>
            </w:r>
          </w:p>
        </w:tc>
        <w:tc>
          <w:tcPr>
            <w:tcW w:w="3061" w:type="dxa"/>
          </w:tcPr>
          <w:p w14:paraId="7DB31A9A">
            <w:pPr>
              <w:keepNext/>
              <w:spacing w:after="40" w:line="240" w:lineRule="auto"/>
              <w:ind w:firstLine="0"/>
            </w:pPr>
            <w:r>
              <w:rPr>
                <w:rFonts w:ascii="宋体" w:hAnsi="宋体" w:eastAsia="宋体" w:cs="宋体"/>
                <w:b w:val="0"/>
                <w:i w:val="0"/>
                <w:sz w:val="18"/>
              </w:rPr>
              <w:t>RKNN-Toolkit2 + INT8 量化（配合量化感知训练）</w:t>
            </w:r>
          </w:p>
        </w:tc>
        <w:tc>
          <w:tcPr>
            <w:tcW w:w="4309" w:type="dxa"/>
          </w:tcPr>
          <w:p w14:paraId="109BD1A5">
            <w:pPr>
              <w:keepNext/>
              <w:spacing w:after="40" w:line="240" w:lineRule="auto"/>
              <w:ind w:firstLine="0"/>
            </w:pPr>
            <w:r>
              <w:rPr>
                <w:rFonts w:ascii="宋体" w:hAnsi="宋体" w:eastAsia="宋体" w:cs="宋体"/>
                <w:b w:val="0"/>
                <w:i w:val="0"/>
                <w:sz w:val="18"/>
              </w:rPr>
              <w:t>官方工具链成熟；量化是端侧实时性的必要条件</w:t>
            </w:r>
          </w:p>
        </w:tc>
      </w:tr>
      <w:tr w14:paraId="242B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262D730">
            <w:pPr>
              <w:keepNext/>
              <w:spacing w:after="40" w:line="240" w:lineRule="auto"/>
              <w:ind w:firstLine="0"/>
            </w:pPr>
            <w:r>
              <w:rPr>
                <w:rFonts w:ascii="宋体" w:hAnsi="宋体" w:eastAsia="宋体" w:cs="宋体"/>
                <w:b w:val="0"/>
                <w:i w:val="0"/>
                <w:sz w:val="18"/>
              </w:rPr>
              <w:t>后端</w:t>
            </w:r>
          </w:p>
        </w:tc>
        <w:tc>
          <w:tcPr>
            <w:tcW w:w="3061" w:type="dxa"/>
          </w:tcPr>
          <w:p w14:paraId="0677BBC1">
            <w:pPr>
              <w:keepNext/>
              <w:spacing w:after="40" w:line="240" w:lineRule="auto"/>
              <w:ind w:firstLine="0"/>
            </w:pPr>
            <w:r>
              <w:rPr>
                <w:rFonts w:ascii="宋体" w:hAnsi="宋体" w:eastAsia="宋体" w:cs="宋体"/>
                <w:b w:val="0"/>
                <w:i w:val="0"/>
                <w:sz w:val="18"/>
              </w:rPr>
              <w:t>常规 Web 后端 + 关系型数据库 + 时序数据存储</w:t>
            </w:r>
          </w:p>
        </w:tc>
        <w:tc>
          <w:tcPr>
            <w:tcW w:w="4309" w:type="dxa"/>
          </w:tcPr>
          <w:p w14:paraId="6D0B4BB7">
            <w:pPr>
              <w:keepNext/>
              <w:spacing w:after="40" w:line="240" w:lineRule="auto"/>
              <w:ind w:firstLine="0"/>
            </w:pPr>
            <w:r>
              <w:rPr>
                <w:rFonts w:ascii="宋体" w:hAnsi="宋体" w:eastAsia="宋体" w:cs="宋体"/>
                <w:b w:val="0"/>
                <w:i w:val="0"/>
                <w:sz w:val="18"/>
              </w:rPr>
              <w:t>数据量级不大（KB/天/人），不需要复杂的大数据架构；保持运维简单，这是学生团队能维护的前提</w:t>
            </w:r>
          </w:p>
        </w:tc>
      </w:tr>
      <w:tr w14:paraId="2D37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03E9AC9">
            <w:pPr>
              <w:keepNext/>
              <w:spacing w:after="40" w:line="240" w:lineRule="auto"/>
              <w:ind w:firstLine="0"/>
            </w:pPr>
            <w:r>
              <w:rPr>
                <w:rFonts w:ascii="宋体" w:hAnsi="宋体" w:eastAsia="宋体" w:cs="宋体"/>
                <w:b w:val="0"/>
                <w:i w:val="0"/>
                <w:sz w:val="18"/>
              </w:rPr>
              <w:t>前端</w:t>
            </w:r>
          </w:p>
        </w:tc>
        <w:tc>
          <w:tcPr>
            <w:tcW w:w="3061" w:type="dxa"/>
          </w:tcPr>
          <w:p w14:paraId="4968C78F">
            <w:pPr>
              <w:keepNext/>
              <w:spacing w:after="40" w:line="240" w:lineRule="auto"/>
              <w:ind w:firstLine="0"/>
            </w:pPr>
            <w:r>
              <w:rPr>
                <w:rFonts w:ascii="宋体" w:hAnsi="宋体" w:eastAsia="宋体" w:cs="宋体"/>
                <w:b w:val="0"/>
                <w:i w:val="0"/>
                <w:sz w:val="18"/>
              </w:rPr>
              <w:t>Web 管理后台 + 微信小程序</w:t>
            </w:r>
          </w:p>
        </w:tc>
        <w:tc>
          <w:tcPr>
            <w:tcW w:w="4309" w:type="dxa"/>
          </w:tcPr>
          <w:p w14:paraId="4A38034A">
            <w:pPr>
              <w:keepNext/>
              <w:spacing w:after="40" w:line="240" w:lineRule="auto"/>
              <w:ind w:firstLine="0"/>
            </w:pPr>
            <w:r>
              <w:rPr>
                <w:rFonts w:ascii="宋体" w:hAnsi="宋体" w:eastAsia="宋体" w:cs="宋体"/>
                <w:b w:val="0"/>
                <w:i w:val="0"/>
                <w:sz w:val="18"/>
              </w:rPr>
              <w:t>机构用 Web（大屏与电脑），家属用小程序（手机），符合各自的使用习惯</w:t>
            </w:r>
          </w:p>
        </w:tc>
      </w:tr>
      <w:tr w14:paraId="6678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AF055F8">
            <w:pPr>
              <w:spacing w:after="40" w:line="240" w:lineRule="auto"/>
              <w:ind w:firstLine="0"/>
            </w:pPr>
            <w:r>
              <w:rPr>
                <w:rFonts w:ascii="宋体" w:hAnsi="宋体" w:eastAsia="宋体" w:cs="宋体"/>
                <w:b w:val="0"/>
                <w:i w:val="0"/>
                <w:sz w:val="18"/>
              </w:rPr>
              <w:t>数据集与标注</w:t>
            </w:r>
          </w:p>
        </w:tc>
        <w:tc>
          <w:tcPr>
            <w:tcW w:w="3061" w:type="dxa"/>
          </w:tcPr>
          <w:p w14:paraId="636D4714">
            <w:pPr>
              <w:spacing w:after="40" w:line="240" w:lineRule="auto"/>
              <w:ind w:firstLine="0"/>
            </w:pPr>
            <w:r>
              <w:rPr>
                <w:rFonts w:ascii="宋体" w:hAnsi="宋体" w:eastAsia="宋体" w:cs="宋体"/>
                <w:b w:val="0"/>
                <w:i w:val="0"/>
                <w:sz w:val="18"/>
              </w:rPr>
              <w:t>公开人体姿态数据集做预训练；自建老年人行走数据集做微调与验证</w:t>
            </w:r>
          </w:p>
        </w:tc>
        <w:tc>
          <w:tcPr>
            <w:tcW w:w="4309" w:type="dxa"/>
          </w:tcPr>
          <w:p w14:paraId="5748B9F0">
            <w:pPr>
              <w:spacing w:after="40" w:line="240" w:lineRule="auto"/>
              <w:ind w:firstLine="0"/>
            </w:pPr>
            <w:r>
              <w:rPr>
                <w:rFonts w:ascii="宋体" w:hAnsi="宋体" w:eastAsia="宋体" w:cs="宋体"/>
                <w:b w:val="0"/>
                <w:i w:val="0"/>
                <w:sz w:val="18"/>
              </w:rPr>
              <w:t>公开数据解决冷启动；自建数据是精度的关键，也是本项目的核心资产之一</w:t>
            </w:r>
          </w:p>
        </w:tc>
      </w:tr>
    </w:tbl>
    <w:p w14:paraId="559460DE">
      <w:pPr>
        <w:pStyle w:val="4"/>
        <w:keepNext/>
        <w:spacing w:before="200" w:after="120" w:line="312" w:lineRule="auto"/>
        <w:ind w:firstLine="0"/>
      </w:pPr>
      <w:bookmarkStart w:id="48" w:name="_Toc26871"/>
      <w:r>
        <w:rPr>
          <w:rFonts w:ascii="宋体" w:hAnsi="宋体" w:eastAsia="宋体" w:cs="宋体"/>
          <w:b/>
          <w:i w:val="0"/>
          <w:color w:val="000000"/>
          <w:sz w:val="28"/>
        </w:rPr>
        <w:t>4.8 数据集、标注与评测规范</w:t>
      </w:r>
      <w:bookmarkEnd w:id="48"/>
    </w:p>
    <w:p w14:paraId="47172381">
      <w:pPr>
        <w:keepNext w:val="0"/>
        <w:spacing w:before="120" w:after="80" w:line="312" w:lineRule="auto"/>
        <w:ind w:firstLine="480"/>
      </w:pPr>
      <w:r>
        <w:rPr>
          <w:rFonts w:ascii="宋体" w:hAnsi="宋体" w:eastAsia="宋体" w:cs="宋体"/>
          <w:b w:val="0"/>
          <w:i w:val="0"/>
          <w:sz w:val="24"/>
        </w:rPr>
        <w:t>数据是本项目最需要提前规划、也最容易在答辩中被追问的部分。本项目的处理原则是：</w:t>
      </w:r>
      <w:r>
        <w:rPr>
          <w:rFonts w:ascii="宋体" w:hAnsi="宋体" w:eastAsia="宋体" w:cs="宋体"/>
          <w:b/>
          <w:i w:val="0"/>
          <w:sz w:val="24"/>
        </w:rPr>
        <w:t>公开数据解决冷启动，自建数据形成壁垒，标注规范保证可复现。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154"/>
        <w:gridCol w:w="2608"/>
        <w:gridCol w:w="2608"/>
      </w:tblGrid>
      <w:tr w14:paraId="0878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47502952">
            <w:pPr>
              <w:keepNext/>
              <w:spacing w:after="40" w:line="240" w:lineRule="auto"/>
              <w:ind w:firstLine="0"/>
              <w:jc w:val="center"/>
            </w:pPr>
            <w:r>
              <w:rPr>
                <w:rFonts w:ascii="宋体" w:hAnsi="宋体" w:eastAsia="宋体" w:cs="宋体"/>
                <w:b/>
                <w:i w:val="0"/>
                <w:sz w:val="17"/>
              </w:rPr>
              <w:t>数据类别</w:t>
            </w:r>
          </w:p>
        </w:tc>
        <w:tc>
          <w:tcPr>
            <w:tcW w:w="2154" w:type="dxa"/>
            <w:shd w:val="clear" w:color="auto" w:fill="EFEFEF"/>
          </w:tcPr>
          <w:p w14:paraId="05DC2044">
            <w:pPr>
              <w:keepNext/>
              <w:spacing w:after="40" w:line="240" w:lineRule="auto"/>
              <w:ind w:firstLine="0"/>
              <w:jc w:val="center"/>
            </w:pPr>
            <w:r>
              <w:rPr>
                <w:rFonts w:ascii="宋体" w:hAnsi="宋体" w:eastAsia="宋体" w:cs="宋体"/>
                <w:b/>
                <w:i w:val="0"/>
                <w:sz w:val="17"/>
              </w:rPr>
              <w:t>用途</w:t>
            </w:r>
          </w:p>
        </w:tc>
        <w:tc>
          <w:tcPr>
            <w:tcW w:w="2608" w:type="dxa"/>
            <w:shd w:val="clear" w:color="auto" w:fill="EFEFEF"/>
          </w:tcPr>
          <w:p w14:paraId="7EA677BE">
            <w:pPr>
              <w:keepNext/>
              <w:spacing w:after="40" w:line="240" w:lineRule="auto"/>
              <w:ind w:firstLine="0"/>
              <w:jc w:val="center"/>
            </w:pPr>
            <w:r>
              <w:rPr>
                <w:rFonts w:ascii="宋体" w:hAnsi="宋体" w:eastAsia="宋体" w:cs="宋体"/>
                <w:b/>
                <w:i w:val="0"/>
                <w:sz w:val="17"/>
              </w:rPr>
              <w:t>获取方式</w:t>
            </w:r>
          </w:p>
        </w:tc>
        <w:tc>
          <w:tcPr>
            <w:tcW w:w="2608" w:type="dxa"/>
            <w:shd w:val="clear" w:color="auto" w:fill="EFEFEF"/>
          </w:tcPr>
          <w:p w14:paraId="4A553129">
            <w:pPr>
              <w:keepNext/>
              <w:spacing w:after="40" w:line="240" w:lineRule="auto"/>
              <w:ind w:firstLine="0"/>
              <w:jc w:val="center"/>
            </w:pPr>
            <w:r>
              <w:rPr>
                <w:rFonts w:ascii="宋体" w:hAnsi="宋体" w:eastAsia="宋体" w:cs="宋体"/>
                <w:b/>
                <w:i w:val="0"/>
                <w:sz w:val="17"/>
              </w:rPr>
              <w:t>注意事项</w:t>
            </w:r>
          </w:p>
        </w:tc>
      </w:tr>
      <w:tr w14:paraId="010C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AB0D703">
            <w:pPr>
              <w:keepNext/>
              <w:spacing w:after="40" w:line="240" w:lineRule="auto"/>
              <w:ind w:firstLine="0"/>
            </w:pPr>
            <w:r>
              <w:rPr>
                <w:rFonts w:ascii="宋体" w:hAnsi="宋体" w:eastAsia="宋体" w:cs="宋体"/>
                <w:b w:val="0"/>
                <w:i w:val="0"/>
                <w:sz w:val="17"/>
              </w:rPr>
              <w:t>公开姿态数据集</w:t>
            </w:r>
          </w:p>
        </w:tc>
        <w:tc>
          <w:tcPr>
            <w:tcW w:w="2154" w:type="dxa"/>
          </w:tcPr>
          <w:p w14:paraId="74F5F63D">
            <w:pPr>
              <w:keepNext/>
              <w:spacing w:after="40" w:line="240" w:lineRule="auto"/>
              <w:ind w:firstLine="0"/>
            </w:pPr>
            <w:r>
              <w:rPr>
                <w:rFonts w:ascii="宋体" w:hAnsi="宋体" w:eastAsia="宋体" w:cs="宋体"/>
                <w:b w:val="0"/>
                <w:i w:val="0"/>
                <w:sz w:val="17"/>
              </w:rPr>
              <w:t>预训练姿态估计模型，验证改进模块的有效性</w:t>
            </w:r>
          </w:p>
        </w:tc>
        <w:tc>
          <w:tcPr>
            <w:tcW w:w="2608" w:type="dxa"/>
          </w:tcPr>
          <w:p w14:paraId="20F3B4B7">
            <w:pPr>
              <w:keepNext/>
              <w:spacing w:after="40" w:line="240" w:lineRule="auto"/>
              <w:ind w:firstLine="0"/>
            </w:pPr>
            <w:r>
              <w:rPr>
                <w:rFonts w:ascii="宋体" w:hAnsi="宋体" w:eastAsia="宋体" w:cs="宋体"/>
                <w:b w:val="0"/>
                <w:i w:val="0"/>
                <w:sz w:val="17"/>
              </w:rPr>
              <w:t>使用公开数据集，严格遵守其许可条款</w:t>
            </w:r>
          </w:p>
        </w:tc>
        <w:tc>
          <w:tcPr>
            <w:tcW w:w="2608" w:type="dxa"/>
          </w:tcPr>
          <w:p w14:paraId="75A75329">
            <w:pPr>
              <w:keepNext/>
              <w:spacing w:after="40" w:line="240" w:lineRule="auto"/>
              <w:ind w:firstLine="0"/>
            </w:pPr>
            <w:r>
              <w:rPr>
                <w:rFonts w:ascii="宋体" w:hAnsi="宋体" w:eastAsia="宋体" w:cs="宋体"/>
                <w:b w:val="0"/>
                <w:i w:val="0"/>
                <w:sz w:val="17"/>
              </w:rPr>
              <w:t>必须记录数据集版本、许可类型与使用范围；★ 不得声称自建</w:t>
            </w:r>
          </w:p>
        </w:tc>
      </w:tr>
      <w:tr w14:paraId="5114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F702B3F">
            <w:pPr>
              <w:keepNext/>
              <w:spacing w:after="40" w:line="240" w:lineRule="auto"/>
              <w:ind w:firstLine="0"/>
            </w:pPr>
            <w:r>
              <w:rPr>
                <w:rFonts w:ascii="宋体" w:hAnsi="宋体" w:eastAsia="宋体" w:cs="宋体"/>
                <w:b w:val="0"/>
                <w:i w:val="0"/>
                <w:sz w:val="17"/>
              </w:rPr>
              <w:t>自建老年人行走视频</w:t>
            </w:r>
          </w:p>
        </w:tc>
        <w:tc>
          <w:tcPr>
            <w:tcW w:w="2154" w:type="dxa"/>
          </w:tcPr>
          <w:p w14:paraId="24BC418C">
            <w:pPr>
              <w:keepNext/>
              <w:spacing w:after="40" w:line="240" w:lineRule="auto"/>
              <w:ind w:firstLine="0"/>
            </w:pPr>
            <w:r>
              <w:rPr>
                <w:rFonts w:ascii="宋体" w:hAnsi="宋体" w:eastAsia="宋体" w:cs="宋体"/>
                <w:b w:val="0"/>
                <w:i w:val="0"/>
                <w:sz w:val="17"/>
              </w:rPr>
              <w:t>微调模型、验证步态参数精度、构建步态数据集</w:t>
            </w:r>
          </w:p>
        </w:tc>
        <w:tc>
          <w:tcPr>
            <w:tcW w:w="2608" w:type="dxa"/>
          </w:tcPr>
          <w:p w14:paraId="6FABA525">
            <w:pPr>
              <w:keepNext/>
              <w:spacing w:after="40" w:line="240" w:lineRule="auto"/>
              <w:ind w:firstLine="0"/>
            </w:pPr>
            <w:r>
              <w:rPr>
                <w:rFonts w:ascii="宋体" w:hAnsi="宋体" w:eastAsia="宋体" w:cs="宋体"/>
                <w:b w:val="0"/>
                <w:i w:val="0"/>
                <w:sz w:val="17"/>
              </w:rPr>
              <w:t>在合作机构内拍摄，使用本项目硬件；签署知情同意书；视频仅用于算法训练，训练完成后按约定销毁或脱敏保存</w:t>
            </w:r>
          </w:p>
        </w:tc>
        <w:tc>
          <w:tcPr>
            <w:tcW w:w="2608" w:type="dxa"/>
          </w:tcPr>
          <w:p w14:paraId="3A466129">
            <w:pPr>
              <w:keepNext/>
              <w:spacing w:after="40" w:line="240" w:lineRule="auto"/>
              <w:ind w:firstLine="0"/>
            </w:pPr>
            <w:r>
              <w:rPr>
                <w:rFonts w:ascii="宋体" w:hAnsi="宋体" w:eastAsia="宋体" w:cs="宋体"/>
                <w:b w:val="0"/>
                <w:i w:val="0"/>
                <w:sz w:val="17"/>
              </w:rPr>
              <w:t>★ 必须取得书面同意；★ 必须通过伦理审查（如学校或合作机构有要求）；★ 建立数据使用台账</w:t>
            </w:r>
          </w:p>
        </w:tc>
      </w:tr>
      <w:tr w14:paraId="5DA08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D621384">
            <w:pPr>
              <w:keepNext/>
              <w:spacing w:after="40" w:line="240" w:lineRule="auto"/>
              <w:ind w:firstLine="0"/>
            </w:pPr>
            <w:r>
              <w:rPr>
                <w:rFonts w:ascii="宋体" w:hAnsi="宋体" w:eastAsia="宋体" w:cs="宋体"/>
                <w:b w:val="0"/>
                <w:i w:val="0"/>
                <w:sz w:val="17"/>
              </w:rPr>
              <w:t>临床对照数据</w:t>
            </w:r>
          </w:p>
        </w:tc>
        <w:tc>
          <w:tcPr>
            <w:tcW w:w="2154" w:type="dxa"/>
          </w:tcPr>
          <w:p w14:paraId="0A448983">
            <w:pPr>
              <w:keepNext/>
              <w:spacing w:after="40" w:line="240" w:lineRule="auto"/>
              <w:ind w:firstLine="0"/>
            </w:pPr>
            <w:r>
              <w:rPr>
                <w:rFonts w:ascii="宋体" w:hAnsi="宋体" w:eastAsia="宋体" w:cs="宋体"/>
                <w:b w:val="0"/>
                <w:i w:val="0"/>
                <w:sz w:val="17"/>
              </w:rPr>
              <w:t>与金标准做一致性验证</w:t>
            </w:r>
          </w:p>
        </w:tc>
        <w:tc>
          <w:tcPr>
            <w:tcW w:w="2608" w:type="dxa"/>
          </w:tcPr>
          <w:p w14:paraId="45A05286">
            <w:pPr>
              <w:keepNext/>
              <w:spacing w:after="40" w:line="240" w:lineRule="auto"/>
              <w:ind w:firstLine="0"/>
            </w:pPr>
            <w:r>
              <w:rPr>
                <w:rFonts w:ascii="宋体" w:hAnsi="宋体" w:eastAsia="宋体" w:cs="宋体"/>
                <w:b w:val="0"/>
                <w:i w:val="0"/>
                <w:sz w:val="17"/>
              </w:rPr>
              <w:t>与合作医院或康复科联合采集，由专业人员操作金标准设备</w:t>
            </w:r>
          </w:p>
        </w:tc>
        <w:tc>
          <w:tcPr>
            <w:tcW w:w="2608" w:type="dxa"/>
          </w:tcPr>
          <w:p w14:paraId="3E8C4377">
            <w:pPr>
              <w:keepNext/>
              <w:spacing w:after="40" w:line="240" w:lineRule="auto"/>
              <w:ind w:firstLine="0"/>
            </w:pPr>
            <w:r>
              <w:rPr>
                <w:rFonts w:ascii="宋体" w:hAnsi="宋体" w:eastAsia="宋体" w:cs="宋体"/>
                <w:b w:val="0"/>
                <w:i w:val="0"/>
                <w:sz w:val="17"/>
              </w:rPr>
              <w:t>★ 必须有合作单位的正式协议；★ 数据归属与发表权利需事先约定</w:t>
            </w:r>
          </w:p>
        </w:tc>
      </w:tr>
      <w:tr w14:paraId="22BF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BAE6F63">
            <w:pPr>
              <w:keepNext/>
              <w:spacing w:after="40" w:line="240" w:lineRule="auto"/>
              <w:ind w:firstLine="0"/>
            </w:pPr>
            <w:r>
              <w:rPr>
                <w:rFonts w:ascii="宋体" w:hAnsi="宋体" w:eastAsia="宋体" w:cs="宋体"/>
                <w:b w:val="0"/>
                <w:i w:val="0"/>
                <w:sz w:val="17"/>
              </w:rPr>
              <w:t>合成与增强数据</w:t>
            </w:r>
          </w:p>
        </w:tc>
        <w:tc>
          <w:tcPr>
            <w:tcW w:w="2154" w:type="dxa"/>
          </w:tcPr>
          <w:p w14:paraId="3C9CC779">
            <w:pPr>
              <w:keepNext/>
              <w:spacing w:after="40" w:line="240" w:lineRule="auto"/>
              <w:ind w:firstLine="0"/>
            </w:pPr>
            <w:r>
              <w:rPr>
                <w:rFonts w:ascii="宋体" w:hAnsi="宋体" w:eastAsia="宋体" w:cs="宋体"/>
                <w:b w:val="0"/>
                <w:i w:val="0"/>
                <w:sz w:val="17"/>
              </w:rPr>
              <w:t>补充遮挡、光照、距离等困难场景</w:t>
            </w:r>
          </w:p>
        </w:tc>
        <w:tc>
          <w:tcPr>
            <w:tcW w:w="2608" w:type="dxa"/>
          </w:tcPr>
          <w:p w14:paraId="5FF02560">
            <w:pPr>
              <w:keepNext/>
              <w:spacing w:after="40" w:line="240" w:lineRule="auto"/>
              <w:ind w:firstLine="0"/>
            </w:pPr>
            <w:r>
              <w:rPr>
                <w:rFonts w:ascii="宋体" w:hAnsi="宋体" w:eastAsia="宋体" w:cs="宋体"/>
                <w:b w:val="0"/>
                <w:i w:val="0"/>
                <w:sz w:val="17"/>
              </w:rPr>
              <w:t>在真实数据基础上做受控增强，或使用仿真人体模型生成</w:t>
            </w:r>
          </w:p>
        </w:tc>
        <w:tc>
          <w:tcPr>
            <w:tcW w:w="2608" w:type="dxa"/>
          </w:tcPr>
          <w:p w14:paraId="1C8F9189">
            <w:pPr>
              <w:keepNext/>
              <w:spacing w:after="40" w:line="240" w:lineRule="auto"/>
              <w:ind w:firstLine="0"/>
            </w:pPr>
            <w:r>
              <w:rPr>
                <w:rFonts w:ascii="宋体" w:hAnsi="宋体" w:eastAsia="宋体" w:cs="宋体"/>
                <w:b w:val="0"/>
                <w:i w:val="0"/>
                <w:sz w:val="17"/>
              </w:rPr>
              <w:t>注意：增强数据不能替代真实数据做最终验证；必须说明增强策略与比例</w:t>
            </w:r>
          </w:p>
        </w:tc>
      </w:tr>
      <w:tr w14:paraId="2466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0ABDD99">
            <w:pPr>
              <w:spacing w:after="40" w:line="240" w:lineRule="auto"/>
              <w:ind w:firstLine="0"/>
            </w:pPr>
            <w:r>
              <w:rPr>
                <w:rFonts w:ascii="宋体" w:hAnsi="宋体" w:eastAsia="宋体" w:cs="宋体"/>
                <w:b w:val="0"/>
                <w:i w:val="0"/>
                <w:sz w:val="17"/>
              </w:rPr>
              <w:t>标注规范</w:t>
            </w:r>
          </w:p>
        </w:tc>
        <w:tc>
          <w:tcPr>
            <w:tcW w:w="2154" w:type="dxa"/>
          </w:tcPr>
          <w:p w14:paraId="4191F6EF">
            <w:pPr>
              <w:spacing w:after="40" w:line="240" w:lineRule="auto"/>
              <w:ind w:firstLine="0"/>
            </w:pPr>
            <w:r>
              <w:rPr>
                <w:rFonts w:ascii="宋体" w:hAnsi="宋体" w:eastAsia="宋体" w:cs="宋体"/>
                <w:b w:val="0"/>
                <w:i w:val="0"/>
                <w:sz w:val="17"/>
              </w:rPr>
              <w:t>保证标注一致性与可复现</w:t>
            </w:r>
          </w:p>
        </w:tc>
        <w:tc>
          <w:tcPr>
            <w:tcW w:w="2608" w:type="dxa"/>
          </w:tcPr>
          <w:p w14:paraId="66B4314F">
            <w:pPr>
              <w:spacing w:after="40" w:line="240" w:lineRule="auto"/>
              <w:ind w:firstLine="0"/>
            </w:pPr>
            <w:r>
              <w:rPr>
                <w:rFonts w:ascii="宋体" w:hAnsi="宋体" w:eastAsia="宋体" w:cs="宋体"/>
                <w:b w:val="0"/>
                <w:i w:val="0"/>
                <w:sz w:val="17"/>
              </w:rPr>
              <w:t>编写标注手册，规定关键点定义、遮挡情况处理、边界情况判定规则</w:t>
            </w:r>
          </w:p>
        </w:tc>
        <w:tc>
          <w:tcPr>
            <w:tcW w:w="2608" w:type="dxa"/>
          </w:tcPr>
          <w:p w14:paraId="6058C27A">
            <w:pPr>
              <w:spacing w:after="40" w:line="240" w:lineRule="auto"/>
              <w:ind w:firstLine="0"/>
            </w:pPr>
            <w:r>
              <w:rPr>
                <w:rFonts w:ascii="宋体" w:hAnsi="宋体" w:eastAsia="宋体" w:cs="宋体"/>
                <w:b w:val="0"/>
                <w:i w:val="0"/>
                <w:sz w:val="17"/>
              </w:rPr>
              <w:t>☆ 多人重复标注计算一致性；标注手册应作为材料附件，体现工程规范性</w:t>
            </w:r>
          </w:p>
        </w:tc>
      </w:tr>
    </w:tbl>
    <w:p w14:paraId="699F2534">
      <w:pPr>
        <w:pStyle w:val="4"/>
        <w:keepNext/>
        <w:spacing w:before="200" w:after="120" w:line="312" w:lineRule="auto"/>
        <w:ind w:firstLine="0"/>
      </w:pPr>
      <w:bookmarkStart w:id="49" w:name="_Toc22201"/>
      <w:r>
        <w:rPr>
          <w:rFonts w:ascii="宋体" w:hAnsi="宋体" w:eastAsia="宋体" w:cs="宋体"/>
          <w:b/>
          <w:i w:val="0"/>
          <w:color w:val="000000"/>
          <w:sz w:val="28"/>
        </w:rPr>
        <w:t>4.9 技术边界与诚实声明</w:t>
      </w:r>
      <w:bookmarkEnd w:id="49"/>
    </w:p>
    <w:p w14:paraId="1759B1DF">
      <w:pPr>
        <w:keepNext w:val="0"/>
        <w:spacing w:before="120" w:after="80" w:line="312" w:lineRule="auto"/>
        <w:ind w:firstLine="480"/>
      </w:pPr>
      <w:r>
        <w:rPr>
          <w:rFonts w:ascii="宋体" w:hAnsi="宋体" w:eastAsia="宋体" w:cs="宋体"/>
          <w:b w:val="0"/>
          <w:i w:val="0"/>
          <w:sz w:val="24"/>
        </w:rPr>
        <w:t>本节的内容建议直接翻译成答辩话术。主动、准确地说明技术边界，比含糊其辞地宣称“什么都行”更能赢得评委的信任。以下五条是必须主动说明的：</w:t>
      </w:r>
    </w:p>
    <w:p w14:paraId="0C382263">
      <w:pPr>
        <w:pStyle w:val="16"/>
        <w:spacing w:before="0" w:after="60" w:line="312" w:lineRule="auto"/>
        <w:ind w:left="480" w:firstLine="0"/>
      </w:pPr>
      <w:r>
        <w:rPr>
          <w:rFonts w:ascii="宋体" w:hAnsi="宋体" w:eastAsia="宋体" w:cs="宋体"/>
          <w:b/>
          <w:i w:val="0"/>
          <w:sz w:val="24"/>
        </w:rPr>
        <w:t>关于精度</w:t>
      </w:r>
      <w:r>
        <w:rPr>
          <w:rFonts w:ascii="宋体" w:hAnsi="宋体" w:eastAsia="宋体" w:cs="宋体"/>
          <w:b w:val="0"/>
          <w:i w:val="0"/>
          <w:sz w:val="24"/>
        </w:rPr>
        <w:t>：本项目给出的是统计意义上可用的步态估计，不是标定设备级的绝对测量。我们的目标是“与金标准达到足以支撑风险分层的一致性”，而不是“与金标准完全一致”。具体的误差范围以实测数据为准，未测之前不作声称。</w:t>
      </w:r>
    </w:p>
    <w:p w14:paraId="356EE049">
      <w:pPr>
        <w:pStyle w:val="16"/>
        <w:spacing w:before="0" w:after="60" w:line="312" w:lineRule="auto"/>
        <w:ind w:left="480" w:firstLine="0"/>
      </w:pPr>
      <w:r>
        <w:rPr>
          <w:rFonts w:ascii="宋体" w:hAnsi="宋体" w:eastAsia="宋体" w:cs="宋体"/>
          <w:b/>
          <w:i w:val="0"/>
          <w:sz w:val="24"/>
        </w:rPr>
        <w:t>关于适用场景</w:t>
      </w:r>
      <w:r>
        <w:rPr>
          <w:rFonts w:ascii="宋体" w:hAnsi="宋体" w:eastAsia="宋体" w:cs="宋体"/>
          <w:b w:val="0"/>
          <w:i w:val="0"/>
          <w:sz w:val="24"/>
        </w:rPr>
        <w:t>：系统适用于光线条件稳定的室内走廊或客厅，需要 3–5 米的直线行走空间。在极度拥挤、剧烈遮挡、光线剧变（如强逆光）的条件下，数据质量会下降，此时系统会标注低置信度并暂不参与风险判定，而不是强行输出结论。</w:t>
      </w:r>
    </w:p>
    <w:p w14:paraId="01CDB816">
      <w:pPr>
        <w:pStyle w:val="16"/>
        <w:spacing w:before="0" w:after="60" w:line="312" w:lineRule="auto"/>
        <w:ind w:left="480" w:firstLine="0"/>
      </w:pPr>
      <w:r>
        <w:rPr>
          <w:rFonts w:ascii="宋体" w:hAnsi="宋体" w:eastAsia="宋体" w:cs="宋体"/>
          <w:b/>
          <w:i w:val="0"/>
          <w:sz w:val="24"/>
        </w:rPr>
        <w:t>关于人群范围</w:t>
      </w:r>
      <w:r>
        <w:rPr>
          <w:rFonts w:ascii="宋体" w:hAnsi="宋体" w:eastAsia="宋体" w:cs="宋体"/>
          <w:b w:val="0"/>
          <w:i w:val="0"/>
          <w:sz w:val="24"/>
        </w:rPr>
        <w:t>：系统面向能够独立或在辅助下行走的老年人。对于长期卧床或依赖轮椅的老人，本系统不适用——这是产品定位的边界，不是缺陷。此外，使用助行器（如四脚拐、助行架）时的步态参数提取是当前的技术难点，我们会在部分场景下标注为“辅助行走模式”，并谨慎解读其参数。</w:t>
      </w:r>
    </w:p>
    <w:p w14:paraId="632B9E2A">
      <w:pPr>
        <w:pStyle w:val="16"/>
        <w:spacing w:before="0" w:after="60" w:line="312" w:lineRule="auto"/>
        <w:ind w:left="480" w:firstLine="0"/>
      </w:pPr>
      <w:r>
        <w:rPr>
          <w:rFonts w:ascii="宋体" w:hAnsi="宋体" w:eastAsia="宋体" w:cs="宋体"/>
          <w:b/>
          <w:i w:val="0"/>
          <w:sz w:val="24"/>
        </w:rPr>
        <w:t>关于临床定位</w:t>
      </w:r>
      <w:r>
        <w:rPr>
          <w:rFonts w:ascii="宋体" w:hAnsi="宋体" w:eastAsia="宋体" w:cs="宋体"/>
          <w:b w:val="0"/>
          <w:i w:val="0"/>
          <w:sz w:val="24"/>
        </w:rPr>
        <w:t>：本系统输出的是风险提示与趋势，不构成医学诊断，不替代医护人员的专业判断。我们的定位是“把临床上有效的指标变得可日常化、连续化”，把专业判断的输入从“一年一次的快照”变成“每天一条曲线”。</w:t>
      </w:r>
    </w:p>
    <w:p w14:paraId="2CFFB704">
      <w:pPr>
        <w:pStyle w:val="16"/>
        <w:spacing w:before="0" w:after="60" w:line="312" w:lineRule="auto"/>
        <w:ind w:left="480" w:firstLine="0"/>
      </w:pPr>
      <w:r>
        <w:rPr>
          <w:rFonts w:ascii="宋体" w:hAnsi="宋体" w:eastAsia="宋体" w:cs="宋体"/>
          <w:b/>
          <w:i w:val="0"/>
          <w:sz w:val="24"/>
        </w:rPr>
        <w:t>关于因果与预测</w:t>
      </w:r>
      <w:r>
        <w:rPr>
          <w:rFonts w:ascii="宋体" w:hAnsi="宋体" w:eastAsia="宋体" w:cs="宋体"/>
          <w:b w:val="0"/>
          <w:i w:val="0"/>
          <w:sz w:val="24"/>
        </w:rPr>
        <w:t>：我们识别的是统计关联，不是因果关系。风险评分升高不代表“一定会跌倒”，风险评分正常也不代表“一定不会跌倒”。因此本系统的价值在于“帮助机构把护理资源投向更需要的老人”，而不是“给老人一个安全承诺”。在推广中我们不会使用“防止跌倒”这类表述，而使用“识别与提示跌倒风险”——这个措辞的严谨性恰恰是产品可信度的一部分。</w:t>
      </w:r>
    </w:p>
    <w:p w14:paraId="452751D7">
      <w:pPr>
        <w:pStyle w:val="3"/>
        <w:keepNext/>
        <w:pageBreakBefore/>
        <w:spacing w:before="280" w:after="120" w:line="312" w:lineRule="auto"/>
        <w:ind w:firstLine="0"/>
      </w:pPr>
      <w:bookmarkStart w:id="50" w:name="_Toc9910"/>
      <w:r>
        <w:rPr>
          <w:rFonts w:ascii="宋体" w:hAnsi="宋体" w:eastAsia="宋体" w:cs="宋体"/>
          <w:b/>
          <w:i w:val="0"/>
          <w:color w:val="000000"/>
          <w:sz w:val="32"/>
        </w:rPr>
        <w:t>第五章  创新点</w:t>
      </w:r>
      <w:bookmarkEnd w:id="50"/>
    </w:p>
    <w:p w14:paraId="1B1485F9">
      <w:pPr>
        <w:keepNext w:val="0"/>
        <w:spacing w:before="0" w:after="80" w:line="312" w:lineRule="auto"/>
        <w:ind w:firstLine="480"/>
      </w:pPr>
      <w:r>
        <w:rPr>
          <w:rFonts w:ascii="宋体" w:hAnsi="宋体" w:eastAsia="宋体" w:cs="宋体"/>
          <w:b w:val="0"/>
          <w:i w:val="0"/>
          <w:sz w:val="24"/>
        </w:rPr>
        <w:t>本章的四条创新点，与第四章的四个缺口一一对应。每条创新点严格按</w:t>
      </w:r>
      <w:r>
        <w:rPr>
          <w:rFonts w:ascii="宋体" w:hAnsi="宋体" w:eastAsia="宋体" w:cs="宋体"/>
          <w:b/>
          <w:i w:val="0"/>
          <w:sz w:val="24"/>
        </w:rPr>
        <w:t>四段式</w:t>
      </w:r>
      <w:r>
        <w:rPr>
          <w:rFonts w:ascii="宋体" w:hAnsi="宋体" w:eastAsia="宋体" w:cs="宋体"/>
          <w:b w:val="0"/>
          <w:i w:val="0"/>
          <w:sz w:val="24"/>
        </w:rPr>
        <w:t>撰写：</w:t>
      </w:r>
      <w:r>
        <w:rPr>
          <w:rFonts w:ascii="宋体" w:hAnsi="宋体" w:eastAsia="宋体" w:cs="宋体"/>
          <w:b/>
          <w:i w:val="0"/>
          <w:sz w:val="24"/>
        </w:rPr>
        <w:t>现有做法为什么不够</w:t>
      </w:r>
      <w:r>
        <w:rPr>
          <w:rFonts w:ascii="宋体" w:hAnsi="宋体" w:eastAsia="宋体" w:cs="宋体"/>
          <w:b w:val="0"/>
          <w:i w:val="0"/>
          <w:sz w:val="24"/>
        </w:rPr>
        <w:t xml:space="preserve">→ </w:t>
      </w:r>
      <w:r>
        <w:rPr>
          <w:rFonts w:ascii="宋体" w:hAnsi="宋体" w:eastAsia="宋体" w:cs="宋体"/>
          <w:b/>
          <w:i w:val="0"/>
          <w:sz w:val="24"/>
        </w:rPr>
        <w:t>我们怎么做</w:t>
      </w:r>
      <w:r>
        <w:rPr>
          <w:rFonts w:ascii="宋体" w:hAnsi="宋体" w:eastAsia="宋体" w:cs="宋体"/>
          <w:b w:val="0"/>
          <w:i w:val="0"/>
          <w:sz w:val="24"/>
        </w:rPr>
        <w:t xml:space="preserve"> → </w:t>
      </w:r>
      <w:r>
        <w:rPr>
          <w:rFonts w:ascii="宋体" w:hAnsi="宋体" w:eastAsia="宋体" w:cs="宋体"/>
          <w:b/>
          <w:i w:val="0"/>
          <w:sz w:val="24"/>
        </w:rPr>
        <w:t>量化对比</w:t>
      </w:r>
      <w:r>
        <w:rPr>
          <w:rFonts w:ascii="宋体" w:hAnsi="宋体" w:eastAsia="宋体" w:cs="宋体"/>
          <w:b w:val="0"/>
          <w:i w:val="0"/>
          <w:sz w:val="24"/>
        </w:rPr>
        <w:t xml:space="preserve"> → </w:t>
      </w:r>
      <w:r>
        <w:rPr>
          <w:rFonts w:ascii="宋体" w:hAnsi="宋体" w:eastAsia="宋体" w:cs="宋体"/>
          <w:b/>
          <w:i w:val="0"/>
          <w:sz w:val="24"/>
        </w:rPr>
        <w:t>证据形态</w:t>
      </w:r>
      <w:r>
        <w:rPr>
          <w:rFonts w:ascii="宋体" w:hAnsi="宋体" w:eastAsia="宋体" w:cs="宋体"/>
          <w:b w:val="0"/>
          <w:i w:val="0"/>
          <w:sz w:val="24"/>
        </w:rPr>
        <w:t>。这个结构的价值在于：它逼着作者把“创新”落到可测量的差异上，而不是停留在形容词。</w:t>
      </w:r>
    </w:p>
    <w:p w14:paraId="4B7190E3">
      <w:pPr>
        <w:keepNext w:val="0"/>
        <w:spacing w:before="0" w:after="80" w:line="312" w:lineRule="auto"/>
        <w:ind w:firstLine="480"/>
      </w:pPr>
      <w:r>
        <w:rPr>
          <w:rFonts w:ascii="宋体" w:hAnsi="宋体" w:eastAsia="宋体" w:cs="宋体"/>
          <w:b w:val="0"/>
          <w:i w:val="0"/>
          <w:sz w:val="24"/>
        </w:rPr>
        <w:t>答辩时的建议：四条创新点不要平均用力。创新点一与创新点二是技术深度的体现，创新点三与创新点四是产品价值与商业可行性的体现。如果时间有限，重点讲创新点二（单目测步长）与创新点四（视频不出设备）——前者最难、最能体现技术含量，后者最容易听懂、最能建立差异化印象。</w:t>
      </w:r>
    </w:p>
    <w:p w14:paraId="7A966DAB">
      <w:pPr>
        <w:pStyle w:val="4"/>
        <w:keepNext/>
        <w:spacing w:before="200" w:after="120" w:line="312" w:lineRule="auto"/>
        <w:ind w:firstLine="0"/>
      </w:pPr>
      <w:bookmarkStart w:id="51" w:name="_Toc4708"/>
      <w:r>
        <w:rPr>
          <w:rFonts w:ascii="宋体" w:hAnsi="宋体" w:eastAsia="宋体" w:cs="宋体"/>
          <w:b/>
          <w:i w:val="0"/>
          <w:color w:val="000000"/>
          <w:sz w:val="28"/>
        </w:rPr>
        <w:t>5.1 创新点一：面向步态测量任务的姿态估计改进</w:t>
      </w:r>
      <w:bookmarkEnd w:id="51"/>
    </w:p>
    <w:p w14:paraId="2B41AF28">
      <w:pPr>
        <w:pStyle w:val="5"/>
        <w:keepNext/>
        <w:spacing w:before="160" w:after="120" w:line="312" w:lineRule="auto"/>
        <w:ind w:firstLine="0"/>
      </w:pPr>
      <w:bookmarkStart w:id="52" w:name="_Toc1558"/>
      <w:r>
        <w:rPr>
          <w:rFonts w:ascii="宋体" w:hAnsi="宋体" w:eastAsia="宋体" w:cs="宋体"/>
          <w:b/>
          <w:i w:val="0"/>
          <w:color w:val="000000"/>
          <w:sz w:val="24"/>
        </w:rPr>
        <w:t>第一段：现有做法为什么不够</w:t>
      </w:r>
      <w:bookmarkEnd w:id="52"/>
    </w:p>
    <w:p w14:paraId="1F6D19B6">
      <w:pPr>
        <w:keepNext w:val="0"/>
        <w:spacing w:before="0" w:after="80" w:line="312" w:lineRule="auto"/>
        <w:ind w:firstLine="480"/>
      </w:pPr>
      <w:r>
        <w:rPr>
          <w:rFonts w:ascii="宋体" w:hAnsi="宋体" w:eastAsia="宋体" w:cs="宋体"/>
          <w:b w:val="0"/>
          <w:i w:val="0"/>
          <w:sz w:val="24"/>
        </w:rPr>
        <w:t>现有姿态估计模型的评价体系是为“通用人体姿态理解”建立的：指标是关键点平均精度（AP），协议是通用人体关键点集，应用场景是单帧图像上的人体姿态识别。把这套模型直接搬到步态测量上，会出现三处系统性的不匹配。</w:t>
      </w:r>
    </w:p>
    <w:p w14:paraId="2B750B81">
      <w:pPr>
        <w:pStyle w:val="16"/>
        <w:spacing w:before="0" w:after="60" w:line="312" w:lineRule="auto"/>
        <w:ind w:left="480" w:firstLine="0"/>
      </w:pPr>
      <w:r>
        <w:rPr>
          <w:rFonts w:ascii="宋体" w:hAnsi="宋体" w:eastAsia="宋体" w:cs="宋体"/>
          <w:b/>
          <w:i w:val="0"/>
          <w:sz w:val="24"/>
        </w:rPr>
        <w:t>协议不匹配。</w:t>
      </w:r>
      <w:r>
        <w:rPr>
          <w:rFonts w:ascii="宋体" w:hAnsi="宋体" w:eastAsia="宋体" w:cs="宋体"/>
          <w:b w:val="0"/>
          <w:i w:val="0"/>
          <w:sz w:val="24"/>
        </w:rPr>
        <w:t>通用关键点集对下肢的标注粒度不足以支撑步态计算：足跟、足尖、骨盆中点这些对步态周期分割至关重要的点缺失，导致“足何时触地”这个步态分析的起点只能靠踝点近似推断，误差会沿着整个计算链路传播。</w:t>
      </w:r>
    </w:p>
    <w:p w14:paraId="2D009A49">
      <w:pPr>
        <w:pStyle w:val="16"/>
        <w:spacing w:before="0" w:after="60" w:line="312" w:lineRule="auto"/>
        <w:ind w:left="480" w:firstLine="0"/>
      </w:pPr>
      <w:r>
        <w:rPr>
          <w:rFonts w:ascii="宋体" w:hAnsi="宋体" w:eastAsia="宋体" w:cs="宋体"/>
          <w:b/>
          <w:i w:val="0"/>
          <w:sz w:val="24"/>
        </w:rPr>
        <w:t>误差结构不匹配。</w:t>
      </w:r>
      <w:r>
        <w:rPr>
          <w:rFonts w:ascii="宋体" w:hAnsi="宋体" w:eastAsia="宋体" w:cs="宋体"/>
          <w:b w:val="0"/>
          <w:i w:val="0"/>
          <w:sz w:val="24"/>
        </w:rPr>
        <w:t>通用模型关注关节位置的绝对精度，而步态测量关心的是关键点在时间序列上的</w:t>
      </w:r>
      <w:r>
        <w:rPr>
          <w:rFonts w:ascii="宋体" w:hAnsi="宋体" w:eastAsia="宋体" w:cs="宋体"/>
          <w:b/>
          <w:i w:val="0"/>
          <w:sz w:val="24"/>
        </w:rPr>
        <w:t>相对位移连续性</w:t>
      </w:r>
      <w:r>
        <w:rPr>
          <w:rFonts w:ascii="宋体" w:hAnsi="宋体" w:eastAsia="宋体" w:cs="宋体"/>
          <w:b w:val="0"/>
          <w:i w:val="0"/>
          <w:sz w:val="24"/>
        </w:rPr>
        <w:t>。一个在通用基准上表现良好的模型，可能因为足端关键点在连续帧之间的抖动，而完全无法用于计算变异系数。</w:t>
      </w:r>
    </w:p>
    <w:p w14:paraId="2DE6B703">
      <w:pPr>
        <w:pStyle w:val="16"/>
        <w:spacing w:before="0" w:after="60" w:line="312" w:lineRule="auto"/>
        <w:ind w:left="480" w:firstLine="0"/>
      </w:pPr>
      <w:r>
        <w:rPr>
          <w:rFonts w:ascii="宋体" w:hAnsi="宋体" w:eastAsia="宋体" w:cs="宋体"/>
          <w:b/>
          <w:i w:val="0"/>
          <w:sz w:val="24"/>
        </w:rPr>
        <w:t>工作条件不匹配。</w:t>
      </w:r>
      <w:r>
        <w:rPr>
          <w:rFonts w:ascii="宋体" w:hAnsi="宋体" w:eastAsia="宋体" w:cs="宋体"/>
          <w:b w:val="0"/>
          <w:i w:val="0"/>
          <w:sz w:val="24"/>
        </w:rPr>
        <w:t>通用基准多在分辨率充足、人体占画面比例较大的条件下评测；而本项目的工作条件是 3–5 米距离、人体在下肢区域仅占少量像素。热图式坐标回归在这种低分辨率条件下的量化误差会被显著放大。</w:t>
      </w:r>
    </w:p>
    <w:p w14:paraId="4EB464C8">
      <w:pPr>
        <w:pStyle w:val="5"/>
        <w:keepNext/>
        <w:spacing w:before="160" w:after="120" w:line="312" w:lineRule="auto"/>
        <w:ind w:firstLine="0"/>
      </w:pPr>
      <w:bookmarkStart w:id="53" w:name="_Toc27069"/>
      <w:r>
        <w:rPr>
          <w:rFonts w:ascii="宋体" w:hAnsi="宋体" w:eastAsia="宋体" w:cs="宋体"/>
          <w:b/>
          <w:i w:val="0"/>
          <w:color w:val="000000"/>
          <w:sz w:val="24"/>
        </w:rPr>
        <w:t>第二段：我们怎么做</w:t>
      </w:r>
      <w:bookmarkEnd w:id="53"/>
    </w:p>
    <w:p w14:paraId="609EDF5A">
      <w:pPr>
        <w:keepNext w:val="0"/>
        <w:spacing w:before="0" w:after="80" w:line="312" w:lineRule="auto"/>
        <w:ind w:firstLine="480"/>
      </w:pPr>
      <w:r>
        <w:rPr>
          <w:rFonts w:ascii="宋体" w:hAnsi="宋体" w:eastAsia="宋体" w:cs="宋体"/>
          <w:b w:val="0"/>
          <w:i w:val="0"/>
          <w:sz w:val="24"/>
        </w:rPr>
        <w:t>本项目对姿态估计做了四项针对性改进，每一项都直接对应上面的一处不匹配：</w:t>
      </w:r>
    </w:p>
    <w:p w14:paraId="534E689E">
      <w:pPr>
        <w:pStyle w:val="16"/>
        <w:spacing w:before="0" w:after="60" w:line="312" w:lineRule="auto"/>
        <w:ind w:left="480" w:firstLine="0"/>
      </w:pPr>
      <w:r>
        <w:rPr>
          <w:rFonts w:ascii="宋体" w:hAnsi="宋体" w:eastAsia="宋体" w:cs="宋体"/>
          <w:b/>
          <w:i w:val="0"/>
          <w:sz w:val="24"/>
        </w:rPr>
        <w:t>扩展下肢关键点协议</w:t>
      </w:r>
      <w:r>
        <w:rPr>
          <w:rFonts w:ascii="宋体" w:hAnsi="宋体" w:eastAsia="宋体" w:cs="宋体"/>
          <w:b w:val="0"/>
          <w:i w:val="0"/>
          <w:sz w:val="24"/>
        </w:rPr>
        <w:t>：在通用关键点基础上增加足尖、足跟、骨盆中点等步态必需关键点，并重新标注数据以支持新协议。这一步的代价是标注成本，收益是步态周期分割精度的直接提升。</w:t>
      </w:r>
    </w:p>
    <w:p w14:paraId="1812F1D7">
      <w:pPr>
        <w:pStyle w:val="16"/>
        <w:spacing w:before="0" w:after="60" w:line="312" w:lineRule="auto"/>
        <w:ind w:left="480" w:firstLine="0"/>
      </w:pPr>
      <w:r>
        <w:rPr>
          <w:rFonts w:ascii="宋体" w:hAnsi="宋体" w:eastAsia="宋体" w:cs="宋体"/>
          <w:b/>
          <w:i w:val="0"/>
          <w:sz w:val="24"/>
        </w:rPr>
        <w:t>改进关键点坐标回归方式</w:t>
      </w:r>
      <w:r>
        <w:rPr>
          <w:rFonts w:ascii="宋体" w:hAnsi="宋体" w:eastAsia="宋体" w:cs="宋体"/>
          <w:b w:val="0"/>
          <w:i w:val="0"/>
          <w:sz w:val="24"/>
        </w:rPr>
        <w:t>：将热图式坐标回归改为坐标分类式回归，在低分辨率条件下降低量化误差；同时引入轻量注意力模块，提升远距离小目标的关键点响应强度。</w:t>
      </w:r>
    </w:p>
    <w:p w14:paraId="10575578">
      <w:pPr>
        <w:pStyle w:val="16"/>
        <w:spacing w:before="0" w:after="60" w:line="312" w:lineRule="auto"/>
        <w:ind w:left="480" w:firstLine="0"/>
      </w:pPr>
      <w:r>
        <w:rPr>
          <w:rFonts w:ascii="宋体" w:hAnsi="宋体" w:eastAsia="宋体" w:cs="宋体"/>
          <w:b/>
          <w:i w:val="0"/>
          <w:sz w:val="24"/>
        </w:rPr>
        <w:t>引入时序跟踪与物理约束平滑</w:t>
      </w:r>
      <w:r>
        <w:rPr>
          <w:rFonts w:ascii="宋体" w:hAnsi="宋体" w:eastAsia="宋体" w:cs="宋体"/>
          <w:b w:val="0"/>
          <w:i w:val="0"/>
          <w:sz w:val="24"/>
        </w:rPr>
        <w:t>：在关键点之上做多目标跟踪保持身份连续，并对足端轨迹施加基于步态周期先验的平滑，抑制高频抖动——</w:t>
      </w:r>
      <w:r>
        <w:rPr>
          <w:rFonts w:ascii="宋体" w:hAnsi="宋体" w:eastAsia="宋体" w:cs="宋体"/>
          <w:b/>
          <w:i w:val="0"/>
          <w:sz w:val="24"/>
        </w:rPr>
        <w:t>这一项改进的目的不是提高单帧精度，而是降低算法自身引入的“假变异”。</w:t>
      </w:r>
    </w:p>
    <w:p w14:paraId="43F615F9">
      <w:pPr>
        <w:pStyle w:val="16"/>
        <w:spacing w:before="0" w:after="60" w:line="312" w:lineRule="auto"/>
        <w:ind w:left="480" w:firstLine="0"/>
      </w:pPr>
      <w:r>
        <w:rPr>
          <w:rFonts w:ascii="宋体" w:hAnsi="宋体" w:eastAsia="宋体" w:cs="宋体"/>
          <w:b/>
          <w:i w:val="0"/>
          <w:sz w:val="24"/>
        </w:rPr>
        <w:t>轻量化与量化感知设计</w:t>
      </w:r>
      <w:r>
        <w:rPr>
          <w:rFonts w:ascii="宋体" w:hAnsi="宋体" w:eastAsia="宋体" w:cs="宋体"/>
          <w:b w:val="0"/>
          <w:i w:val="0"/>
          <w:sz w:val="24"/>
        </w:rPr>
        <w:t>：在骨干网络中引入轻量化结构，并配合量化感知训练，为 INT8 端侧部署做准备。这一项与创新点四呼应，是端侧实时性的前提。</w:t>
      </w:r>
    </w:p>
    <w:p w14:paraId="2ADCE286">
      <w:pPr>
        <w:pStyle w:val="5"/>
        <w:keepNext/>
        <w:spacing w:before="160" w:after="120" w:line="312" w:lineRule="auto"/>
        <w:ind w:firstLine="0"/>
      </w:pPr>
      <w:bookmarkStart w:id="54" w:name="_Toc6595"/>
      <w:r>
        <w:rPr>
          <w:rFonts w:ascii="宋体" w:hAnsi="宋体" w:eastAsia="宋体" w:cs="宋体"/>
          <w:b/>
          <w:i w:val="0"/>
          <w:color w:val="000000"/>
          <w:sz w:val="24"/>
        </w:rPr>
        <w:t>第三段：量化对比</w:t>
      </w:r>
      <w:bookmarkEnd w:id="5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381"/>
        <w:gridCol w:w="2494"/>
        <w:gridCol w:w="1474"/>
      </w:tblGrid>
      <w:tr w14:paraId="449B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02BE545D">
            <w:pPr>
              <w:keepNext/>
              <w:spacing w:after="40" w:line="240" w:lineRule="auto"/>
              <w:ind w:firstLine="0"/>
              <w:jc w:val="center"/>
            </w:pPr>
            <w:r>
              <w:rPr>
                <w:rFonts w:ascii="宋体" w:hAnsi="宋体" w:eastAsia="宋体" w:cs="宋体"/>
                <w:b/>
                <w:i w:val="0"/>
                <w:sz w:val="18"/>
              </w:rPr>
              <w:t>对比项</w:t>
            </w:r>
          </w:p>
        </w:tc>
        <w:tc>
          <w:tcPr>
            <w:tcW w:w="2381" w:type="dxa"/>
            <w:shd w:val="clear" w:color="auto" w:fill="EFEFEF"/>
          </w:tcPr>
          <w:p w14:paraId="01826615">
            <w:pPr>
              <w:keepNext/>
              <w:spacing w:after="40" w:line="240" w:lineRule="auto"/>
              <w:ind w:firstLine="0"/>
              <w:jc w:val="center"/>
            </w:pPr>
            <w:r>
              <w:rPr>
                <w:rFonts w:ascii="宋体" w:hAnsi="宋体" w:eastAsia="宋体" w:cs="宋体"/>
                <w:b/>
                <w:i w:val="0"/>
                <w:sz w:val="18"/>
              </w:rPr>
              <w:t>基线做法</w:t>
            </w:r>
          </w:p>
        </w:tc>
        <w:tc>
          <w:tcPr>
            <w:tcW w:w="2494" w:type="dxa"/>
            <w:shd w:val="clear" w:color="auto" w:fill="EFEFEF"/>
          </w:tcPr>
          <w:p w14:paraId="2BFF7D25">
            <w:pPr>
              <w:keepNext/>
              <w:spacing w:after="40" w:line="240" w:lineRule="auto"/>
              <w:ind w:firstLine="0"/>
              <w:jc w:val="center"/>
            </w:pPr>
            <w:r>
              <w:rPr>
                <w:rFonts w:ascii="宋体" w:hAnsi="宋体" w:eastAsia="宋体" w:cs="宋体"/>
                <w:b/>
                <w:i w:val="0"/>
                <w:sz w:val="18"/>
              </w:rPr>
              <w:t>本项目目标</w:t>
            </w:r>
          </w:p>
        </w:tc>
        <w:tc>
          <w:tcPr>
            <w:tcW w:w="1474" w:type="dxa"/>
            <w:shd w:val="clear" w:color="auto" w:fill="EFEFEF"/>
          </w:tcPr>
          <w:p w14:paraId="439518CC">
            <w:pPr>
              <w:keepNext/>
              <w:spacing w:after="40" w:line="240" w:lineRule="auto"/>
              <w:ind w:firstLine="0"/>
              <w:jc w:val="center"/>
            </w:pPr>
            <w:r>
              <w:rPr>
                <w:rFonts w:ascii="宋体" w:hAnsi="宋体" w:eastAsia="宋体" w:cs="宋体"/>
                <w:b/>
                <w:i w:val="0"/>
                <w:sz w:val="18"/>
              </w:rPr>
              <w:t>当前实测值</w:t>
            </w:r>
          </w:p>
        </w:tc>
      </w:tr>
      <w:tr w14:paraId="7DCD2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49E5385">
            <w:pPr>
              <w:keepNext/>
              <w:spacing w:after="40" w:line="240" w:lineRule="auto"/>
              <w:ind w:firstLine="0"/>
            </w:pPr>
            <w:r>
              <w:rPr>
                <w:rFonts w:ascii="宋体" w:hAnsi="宋体" w:eastAsia="宋体" w:cs="宋体"/>
                <w:b w:val="0"/>
                <w:i w:val="0"/>
                <w:sz w:val="18"/>
              </w:rPr>
              <w:t>下肢关键点定位误差</w:t>
            </w:r>
          </w:p>
        </w:tc>
        <w:tc>
          <w:tcPr>
            <w:tcW w:w="2381" w:type="dxa"/>
          </w:tcPr>
          <w:p w14:paraId="79DD260F">
            <w:pPr>
              <w:keepNext/>
              <w:spacing w:after="40" w:line="240" w:lineRule="auto"/>
              <w:ind w:firstLine="0"/>
            </w:pPr>
            <w:r>
              <w:rPr>
                <w:rFonts w:ascii="宋体" w:hAnsi="宋体" w:eastAsia="宋体" w:cs="宋体"/>
                <w:b w:val="0"/>
                <w:i w:val="0"/>
                <w:sz w:val="18"/>
              </w:rPr>
              <w:t>通用姿态模型（原协议）</w:t>
            </w:r>
          </w:p>
        </w:tc>
        <w:tc>
          <w:tcPr>
            <w:tcW w:w="2494" w:type="dxa"/>
          </w:tcPr>
          <w:p w14:paraId="17C51CC5">
            <w:pPr>
              <w:keepNext/>
              <w:spacing w:after="40" w:line="240" w:lineRule="auto"/>
              <w:ind w:firstLine="0"/>
            </w:pPr>
            <w:r>
              <w:rPr>
                <w:rFonts w:ascii="宋体" w:hAnsi="宋体" w:eastAsia="宋体" w:cs="宋体"/>
                <w:b w:val="0"/>
                <w:i w:val="0"/>
                <w:sz w:val="18"/>
              </w:rPr>
              <w:t>在 3 米工作距离下显著降低</w:t>
            </w:r>
          </w:p>
        </w:tc>
        <w:tc>
          <w:tcPr>
            <w:tcW w:w="1474" w:type="dxa"/>
          </w:tcPr>
          <w:p w14:paraId="3980FB64">
            <w:pPr>
              <w:keepNext/>
              <w:spacing w:after="40" w:line="240" w:lineRule="auto"/>
              <w:ind w:firstLine="0"/>
            </w:pPr>
            <w:r>
              <w:rPr>
                <w:rFonts w:ascii="宋体" w:hAnsi="宋体" w:eastAsia="宋体" w:cs="宋体"/>
                <w:b w:val="0"/>
                <w:i w:val="0"/>
                <w:sz w:val="18"/>
              </w:rPr>
              <w:t>【待实测】</w:t>
            </w:r>
          </w:p>
        </w:tc>
      </w:tr>
      <w:tr w14:paraId="32BE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6ACE9F8">
            <w:pPr>
              <w:keepNext/>
              <w:spacing w:after="40" w:line="240" w:lineRule="auto"/>
              <w:ind w:firstLine="0"/>
            </w:pPr>
            <w:r>
              <w:rPr>
                <w:rFonts w:ascii="宋体" w:hAnsi="宋体" w:eastAsia="宋体" w:cs="宋体"/>
                <w:b w:val="0"/>
                <w:i w:val="0"/>
                <w:sz w:val="18"/>
              </w:rPr>
              <w:t>足触地时刻检测准确率</w:t>
            </w:r>
          </w:p>
        </w:tc>
        <w:tc>
          <w:tcPr>
            <w:tcW w:w="2381" w:type="dxa"/>
          </w:tcPr>
          <w:p w14:paraId="3274F11A">
            <w:pPr>
              <w:keepNext/>
              <w:spacing w:after="40" w:line="240" w:lineRule="auto"/>
              <w:ind w:firstLine="0"/>
            </w:pPr>
            <w:r>
              <w:rPr>
                <w:rFonts w:ascii="宋体" w:hAnsi="宋体" w:eastAsia="宋体" w:cs="宋体"/>
                <w:b w:val="0"/>
                <w:i w:val="0"/>
                <w:sz w:val="18"/>
              </w:rPr>
              <w:t>由踝点推断，无足尖/足跟信息</w:t>
            </w:r>
          </w:p>
        </w:tc>
        <w:tc>
          <w:tcPr>
            <w:tcW w:w="2494" w:type="dxa"/>
          </w:tcPr>
          <w:p w14:paraId="24C13082">
            <w:pPr>
              <w:keepNext/>
              <w:spacing w:after="40" w:line="240" w:lineRule="auto"/>
              <w:ind w:firstLine="0"/>
            </w:pPr>
            <w:r>
              <w:rPr>
                <w:rFonts w:ascii="宋体" w:hAnsi="宋体" w:eastAsia="宋体" w:cs="宋体"/>
                <w:b w:val="0"/>
                <w:i w:val="0"/>
                <w:sz w:val="18"/>
              </w:rPr>
              <w:t>显著提升，达到可支撑周期分割的水平</w:t>
            </w:r>
          </w:p>
        </w:tc>
        <w:tc>
          <w:tcPr>
            <w:tcW w:w="1474" w:type="dxa"/>
          </w:tcPr>
          <w:p w14:paraId="01A6ACE7">
            <w:pPr>
              <w:keepNext/>
              <w:spacing w:after="40" w:line="240" w:lineRule="auto"/>
              <w:ind w:firstLine="0"/>
            </w:pPr>
            <w:r>
              <w:rPr>
                <w:rFonts w:ascii="宋体" w:hAnsi="宋体" w:eastAsia="宋体" w:cs="宋体"/>
                <w:b w:val="0"/>
                <w:i w:val="0"/>
                <w:sz w:val="18"/>
              </w:rPr>
              <w:t>【待实测】</w:t>
            </w:r>
          </w:p>
        </w:tc>
      </w:tr>
      <w:tr w14:paraId="0CA1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B2345CA">
            <w:pPr>
              <w:keepNext/>
              <w:spacing w:after="40" w:line="240" w:lineRule="auto"/>
              <w:ind w:firstLine="0"/>
            </w:pPr>
            <w:r>
              <w:rPr>
                <w:rFonts w:ascii="宋体" w:hAnsi="宋体" w:eastAsia="宋体" w:cs="宋体"/>
                <w:b w:val="0"/>
                <w:i w:val="0"/>
                <w:sz w:val="18"/>
              </w:rPr>
              <w:t>算法自身引入的变异</w:t>
            </w:r>
          </w:p>
        </w:tc>
        <w:tc>
          <w:tcPr>
            <w:tcW w:w="2381" w:type="dxa"/>
          </w:tcPr>
          <w:p w14:paraId="49F634EC">
            <w:pPr>
              <w:keepNext/>
              <w:spacing w:after="40" w:line="240" w:lineRule="auto"/>
              <w:ind w:firstLine="0"/>
            </w:pPr>
            <w:r>
              <w:rPr>
                <w:rFonts w:ascii="宋体" w:hAnsi="宋体" w:eastAsia="宋体" w:cs="宋体"/>
                <w:b w:val="0"/>
                <w:i w:val="0"/>
                <w:sz w:val="18"/>
              </w:rPr>
              <w:t>未做抑制，抖动直接进入变异系数</w:t>
            </w:r>
          </w:p>
        </w:tc>
        <w:tc>
          <w:tcPr>
            <w:tcW w:w="2494" w:type="dxa"/>
          </w:tcPr>
          <w:p w14:paraId="5848C7D3">
            <w:pPr>
              <w:keepNext/>
              <w:spacing w:after="40" w:line="240" w:lineRule="auto"/>
              <w:ind w:firstLine="0"/>
            </w:pPr>
            <w:r>
              <w:rPr>
                <w:rFonts w:ascii="宋体" w:hAnsi="宋体" w:eastAsia="宋体" w:cs="宋体"/>
                <w:b w:val="0"/>
                <w:i w:val="0"/>
                <w:sz w:val="18"/>
              </w:rPr>
              <w:t>显著低于真实步态变异（关键指标）</w:t>
            </w:r>
          </w:p>
        </w:tc>
        <w:tc>
          <w:tcPr>
            <w:tcW w:w="1474" w:type="dxa"/>
          </w:tcPr>
          <w:p w14:paraId="49F09D0C">
            <w:pPr>
              <w:keepNext/>
              <w:spacing w:after="40" w:line="240" w:lineRule="auto"/>
              <w:ind w:firstLine="0"/>
            </w:pPr>
            <w:r>
              <w:rPr>
                <w:rFonts w:ascii="宋体" w:hAnsi="宋体" w:eastAsia="宋体" w:cs="宋体"/>
                <w:b w:val="0"/>
                <w:i w:val="0"/>
                <w:sz w:val="18"/>
              </w:rPr>
              <w:t>【待实测】</w:t>
            </w:r>
          </w:p>
        </w:tc>
      </w:tr>
      <w:tr w14:paraId="4717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82EC689">
            <w:pPr>
              <w:keepNext/>
              <w:spacing w:after="40" w:line="240" w:lineRule="auto"/>
              <w:ind w:firstLine="0"/>
            </w:pPr>
            <w:r>
              <w:rPr>
                <w:rFonts w:ascii="宋体" w:hAnsi="宋体" w:eastAsia="宋体" w:cs="宋体"/>
                <w:b w:val="0"/>
                <w:i w:val="0"/>
                <w:sz w:val="18"/>
              </w:rPr>
              <w:t>端侧帧率（RK3576）</w:t>
            </w:r>
          </w:p>
        </w:tc>
        <w:tc>
          <w:tcPr>
            <w:tcW w:w="2381" w:type="dxa"/>
          </w:tcPr>
          <w:p w14:paraId="3C2125F6">
            <w:pPr>
              <w:keepNext/>
              <w:spacing w:after="40" w:line="240" w:lineRule="auto"/>
              <w:ind w:firstLine="0"/>
            </w:pPr>
            <w:r>
              <w:rPr>
                <w:rFonts w:ascii="宋体" w:hAnsi="宋体" w:eastAsia="宋体" w:cs="宋体"/>
                <w:b w:val="0"/>
                <w:i w:val="0"/>
                <w:sz w:val="18"/>
              </w:rPr>
              <w:t>未量化，无法在边缘实时运行</w:t>
            </w:r>
          </w:p>
        </w:tc>
        <w:tc>
          <w:tcPr>
            <w:tcW w:w="2494" w:type="dxa"/>
          </w:tcPr>
          <w:p w14:paraId="7585A1C6">
            <w:pPr>
              <w:keepNext/>
              <w:spacing w:after="40" w:line="240" w:lineRule="auto"/>
              <w:ind w:firstLine="0"/>
            </w:pPr>
            <w:r>
              <w:rPr>
                <w:rFonts w:ascii="宋体" w:hAnsi="宋体" w:eastAsia="宋体" w:cs="宋体"/>
                <w:b w:val="0"/>
                <w:i w:val="0"/>
                <w:sz w:val="18"/>
              </w:rPr>
              <w:t>满足多人场景实时处理</w:t>
            </w:r>
          </w:p>
        </w:tc>
        <w:tc>
          <w:tcPr>
            <w:tcW w:w="1474" w:type="dxa"/>
          </w:tcPr>
          <w:p w14:paraId="457353B0">
            <w:pPr>
              <w:keepNext/>
              <w:spacing w:after="40" w:line="240" w:lineRule="auto"/>
              <w:ind w:firstLine="0"/>
            </w:pPr>
            <w:r>
              <w:rPr>
                <w:rFonts w:ascii="宋体" w:hAnsi="宋体" w:eastAsia="宋体" w:cs="宋体"/>
                <w:b w:val="0"/>
                <w:i w:val="0"/>
                <w:sz w:val="18"/>
              </w:rPr>
              <w:t>【待实测】</w:t>
            </w:r>
          </w:p>
        </w:tc>
      </w:tr>
      <w:tr w14:paraId="49E4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8DA1FD6">
            <w:pPr>
              <w:spacing w:after="40" w:line="240" w:lineRule="auto"/>
              <w:ind w:firstLine="0"/>
            </w:pPr>
            <w:r>
              <w:rPr>
                <w:rFonts w:ascii="宋体" w:hAnsi="宋体" w:eastAsia="宋体" w:cs="宋体"/>
                <w:b w:val="0"/>
                <w:i w:val="0"/>
                <w:sz w:val="18"/>
              </w:rPr>
              <w:t>模型体积与精度损失</w:t>
            </w:r>
          </w:p>
        </w:tc>
        <w:tc>
          <w:tcPr>
            <w:tcW w:w="2381" w:type="dxa"/>
          </w:tcPr>
          <w:p w14:paraId="689BC394">
            <w:pPr>
              <w:spacing w:after="40" w:line="240" w:lineRule="auto"/>
              <w:ind w:firstLine="0"/>
            </w:pPr>
            <w:r>
              <w:rPr>
                <w:rFonts w:ascii="宋体" w:hAnsi="宋体" w:eastAsia="宋体" w:cs="宋体"/>
                <w:b w:val="0"/>
                <w:i w:val="0"/>
                <w:sz w:val="18"/>
              </w:rPr>
              <w:t>原始浮点模型</w:t>
            </w:r>
          </w:p>
        </w:tc>
        <w:tc>
          <w:tcPr>
            <w:tcW w:w="2494" w:type="dxa"/>
          </w:tcPr>
          <w:p w14:paraId="5BA54E3F">
            <w:pPr>
              <w:spacing w:after="40" w:line="240" w:lineRule="auto"/>
              <w:ind w:firstLine="0"/>
            </w:pPr>
            <w:r>
              <w:rPr>
                <w:rFonts w:ascii="宋体" w:hAnsi="宋体" w:eastAsia="宋体" w:cs="宋体"/>
                <w:b w:val="0"/>
                <w:i w:val="0"/>
                <w:sz w:val="18"/>
              </w:rPr>
              <w:t>INT8 量化后精度损失可控</w:t>
            </w:r>
          </w:p>
        </w:tc>
        <w:tc>
          <w:tcPr>
            <w:tcW w:w="1474" w:type="dxa"/>
          </w:tcPr>
          <w:p w14:paraId="484EAFB1">
            <w:pPr>
              <w:spacing w:after="40" w:line="240" w:lineRule="auto"/>
              <w:ind w:firstLine="0"/>
            </w:pPr>
            <w:r>
              <w:rPr>
                <w:rFonts w:ascii="宋体" w:hAnsi="宋体" w:eastAsia="宋体" w:cs="宋体"/>
                <w:b w:val="0"/>
                <w:i w:val="0"/>
                <w:sz w:val="18"/>
              </w:rPr>
              <w:t>【待实测】</w:t>
            </w:r>
          </w:p>
        </w:tc>
      </w:tr>
    </w:tbl>
    <w:p w14:paraId="46A0238F">
      <w:pPr>
        <w:pStyle w:val="5"/>
        <w:keepNext/>
        <w:spacing w:before="160" w:after="120" w:line="312" w:lineRule="auto"/>
        <w:ind w:firstLine="0"/>
      </w:pPr>
      <w:bookmarkStart w:id="55" w:name="_Toc29487"/>
      <w:r>
        <w:rPr>
          <w:rFonts w:ascii="宋体" w:hAnsi="宋体" w:eastAsia="宋体" w:cs="宋体"/>
          <w:b/>
          <w:i w:val="0"/>
          <w:color w:val="000000"/>
          <w:sz w:val="24"/>
        </w:rPr>
        <w:t>第四段：证据形态</w:t>
      </w:r>
      <w:bookmarkEnd w:id="55"/>
    </w:p>
    <w:p w14:paraId="5C18C23B">
      <w:pPr>
        <w:pStyle w:val="16"/>
        <w:spacing w:before="120" w:after="60" w:line="312" w:lineRule="auto"/>
        <w:ind w:left="480" w:firstLine="0"/>
      </w:pPr>
      <w:r>
        <w:rPr>
          <w:rFonts w:ascii="宋体" w:hAnsi="宋体" w:eastAsia="宋体" w:cs="宋体"/>
          <w:b/>
          <w:i w:val="0"/>
          <w:sz w:val="24"/>
        </w:rPr>
        <w:t>消融实验表</w:t>
      </w:r>
      <w:r>
        <w:rPr>
          <w:rFonts w:ascii="宋体" w:hAnsi="宋体" w:eastAsia="宋体" w:cs="宋体"/>
          <w:b w:val="0"/>
          <w:i w:val="0"/>
          <w:sz w:val="24"/>
        </w:rPr>
        <w:t>：逐项验证四项改进各自的贡献，而不是只报一个总体提升——这能证明每个模块都是必要的。</w:t>
      </w:r>
    </w:p>
    <w:p w14:paraId="60C69508">
      <w:pPr>
        <w:pStyle w:val="16"/>
        <w:spacing w:before="0" w:after="60" w:line="312" w:lineRule="auto"/>
        <w:ind w:left="480" w:firstLine="0"/>
      </w:pPr>
      <w:r>
        <w:rPr>
          <w:rFonts w:ascii="宋体" w:hAnsi="宋体" w:eastAsia="宋体" w:cs="宋体"/>
          <w:b/>
          <w:i w:val="0"/>
          <w:sz w:val="24"/>
        </w:rPr>
        <w:t>关键点误差曲线</w:t>
      </w:r>
      <w:r>
        <w:rPr>
          <w:rFonts w:ascii="宋体" w:hAnsi="宋体" w:eastAsia="宋体" w:cs="宋体"/>
          <w:b w:val="0"/>
          <w:i w:val="0"/>
          <w:sz w:val="24"/>
        </w:rPr>
        <w:t>：横轴为工作距离，纵轴为踝/足关键点像素误差，对比改进前后。这张图直接回应“3 米外还能测准吗”这个必然的追问。</w:t>
      </w:r>
    </w:p>
    <w:p w14:paraId="474DC9D2">
      <w:pPr>
        <w:pStyle w:val="16"/>
        <w:spacing w:before="0" w:after="60" w:line="312" w:lineRule="auto"/>
        <w:ind w:left="480" w:firstLine="0"/>
      </w:pPr>
      <w:r>
        <w:rPr>
          <w:rFonts w:ascii="宋体" w:hAnsi="宋体" w:eastAsia="宋体" w:cs="宋体"/>
          <w:b/>
          <w:i w:val="0"/>
          <w:sz w:val="24"/>
        </w:rPr>
        <w:t>抖动抑制实验</w:t>
      </w:r>
      <w:r>
        <w:rPr>
          <w:rFonts w:ascii="宋体" w:hAnsi="宋体" w:eastAsia="宋体" w:cs="宋体"/>
          <w:b w:val="0"/>
          <w:i w:val="0"/>
          <w:sz w:val="24"/>
        </w:rPr>
        <w:t>：在老人静止站立（步态变异理论上应极小）的条件下测量系统输出的“假变异”，这是本项目最具说服力的技术证据之一。</w:t>
      </w:r>
    </w:p>
    <w:p w14:paraId="75C45510">
      <w:pPr>
        <w:pStyle w:val="4"/>
        <w:keepNext/>
        <w:spacing w:before="200" w:after="120" w:line="312" w:lineRule="auto"/>
        <w:ind w:firstLine="0"/>
      </w:pPr>
      <w:bookmarkStart w:id="56" w:name="_Toc31526"/>
      <w:r>
        <w:rPr>
          <w:rFonts w:ascii="宋体" w:hAnsi="宋体" w:eastAsia="宋体" w:cs="宋体"/>
          <w:b/>
          <w:i w:val="0"/>
          <w:color w:val="000000"/>
          <w:sz w:val="28"/>
        </w:rPr>
        <w:t>5.2 创新点二：单目弱标定的物理尺度步态量化</w:t>
      </w:r>
      <w:bookmarkEnd w:id="56"/>
    </w:p>
    <w:p w14:paraId="1A4166D1">
      <w:pPr>
        <w:pStyle w:val="5"/>
        <w:keepNext/>
        <w:spacing w:before="160" w:after="120" w:line="312" w:lineRule="auto"/>
        <w:ind w:firstLine="0"/>
      </w:pPr>
      <w:bookmarkStart w:id="57" w:name="_Toc29825"/>
      <w:r>
        <w:rPr>
          <w:rFonts w:ascii="宋体" w:hAnsi="宋体" w:eastAsia="宋体" w:cs="宋体"/>
          <w:b/>
          <w:i w:val="0"/>
          <w:color w:val="000000"/>
          <w:sz w:val="24"/>
        </w:rPr>
        <w:t>第一段：现有做法为什么不够</w:t>
      </w:r>
      <w:bookmarkEnd w:id="57"/>
    </w:p>
    <w:p w14:paraId="6B0A03CD">
      <w:pPr>
        <w:keepNext w:val="0"/>
        <w:spacing w:before="0" w:after="80" w:line="312" w:lineRule="auto"/>
        <w:ind w:firstLine="480"/>
      </w:pPr>
      <w:r>
        <w:rPr>
          <w:rFonts w:ascii="宋体" w:hAnsi="宋体" w:eastAsia="宋体" w:cs="宋体"/>
          <w:b w:val="0"/>
          <w:i w:val="0"/>
          <w:sz w:val="24"/>
        </w:rPr>
        <w:t>要在物理尺度上测量步态参数，现有方案只有一条路：多相机三维动作捕捉系统，或压力/电子步道。这类方案的技术逻辑是“用硬件消除歧义”——多个视角或物理步道直接给出真实尺度，因此精度有保障。但它带来三个无法克服的落地障碍：</w:t>
      </w:r>
    </w:p>
    <w:p w14:paraId="417A28C1">
      <w:pPr>
        <w:pStyle w:val="16"/>
        <w:spacing w:before="0" w:after="60" w:line="312" w:lineRule="auto"/>
        <w:ind w:left="480" w:firstLine="0"/>
      </w:pPr>
      <w:r>
        <w:rPr>
          <w:rFonts w:ascii="宋体" w:hAnsi="宋体" w:eastAsia="宋体" w:cs="宋体"/>
          <w:b/>
          <w:i w:val="0"/>
          <w:sz w:val="24"/>
        </w:rPr>
        <w:t>成本</w:t>
      </w:r>
      <w:r>
        <w:rPr>
          <w:rFonts w:ascii="宋体" w:hAnsi="宋体" w:eastAsia="宋体" w:cs="宋体"/>
          <w:b w:val="0"/>
          <w:i w:val="0"/>
          <w:sz w:val="24"/>
        </w:rPr>
        <w:t>：设备在数十万元量级，单个机构难以配置。</w:t>
      </w:r>
    </w:p>
    <w:p w14:paraId="41DE75DE">
      <w:pPr>
        <w:pStyle w:val="16"/>
        <w:spacing w:before="0" w:after="60" w:line="312" w:lineRule="auto"/>
        <w:ind w:left="480" w:firstLine="0"/>
      </w:pPr>
      <w:r>
        <w:rPr>
          <w:rFonts w:ascii="宋体" w:hAnsi="宋体" w:eastAsia="宋体" w:cs="宋体"/>
          <w:b/>
          <w:i w:val="0"/>
          <w:sz w:val="24"/>
        </w:rPr>
        <w:t>使用成本</w:t>
      </w:r>
      <w:r>
        <w:rPr>
          <w:rFonts w:ascii="宋体" w:hAnsi="宋体" w:eastAsia="宋体" w:cs="宋体"/>
          <w:b w:val="0"/>
          <w:i w:val="0"/>
          <w:sz w:val="24"/>
        </w:rPr>
        <w:t>：需要专门场地、需要专业人员操作、需要老人到院并预约，单次评估数百元。结果是一年一次的“快照”，无法反映变化过程。</w:t>
      </w:r>
    </w:p>
    <w:p w14:paraId="79D822E7">
      <w:pPr>
        <w:pStyle w:val="16"/>
        <w:spacing w:before="0" w:after="60" w:line="312" w:lineRule="auto"/>
        <w:ind w:left="480" w:firstLine="0"/>
      </w:pPr>
      <w:r>
        <w:rPr>
          <w:rFonts w:ascii="宋体" w:hAnsi="宋体" w:eastAsia="宋体" w:cs="宋体"/>
          <w:b/>
          <w:i w:val="0"/>
          <w:sz w:val="24"/>
        </w:rPr>
        <w:t>场景限制</w:t>
      </w:r>
      <w:r>
        <w:rPr>
          <w:rFonts w:ascii="宋体" w:hAnsi="宋体" w:eastAsia="宋体" w:cs="宋体"/>
          <w:b w:val="0"/>
          <w:i w:val="0"/>
          <w:sz w:val="24"/>
        </w:rPr>
        <w:t>：设备在实验室，而老人生活在机构与家里。</w:t>
      </w:r>
      <w:r>
        <w:rPr>
          <w:rFonts w:ascii="宋体" w:hAnsi="宋体" w:eastAsia="宋体" w:cs="宋体"/>
          <w:b/>
          <w:i w:val="0"/>
          <w:sz w:val="24"/>
        </w:rPr>
        <w:t>测量场景与生活场景的分离，是这类方案的根本局限，不是靠提高精度能解决的。</w:t>
      </w:r>
    </w:p>
    <w:p w14:paraId="5A678528">
      <w:pPr>
        <w:keepNext w:val="0"/>
        <w:spacing w:before="0" w:after="80" w:line="312" w:lineRule="auto"/>
        <w:ind w:firstLine="480"/>
      </w:pPr>
      <w:r>
        <w:rPr>
          <w:rFonts w:ascii="宋体" w:hAnsi="宋体" w:eastAsia="宋体" w:cs="宋体"/>
          <w:b w:val="0"/>
          <w:i w:val="0"/>
          <w:sz w:val="24"/>
        </w:rPr>
        <w:t>与此同时，市面上现有的视觉类养老看护产品，做的是“跌倒事件检测”而不是“步态量化”。它们绕开了尺度标定问题，代价是只能回答“刚才有没有人摔倒”，而无法回答“这位老人这两周走路的稳定性是不是在下降”。</w:t>
      </w:r>
      <w:r>
        <w:rPr>
          <w:rFonts w:ascii="宋体" w:hAnsi="宋体" w:eastAsia="宋体" w:cs="宋体"/>
          <w:b/>
          <w:i w:val="0"/>
          <w:sz w:val="24"/>
        </w:rPr>
        <w:t>换句话说，现有方案在“测得准”和“用得起、用得久”之间，被迫二选一。</w:t>
      </w:r>
    </w:p>
    <w:p w14:paraId="3D0B3310">
      <w:pPr>
        <w:pStyle w:val="5"/>
        <w:keepNext/>
        <w:spacing w:before="160" w:after="120" w:line="312" w:lineRule="auto"/>
        <w:ind w:firstLine="0"/>
      </w:pPr>
      <w:bookmarkStart w:id="58" w:name="_Toc10976"/>
      <w:r>
        <w:rPr>
          <w:rFonts w:ascii="宋体" w:hAnsi="宋体" w:eastAsia="宋体" w:cs="宋体"/>
          <w:b/>
          <w:i w:val="0"/>
          <w:color w:val="000000"/>
          <w:sz w:val="24"/>
        </w:rPr>
        <w:t>第二段：我们怎么做</w:t>
      </w:r>
      <w:bookmarkEnd w:id="58"/>
    </w:p>
    <w:p w14:paraId="136739A1">
      <w:pPr>
        <w:keepNext w:val="0"/>
        <w:spacing w:before="0" w:after="80" w:line="312" w:lineRule="auto"/>
        <w:ind w:firstLine="480"/>
      </w:pPr>
      <w:r>
        <w:rPr>
          <w:rFonts w:ascii="宋体" w:hAnsi="宋体" w:eastAsia="宋体" w:cs="宋体"/>
          <w:b w:val="0"/>
          <w:i w:val="0"/>
          <w:sz w:val="24"/>
        </w:rPr>
        <w:t>本项目的方法是把尺度标定从“硬件问题”转化为“先验约束下的估计问题”。核心是利用三类在养老场景中天然可得、且不需要老人配合的先验：</w:t>
      </w:r>
    </w:p>
    <w:p w14:paraId="64EECEAF">
      <w:pPr>
        <w:pStyle w:val="16"/>
        <w:spacing w:before="0" w:after="60" w:line="312" w:lineRule="auto"/>
        <w:ind w:left="480" w:firstLine="0"/>
      </w:pPr>
      <w:r>
        <w:rPr>
          <w:rFonts w:ascii="宋体" w:hAnsi="宋体" w:eastAsia="宋体" w:cs="宋体"/>
          <w:b/>
          <w:i w:val="0"/>
          <w:sz w:val="24"/>
        </w:rPr>
        <w:t>身高先验</w:t>
      </w:r>
      <w:r>
        <w:rPr>
          <w:rFonts w:ascii="宋体" w:hAnsi="宋体" w:eastAsia="宋体" w:cs="宋体"/>
          <w:b w:val="0"/>
          <w:i w:val="0"/>
          <w:sz w:val="24"/>
        </w:rPr>
        <w:t>：建档时一次性录入身高（由家属或护理员提供），结合人体节段长度与身高的稳定比例关系，给出尺度的初值与合理区间。</w:t>
      </w:r>
    </w:p>
    <w:p w14:paraId="7C6EF77C">
      <w:pPr>
        <w:pStyle w:val="16"/>
        <w:spacing w:before="0" w:after="60" w:line="312" w:lineRule="auto"/>
        <w:ind w:left="480" w:firstLine="0"/>
      </w:pPr>
      <w:r>
        <w:rPr>
          <w:rFonts w:ascii="宋体" w:hAnsi="宋体" w:eastAsia="宋体" w:cs="宋体"/>
          <w:b/>
          <w:i w:val="0"/>
          <w:sz w:val="24"/>
        </w:rPr>
        <w:t>人体结构先验</w:t>
      </w:r>
      <w:r>
        <w:rPr>
          <w:rFonts w:ascii="宋体" w:hAnsi="宋体" w:eastAsia="宋体" w:cs="宋体"/>
          <w:b w:val="0"/>
          <w:i w:val="0"/>
          <w:sz w:val="24"/>
        </w:rPr>
        <w:t>：同一老人的骨骼节段长度在行走过程中恒定，这一约束把一个单帧的欠定问题变成了整个行走序列上的超定问题——</w:t>
      </w:r>
      <w:r>
        <w:rPr>
          <w:rFonts w:ascii="宋体" w:hAnsi="宋体" w:eastAsia="宋体" w:cs="宋体"/>
          <w:b/>
          <w:i w:val="0"/>
          <w:sz w:val="24"/>
        </w:rPr>
        <w:t>这是本方法的数学核心：用时间换尺度。</w:t>
      </w:r>
    </w:p>
    <w:p w14:paraId="22533FF6">
      <w:pPr>
        <w:pStyle w:val="16"/>
        <w:spacing w:before="0" w:after="60" w:line="312" w:lineRule="auto"/>
        <w:ind w:left="480" w:firstLine="0"/>
      </w:pPr>
      <w:r>
        <w:rPr>
          <w:rFonts w:ascii="宋体" w:hAnsi="宋体" w:eastAsia="宋体" w:cs="宋体"/>
          <w:b/>
          <w:i w:val="0"/>
          <w:sz w:val="24"/>
        </w:rPr>
        <w:t>运动学先验</w:t>
      </w:r>
      <w:r>
        <w:rPr>
          <w:rFonts w:ascii="宋体" w:hAnsi="宋体" w:eastAsia="宋体" w:cs="宋体"/>
          <w:b w:val="0"/>
          <w:i w:val="0"/>
          <w:sz w:val="24"/>
        </w:rPr>
        <w:t>：步频与步长、步速与步频之间存在生理上的合理区间，尺度估计严重偏离时推算出的参数会越界，据此做进一步校正。</w:t>
      </w:r>
    </w:p>
    <w:p w14:paraId="156E7727">
      <w:pPr>
        <w:keepNext w:val="0"/>
        <w:spacing w:before="0" w:after="80" w:line="312" w:lineRule="auto"/>
        <w:ind w:firstLine="480"/>
      </w:pPr>
      <w:r>
        <w:rPr>
          <w:rFonts w:ascii="宋体" w:hAnsi="宋体" w:eastAsia="宋体" w:cs="宋体"/>
          <w:b w:val="0"/>
          <w:i w:val="0"/>
          <w:sz w:val="24"/>
        </w:rPr>
        <w:t>这个方法有一个重要的诚实边界，必须在答辩中主动说明：</w:t>
      </w:r>
      <w:r>
        <w:rPr>
          <w:rFonts w:ascii="宋体" w:hAnsi="宋体" w:eastAsia="宋体" w:cs="宋体"/>
          <w:b/>
          <w:i w:val="0"/>
          <w:sz w:val="24"/>
        </w:rPr>
        <w:t>它给出的是统计意义上可用的尺度估计，不是标定级的绝对精度。</w:t>
      </w:r>
      <w:r>
        <w:rPr>
          <w:rFonts w:ascii="宋体" w:hAnsi="宋体" w:eastAsia="宋体" w:cs="宋体"/>
          <w:b w:val="0"/>
          <w:i w:val="0"/>
          <w:sz w:val="24"/>
        </w:rPr>
        <w:t>因此本项目的验证目标不是“与金标准完全一致”，而是“与金标准达到足以支撑风险分层的一致性”。主动说清这一点，比被人追问出来要好得多。</w:t>
      </w:r>
    </w:p>
    <w:p w14:paraId="7F0C87A8">
      <w:pPr>
        <w:pStyle w:val="5"/>
        <w:keepNext/>
        <w:spacing w:before="160" w:after="120" w:line="312" w:lineRule="auto"/>
        <w:ind w:firstLine="0"/>
      </w:pPr>
      <w:bookmarkStart w:id="59" w:name="_Toc24034"/>
      <w:r>
        <w:rPr>
          <w:rFonts w:ascii="宋体" w:hAnsi="宋体" w:eastAsia="宋体" w:cs="宋体"/>
          <w:b/>
          <w:i w:val="0"/>
          <w:color w:val="000000"/>
          <w:sz w:val="24"/>
        </w:rPr>
        <w:t>第三段：量化对比</w:t>
      </w:r>
      <w:bookmarkEnd w:id="5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381"/>
        <w:gridCol w:w="2494"/>
        <w:gridCol w:w="1814"/>
      </w:tblGrid>
      <w:tr w14:paraId="32FF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68996D2D">
            <w:pPr>
              <w:keepNext/>
              <w:spacing w:after="40" w:line="240" w:lineRule="auto"/>
              <w:ind w:firstLine="0"/>
              <w:jc w:val="center"/>
            </w:pPr>
            <w:r>
              <w:rPr>
                <w:rFonts w:ascii="宋体" w:hAnsi="宋体" w:eastAsia="宋体" w:cs="宋体"/>
                <w:b/>
                <w:i w:val="0"/>
                <w:sz w:val="18"/>
              </w:rPr>
              <w:t>维度</w:t>
            </w:r>
          </w:p>
        </w:tc>
        <w:tc>
          <w:tcPr>
            <w:tcW w:w="2381" w:type="dxa"/>
            <w:shd w:val="clear" w:color="auto" w:fill="EFEFEF"/>
          </w:tcPr>
          <w:p w14:paraId="324BAE21">
            <w:pPr>
              <w:keepNext/>
              <w:spacing w:after="40" w:line="240" w:lineRule="auto"/>
              <w:ind w:firstLine="0"/>
              <w:jc w:val="center"/>
            </w:pPr>
            <w:r>
              <w:rPr>
                <w:rFonts w:ascii="宋体" w:hAnsi="宋体" w:eastAsia="宋体" w:cs="宋体"/>
                <w:b/>
                <w:i w:val="0"/>
                <w:sz w:val="18"/>
              </w:rPr>
              <w:t>临床金标准方案</w:t>
            </w:r>
          </w:p>
        </w:tc>
        <w:tc>
          <w:tcPr>
            <w:tcW w:w="2494" w:type="dxa"/>
            <w:shd w:val="clear" w:color="auto" w:fill="EFEFEF"/>
          </w:tcPr>
          <w:p w14:paraId="64049124">
            <w:pPr>
              <w:keepNext/>
              <w:spacing w:after="40" w:line="240" w:lineRule="auto"/>
              <w:ind w:firstLine="0"/>
              <w:jc w:val="center"/>
            </w:pPr>
            <w:r>
              <w:rPr>
                <w:rFonts w:ascii="宋体" w:hAnsi="宋体" w:eastAsia="宋体" w:cs="宋体"/>
                <w:b/>
                <w:i w:val="0"/>
                <w:sz w:val="18"/>
              </w:rPr>
              <w:t>本项目方案</w:t>
            </w:r>
          </w:p>
        </w:tc>
        <w:tc>
          <w:tcPr>
            <w:tcW w:w="1814" w:type="dxa"/>
            <w:shd w:val="clear" w:color="auto" w:fill="EFEFEF"/>
          </w:tcPr>
          <w:p w14:paraId="3B051996">
            <w:pPr>
              <w:keepNext/>
              <w:spacing w:after="40" w:line="240" w:lineRule="auto"/>
              <w:ind w:firstLine="0"/>
              <w:jc w:val="center"/>
            </w:pPr>
            <w:r>
              <w:rPr>
                <w:rFonts w:ascii="宋体" w:hAnsi="宋体" w:eastAsia="宋体" w:cs="宋体"/>
                <w:b/>
                <w:i w:val="0"/>
                <w:sz w:val="18"/>
              </w:rPr>
              <w:t>对比结论</w:t>
            </w:r>
          </w:p>
        </w:tc>
      </w:tr>
      <w:tr w14:paraId="7A30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70830BA">
            <w:pPr>
              <w:spacing w:after="40" w:line="240" w:lineRule="auto"/>
              <w:ind w:firstLine="0"/>
            </w:pPr>
            <w:r>
              <w:rPr>
                <w:rFonts w:ascii="宋体" w:hAnsi="宋体" w:eastAsia="宋体" w:cs="宋体"/>
                <w:b w:val="0"/>
                <w:i w:val="0"/>
                <w:sz w:val="18"/>
              </w:rPr>
              <w:t>设备成本</w:t>
            </w:r>
          </w:p>
        </w:tc>
        <w:tc>
          <w:tcPr>
            <w:tcW w:w="2381" w:type="dxa"/>
          </w:tcPr>
          <w:p w14:paraId="788B158D">
            <w:pPr>
              <w:spacing w:after="40" w:line="240" w:lineRule="auto"/>
              <w:ind w:firstLine="0"/>
            </w:pPr>
            <w:r>
              <w:rPr>
                <w:rFonts w:ascii="宋体" w:hAnsi="宋体" w:eastAsia="宋体" w:cs="宋体"/>
                <w:b w:val="0"/>
                <w:i w:val="0"/>
                <w:sz w:val="18"/>
              </w:rPr>
              <w:t>数十万元级（三维动作捕捉 / 电子步道）</w:t>
            </w:r>
          </w:p>
        </w:tc>
        <w:tc>
          <w:tcPr>
            <w:tcW w:w="2494" w:type="dxa"/>
          </w:tcPr>
          <w:p w14:paraId="0EAA9521">
            <w:pPr>
              <w:spacing w:after="40" w:line="240" w:lineRule="auto"/>
              <w:ind w:firstLine="0"/>
            </w:pPr>
            <w:r>
              <w:rPr>
                <w:rFonts w:ascii="宋体" w:hAnsi="宋体" w:eastAsia="宋体" w:cs="宋体"/>
                <w:b w:val="0"/>
                <w:i w:val="0"/>
                <w:sz w:val="18"/>
              </w:rPr>
              <w:t>边缘盒 + 普通 USB 摄像头，成本在消费级区间</w:t>
            </w:r>
          </w:p>
        </w:tc>
        <w:tc>
          <w:tcPr>
            <w:tcW w:w="1814" w:type="dxa"/>
          </w:tcPr>
          <w:p w14:paraId="6E123318">
            <w:pPr>
              <w:spacing w:after="40" w:line="240" w:lineRule="auto"/>
              <w:ind w:firstLine="0"/>
            </w:pPr>
            <w:r>
              <w:rPr>
                <w:rFonts w:ascii="宋体" w:hAnsi="宋体" w:eastAsia="宋体" w:cs="宋体"/>
                <w:b w:val="0"/>
                <w:i w:val="0"/>
                <w:sz w:val="18"/>
              </w:rPr>
              <w:t>成本数量级差异，是商业模式的支点。★ 两项均需实测/询价</w:t>
            </w:r>
          </w:p>
        </w:tc>
      </w:tr>
      <w:tr w14:paraId="2958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AC4D4DF">
            <w:pPr>
              <w:spacing w:after="40" w:line="240" w:lineRule="auto"/>
              <w:ind w:firstLine="0"/>
            </w:pPr>
            <w:r>
              <w:rPr>
                <w:rFonts w:ascii="宋体" w:hAnsi="宋体" w:eastAsia="宋体" w:cs="宋体"/>
                <w:b w:val="0"/>
                <w:i w:val="0"/>
                <w:sz w:val="18"/>
              </w:rPr>
              <w:t>单次评估成本</w:t>
            </w:r>
          </w:p>
        </w:tc>
        <w:tc>
          <w:tcPr>
            <w:tcW w:w="2381" w:type="dxa"/>
          </w:tcPr>
          <w:p w14:paraId="445222F9">
            <w:pPr>
              <w:spacing w:after="40" w:line="240" w:lineRule="auto"/>
              <w:ind w:firstLine="0"/>
            </w:pPr>
            <w:r>
              <w:rPr>
                <w:rFonts w:ascii="宋体" w:hAnsi="宋体" w:eastAsia="宋体" w:cs="宋体"/>
                <w:b w:val="0"/>
                <w:i w:val="0"/>
                <w:sz w:val="18"/>
              </w:rPr>
              <w:t>数百元（含设备折旧与人工）</w:t>
            </w:r>
          </w:p>
        </w:tc>
        <w:tc>
          <w:tcPr>
            <w:tcW w:w="2494" w:type="dxa"/>
          </w:tcPr>
          <w:p w14:paraId="4F7953AE">
            <w:pPr>
              <w:spacing w:after="40" w:line="240" w:lineRule="auto"/>
              <w:ind w:firstLine="0"/>
            </w:pPr>
            <w:r>
              <w:rPr>
                <w:rFonts w:ascii="宋体" w:hAnsi="宋体" w:eastAsia="宋体" w:cs="宋体"/>
                <w:b w:val="0"/>
                <w:i w:val="0"/>
                <w:sz w:val="18"/>
              </w:rPr>
              <w:t>无边际成本（设备一次性投入后按日自动采集）</w:t>
            </w:r>
          </w:p>
        </w:tc>
        <w:tc>
          <w:tcPr>
            <w:tcW w:w="1814" w:type="dxa"/>
          </w:tcPr>
          <w:p w14:paraId="5DE8BA60">
            <w:pPr>
              <w:spacing w:after="40" w:line="240" w:lineRule="auto"/>
              <w:ind w:firstLine="0"/>
            </w:pPr>
            <w:r>
              <w:rPr>
                <w:rFonts w:ascii="宋体" w:hAnsi="宋体" w:eastAsia="宋体" w:cs="宋体"/>
                <w:b w:val="0"/>
                <w:i w:val="0"/>
                <w:sz w:val="18"/>
              </w:rPr>
              <w:t>从“按次付费”变为“按床位订阅”，商业模型完全不同</w:t>
            </w:r>
          </w:p>
        </w:tc>
      </w:tr>
      <w:tr w14:paraId="78CE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D052F49">
            <w:pPr>
              <w:spacing w:after="40" w:line="240" w:lineRule="auto"/>
              <w:ind w:firstLine="0"/>
            </w:pPr>
            <w:r>
              <w:rPr>
                <w:rFonts w:ascii="宋体" w:hAnsi="宋体" w:eastAsia="宋体" w:cs="宋体"/>
                <w:b w:val="0"/>
                <w:i w:val="0"/>
                <w:sz w:val="18"/>
              </w:rPr>
              <w:t>测量频率</w:t>
            </w:r>
          </w:p>
        </w:tc>
        <w:tc>
          <w:tcPr>
            <w:tcW w:w="2381" w:type="dxa"/>
          </w:tcPr>
          <w:p w14:paraId="1AB01307">
            <w:pPr>
              <w:spacing w:after="40" w:line="240" w:lineRule="auto"/>
              <w:ind w:firstLine="0"/>
            </w:pPr>
            <w:r>
              <w:rPr>
                <w:rFonts w:ascii="宋体" w:hAnsi="宋体" w:eastAsia="宋体" w:cs="宋体"/>
                <w:b w:val="0"/>
                <w:i w:val="0"/>
                <w:sz w:val="18"/>
              </w:rPr>
              <w:t>一年一次的快照（受预约与到院限制）</w:t>
            </w:r>
          </w:p>
        </w:tc>
        <w:tc>
          <w:tcPr>
            <w:tcW w:w="2494" w:type="dxa"/>
          </w:tcPr>
          <w:p w14:paraId="6B43667F">
            <w:pPr>
              <w:spacing w:after="40" w:line="240" w:lineRule="auto"/>
              <w:ind w:firstLine="0"/>
            </w:pPr>
            <w:r>
              <w:rPr>
                <w:rFonts w:ascii="宋体" w:hAnsi="宋体" w:eastAsia="宋体" w:cs="宋体"/>
                <w:b w:val="0"/>
                <w:i w:val="0"/>
                <w:sz w:val="18"/>
              </w:rPr>
              <w:t>每日连续（自然通行即采集）</w:t>
            </w:r>
          </w:p>
        </w:tc>
        <w:tc>
          <w:tcPr>
            <w:tcW w:w="1814" w:type="dxa"/>
          </w:tcPr>
          <w:p w14:paraId="45A9DD33">
            <w:pPr>
              <w:spacing w:after="40" w:line="240" w:lineRule="auto"/>
              <w:ind w:firstLine="0"/>
            </w:pPr>
            <w:r>
              <w:rPr>
                <w:rFonts w:ascii="宋体" w:hAnsi="宋体" w:eastAsia="宋体" w:cs="宋体"/>
                <w:b w:val="0"/>
                <w:i w:val="0"/>
                <w:sz w:val="18"/>
              </w:rPr>
              <w:t>★ 这是本项目最本质的差异：从快照变为连续过程</w:t>
            </w:r>
          </w:p>
        </w:tc>
      </w:tr>
      <w:tr w14:paraId="20BA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2C2DB8A">
            <w:pPr>
              <w:spacing w:after="40" w:line="240" w:lineRule="auto"/>
              <w:ind w:firstLine="0"/>
            </w:pPr>
            <w:r>
              <w:rPr>
                <w:rFonts w:ascii="宋体" w:hAnsi="宋体" w:eastAsia="宋体" w:cs="宋体"/>
                <w:b w:val="0"/>
                <w:i w:val="0"/>
                <w:sz w:val="18"/>
              </w:rPr>
              <w:t>测量场景</w:t>
            </w:r>
          </w:p>
        </w:tc>
        <w:tc>
          <w:tcPr>
            <w:tcW w:w="2381" w:type="dxa"/>
          </w:tcPr>
          <w:p w14:paraId="1949B2A8">
            <w:pPr>
              <w:spacing w:after="40" w:line="240" w:lineRule="auto"/>
              <w:ind w:firstLine="0"/>
            </w:pPr>
            <w:r>
              <w:rPr>
                <w:rFonts w:ascii="宋体" w:hAnsi="宋体" w:eastAsia="宋体" w:cs="宋体"/>
                <w:b w:val="0"/>
                <w:i w:val="0"/>
                <w:sz w:val="18"/>
              </w:rPr>
              <w:t>需要专门实验室与场地</w:t>
            </w:r>
          </w:p>
        </w:tc>
        <w:tc>
          <w:tcPr>
            <w:tcW w:w="2494" w:type="dxa"/>
          </w:tcPr>
          <w:p w14:paraId="7DE0525E">
            <w:pPr>
              <w:spacing w:after="40" w:line="240" w:lineRule="auto"/>
              <w:ind w:firstLine="0"/>
            </w:pPr>
            <w:r>
              <w:rPr>
                <w:rFonts w:ascii="宋体" w:hAnsi="宋体" w:eastAsia="宋体" w:cs="宋体"/>
                <w:b w:val="0"/>
                <w:i w:val="0"/>
                <w:sz w:val="18"/>
              </w:rPr>
              <w:t>养老机构走廊、家庭客厅即可</w:t>
            </w:r>
          </w:p>
        </w:tc>
        <w:tc>
          <w:tcPr>
            <w:tcW w:w="1814" w:type="dxa"/>
          </w:tcPr>
          <w:p w14:paraId="2F4B1EF3">
            <w:pPr>
              <w:spacing w:after="40" w:line="240" w:lineRule="auto"/>
              <w:ind w:firstLine="0"/>
            </w:pPr>
            <w:r>
              <w:rPr>
                <w:rFonts w:ascii="宋体" w:hAnsi="宋体" w:eastAsia="宋体" w:cs="宋体"/>
                <w:b w:val="0"/>
                <w:i w:val="0"/>
                <w:sz w:val="18"/>
              </w:rPr>
              <w:t>测量场景与生活场景合一，这是可持续性的来源</w:t>
            </w:r>
          </w:p>
        </w:tc>
      </w:tr>
      <w:tr w14:paraId="034A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3624C65">
            <w:pPr>
              <w:spacing w:after="40" w:line="240" w:lineRule="auto"/>
              <w:ind w:firstLine="0"/>
            </w:pPr>
            <w:r>
              <w:rPr>
                <w:rFonts w:ascii="宋体" w:hAnsi="宋体" w:eastAsia="宋体" w:cs="宋体"/>
                <w:b w:val="0"/>
                <w:i w:val="0"/>
                <w:sz w:val="18"/>
              </w:rPr>
              <w:t>步长估计精度</w:t>
            </w:r>
          </w:p>
        </w:tc>
        <w:tc>
          <w:tcPr>
            <w:tcW w:w="2381" w:type="dxa"/>
          </w:tcPr>
          <w:p w14:paraId="7B83120E">
            <w:pPr>
              <w:spacing w:after="40" w:line="240" w:lineRule="auto"/>
              <w:ind w:firstLine="0"/>
            </w:pPr>
            <w:r>
              <w:rPr>
                <w:rFonts w:ascii="宋体" w:hAnsi="宋体" w:eastAsia="宋体" w:cs="宋体"/>
                <w:b w:val="0"/>
                <w:i w:val="0"/>
                <w:sz w:val="18"/>
              </w:rPr>
              <w:t>金标准，作为对照基准</w:t>
            </w:r>
          </w:p>
        </w:tc>
        <w:tc>
          <w:tcPr>
            <w:tcW w:w="2494" w:type="dxa"/>
          </w:tcPr>
          <w:p w14:paraId="786C34A9">
            <w:pPr>
              <w:spacing w:after="40" w:line="240" w:lineRule="auto"/>
              <w:ind w:firstLine="0"/>
            </w:pPr>
            <w:r>
              <w:rPr>
                <w:rFonts w:ascii="宋体" w:hAnsi="宋体" w:eastAsia="宋体" w:cs="宋体"/>
                <w:b w:val="0"/>
                <w:i w:val="0"/>
                <w:sz w:val="18"/>
              </w:rPr>
              <w:t>目标：与金标准达到支撑风险分层的一致性</w:t>
            </w:r>
          </w:p>
        </w:tc>
        <w:tc>
          <w:tcPr>
            <w:tcW w:w="1814" w:type="dxa"/>
          </w:tcPr>
          <w:p w14:paraId="7A8AA901">
            <w:pPr>
              <w:spacing w:after="40" w:line="240" w:lineRule="auto"/>
              <w:ind w:firstLine="0"/>
            </w:pPr>
            <w:r>
              <w:rPr>
                <w:rFonts w:ascii="宋体" w:hAnsi="宋体" w:eastAsia="宋体" w:cs="宋体"/>
                <w:b w:val="0"/>
                <w:i w:val="0"/>
                <w:sz w:val="18"/>
              </w:rPr>
              <w:t>★ 需用 ICC 与 Bland-Altman 如实报告，包括不一致的部分</w:t>
            </w:r>
          </w:p>
        </w:tc>
      </w:tr>
      <w:tr w14:paraId="60CA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6DE73BD">
            <w:pPr>
              <w:spacing w:after="40" w:line="240" w:lineRule="auto"/>
              <w:ind w:firstLine="0"/>
            </w:pPr>
            <w:r>
              <w:rPr>
                <w:rFonts w:ascii="宋体" w:hAnsi="宋体" w:eastAsia="宋体" w:cs="宋体"/>
                <w:b w:val="0"/>
                <w:i w:val="0"/>
                <w:sz w:val="18"/>
              </w:rPr>
              <w:t>步速估计误差</w:t>
            </w:r>
          </w:p>
        </w:tc>
        <w:tc>
          <w:tcPr>
            <w:tcW w:w="2381" w:type="dxa"/>
          </w:tcPr>
          <w:p w14:paraId="34EC9B58">
            <w:pPr>
              <w:spacing w:after="40" w:line="240" w:lineRule="auto"/>
              <w:ind w:firstLine="0"/>
            </w:pPr>
            <w:r>
              <w:rPr>
                <w:rFonts w:ascii="宋体" w:hAnsi="宋体" w:eastAsia="宋体" w:cs="宋体"/>
                <w:b w:val="0"/>
                <w:i w:val="0"/>
                <w:sz w:val="18"/>
              </w:rPr>
              <w:t>金标准</w:t>
            </w:r>
          </w:p>
        </w:tc>
        <w:tc>
          <w:tcPr>
            <w:tcW w:w="2494" w:type="dxa"/>
          </w:tcPr>
          <w:p w14:paraId="20D50F79">
            <w:pPr>
              <w:spacing w:after="40" w:line="240" w:lineRule="auto"/>
              <w:ind w:firstLine="0"/>
            </w:pPr>
            <w:r>
              <w:rPr>
                <w:rFonts w:ascii="宋体" w:hAnsi="宋体" w:eastAsia="宋体" w:cs="宋体"/>
                <w:b w:val="0"/>
                <w:i w:val="0"/>
                <w:sz w:val="18"/>
              </w:rPr>
              <w:t>目标：误差控制在有意义的区间内</w:t>
            </w:r>
          </w:p>
        </w:tc>
        <w:tc>
          <w:tcPr>
            <w:tcW w:w="1814" w:type="dxa"/>
          </w:tcPr>
          <w:p w14:paraId="359C2991">
            <w:pPr>
              <w:spacing w:after="40" w:line="240" w:lineRule="auto"/>
              <w:ind w:firstLine="0"/>
            </w:pPr>
            <w:r>
              <w:rPr>
                <w:rFonts w:ascii="宋体" w:hAnsi="宋体" w:eastAsia="宋体" w:cs="宋体"/>
                <w:b w:val="0"/>
                <w:i w:val="0"/>
                <w:sz w:val="18"/>
              </w:rPr>
              <w:t>【待实测，不得预设数值】</w:t>
            </w:r>
          </w:p>
        </w:tc>
      </w:tr>
    </w:tbl>
    <w:p w14:paraId="4E3958F5">
      <w:pPr>
        <w:pStyle w:val="5"/>
        <w:keepNext/>
        <w:spacing w:before="160" w:after="120" w:line="312" w:lineRule="auto"/>
        <w:ind w:firstLine="0"/>
      </w:pPr>
      <w:bookmarkStart w:id="60" w:name="_Toc18993"/>
      <w:r>
        <w:rPr>
          <w:rFonts w:ascii="宋体" w:hAnsi="宋体" w:eastAsia="宋体" w:cs="宋体"/>
          <w:b/>
          <w:i w:val="0"/>
          <w:color w:val="000000"/>
          <w:sz w:val="24"/>
        </w:rPr>
        <w:t>第四段：证据形态</w:t>
      </w:r>
      <w:bookmarkEnd w:id="60"/>
    </w:p>
    <w:p w14:paraId="770C5C3D">
      <w:pPr>
        <w:pStyle w:val="16"/>
        <w:spacing w:before="120" w:after="60" w:line="312" w:lineRule="auto"/>
        <w:ind w:left="480" w:firstLine="0"/>
      </w:pPr>
      <w:r>
        <w:rPr>
          <w:rFonts w:ascii="宋体" w:hAnsi="宋体" w:eastAsia="宋体" w:cs="宋体"/>
          <w:b/>
          <w:i w:val="0"/>
          <w:sz w:val="24"/>
        </w:rPr>
        <w:t>一致性分析图组</w:t>
      </w:r>
      <w:r>
        <w:rPr>
          <w:rFonts w:ascii="宋体" w:hAnsi="宋体" w:eastAsia="宋体" w:cs="宋体"/>
          <w:b w:val="0"/>
          <w:i w:val="0"/>
          <w:sz w:val="24"/>
        </w:rPr>
        <w:t>：Bland-Altman 图（展示两种方法差值的分布与一致性界限）与一致性相关系数（ICC）表。这是本项目最硬的证据，也是与临床合作单位联合产出的成果。</w:t>
      </w:r>
    </w:p>
    <w:p w14:paraId="574F056B">
      <w:pPr>
        <w:pStyle w:val="16"/>
        <w:spacing w:before="0" w:after="60" w:line="312" w:lineRule="auto"/>
        <w:ind w:left="480" w:firstLine="0"/>
      </w:pPr>
      <w:r>
        <w:rPr>
          <w:rFonts w:ascii="宋体" w:hAnsi="宋体" w:eastAsia="宋体" w:cs="宋体"/>
          <w:b/>
          <w:i w:val="0"/>
          <w:sz w:val="24"/>
        </w:rPr>
        <w:t>对照散点图</w:t>
      </w:r>
      <w:r>
        <w:rPr>
          <w:rFonts w:ascii="宋体" w:hAnsi="宋体" w:eastAsia="宋体" w:cs="宋体"/>
          <w:b w:val="0"/>
          <w:i w:val="0"/>
          <w:sz w:val="24"/>
        </w:rPr>
        <w:t>：横轴为金标准测量值，纵轴为本系统测量值，每类参数一张，附回归线与相关系数。</w:t>
      </w:r>
    </w:p>
    <w:p w14:paraId="72D499AD">
      <w:pPr>
        <w:pStyle w:val="16"/>
        <w:spacing w:before="0" w:after="60" w:line="312" w:lineRule="auto"/>
        <w:ind w:left="480" w:firstLine="0"/>
      </w:pPr>
      <w:r>
        <w:rPr>
          <w:rFonts w:ascii="宋体" w:hAnsi="宋体" w:eastAsia="宋体" w:cs="宋体"/>
          <w:b/>
          <w:i w:val="0"/>
          <w:sz w:val="24"/>
        </w:rPr>
        <w:t>重复性实验</w:t>
      </w:r>
      <w:r>
        <w:rPr>
          <w:rFonts w:ascii="宋体" w:hAnsi="宋体" w:eastAsia="宋体" w:cs="宋体"/>
          <w:b w:val="0"/>
          <w:i w:val="0"/>
          <w:sz w:val="24"/>
        </w:rPr>
        <w:t>：同一老人、同一时段重复测量的变异范围，用于界定“本系统的测量噪声有多大”，进而论证“超出噪声的变化是真实变化”。</w:t>
      </w:r>
    </w:p>
    <w:p w14:paraId="0360F4DB">
      <w:pPr>
        <w:pStyle w:val="16"/>
        <w:spacing w:before="0" w:after="60" w:line="312" w:lineRule="auto"/>
        <w:ind w:left="480" w:firstLine="0"/>
      </w:pPr>
      <w:r>
        <w:rPr>
          <w:rFonts w:ascii="宋体" w:hAnsi="宋体" w:eastAsia="宋体" w:cs="宋体"/>
          <w:b/>
          <w:i w:val="0"/>
          <w:sz w:val="24"/>
        </w:rPr>
        <w:t>实测成本清单</w:t>
      </w:r>
      <w:r>
        <w:rPr>
          <w:rFonts w:ascii="宋体" w:hAnsi="宋体" w:eastAsia="宋体" w:cs="宋体"/>
          <w:b w:val="0"/>
          <w:i w:val="0"/>
          <w:sz w:val="24"/>
        </w:rPr>
        <w:t>：样机 BOM 明细与临床设备询价记录，支撑成本对比的可信度。</w:t>
      </w:r>
    </w:p>
    <w:p w14:paraId="0613BCE8">
      <w:pPr>
        <w:pStyle w:val="4"/>
        <w:keepNext/>
        <w:spacing w:before="200" w:after="120" w:line="312" w:lineRule="auto"/>
        <w:ind w:firstLine="0"/>
      </w:pPr>
      <w:bookmarkStart w:id="61" w:name="_Toc7730"/>
      <w:r>
        <w:rPr>
          <w:rFonts w:ascii="宋体" w:hAnsi="宋体" w:eastAsia="宋体" w:cs="宋体"/>
          <w:b/>
          <w:i w:val="0"/>
          <w:color w:val="000000"/>
          <w:sz w:val="28"/>
        </w:rPr>
        <w:t>5.3 创新点三：以步态变异性为核心的连续趋势风险建模</w:t>
      </w:r>
      <w:bookmarkEnd w:id="61"/>
    </w:p>
    <w:p w14:paraId="6121327B">
      <w:pPr>
        <w:pStyle w:val="5"/>
        <w:keepNext/>
        <w:spacing w:before="160" w:after="120" w:line="312" w:lineRule="auto"/>
        <w:ind w:firstLine="0"/>
      </w:pPr>
      <w:bookmarkStart w:id="62" w:name="_Toc7312"/>
      <w:r>
        <w:rPr>
          <w:rFonts w:ascii="宋体" w:hAnsi="宋体" w:eastAsia="宋体" w:cs="宋体"/>
          <w:b/>
          <w:i w:val="0"/>
          <w:color w:val="000000"/>
          <w:sz w:val="24"/>
        </w:rPr>
        <w:t>第一段：现有做法为什么不够</w:t>
      </w:r>
      <w:bookmarkEnd w:id="62"/>
    </w:p>
    <w:p w14:paraId="477E6EB5">
      <w:pPr>
        <w:keepNext w:val="0"/>
        <w:spacing w:before="0" w:after="80" w:line="312" w:lineRule="auto"/>
        <w:ind w:firstLine="480"/>
      </w:pPr>
      <w:r>
        <w:rPr>
          <w:rFonts w:ascii="宋体" w:hAnsi="宋体" w:eastAsia="宋体" w:cs="宋体"/>
          <w:b w:val="0"/>
          <w:i w:val="0"/>
          <w:sz w:val="24"/>
        </w:rPr>
        <w:t>临床现有的跌倒风险评估有三类手段，各有明确的局限，而且它们的局限都指向同一个根本问题。</w:t>
      </w:r>
    </w:p>
    <w:p w14:paraId="63D3C136">
      <w:pPr>
        <w:pStyle w:val="16"/>
        <w:spacing w:before="0" w:after="60" w:line="312" w:lineRule="auto"/>
        <w:ind w:left="480" w:firstLine="0"/>
      </w:pPr>
      <w:r>
        <w:rPr>
          <w:rFonts w:ascii="宋体" w:hAnsi="宋体" w:eastAsia="宋体" w:cs="宋体"/>
          <w:b/>
          <w:i w:val="0"/>
          <w:sz w:val="24"/>
        </w:rPr>
        <w:t>量表类</w:t>
      </w:r>
      <w:r>
        <w:rPr>
          <w:rFonts w:ascii="宋体" w:hAnsi="宋体" w:eastAsia="宋体" w:cs="宋体"/>
          <w:b w:val="0"/>
          <w:i w:val="0"/>
          <w:sz w:val="24"/>
        </w:rPr>
        <w:t>（如 Morse 跌倒量表、Berg 平衡量表）：由人观察打分，主观性强、结果为离散等级，无法反映细微变化，也无法区分“一直如此”和“最近变差”。</w:t>
      </w:r>
    </w:p>
    <w:p w14:paraId="0CC28623">
      <w:pPr>
        <w:pStyle w:val="16"/>
        <w:spacing w:before="0" w:after="60" w:line="312" w:lineRule="auto"/>
        <w:ind w:left="480" w:firstLine="0"/>
      </w:pPr>
      <w:r>
        <w:rPr>
          <w:rFonts w:ascii="宋体" w:hAnsi="宋体" w:eastAsia="宋体" w:cs="宋体"/>
          <w:b/>
          <w:i w:val="0"/>
          <w:sz w:val="24"/>
        </w:rPr>
        <w:t>TUG 测试</w:t>
      </w:r>
      <w:r>
        <w:rPr>
          <w:rFonts w:ascii="宋体" w:hAnsi="宋体" w:eastAsia="宋体" w:cs="宋体"/>
          <w:b w:val="0"/>
          <w:i w:val="0"/>
          <w:sz w:val="24"/>
        </w:rPr>
        <w:t>：一个被反复验证的问题是其阈值不可靠——常用阈值在 12–16 秒区间浮动，推荐阈值敏感性高时特异性极低，反之亦然，不同人群的最优阈值不一致。而且它需要在有人计时、有椅子的条件下完成，难以日常化。</w:t>
      </w:r>
    </w:p>
    <w:p w14:paraId="22A7530F">
      <w:pPr>
        <w:pStyle w:val="16"/>
        <w:spacing w:before="0" w:after="60" w:line="312" w:lineRule="auto"/>
        <w:ind w:left="480" w:firstLine="0"/>
      </w:pPr>
      <w:r>
        <w:rPr>
          <w:rFonts w:ascii="宋体" w:hAnsi="宋体" w:eastAsia="宋体" w:cs="宋体"/>
          <w:b/>
          <w:i w:val="0"/>
          <w:sz w:val="24"/>
        </w:rPr>
        <w:t>仪器测量</w:t>
      </w:r>
      <w:r>
        <w:rPr>
          <w:rFonts w:ascii="宋体" w:hAnsi="宋体" w:eastAsia="宋体" w:cs="宋体"/>
          <w:b w:val="0"/>
          <w:i w:val="0"/>
          <w:sz w:val="24"/>
        </w:rPr>
        <w:t>：精度高但只能提供低频快照（受制于设备与场地，见创新点二）。</w:t>
      </w:r>
    </w:p>
    <w:p w14:paraId="16F3CCC5">
      <w:pPr>
        <w:keepNext w:val="0"/>
        <w:spacing w:before="0" w:after="80" w:line="312" w:lineRule="auto"/>
        <w:ind w:firstLine="480"/>
      </w:pPr>
      <w:r>
        <w:rPr>
          <w:rFonts w:ascii="宋体" w:hAnsi="宋体" w:eastAsia="宋体" w:cs="宋体"/>
          <w:b w:val="0"/>
          <w:i w:val="0"/>
          <w:sz w:val="24"/>
        </w:rPr>
        <w:t>这三类手段的共同局限是：</w:t>
      </w:r>
      <w:r>
        <w:rPr>
          <w:rFonts w:ascii="宋体" w:hAnsi="宋体" w:eastAsia="宋体" w:cs="宋体"/>
          <w:b/>
          <w:i w:val="0"/>
          <w:sz w:val="24"/>
        </w:rPr>
        <w:t>它们测量的都是“某个时刻的状态”，而跌倒风险是“一个随时间演化的过程”。</w:t>
      </w:r>
      <w:r>
        <w:rPr>
          <w:rFonts w:ascii="宋体" w:hAnsi="宋体" w:eastAsia="宋体" w:cs="宋体"/>
          <w:b w:val="0"/>
          <w:i w:val="0"/>
          <w:sz w:val="24"/>
        </w:rPr>
        <w:t>更进一步说，现有做法普遍以参数的</w:t>
      </w:r>
      <w:r>
        <w:rPr>
          <w:rFonts w:ascii="宋体" w:hAnsi="宋体" w:eastAsia="宋体" w:cs="宋体"/>
          <w:b/>
          <w:i w:val="0"/>
          <w:sz w:val="24"/>
        </w:rPr>
        <w:t>均值</w:t>
      </w:r>
      <w:r>
        <w:rPr>
          <w:rFonts w:ascii="宋体" w:hAnsi="宋体" w:eastAsia="宋体" w:cs="宋体"/>
          <w:b w:val="0"/>
          <w:i w:val="0"/>
          <w:sz w:val="24"/>
        </w:rPr>
        <w:t>为主要判据，而大量研究提示，参数的</w:t>
      </w:r>
      <w:r>
        <w:rPr>
          <w:rFonts w:ascii="宋体" w:hAnsi="宋体" w:eastAsia="宋体" w:cs="宋体"/>
          <w:b/>
          <w:i w:val="0"/>
          <w:sz w:val="24"/>
        </w:rPr>
        <w:t>波动程度</w:t>
      </w:r>
      <w:r>
        <w:rPr>
          <w:rFonts w:ascii="宋体" w:hAnsi="宋体" w:eastAsia="宋体" w:cs="宋体"/>
          <w:b w:val="0"/>
          <w:i w:val="0"/>
          <w:sz w:val="24"/>
        </w:rPr>
        <w:t>（即步态变异性）往往比均值更有预测力——因为</w:t>
      </w:r>
      <w:r>
        <w:rPr>
          <w:rFonts w:ascii="宋体" w:hAnsi="宋体" w:eastAsia="宋体" w:cs="宋体"/>
          <w:b/>
          <w:i w:val="0"/>
          <w:sz w:val="24"/>
        </w:rPr>
        <w:t>变异反映的是运动控制能力的稳定性，而均值更多反映的是走得快慢。</w:t>
      </w:r>
    </w:p>
    <w:p w14:paraId="7353210B">
      <w:pPr>
        <w:pStyle w:val="5"/>
        <w:keepNext/>
        <w:spacing w:before="160" w:after="120" w:line="312" w:lineRule="auto"/>
        <w:ind w:firstLine="0"/>
      </w:pPr>
      <w:bookmarkStart w:id="63" w:name="_Toc8898"/>
      <w:r>
        <w:rPr>
          <w:rFonts w:ascii="宋体" w:hAnsi="宋体" w:eastAsia="宋体" w:cs="宋体"/>
          <w:b/>
          <w:i w:val="0"/>
          <w:color w:val="000000"/>
          <w:sz w:val="24"/>
        </w:rPr>
        <w:t>第二段：我们怎么做</w:t>
      </w:r>
      <w:bookmarkEnd w:id="63"/>
    </w:p>
    <w:p w14:paraId="723D9647">
      <w:pPr>
        <w:keepNext w:val="0"/>
        <w:spacing w:before="0" w:after="80" w:line="312" w:lineRule="auto"/>
        <w:ind w:firstLine="480"/>
      </w:pPr>
      <w:r>
        <w:rPr>
          <w:rFonts w:ascii="宋体" w:hAnsi="宋体" w:eastAsia="宋体" w:cs="宋体"/>
          <w:b w:val="0"/>
          <w:i w:val="0"/>
          <w:sz w:val="24"/>
        </w:rPr>
        <w:t>本项目的做法包含三个相互支撑的设计选择：</w:t>
      </w:r>
    </w:p>
    <w:p w14:paraId="53A807B7">
      <w:pPr>
        <w:pStyle w:val="16"/>
        <w:spacing w:before="0" w:after="60" w:line="312" w:lineRule="auto"/>
        <w:ind w:left="480" w:firstLine="0"/>
      </w:pPr>
      <w:r>
        <w:rPr>
          <w:rFonts w:ascii="宋体" w:hAnsi="宋体" w:eastAsia="宋体" w:cs="宋体"/>
          <w:b/>
          <w:i w:val="0"/>
          <w:sz w:val="24"/>
        </w:rPr>
        <w:t>把变异性作为一等特征，而不是附属统计量。</w:t>
      </w:r>
      <w:r>
        <w:rPr>
          <w:rFonts w:ascii="宋体" w:hAnsi="宋体" w:eastAsia="宋体" w:cs="宋体"/>
          <w:b w:val="0"/>
          <w:i w:val="0"/>
          <w:sz w:val="24"/>
        </w:rPr>
        <w:t>系统以步幅时间变异系数、摆动时间变异系数等为核心特征，并要求采集到足够的有效步数才输出变异性估计——</w:t>
      </w:r>
      <w:r>
        <w:rPr>
          <w:rFonts w:ascii="宋体" w:hAnsi="宋体" w:eastAsia="宋体" w:cs="宋体"/>
          <w:b/>
          <w:i w:val="0"/>
          <w:sz w:val="24"/>
        </w:rPr>
        <w:t>宁可标注“本次数据不足”，也不输出不可靠的变异系数。</w:t>
      </w:r>
    </w:p>
    <w:p w14:paraId="56E7FA51">
      <w:pPr>
        <w:pStyle w:val="16"/>
        <w:spacing w:before="0" w:after="60" w:line="312" w:lineRule="auto"/>
        <w:ind w:left="480" w:firstLine="0"/>
      </w:pPr>
      <w:r>
        <w:rPr>
          <w:rFonts w:ascii="宋体" w:hAnsi="宋体" w:eastAsia="宋体" w:cs="宋体"/>
          <w:b/>
          <w:i w:val="0"/>
          <w:sz w:val="24"/>
        </w:rPr>
        <w:t>把“与本人基线比”做成显式特征。</w:t>
      </w:r>
      <w:r>
        <w:rPr>
          <w:rFonts w:ascii="宋体" w:hAnsi="宋体" w:eastAsia="宋体" w:cs="宋体"/>
          <w:b w:val="0"/>
          <w:i w:val="0"/>
          <w:sz w:val="24"/>
        </w:rPr>
        <w:t>老年人个体差异极大，60 厘米的步长对一位老人可能是正常，对另一位可能是显著缩短。因此系统以每位老人的历史数据建立个体基线，用偏离度而非绝对值作为风险依据。</w:t>
      </w:r>
    </w:p>
    <w:p w14:paraId="13E4EC93">
      <w:pPr>
        <w:pStyle w:val="16"/>
        <w:spacing w:before="0" w:after="60" w:line="312" w:lineRule="auto"/>
        <w:ind w:left="480" w:firstLine="0"/>
      </w:pPr>
      <w:r>
        <w:rPr>
          <w:rFonts w:ascii="宋体" w:hAnsi="宋体" w:eastAsia="宋体" w:cs="宋体"/>
          <w:b/>
          <w:i w:val="0"/>
          <w:sz w:val="24"/>
        </w:rPr>
        <w:t>把风险输出为趋势而不是评分。</w:t>
      </w:r>
      <w:r>
        <w:rPr>
          <w:rFonts w:ascii="宋体" w:hAnsi="宋体" w:eastAsia="宋体" w:cs="宋体"/>
          <w:b w:val="0"/>
          <w:i w:val="0"/>
          <w:sz w:val="24"/>
        </w:rPr>
        <w:t>输出近 30 天的风险与参数变化曲线，并在出现显著恶化时主动提示。</w:t>
      </w:r>
      <w:r>
        <w:rPr>
          <w:rFonts w:ascii="宋体" w:hAnsi="宋体" w:eastAsia="宋体" w:cs="宋体"/>
          <w:b/>
          <w:i w:val="0"/>
          <w:sz w:val="24"/>
        </w:rPr>
        <w:t>这一步把产品从“测评工具”变成了“监测系统”，也把一次性收费变成了持续性服务——产品设计与商业设计在这里是同一件事。</w:t>
      </w:r>
    </w:p>
    <w:p w14:paraId="7AEE641C">
      <w:pPr>
        <w:pStyle w:val="5"/>
        <w:keepNext/>
        <w:spacing w:before="160" w:after="120" w:line="312" w:lineRule="auto"/>
        <w:ind w:firstLine="0"/>
      </w:pPr>
      <w:bookmarkStart w:id="64" w:name="_Toc31482"/>
      <w:r>
        <w:rPr>
          <w:rFonts w:ascii="宋体" w:hAnsi="宋体" w:eastAsia="宋体" w:cs="宋体"/>
          <w:b/>
          <w:i w:val="0"/>
          <w:color w:val="000000"/>
          <w:sz w:val="24"/>
        </w:rPr>
        <w:t>第三段：量化对比</w:t>
      </w:r>
      <w:bookmarkEnd w:id="6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2494"/>
        <w:gridCol w:w="1814"/>
      </w:tblGrid>
      <w:tr w14:paraId="1BE5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15999FFE">
            <w:pPr>
              <w:keepNext/>
              <w:spacing w:after="40" w:line="240" w:lineRule="auto"/>
              <w:ind w:firstLine="0"/>
              <w:jc w:val="center"/>
            </w:pPr>
            <w:r>
              <w:rPr>
                <w:rFonts w:ascii="宋体" w:hAnsi="宋体" w:eastAsia="宋体" w:cs="宋体"/>
                <w:b/>
                <w:i w:val="0"/>
                <w:sz w:val="18"/>
              </w:rPr>
              <w:t>对比项</w:t>
            </w:r>
          </w:p>
        </w:tc>
        <w:tc>
          <w:tcPr>
            <w:tcW w:w="2268" w:type="dxa"/>
            <w:shd w:val="clear" w:color="auto" w:fill="EFEFEF"/>
          </w:tcPr>
          <w:p w14:paraId="452EE356">
            <w:pPr>
              <w:keepNext/>
              <w:spacing w:after="40" w:line="240" w:lineRule="auto"/>
              <w:ind w:firstLine="0"/>
              <w:jc w:val="center"/>
            </w:pPr>
            <w:r>
              <w:rPr>
                <w:rFonts w:ascii="宋体" w:hAnsi="宋体" w:eastAsia="宋体" w:cs="宋体"/>
                <w:b/>
                <w:i w:val="0"/>
                <w:sz w:val="18"/>
              </w:rPr>
              <w:t>临床量表 / TUG</w:t>
            </w:r>
          </w:p>
        </w:tc>
        <w:tc>
          <w:tcPr>
            <w:tcW w:w="2494" w:type="dxa"/>
            <w:shd w:val="clear" w:color="auto" w:fill="EFEFEF"/>
          </w:tcPr>
          <w:p w14:paraId="545ADC14">
            <w:pPr>
              <w:keepNext/>
              <w:spacing w:after="40" w:line="240" w:lineRule="auto"/>
              <w:ind w:firstLine="0"/>
              <w:jc w:val="center"/>
            </w:pPr>
            <w:r>
              <w:rPr>
                <w:rFonts w:ascii="宋体" w:hAnsi="宋体" w:eastAsia="宋体" w:cs="宋体"/>
                <w:b/>
                <w:i w:val="0"/>
                <w:sz w:val="18"/>
              </w:rPr>
              <w:t>本项目</w:t>
            </w:r>
          </w:p>
        </w:tc>
        <w:tc>
          <w:tcPr>
            <w:tcW w:w="1814" w:type="dxa"/>
            <w:shd w:val="clear" w:color="auto" w:fill="EFEFEF"/>
          </w:tcPr>
          <w:p w14:paraId="2DE549DD">
            <w:pPr>
              <w:keepNext/>
              <w:spacing w:after="40" w:line="240" w:lineRule="auto"/>
              <w:ind w:firstLine="0"/>
              <w:jc w:val="center"/>
            </w:pPr>
            <w:r>
              <w:rPr>
                <w:rFonts w:ascii="宋体" w:hAnsi="宋体" w:eastAsia="宋体" w:cs="宋体"/>
                <w:b/>
                <w:i w:val="0"/>
                <w:sz w:val="18"/>
              </w:rPr>
              <w:t>说明</w:t>
            </w:r>
          </w:p>
        </w:tc>
      </w:tr>
      <w:tr w14:paraId="335A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1451813">
            <w:pPr>
              <w:keepNext/>
              <w:spacing w:after="40" w:line="240" w:lineRule="auto"/>
              <w:ind w:firstLine="0"/>
            </w:pPr>
            <w:r>
              <w:rPr>
                <w:rFonts w:ascii="宋体" w:hAnsi="宋体" w:eastAsia="宋体" w:cs="宋体"/>
                <w:b w:val="0"/>
                <w:i w:val="0"/>
                <w:sz w:val="18"/>
              </w:rPr>
              <w:t>测量频率</w:t>
            </w:r>
          </w:p>
        </w:tc>
        <w:tc>
          <w:tcPr>
            <w:tcW w:w="2268" w:type="dxa"/>
          </w:tcPr>
          <w:p w14:paraId="1F2D38A4">
            <w:pPr>
              <w:keepNext/>
              <w:spacing w:after="40" w:line="240" w:lineRule="auto"/>
              <w:ind w:firstLine="0"/>
            </w:pPr>
            <w:r>
              <w:rPr>
                <w:rFonts w:ascii="宋体" w:hAnsi="宋体" w:eastAsia="宋体" w:cs="宋体"/>
                <w:b w:val="0"/>
                <w:i w:val="0"/>
                <w:sz w:val="18"/>
              </w:rPr>
              <w:t>一年一次（受限于到院与预约）</w:t>
            </w:r>
          </w:p>
        </w:tc>
        <w:tc>
          <w:tcPr>
            <w:tcW w:w="2494" w:type="dxa"/>
          </w:tcPr>
          <w:p w14:paraId="43D98C0B">
            <w:pPr>
              <w:keepNext/>
              <w:spacing w:after="40" w:line="240" w:lineRule="auto"/>
              <w:ind w:firstLine="0"/>
            </w:pPr>
            <w:r>
              <w:rPr>
                <w:rFonts w:ascii="宋体" w:hAnsi="宋体" w:eastAsia="宋体" w:cs="宋体"/>
                <w:b w:val="0"/>
                <w:i w:val="0"/>
                <w:sz w:val="18"/>
              </w:rPr>
              <w:t>每日连续</w:t>
            </w:r>
          </w:p>
        </w:tc>
        <w:tc>
          <w:tcPr>
            <w:tcW w:w="1814" w:type="dxa"/>
          </w:tcPr>
          <w:p w14:paraId="6F1DD6DA">
            <w:pPr>
              <w:keepNext/>
              <w:spacing w:after="40" w:line="240" w:lineRule="auto"/>
              <w:ind w:firstLine="0"/>
            </w:pPr>
            <w:r>
              <w:rPr>
                <w:rFonts w:ascii="宋体" w:hAnsi="宋体" w:eastAsia="宋体" w:cs="宋体"/>
                <w:b w:val="0"/>
                <w:i w:val="0"/>
                <w:sz w:val="18"/>
              </w:rPr>
              <w:t>频率差异是本项目价值的基础</w:t>
            </w:r>
          </w:p>
        </w:tc>
      </w:tr>
      <w:tr w14:paraId="1577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C6FF4A9">
            <w:pPr>
              <w:keepNext/>
              <w:spacing w:after="40" w:line="240" w:lineRule="auto"/>
              <w:ind w:firstLine="0"/>
            </w:pPr>
            <w:r>
              <w:rPr>
                <w:rFonts w:ascii="宋体" w:hAnsi="宋体" w:eastAsia="宋体" w:cs="宋体"/>
                <w:b w:val="0"/>
                <w:i w:val="0"/>
                <w:sz w:val="18"/>
              </w:rPr>
              <w:t>数据性质</w:t>
            </w:r>
          </w:p>
        </w:tc>
        <w:tc>
          <w:tcPr>
            <w:tcW w:w="2268" w:type="dxa"/>
          </w:tcPr>
          <w:p w14:paraId="760EC322">
            <w:pPr>
              <w:keepNext/>
              <w:spacing w:after="40" w:line="240" w:lineRule="auto"/>
              <w:ind w:firstLine="0"/>
            </w:pPr>
            <w:r>
              <w:rPr>
                <w:rFonts w:ascii="宋体" w:hAnsi="宋体" w:eastAsia="宋体" w:cs="宋体"/>
                <w:b w:val="0"/>
                <w:i w:val="0"/>
                <w:sz w:val="18"/>
              </w:rPr>
              <w:t>主观打分 / 计时值</w:t>
            </w:r>
          </w:p>
        </w:tc>
        <w:tc>
          <w:tcPr>
            <w:tcW w:w="2494" w:type="dxa"/>
          </w:tcPr>
          <w:p w14:paraId="35C2D577">
            <w:pPr>
              <w:keepNext/>
              <w:spacing w:after="40" w:line="240" w:lineRule="auto"/>
              <w:ind w:firstLine="0"/>
            </w:pPr>
            <w:r>
              <w:rPr>
                <w:rFonts w:ascii="宋体" w:hAnsi="宋体" w:eastAsia="宋体" w:cs="宋体"/>
                <w:b w:val="0"/>
                <w:i w:val="0"/>
                <w:sz w:val="18"/>
              </w:rPr>
              <w:t>客观运动学参数 + 趋势曲线</w:t>
            </w:r>
          </w:p>
        </w:tc>
        <w:tc>
          <w:tcPr>
            <w:tcW w:w="1814" w:type="dxa"/>
          </w:tcPr>
          <w:p w14:paraId="4333877E">
            <w:pPr>
              <w:keepNext/>
              <w:spacing w:after="40" w:line="240" w:lineRule="auto"/>
              <w:ind w:firstLine="0"/>
            </w:pPr>
            <w:r>
              <w:rPr>
                <w:rFonts w:ascii="宋体" w:hAnsi="宋体" w:eastAsia="宋体" w:cs="宋体"/>
                <w:b w:val="0"/>
                <w:i w:val="0"/>
                <w:sz w:val="18"/>
              </w:rPr>
              <w:t>客观性支撑纠纷场景下的记录价值</w:t>
            </w:r>
          </w:p>
        </w:tc>
      </w:tr>
      <w:tr w14:paraId="2AA6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5DCEFB9">
            <w:pPr>
              <w:keepNext/>
              <w:spacing w:after="40" w:line="240" w:lineRule="auto"/>
              <w:ind w:firstLine="0"/>
            </w:pPr>
            <w:r>
              <w:rPr>
                <w:rFonts w:ascii="宋体" w:hAnsi="宋体" w:eastAsia="宋体" w:cs="宋体"/>
                <w:b w:val="0"/>
                <w:i w:val="0"/>
                <w:sz w:val="18"/>
              </w:rPr>
              <w:t>核心判据</w:t>
            </w:r>
          </w:p>
        </w:tc>
        <w:tc>
          <w:tcPr>
            <w:tcW w:w="2268" w:type="dxa"/>
          </w:tcPr>
          <w:p w14:paraId="09F9825E">
            <w:pPr>
              <w:keepNext/>
              <w:spacing w:after="40" w:line="240" w:lineRule="auto"/>
              <w:ind w:firstLine="0"/>
            </w:pPr>
            <w:r>
              <w:rPr>
                <w:rFonts w:ascii="宋体" w:hAnsi="宋体" w:eastAsia="宋体" w:cs="宋体"/>
                <w:b w:val="0"/>
                <w:i w:val="0"/>
                <w:sz w:val="18"/>
              </w:rPr>
              <w:t>通常是均值或单一阈值</w:t>
            </w:r>
          </w:p>
        </w:tc>
        <w:tc>
          <w:tcPr>
            <w:tcW w:w="2494" w:type="dxa"/>
          </w:tcPr>
          <w:p w14:paraId="32CBBF03">
            <w:pPr>
              <w:keepNext/>
              <w:spacing w:after="40" w:line="240" w:lineRule="auto"/>
              <w:ind w:firstLine="0"/>
            </w:pPr>
            <w:r>
              <w:rPr>
                <w:rFonts w:ascii="宋体" w:hAnsi="宋体" w:eastAsia="宋体" w:cs="宋体"/>
                <w:b w:val="0"/>
                <w:i w:val="0"/>
                <w:sz w:val="18"/>
              </w:rPr>
              <w:t>以变异性 + 个体基线偏离度为核心</w:t>
            </w:r>
          </w:p>
        </w:tc>
        <w:tc>
          <w:tcPr>
            <w:tcW w:w="1814" w:type="dxa"/>
          </w:tcPr>
          <w:p w14:paraId="76CDCDBC">
            <w:pPr>
              <w:keepNext/>
              <w:spacing w:after="40" w:line="240" w:lineRule="auto"/>
              <w:ind w:firstLine="0"/>
            </w:pPr>
            <w:r>
              <w:rPr>
                <w:rFonts w:ascii="宋体" w:hAnsi="宋体" w:eastAsia="宋体" w:cs="宋体"/>
                <w:b w:val="0"/>
                <w:i w:val="0"/>
                <w:sz w:val="18"/>
              </w:rPr>
              <w:t>★ 这是方法层面的差异，需要在答辩中讲清</w:t>
            </w:r>
          </w:p>
        </w:tc>
      </w:tr>
      <w:tr w14:paraId="02A9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09E43AD">
            <w:pPr>
              <w:keepNext/>
              <w:spacing w:after="40" w:line="240" w:lineRule="auto"/>
              <w:ind w:firstLine="0"/>
            </w:pPr>
            <w:r>
              <w:rPr>
                <w:rFonts w:ascii="宋体" w:hAnsi="宋体" w:eastAsia="宋体" w:cs="宋体"/>
                <w:b w:val="0"/>
                <w:i w:val="0"/>
                <w:sz w:val="18"/>
              </w:rPr>
              <w:t>判别能力（文献参照）</w:t>
            </w:r>
          </w:p>
        </w:tc>
        <w:tc>
          <w:tcPr>
            <w:tcW w:w="2268" w:type="dxa"/>
          </w:tcPr>
          <w:p w14:paraId="718BE235">
            <w:pPr>
              <w:keepNext/>
              <w:spacing w:after="40" w:line="240" w:lineRule="auto"/>
              <w:ind w:firstLine="0"/>
            </w:pPr>
            <w:r>
              <w:rPr>
                <w:rFonts w:ascii="宋体" w:hAnsi="宋体" w:eastAsia="宋体" w:cs="宋体"/>
                <w:b w:val="0"/>
                <w:i w:val="0"/>
                <w:sz w:val="18"/>
              </w:rPr>
              <w:t>TUG 单一阈值判别力有限；复合评分 AUC 约 0.85</w:t>
            </w:r>
          </w:p>
        </w:tc>
        <w:tc>
          <w:tcPr>
            <w:tcW w:w="2494" w:type="dxa"/>
          </w:tcPr>
          <w:p w14:paraId="2292F97D">
            <w:pPr>
              <w:keepNext/>
              <w:spacing w:after="40" w:line="240" w:lineRule="auto"/>
              <w:ind w:firstLine="0"/>
            </w:pPr>
            <w:r>
              <w:rPr>
                <w:rFonts w:ascii="宋体" w:hAnsi="宋体" w:eastAsia="宋体" w:cs="宋体"/>
                <w:b w:val="0"/>
                <w:i w:val="0"/>
                <w:sz w:val="18"/>
              </w:rPr>
              <w:t>目标 AUC ≥ 0.85（文献级多参数模型区间约 0.85–0.98）</w:t>
            </w:r>
          </w:p>
        </w:tc>
        <w:tc>
          <w:tcPr>
            <w:tcW w:w="1814" w:type="dxa"/>
          </w:tcPr>
          <w:p w14:paraId="57F3F2AE">
            <w:pPr>
              <w:keepNext/>
              <w:spacing w:after="40" w:line="240" w:lineRule="auto"/>
              <w:ind w:firstLine="0"/>
            </w:pPr>
            <w:r>
              <w:rPr>
                <w:rFonts w:ascii="宋体" w:hAnsi="宋体" w:eastAsia="宋体" w:cs="宋体"/>
                <w:b w:val="0"/>
                <w:i w:val="0"/>
                <w:sz w:val="18"/>
              </w:rPr>
              <w:t>★ 目标值需实测；文献数值需标注人群与样本量</w:t>
            </w:r>
          </w:p>
        </w:tc>
      </w:tr>
      <w:tr w14:paraId="328F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5CB54E5">
            <w:pPr>
              <w:keepNext/>
              <w:spacing w:after="40" w:line="240" w:lineRule="auto"/>
              <w:ind w:firstLine="0"/>
            </w:pPr>
            <w:r>
              <w:rPr>
                <w:rFonts w:ascii="宋体" w:hAnsi="宋体" w:eastAsia="宋体" w:cs="宋体"/>
                <w:b w:val="0"/>
                <w:i w:val="0"/>
                <w:sz w:val="18"/>
              </w:rPr>
              <w:t>可解释性</w:t>
            </w:r>
          </w:p>
        </w:tc>
        <w:tc>
          <w:tcPr>
            <w:tcW w:w="2268" w:type="dxa"/>
          </w:tcPr>
          <w:p w14:paraId="0FEDC851">
            <w:pPr>
              <w:keepNext/>
              <w:spacing w:after="40" w:line="240" w:lineRule="auto"/>
              <w:ind w:firstLine="0"/>
            </w:pPr>
            <w:r>
              <w:rPr>
                <w:rFonts w:ascii="宋体" w:hAnsi="宋体" w:eastAsia="宋体" w:cs="宋体"/>
                <w:b w:val="0"/>
                <w:i w:val="0"/>
                <w:sz w:val="18"/>
              </w:rPr>
              <w:t>量表条目本身可解释</w:t>
            </w:r>
          </w:p>
        </w:tc>
        <w:tc>
          <w:tcPr>
            <w:tcW w:w="2494" w:type="dxa"/>
          </w:tcPr>
          <w:p w14:paraId="42BC366E">
            <w:pPr>
              <w:keepNext/>
              <w:spacing w:after="40" w:line="240" w:lineRule="auto"/>
              <w:ind w:firstLine="0"/>
            </w:pPr>
            <w:r>
              <w:rPr>
                <w:rFonts w:ascii="宋体" w:hAnsi="宋体" w:eastAsia="宋体" w:cs="宋体"/>
                <w:b w:val="0"/>
                <w:i w:val="0"/>
                <w:sz w:val="18"/>
              </w:rPr>
              <w:t>输出贡献因素排序，且需与临床语言建立映射</w:t>
            </w:r>
          </w:p>
        </w:tc>
        <w:tc>
          <w:tcPr>
            <w:tcW w:w="1814" w:type="dxa"/>
          </w:tcPr>
          <w:p w14:paraId="158370A2">
            <w:pPr>
              <w:keepNext/>
              <w:spacing w:after="40" w:line="240" w:lineRule="auto"/>
              <w:ind w:firstLine="0"/>
            </w:pPr>
            <w:r>
              <w:rPr>
                <w:rFonts w:ascii="宋体" w:hAnsi="宋体" w:eastAsia="宋体" w:cs="宋体"/>
                <w:b w:val="0"/>
                <w:i w:val="0"/>
                <w:sz w:val="18"/>
              </w:rPr>
              <w:t>★ 必须做与 TUG / 量表的相关性对照，否则无法与临床沟通</w:t>
            </w:r>
          </w:p>
        </w:tc>
      </w:tr>
      <w:tr w14:paraId="6192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EBEEA6C">
            <w:pPr>
              <w:spacing w:after="40" w:line="240" w:lineRule="auto"/>
              <w:ind w:firstLine="0"/>
            </w:pPr>
            <w:r>
              <w:rPr>
                <w:rFonts w:ascii="宋体" w:hAnsi="宋体" w:eastAsia="宋体" w:cs="宋体"/>
                <w:b w:val="0"/>
                <w:i w:val="0"/>
                <w:sz w:val="18"/>
              </w:rPr>
              <w:t>预警能力</w:t>
            </w:r>
          </w:p>
        </w:tc>
        <w:tc>
          <w:tcPr>
            <w:tcW w:w="2268" w:type="dxa"/>
          </w:tcPr>
          <w:p w14:paraId="36BD41EB">
            <w:pPr>
              <w:spacing w:after="40" w:line="240" w:lineRule="auto"/>
              <w:ind w:firstLine="0"/>
            </w:pPr>
            <w:r>
              <w:rPr>
                <w:rFonts w:ascii="宋体" w:hAnsi="宋体" w:eastAsia="宋体" w:cs="宋体"/>
                <w:b w:val="0"/>
                <w:i w:val="0"/>
                <w:sz w:val="18"/>
              </w:rPr>
              <w:t>只能反映当下状态</w:t>
            </w:r>
          </w:p>
        </w:tc>
        <w:tc>
          <w:tcPr>
            <w:tcW w:w="2494" w:type="dxa"/>
          </w:tcPr>
          <w:p w14:paraId="59DA5C2E">
            <w:pPr>
              <w:spacing w:after="40" w:line="240" w:lineRule="auto"/>
              <w:ind w:firstLine="0"/>
            </w:pPr>
            <w:r>
              <w:rPr>
                <w:rFonts w:ascii="宋体" w:hAnsi="宋体" w:eastAsia="宋体" w:cs="宋体"/>
                <w:b w:val="0"/>
                <w:i w:val="0"/>
                <w:sz w:val="18"/>
              </w:rPr>
              <w:t>目标：在事件发生前捕捉到参数恶化趋势</w:t>
            </w:r>
          </w:p>
        </w:tc>
        <w:tc>
          <w:tcPr>
            <w:tcW w:w="1814" w:type="dxa"/>
          </w:tcPr>
          <w:p w14:paraId="108227DE">
            <w:pPr>
              <w:spacing w:after="40" w:line="240" w:lineRule="auto"/>
              <w:ind w:firstLine="0"/>
            </w:pPr>
            <w:r>
              <w:rPr>
                <w:rFonts w:ascii="宋体" w:hAnsi="宋体" w:eastAsia="宋体" w:cs="宋体"/>
                <w:b w:val="0"/>
                <w:i w:val="0"/>
                <w:sz w:val="18"/>
              </w:rPr>
              <w:t>★ 需通过回顾性案例分析验证；样本不足时如实说明为探索性结果</w:t>
            </w:r>
          </w:p>
        </w:tc>
      </w:tr>
    </w:tbl>
    <w:p w14:paraId="53167ECE">
      <w:pPr>
        <w:pStyle w:val="5"/>
        <w:keepNext/>
        <w:spacing w:before="160" w:after="120" w:line="312" w:lineRule="auto"/>
        <w:ind w:firstLine="0"/>
      </w:pPr>
      <w:bookmarkStart w:id="65" w:name="_Toc9693"/>
      <w:r>
        <w:rPr>
          <w:rFonts w:ascii="宋体" w:hAnsi="宋体" w:eastAsia="宋体" w:cs="宋体"/>
          <w:b/>
          <w:i w:val="0"/>
          <w:color w:val="000000"/>
          <w:sz w:val="24"/>
        </w:rPr>
        <w:t>第四段：证据形态</w:t>
      </w:r>
      <w:bookmarkEnd w:id="65"/>
    </w:p>
    <w:p w14:paraId="506D8F38">
      <w:pPr>
        <w:pStyle w:val="16"/>
        <w:spacing w:before="120" w:after="60" w:line="312" w:lineRule="auto"/>
        <w:ind w:left="480" w:firstLine="0"/>
      </w:pPr>
      <w:r>
        <w:rPr>
          <w:rFonts w:ascii="宋体" w:hAnsi="宋体" w:eastAsia="宋体" w:cs="宋体"/>
          <w:b/>
          <w:i w:val="0"/>
          <w:sz w:val="24"/>
        </w:rPr>
        <w:t>ROC 曲线与 AUC</w:t>
      </w:r>
      <w:r>
        <w:rPr>
          <w:rFonts w:ascii="宋体" w:hAnsi="宋体" w:eastAsia="宋体" w:cs="宋体"/>
          <w:b w:val="0"/>
          <w:i w:val="0"/>
          <w:sz w:val="24"/>
        </w:rPr>
        <w:t>：按样本量与人群特征如实报告，并给出置信区间。</w:t>
      </w:r>
    </w:p>
    <w:p w14:paraId="2EE0DF4E">
      <w:pPr>
        <w:pStyle w:val="16"/>
        <w:spacing w:before="0" w:after="60" w:line="312" w:lineRule="auto"/>
        <w:ind w:left="480" w:firstLine="0"/>
      </w:pPr>
      <w:r>
        <w:rPr>
          <w:rFonts w:ascii="宋体" w:hAnsi="宋体" w:eastAsia="宋体" w:cs="宋体"/>
          <w:b/>
          <w:i w:val="0"/>
          <w:sz w:val="24"/>
        </w:rPr>
        <w:t>与 TUG / 量表的相关性分析</w:t>
      </w:r>
      <w:r>
        <w:rPr>
          <w:rFonts w:ascii="宋体" w:hAnsi="宋体" w:eastAsia="宋体" w:cs="宋体"/>
          <w:b w:val="0"/>
          <w:i w:val="0"/>
          <w:sz w:val="24"/>
        </w:rPr>
        <w:t>：这是与临床建立共同语言的桥梁，没有这一步，技术指标再好看也无法落地。</w:t>
      </w:r>
    </w:p>
    <w:p w14:paraId="4FAC58B2">
      <w:pPr>
        <w:pStyle w:val="16"/>
        <w:spacing w:before="0" w:after="60" w:line="312" w:lineRule="auto"/>
        <w:ind w:left="480" w:firstLine="0"/>
      </w:pPr>
      <w:r>
        <w:rPr>
          <w:rFonts w:ascii="宋体" w:hAnsi="宋体" w:eastAsia="宋体" w:cs="宋体"/>
          <w:b/>
          <w:i w:val="0"/>
          <w:sz w:val="24"/>
        </w:rPr>
        <w:t>风险趋势曲线样例</w:t>
      </w:r>
      <w:r>
        <w:rPr>
          <w:rFonts w:ascii="宋体" w:hAnsi="宋体" w:eastAsia="宋体" w:cs="宋体"/>
          <w:b w:val="0"/>
          <w:i w:val="0"/>
          <w:sz w:val="24"/>
        </w:rPr>
        <w:t>：展示真实（或经授权的脱敏）案例的30 天或 90 天趋势，最好能包含一例“风险上升后发生跌倒”的回顾性案例——</w:t>
      </w:r>
      <w:r>
        <w:rPr>
          <w:rFonts w:ascii="宋体" w:hAnsi="宋体" w:eastAsia="宋体" w:cs="宋体"/>
          <w:b/>
          <w:i w:val="0"/>
          <w:sz w:val="24"/>
        </w:rPr>
        <w:t>这类案例的说服力远超任何统计指标</w:t>
      </w:r>
      <w:r>
        <w:rPr>
          <w:rFonts w:ascii="宋体" w:hAnsi="宋体" w:eastAsia="宋体" w:cs="宋体"/>
          <w:b w:val="0"/>
          <w:i w:val="0"/>
          <w:sz w:val="24"/>
        </w:rPr>
        <w:t>。</w:t>
      </w:r>
    </w:p>
    <w:p w14:paraId="1A33BE78">
      <w:pPr>
        <w:pStyle w:val="16"/>
        <w:spacing w:before="0" w:after="60" w:line="312" w:lineRule="auto"/>
        <w:ind w:left="480" w:firstLine="0"/>
      </w:pPr>
      <w:r>
        <w:rPr>
          <w:rFonts w:ascii="宋体" w:hAnsi="宋体" w:eastAsia="宋体" w:cs="宋体"/>
          <w:b/>
          <w:i w:val="0"/>
          <w:sz w:val="24"/>
        </w:rPr>
        <w:t>可解释性输出示例</w:t>
      </w:r>
      <w:r>
        <w:rPr>
          <w:rFonts w:ascii="宋体" w:hAnsi="宋体" w:eastAsia="宋体" w:cs="宋体"/>
          <w:b w:val="0"/>
          <w:i w:val="0"/>
          <w:sz w:val="24"/>
        </w:rPr>
        <w:t>：贡献因素排序的可视化，以及护理人员对建议可执行性的评价。</w:t>
      </w:r>
    </w:p>
    <w:p w14:paraId="4EC45A5C">
      <w:pPr>
        <w:pStyle w:val="4"/>
        <w:keepNext/>
        <w:spacing w:before="200" w:after="120" w:line="312" w:lineRule="auto"/>
        <w:ind w:firstLine="0"/>
      </w:pPr>
      <w:bookmarkStart w:id="66" w:name="_Toc28353"/>
      <w:r>
        <w:rPr>
          <w:rFonts w:ascii="宋体" w:hAnsi="宋体" w:eastAsia="宋体" w:cs="宋体"/>
          <w:b/>
          <w:i w:val="0"/>
          <w:color w:val="000000"/>
          <w:sz w:val="28"/>
        </w:rPr>
        <w:t>5.4 创新点四：视频不出设备的端侧隐私安全架构</w:t>
      </w:r>
      <w:bookmarkEnd w:id="66"/>
    </w:p>
    <w:p w14:paraId="67010D95">
      <w:pPr>
        <w:pStyle w:val="5"/>
        <w:keepNext/>
        <w:spacing w:before="160" w:after="120" w:line="312" w:lineRule="auto"/>
        <w:ind w:firstLine="0"/>
      </w:pPr>
      <w:bookmarkStart w:id="67" w:name="_Toc19163"/>
      <w:r>
        <w:rPr>
          <w:rFonts w:ascii="宋体" w:hAnsi="宋体" w:eastAsia="宋体" w:cs="宋体"/>
          <w:b/>
          <w:i w:val="0"/>
          <w:color w:val="000000"/>
          <w:sz w:val="24"/>
        </w:rPr>
        <w:t>第一段：现有做法为什么不够</w:t>
      </w:r>
      <w:bookmarkEnd w:id="67"/>
    </w:p>
    <w:p w14:paraId="5E163E75">
      <w:pPr>
        <w:keepNext w:val="0"/>
        <w:spacing w:before="0" w:after="80" w:line="312" w:lineRule="auto"/>
        <w:ind w:firstLine="480"/>
      </w:pPr>
      <w:r>
        <w:rPr>
          <w:rFonts w:ascii="宋体" w:hAnsi="宋体" w:eastAsia="宋体" w:cs="宋体"/>
          <w:b w:val="0"/>
          <w:i w:val="0"/>
          <w:sz w:val="24"/>
        </w:rPr>
        <w:t>这是本项目最容易被低估、但在商业上最致命的一环。</w:t>
      </w:r>
    </w:p>
    <w:p w14:paraId="1A01074F">
      <w:pPr>
        <w:keepNext w:val="0"/>
        <w:spacing w:before="0" w:after="80" w:line="312" w:lineRule="auto"/>
        <w:ind w:firstLine="480"/>
      </w:pPr>
      <w:r>
        <w:rPr>
          <w:rFonts w:ascii="宋体" w:hAnsi="宋体" w:eastAsia="宋体" w:cs="宋体"/>
          <w:b w:val="0"/>
          <w:i w:val="0"/>
          <w:sz w:val="24"/>
        </w:rPr>
        <w:t>现有视觉类养老监护产品几乎都采用“摄像头采集 → 视频上云 → 云端推理 → 结果回传”的架构。这个架构在技术上是最省事的（云端算力充足、模型可以做得很大、多设备统一管理），但在养老这个特定场景下，它撞上了三堵墙：</w:t>
      </w:r>
    </w:p>
    <w:p w14:paraId="02523120">
      <w:pPr>
        <w:pStyle w:val="16"/>
        <w:spacing w:before="0" w:after="60" w:line="312" w:lineRule="auto"/>
        <w:ind w:left="480" w:firstLine="0"/>
      </w:pPr>
      <w:r>
        <w:rPr>
          <w:rFonts w:ascii="宋体" w:hAnsi="宋体" w:eastAsia="宋体" w:cs="宋体"/>
          <w:b/>
          <w:i w:val="0"/>
          <w:sz w:val="24"/>
        </w:rPr>
        <w:t>合规与信任之墙</w:t>
      </w:r>
      <w:r>
        <w:rPr>
          <w:rFonts w:ascii="宋体" w:hAnsi="宋体" w:eastAsia="宋体" w:cs="宋体"/>
          <w:b w:val="0"/>
          <w:i w:val="0"/>
          <w:sz w:val="24"/>
        </w:rPr>
        <w:t>：视频属于敏感个人信息，上传、存储、共享各环节都有严格的法律要求。对机构而言，一旦发生视频外泄，责任无法承担——这是一个“收益有限、风险无限”的决策，理性的管理者会选择不做。</w:t>
      </w:r>
    </w:p>
    <w:p w14:paraId="179E94E9">
      <w:pPr>
        <w:pStyle w:val="16"/>
        <w:spacing w:before="0" w:after="60" w:line="312" w:lineRule="auto"/>
        <w:ind w:left="480" w:firstLine="0"/>
      </w:pPr>
      <w:r>
        <w:rPr>
          <w:rFonts w:ascii="宋体" w:hAnsi="宋体" w:eastAsia="宋体" w:cs="宋体"/>
          <w:b/>
          <w:i w:val="0"/>
          <w:sz w:val="24"/>
        </w:rPr>
        <w:t>心理接受之墙</w:t>
      </w:r>
      <w:r>
        <w:rPr>
          <w:rFonts w:ascii="宋体" w:hAnsi="宋体" w:eastAsia="宋体" w:cs="宋体"/>
          <w:b w:val="0"/>
          <w:i w:val="0"/>
          <w:sz w:val="24"/>
        </w:rPr>
        <w:t>：老人对“卧室和卫生间门口有个联网摄像头”的抵触，是产品落地的真实障碍。这不是可以通过营销话术解决的问题，而是必须靠架构解决。</w:t>
      </w:r>
    </w:p>
    <w:p w14:paraId="1AD5BA18">
      <w:pPr>
        <w:pStyle w:val="16"/>
        <w:spacing w:before="0" w:after="60" w:line="312" w:lineRule="auto"/>
        <w:ind w:left="480" w:firstLine="0"/>
      </w:pPr>
      <w:r>
        <w:rPr>
          <w:rFonts w:ascii="宋体" w:hAnsi="宋体" w:eastAsia="宋体" w:cs="宋体"/>
          <w:b/>
          <w:i w:val="0"/>
          <w:sz w:val="24"/>
        </w:rPr>
        <w:t>网络依赖之墙</w:t>
      </w:r>
      <w:r>
        <w:rPr>
          <w:rFonts w:ascii="宋体" w:hAnsi="宋体" w:eastAsia="宋体" w:cs="宋体"/>
          <w:b w:val="0"/>
          <w:i w:val="0"/>
          <w:sz w:val="24"/>
        </w:rPr>
        <w:t>：养老场景网络条件普遍不稳定。视频上云意味着持续的带宽成本，而且断网即失效——恰恰在需要保护的时候失效。</w:t>
      </w:r>
    </w:p>
    <w:p w14:paraId="6DE591A7">
      <w:pPr>
        <w:keepNext w:val="0"/>
        <w:spacing w:before="0" w:after="80" w:line="312" w:lineRule="auto"/>
        <w:ind w:firstLine="480"/>
      </w:pPr>
      <w:r>
        <w:rPr>
          <w:rFonts w:ascii="宋体" w:hAnsi="宋体" w:eastAsia="宋体" w:cs="宋体"/>
          <w:b/>
          <w:i w:val="0"/>
          <w:sz w:val="24"/>
        </w:rPr>
        <w:t>根本矛盾在于：摄像头是检测步态最合适的技术，但“视频上云”这个架构选择让它在最关键的场景里事实上不可用。</w:t>
      </w:r>
    </w:p>
    <w:p w14:paraId="0633F0C2">
      <w:pPr>
        <w:pStyle w:val="5"/>
        <w:keepNext/>
        <w:spacing w:before="160" w:after="120" w:line="312" w:lineRule="auto"/>
        <w:ind w:firstLine="0"/>
      </w:pPr>
      <w:bookmarkStart w:id="68" w:name="_Toc6123"/>
      <w:r>
        <w:rPr>
          <w:rFonts w:ascii="宋体" w:hAnsi="宋体" w:eastAsia="宋体" w:cs="宋体"/>
          <w:b/>
          <w:i w:val="0"/>
          <w:color w:val="000000"/>
          <w:sz w:val="24"/>
        </w:rPr>
        <w:t>第二段：我们怎么做</w:t>
      </w:r>
      <w:bookmarkEnd w:id="68"/>
    </w:p>
    <w:p w14:paraId="7A3B5D62">
      <w:pPr>
        <w:keepNext w:val="0"/>
        <w:spacing w:before="0" w:after="80" w:line="312" w:lineRule="auto"/>
        <w:ind w:firstLine="480"/>
      </w:pPr>
      <w:r>
        <w:rPr>
          <w:rFonts w:ascii="宋体" w:hAnsi="宋体" w:eastAsia="宋体" w:cs="宋体"/>
          <w:b w:val="0"/>
          <w:i w:val="0"/>
          <w:sz w:val="24"/>
        </w:rPr>
        <w:t>本项目的解法不是换技术，而是换架构：</w:t>
      </w:r>
      <w:r>
        <w:rPr>
          <w:rFonts w:ascii="宋体" w:hAnsi="宋体" w:eastAsia="宋体" w:cs="宋体"/>
          <w:b/>
          <w:i w:val="0"/>
          <w:sz w:val="24"/>
        </w:rPr>
        <w:t>把推理从云端搬到设备内，让视频帧从根本上不离开设备。</w:t>
      </w:r>
      <w:r>
        <w:rPr>
          <w:rFonts w:ascii="宋体" w:hAnsi="宋体" w:eastAsia="宋体" w:cs="宋体"/>
          <w:b w:val="0"/>
          <w:i w:val="0"/>
          <w:sz w:val="24"/>
        </w:rPr>
        <w:t>具体实现为三条可验证的技术红线（详见 4.5.3 节）：</w:t>
      </w:r>
    </w:p>
    <w:p w14:paraId="2B618475">
      <w:pPr>
        <w:pStyle w:val="16"/>
        <w:spacing w:before="0" w:after="60" w:line="312" w:lineRule="auto"/>
        <w:ind w:left="480" w:firstLine="0"/>
      </w:pPr>
      <w:r>
        <w:rPr>
          <w:rFonts w:ascii="宋体" w:hAnsi="宋体" w:eastAsia="宋体" w:cs="宋体"/>
          <w:b/>
          <w:i w:val="0"/>
          <w:sz w:val="24"/>
        </w:rPr>
        <w:t>红线一：视频帧不出设备。</w:t>
      </w:r>
      <w:r>
        <w:rPr>
          <w:rFonts w:ascii="宋体" w:hAnsi="宋体" w:eastAsia="宋体" w:cs="宋体"/>
          <w:b w:val="0"/>
          <w:i w:val="0"/>
          <w:sz w:val="24"/>
        </w:rPr>
        <w:t>视频帧在设备内存中完成关键点提取后立即丢弃，不落盘、不上传、不留存；设备内刻意不提供视频回放功能。这是一条可以通过抓包验证的技术约束，不是一句原则声明。</w:t>
      </w:r>
    </w:p>
    <w:p w14:paraId="70764362">
      <w:pPr>
        <w:pStyle w:val="16"/>
        <w:spacing w:before="0" w:after="60" w:line="312" w:lineRule="auto"/>
        <w:ind w:left="480" w:firstLine="0"/>
      </w:pPr>
      <w:r>
        <w:rPr>
          <w:rFonts w:ascii="宋体" w:hAnsi="宋体" w:eastAsia="宋体" w:cs="宋体"/>
          <w:b/>
          <w:i w:val="0"/>
          <w:sz w:val="24"/>
        </w:rPr>
        <w:t>红线二：上行只有结构化指标。</w:t>
      </w:r>
      <w:r>
        <w:rPr>
          <w:rFonts w:ascii="宋体" w:hAnsi="宋体" w:eastAsia="宋体" w:cs="宋体"/>
          <w:b w:val="0"/>
          <w:i w:val="0"/>
          <w:sz w:val="24"/>
        </w:rPr>
        <w:t>上传的只有数值型参数、风险评分、设备状态与时间戳，单老人单日上行数据量在 KB 级——由视频方案的 GB/天量级降到 KB/天量级。</w:t>
      </w:r>
    </w:p>
    <w:p w14:paraId="777F52F3">
      <w:pPr>
        <w:pStyle w:val="16"/>
        <w:spacing w:before="0" w:after="60" w:line="312" w:lineRule="auto"/>
        <w:ind w:left="480" w:firstLine="0"/>
      </w:pPr>
      <w:r>
        <w:rPr>
          <w:rFonts w:ascii="宋体" w:hAnsi="宋体" w:eastAsia="宋体" w:cs="宋体"/>
          <w:b/>
          <w:i w:val="0"/>
          <w:sz w:val="24"/>
        </w:rPr>
        <w:t>红线三：断网可用、可离线运行。</w:t>
      </w:r>
      <w:r>
        <w:rPr>
          <w:rFonts w:ascii="宋体" w:hAnsi="宋体" w:eastAsia="宋体" w:cs="宋体"/>
          <w:b w:val="0"/>
          <w:i w:val="0"/>
          <w:sz w:val="24"/>
        </w:rPr>
        <w:t>核心推理全部在端侧完成；网络中断时本地采集、计算与告警不中断，数据本地缓存、联网续传。</w:t>
      </w:r>
    </w:p>
    <w:p w14:paraId="18EF5879">
      <w:pPr>
        <w:keepNext w:val="0"/>
        <w:spacing w:before="0" w:after="80" w:line="312" w:lineRule="auto"/>
        <w:ind w:firstLine="480"/>
      </w:pPr>
      <w:r>
        <w:rPr>
          <w:rFonts w:ascii="宋体" w:hAnsi="宋体" w:eastAsia="宋体" w:cs="宋体"/>
          <w:b w:val="0"/>
          <w:i w:val="0"/>
          <w:sz w:val="24"/>
        </w:rPr>
        <w:t>这三条红线的商业意义在于：</w:t>
      </w:r>
      <w:r>
        <w:rPr>
          <w:rFonts w:ascii="宋体" w:hAnsi="宋体" w:eastAsia="宋体" w:cs="宋体"/>
          <w:b/>
          <w:i w:val="0"/>
          <w:sz w:val="24"/>
        </w:rPr>
        <w:t>它把合规从“约束”变成了“卖点”。</w:t>
      </w:r>
      <w:r>
        <w:rPr>
          <w:rFonts w:ascii="宋体" w:hAnsi="宋体" w:eastAsia="宋体" w:cs="宋体"/>
          <w:b w:val="0"/>
          <w:i w:val="0"/>
          <w:sz w:val="24"/>
        </w:rPr>
        <w:t>在机构采购决策中，“视频不上云”这一句话往往比“算法精度提升 3 个百分点”更能推动签单，因为它直接消除了决策者最担心的风险。</w:t>
      </w:r>
    </w:p>
    <w:p w14:paraId="3A8154AE">
      <w:pPr>
        <w:pStyle w:val="5"/>
        <w:keepNext/>
        <w:spacing w:before="160" w:after="120" w:line="312" w:lineRule="auto"/>
        <w:ind w:firstLine="0"/>
      </w:pPr>
      <w:bookmarkStart w:id="69" w:name="_Toc15247"/>
      <w:r>
        <w:rPr>
          <w:rFonts w:ascii="宋体" w:hAnsi="宋体" w:eastAsia="宋体" w:cs="宋体"/>
          <w:b/>
          <w:i w:val="0"/>
          <w:color w:val="000000"/>
          <w:sz w:val="24"/>
        </w:rPr>
        <w:t>第三段：量化对比</w:t>
      </w:r>
      <w:bookmarkEnd w:id="6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2721"/>
        <w:gridCol w:w="1701"/>
      </w:tblGrid>
      <w:tr w14:paraId="25A0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6B76D27C">
            <w:pPr>
              <w:keepNext/>
              <w:spacing w:after="40" w:line="240" w:lineRule="auto"/>
              <w:ind w:firstLine="0"/>
              <w:jc w:val="center"/>
            </w:pPr>
            <w:r>
              <w:rPr>
                <w:rFonts w:ascii="宋体" w:hAnsi="宋体" w:eastAsia="宋体" w:cs="宋体"/>
                <w:b/>
                <w:i w:val="0"/>
                <w:sz w:val="18"/>
              </w:rPr>
              <w:t>对比项</w:t>
            </w:r>
          </w:p>
        </w:tc>
        <w:tc>
          <w:tcPr>
            <w:tcW w:w="2268" w:type="dxa"/>
            <w:shd w:val="clear" w:color="auto" w:fill="EFEFEF"/>
          </w:tcPr>
          <w:p w14:paraId="0D40BC9C">
            <w:pPr>
              <w:keepNext/>
              <w:spacing w:after="40" w:line="240" w:lineRule="auto"/>
              <w:ind w:firstLine="0"/>
              <w:jc w:val="center"/>
            </w:pPr>
            <w:r>
              <w:rPr>
                <w:rFonts w:ascii="宋体" w:hAnsi="宋体" w:eastAsia="宋体" w:cs="宋体"/>
                <w:b/>
                <w:i w:val="0"/>
                <w:sz w:val="18"/>
              </w:rPr>
              <w:t>云端推理方案</w:t>
            </w:r>
          </w:p>
        </w:tc>
        <w:tc>
          <w:tcPr>
            <w:tcW w:w="2721" w:type="dxa"/>
            <w:shd w:val="clear" w:color="auto" w:fill="EFEFEF"/>
          </w:tcPr>
          <w:p w14:paraId="51EB5656">
            <w:pPr>
              <w:keepNext/>
              <w:spacing w:after="40" w:line="240" w:lineRule="auto"/>
              <w:ind w:firstLine="0"/>
              <w:jc w:val="center"/>
            </w:pPr>
            <w:r>
              <w:rPr>
                <w:rFonts w:ascii="宋体" w:hAnsi="宋体" w:eastAsia="宋体" w:cs="宋体"/>
                <w:b/>
                <w:i w:val="0"/>
                <w:sz w:val="18"/>
              </w:rPr>
              <w:t>本项目端侧方案</w:t>
            </w:r>
          </w:p>
        </w:tc>
        <w:tc>
          <w:tcPr>
            <w:tcW w:w="1701" w:type="dxa"/>
            <w:shd w:val="clear" w:color="auto" w:fill="EFEFEF"/>
          </w:tcPr>
          <w:p w14:paraId="3AD08DBE">
            <w:pPr>
              <w:keepNext/>
              <w:spacing w:after="40" w:line="240" w:lineRule="auto"/>
              <w:ind w:firstLine="0"/>
              <w:jc w:val="center"/>
            </w:pPr>
            <w:r>
              <w:rPr>
                <w:rFonts w:ascii="宋体" w:hAnsi="宋体" w:eastAsia="宋体" w:cs="宋体"/>
                <w:b/>
                <w:i w:val="0"/>
                <w:sz w:val="18"/>
              </w:rPr>
              <w:t>当前实测</w:t>
            </w:r>
          </w:p>
        </w:tc>
      </w:tr>
      <w:tr w14:paraId="1A31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37EAB21">
            <w:pPr>
              <w:keepNext/>
              <w:spacing w:after="40" w:line="240" w:lineRule="auto"/>
              <w:ind w:firstLine="0"/>
            </w:pPr>
            <w:r>
              <w:rPr>
                <w:rFonts w:ascii="宋体" w:hAnsi="宋体" w:eastAsia="宋体" w:cs="宋体"/>
                <w:b w:val="0"/>
                <w:i w:val="0"/>
                <w:sz w:val="18"/>
              </w:rPr>
              <w:t>视频数据流向</w:t>
            </w:r>
          </w:p>
        </w:tc>
        <w:tc>
          <w:tcPr>
            <w:tcW w:w="2268" w:type="dxa"/>
          </w:tcPr>
          <w:p w14:paraId="4A9E3249">
            <w:pPr>
              <w:keepNext/>
              <w:spacing w:after="40" w:line="240" w:lineRule="auto"/>
              <w:ind w:firstLine="0"/>
            </w:pPr>
            <w:r>
              <w:rPr>
                <w:rFonts w:ascii="宋体" w:hAnsi="宋体" w:eastAsia="宋体" w:cs="宋体"/>
                <w:b w:val="0"/>
                <w:i w:val="0"/>
                <w:sz w:val="18"/>
              </w:rPr>
              <w:t>视频上传至云端服务器</w:t>
            </w:r>
          </w:p>
        </w:tc>
        <w:tc>
          <w:tcPr>
            <w:tcW w:w="2721" w:type="dxa"/>
          </w:tcPr>
          <w:p w14:paraId="03CC862E">
            <w:pPr>
              <w:keepNext/>
              <w:spacing w:after="40" w:line="240" w:lineRule="auto"/>
              <w:ind w:firstLine="0"/>
            </w:pPr>
            <w:r>
              <w:rPr>
                <w:rFonts w:ascii="宋体" w:hAnsi="宋体" w:eastAsia="宋体" w:cs="宋体"/>
                <w:b w:val="0"/>
                <w:i w:val="0"/>
                <w:sz w:val="18"/>
              </w:rPr>
              <w:t>视频帧在设备内提取特征后即丢弃，不上传</w:t>
            </w:r>
          </w:p>
        </w:tc>
        <w:tc>
          <w:tcPr>
            <w:tcW w:w="1701" w:type="dxa"/>
          </w:tcPr>
          <w:p w14:paraId="6F3793C8">
            <w:pPr>
              <w:keepNext/>
              <w:spacing w:after="40" w:line="240" w:lineRule="auto"/>
              <w:ind w:firstLine="0"/>
            </w:pPr>
            <w:r>
              <w:rPr>
                <w:rFonts w:ascii="宋体" w:hAnsi="宋体" w:eastAsia="宋体" w:cs="宋体"/>
                <w:b w:val="0"/>
                <w:i w:val="0"/>
                <w:sz w:val="18"/>
              </w:rPr>
              <w:t>★ 抓包验证，答辩可现场演示</w:t>
            </w:r>
          </w:p>
        </w:tc>
      </w:tr>
      <w:tr w14:paraId="4FCA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E6D78AD">
            <w:pPr>
              <w:keepNext/>
              <w:spacing w:after="40" w:line="240" w:lineRule="auto"/>
              <w:ind w:firstLine="0"/>
            </w:pPr>
            <w:r>
              <w:rPr>
                <w:rFonts w:ascii="宋体" w:hAnsi="宋体" w:eastAsia="宋体" w:cs="宋体"/>
                <w:b w:val="0"/>
                <w:i w:val="0"/>
                <w:sz w:val="18"/>
              </w:rPr>
              <w:t>单老人单日上行数据量</w:t>
            </w:r>
          </w:p>
        </w:tc>
        <w:tc>
          <w:tcPr>
            <w:tcW w:w="2268" w:type="dxa"/>
          </w:tcPr>
          <w:p w14:paraId="347CB10F">
            <w:pPr>
              <w:keepNext/>
              <w:spacing w:after="40" w:line="240" w:lineRule="auto"/>
              <w:ind w:firstLine="0"/>
            </w:pPr>
            <w:r>
              <w:rPr>
                <w:rFonts w:ascii="宋体" w:hAnsi="宋体" w:eastAsia="宋体" w:cs="宋体"/>
                <w:b w:val="0"/>
                <w:i w:val="0"/>
                <w:sz w:val="18"/>
              </w:rPr>
              <w:t>视频方案为 GB/天量级</w:t>
            </w:r>
          </w:p>
        </w:tc>
        <w:tc>
          <w:tcPr>
            <w:tcW w:w="2721" w:type="dxa"/>
          </w:tcPr>
          <w:p w14:paraId="3BA6519D">
            <w:pPr>
              <w:keepNext/>
              <w:spacing w:after="40" w:line="240" w:lineRule="auto"/>
              <w:ind w:firstLine="0"/>
            </w:pPr>
            <w:r>
              <w:rPr>
                <w:rFonts w:ascii="宋体" w:hAnsi="宋体" w:eastAsia="宋体" w:cs="宋体"/>
                <w:b w:val="0"/>
                <w:i w:val="0"/>
                <w:sz w:val="18"/>
              </w:rPr>
              <w:t>结构化指标为 KB/天量级</w:t>
            </w:r>
          </w:p>
        </w:tc>
        <w:tc>
          <w:tcPr>
            <w:tcW w:w="1701" w:type="dxa"/>
          </w:tcPr>
          <w:p w14:paraId="7ADAC077">
            <w:pPr>
              <w:keepNext/>
              <w:spacing w:after="40" w:line="240" w:lineRule="auto"/>
              <w:ind w:firstLine="0"/>
            </w:pPr>
            <w:r>
              <w:rPr>
                <w:rFonts w:ascii="宋体" w:hAnsi="宋体" w:eastAsia="宋体" w:cs="宋体"/>
                <w:b w:val="0"/>
                <w:i w:val="0"/>
                <w:sz w:val="18"/>
              </w:rPr>
              <w:t>【待实测：给出具体数值与对比倍数】</w:t>
            </w:r>
          </w:p>
        </w:tc>
      </w:tr>
      <w:tr w14:paraId="7B9F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4166D05">
            <w:pPr>
              <w:keepNext/>
              <w:spacing w:after="40" w:line="240" w:lineRule="auto"/>
              <w:ind w:firstLine="0"/>
            </w:pPr>
            <w:r>
              <w:rPr>
                <w:rFonts w:ascii="宋体" w:hAnsi="宋体" w:eastAsia="宋体" w:cs="宋体"/>
                <w:b w:val="0"/>
                <w:i w:val="0"/>
                <w:sz w:val="18"/>
              </w:rPr>
              <w:t>网络依赖</w:t>
            </w:r>
          </w:p>
        </w:tc>
        <w:tc>
          <w:tcPr>
            <w:tcW w:w="2268" w:type="dxa"/>
          </w:tcPr>
          <w:p w14:paraId="6D3E5306">
            <w:pPr>
              <w:keepNext/>
              <w:spacing w:after="40" w:line="240" w:lineRule="auto"/>
              <w:ind w:firstLine="0"/>
            </w:pPr>
            <w:r>
              <w:rPr>
                <w:rFonts w:ascii="宋体" w:hAnsi="宋体" w:eastAsia="宋体" w:cs="宋体"/>
                <w:b w:val="0"/>
                <w:i w:val="0"/>
                <w:sz w:val="18"/>
              </w:rPr>
              <w:t>断网即失效</w:t>
            </w:r>
          </w:p>
        </w:tc>
        <w:tc>
          <w:tcPr>
            <w:tcW w:w="2721" w:type="dxa"/>
          </w:tcPr>
          <w:p w14:paraId="73142B17">
            <w:pPr>
              <w:keepNext/>
              <w:spacing w:after="40" w:line="240" w:lineRule="auto"/>
              <w:ind w:firstLine="0"/>
            </w:pPr>
            <w:r>
              <w:rPr>
                <w:rFonts w:ascii="宋体" w:hAnsi="宋体" w:eastAsia="宋体" w:cs="宋体"/>
                <w:b w:val="0"/>
                <w:i w:val="0"/>
                <w:sz w:val="18"/>
              </w:rPr>
              <w:t>断网可用，本地缓存与告警不中断</w:t>
            </w:r>
          </w:p>
        </w:tc>
        <w:tc>
          <w:tcPr>
            <w:tcW w:w="1701" w:type="dxa"/>
          </w:tcPr>
          <w:p w14:paraId="031A8FE8">
            <w:pPr>
              <w:keepNext/>
              <w:spacing w:after="40" w:line="240" w:lineRule="auto"/>
              <w:ind w:firstLine="0"/>
            </w:pPr>
            <w:r>
              <w:rPr>
                <w:rFonts w:ascii="宋体" w:hAnsi="宋体" w:eastAsia="宋体" w:cs="宋体"/>
                <w:b w:val="0"/>
                <w:i w:val="0"/>
                <w:sz w:val="18"/>
              </w:rPr>
              <w:t>★ 断网演示录屏</w:t>
            </w:r>
          </w:p>
        </w:tc>
      </w:tr>
      <w:tr w14:paraId="097F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313710B">
            <w:pPr>
              <w:keepNext/>
              <w:spacing w:after="40" w:line="240" w:lineRule="auto"/>
              <w:ind w:firstLine="0"/>
            </w:pPr>
            <w:r>
              <w:rPr>
                <w:rFonts w:ascii="宋体" w:hAnsi="宋体" w:eastAsia="宋体" w:cs="宋体"/>
                <w:b w:val="0"/>
                <w:i w:val="0"/>
                <w:sz w:val="18"/>
              </w:rPr>
              <w:t>端侧实时性</w:t>
            </w:r>
          </w:p>
        </w:tc>
        <w:tc>
          <w:tcPr>
            <w:tcW w:w="2268" w:type="dxa"/>
          </w:tcPr>
          <w:p w14:paraId="69BB4FCE">
            <w:pPr>
              <w:keepNext/>
              <w:spacing w:after="40" w:line="240" w:lineRule="auto"/>
              <w:ind w:firstLine="0"/>
            </w:pPr>
            <w:r>
              <w:rPr>
                <w:rFonts w:ascii="宋体" w:hAnsi="宋体" w:eastAsia="宋体" w:cs="宋体"/>
                <w:b w:val="0"/>
                <w:i w:val="0"/>
                <w:sz w:val="18"/>
              </w:rPr>
              <w:t>不适用（依赖云端）</w:t>
            </w:r>
          </w:p>
        </w:tc>
        <w:tc>
          <w:tcPr>
            <w:tcW w:w="2721" w:type="dxa"/>
          </w:tcPr>
          <w:p w14:paraId="679EF21C">
            <w:pPr>
              <w:keepNext/>
              <w:spacing w:after="40" w:line="240" w:lineRule="auto"/>
              <w:ind w:firstLine="0"/>
            </w:pPr>
            <w:r>
              <w:rPr>
                <w:rFonts w:ascii="宋体" w:hAnsi="宋体" w:eastAsia="宋体" w:cs="宋体"/>
                <w:b w:val="0"/>
                <w:i w:val="0"/>
                <w:sz w:val="18"/>
              </w:rPr>
              <w:t>目标：多人场景下满足实时处理</w:t>
            </w:r>
          </w:p>
        </w:tc>
        <w:tc>
          <w:tcPr>
            <w:tcW w:w="1701" w:type="dxa"/>
          </w:tcPr>
          <w:p w14:paraId="3D5D65F8">
            <w:pPr>
              <w:keepNext/>
              <w:spacing w:after="40" w:line="240" w:lineRule="auto"/>
              <w:ind w:firstLine="0"/>
            </w:pPr>
            <w:r>
              <w:rPr>
                <w:rFonts w:ascii="宋体" w:hAnsi="宋体" w:eastAsia="宋体" w:cs="宋体"/>
                <w:b w:val="0"/>
                <w:i w:val="0"/>
                <w:sz w:val="18"/>
              </w:rPr>
              <w:t>【待实测：RK3576 实测帧率与占用】</w:t>
            </w:r>
          </w:p>
        </w:tc>
      </w:tr>
      <w:tr w14:paraId="3936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72AA866">
            <w:pPr>
              <w:spacing w:after="40" w:line="240" w:lineRule="auto"/>
              <w:ind w:firstLine="0"/>
            </w:pPr>
            <w:r>
              <w:rPr>
                <w:rFonts w:ascii="宋体" w:hAnsi="宋体" w:eastAsia="宋体" w:cs="宋体"/>
                <w:b w:val="0"/>
                <w:i w:val="0"/>
                <w:sz w:val="18"/>
              </w:rPr>
              <w:t>设备成本</w:t>
            </w:r>
          </w:p>
        </w:tc>
        <w:tc>
          <w:tcPr>
            <w:tcW w:w="2268" w:type="dxa"/>
          </w:tcPr>
          <w:p w14:paraId="37CCBCEB">
            <w:pPr>
              <w:spacing w:after="40" w:line="240" w:lineRule="auto"/>
              <w:ind w:firstLine="0"/>
            </w:pPr>
            <w:r>
              <w:rPr>
                <w:rFonts w:ascii="宋体" w:hAnsi="宋体" w:eastAsia="宋体" w:cs="宋体"/>
                <w:b w:val="0"/>
                <w:i w:val="0"/>
                <w:sz w:val="18"/>
              </w:rPr>
              <w:t>低算力设备 + 云服务器费用</w:t>
            </w:r>
          </w:p>
        </w:tc>
        <w:tc>
          <w:tcPr>
            <w:tcW w:w="2721" w:type="dxa"/>
          </w:tcPr>
          <w:p w14:paraId="0EC0E800">
            <w:pPr>
              <w:spacing w:after="40" w:line="240" w:lineRule="auto"/>
              <w:ind w:firstLine="0"/>
            </w:pPr>
            <w:r>
              <w:rPr>
                <w:rFonts w:ascii="宋体" w:hAnsi="宋体" w:eastAsia="宋体" w:cs="宋体"/>
                <w:b w:val="0"/>
                <w:i w:val="0"/>
                <w:sz w:val="18"/>
              </w:rPr>
              <w:t>RK3576 单机可承担，无持续云算力成本</w:t>
            </w:r>
          </w:p>
        </w:tc>
        <w:tc>
          <w:tcPr>
            <w:tcW w:w="1701" w:type="dxa"/>
          </w:tcPr>
          <w:p w14:paraId="4461224D">
            <w:pPr>
              <w:spacing w:after="40" w:line="240" w:lineRule="auto"/>
              <w:ind w:firstLine="0"/>
            </w:pPr>
            <w:r>
              <w:rPr>
                <w:rFonts w:ascii="宋体" w:hAnsi="宋体" w:eastAsia="宋体" w:cs="宋体"/>
                <w:b w:val="0"/>
                <w:i w:val="0"/>
                <w:sz w:val="18"/>
              </w:rPr>
              <w:t>★ 需给出 BOM 与云成本对照</w:t>
            </w:r>
          </w:p>
        </w:tc>
      </w:tr>
    </w:tbl>
    <w:p w14:paraId="062E32DE">
      <w:pPr>
        <w:pStyle w:val="5"/>
        <w:keepNext/>
        <w:spacing w:before="160" w:after="120" w:line="312" w:lineRule="auto"/>
        <w:ind w:firstLine="0"/>
      </w:pPr>
      <w:bookmarkStart w:id="70" w:name="_Toc25434"/>
      <w:r>
        <w:rPr>
          <w:rFonts w:ascii="宋体" w:hAnsi="宋体" w:eastAsia="宋体" w:cs="宋体"/>
          <w:b/>
          <w:i w:val="0"/>
          <w:color w:val="000000"/>
          <w:sz w:val="24"/>
        </w:rPr>
        <w:t>第四段：证据形态</w:t>
      </w:r>
      <w:bookmarkEnd w:id="70"/>
    </w:p>
    <w:p w14:paraId="373389A4">
      <w:pPr>
        <w:pStyle w:val="16"/>
        <w:spacing w:before="120" w:after="60" w:line="312" w:lineRule="auto"/>
        <w:ind w:left="480" w:firstLine="0"/>
      </w:pPr>
      <w:r>
        <w:rPr>
          <w:rFonts w:ascii="宋体" w:hAnsi="宋体" w:eastAsia="宋体" w:cs="宋体"/>
          <w:b/>
          <w:i w:val="0"/>
          <w:sz w:val="24"/>
        </w:rPr>
        <w:t>抓包演示录屏</w:t>
      </w:r>
      <w:r>
        <w:rPr>
          <w:rFonts w:ascii="宋体" w:hAnsi="宋体" w:eastAsia="宋体" w:cs="宋体"/>
          <w:b w:val="0"/>
          <w:i w:val="0"/>
          <w:sz w:val="24"/>
        </w:rPr>
        <w:t>：系统完整运行一段时间，展示对外网络流量中不含视频数据。</w:t>
      </w:r>
      <w:r>
        <w:rPr>
          <w:rFonts w:ascii="宋体" w:hAnsi="宋体" w:eastAsia="宋体" w:cs="宋体"/>
          <w:b/>
          <w:i w:val="0"/>
          <w:sz w:val="24"/>
        </w:rPr>
        <w:t>这是最容易做、也最容易取信的一段证据，强烈建议优先完成。</w:t>
      </w:r>
    </w:p>
    <w:p w14:paraId="3E4E9E33">
      <w:pPr>
        <w:pStyle w:val="16"/>
        <w:spacing w:before="0" w:after="60" w:line="312" w:lineRule="auto"/>
        <w:ind w:left="480" w:firstLine="0"/>
      </w:pPr>
      <w:r>
        <w:rPr>
          <w:rFonts w:ascii="宋体" w:hAnsi="宋体" w:eastAsia="宋体" w:cs="宋体"/>
          <w:b/>
          <w:i w:val="0"/>
          <w:sz w:val="24"/>
        </w:rPr>
        <w:t>数据流对比表</w:t>
      </w:r>
      <w:r>
        <w:rPr>
          <w:rFonts w:ascii="宋体" w:hAnsi="宋体" w:eastAsia="宋体" w:cs="宋体"/>
          <w:b w:val="0"/>
          <w:i w:val="0"/>
          <w:sz w:val="24"/>
        </w:rPr>
        <w:t>：本方案与视频上云方案的上行数据量与内容对照。</w:t>
      </w:r>
    </w:p>
    <w:p w14:paraId="1232D3DE">
      <w:pPr>
        <w:pStyle w:val="16"/>
        <w:spacing w:before="0" w:after="60" w:line="312" w:lineRule="auto"/>
        <w:ind w:left="480" w:firstLine="0"/>
      </w:pPr>
      <w:r>
        <w:rPr>
          <w:rFonts w:ascii="宋体" w:hAnsi="宋体" w:eastAsia="宋体" w:cs="宋体"/>
          <w:b/>
          <w:i w:val="0"/>
          <w:sz w:val="24"/>
        </w:rPr>
        <w:t>断网演示录屏</w:t>
      </w:r>
      <w:r>
        <w:rPr>
          <w:rFonts w:ascii="宋体" w:hAnsi="宋体" w:eastAsia="宋体" w:cs="宋体"/>
          <w:b w:val="0"/>
          <w:i w:val="0"/>
          <w:sz w:val="24"/>
        </w:rPr>
        <w:t>：拔掉网络后系统仍能完成采集、计算与告警。</w:t>
      </w:r>
    </w:p>
    <w:p w14:paraId="79978218">
      <w:pPr>
        <w:pStyle w:val="16"/>
        <w:spacing w:before="0" w:after="60" w:line="312" w:lineRule="auto"/>
        <w:ind w:left="480" w:firstLine="0"/>
      </w:pPr>
      <w:r>
        <w:rPr>
          <w:rFonts w:ascii="宋体" w:hAnsi="宋体" w:eastAsia="宋体" w:cs="宋体"/>
          <w:b/>
          <w:i w:val="0"/>
          <w:sz w:val="24"/>
        </w:rPr>
        <w:t>端侧性能记录</w:t>
      </w:r>
      <w:r>
        <w:rPr>
          <w:rFonts w:ascii="宋体" w:hAnsi="宋体" w:eastAsia="宋体" w:cs="宋体"/>
          <w:b w:val="0"/>
          <w:i w:val="0"/>
          <w:sz w:val="24"/>
        </w:rPr>
        <w:t>：RK3576 上的实测帧率、CPU/NPU 占用与功耗。</w:t>
      </w:r>
    </w:p>
    <w:p w14:paraId="6F02010A">
      <w:pPr>
        <w:pStyle w:val="16"/>
        <w:spacing w:before="0" w:after="60" w:line="312" w:lineRule="auto"/>
        <w:ind w:left="480" w:firstLine="0"/>
      </w:pPr>
      <w:r>
        <w:rPr>
          <w:rFonts w:ascii="宋体" w:hAnsi="宋体" w:eastAsia="宋体" w:cs="宋体"/>
          <w:b/>
          <w:i w:val="0"/>
          <w:sz w:val="24"/>
        </w:rPr>
        <w:t>合规对照表</w:t>
      </w:r>
      <w:r>
        <w:rPr>
          <w:rFonts w:ascii="宋体" w:hAnsi="宋体" w:eastAsia="宋体" w:cs="宋体"/>
          <w:b w:val="0"/>
          <w:i w:val="0"/>
          <w:sz w:val="24"/>
        </w:rPr>
        <w:t>：把本系统的隐私设计与相关法律法规条文逐条对应，形成一张可直接放进商业计划书的合规表。</w:t>
      </w:r>
    </w:p>
    <w:p w14:paraId="27D21677">
      <w:pPr>
        <w:pStyle w:val="4"/>
        <w:keepNext/>
        <w:spacing w:before="200" w:after="120" w:line="312" w:lineRule="auto"/>
        <w:ind w:firstLine="0"/>
      </w:pPr>
      <w:bookmarkStart w:id="71" w:name="_Toc23110"/>
      <w:r>
        <w:rPr>
          <w:rFonts w:ascii="宋体" w:hAnsi="宋体" w:eastAsia="宋体" w:cs="宋体"/>
          <w:b/>
          <w:i w:val="0"/>
          <w:color w:val="000000"/>
          <w:sz w:val="28"/>
        </w:rPr>
        <w:t>5.5 创新点总览与知识产权布局</w:t>
      </w:r>
      <w:bookmarkEnd w:id="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494"/>
        <w:gridCol w:w="1474"/>
        <w:gridCol w:w="907"/>
        <w:gridCol w:w="2948"/>
      </w:tblGrid>
      <w:tr w14:paraId="023B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4E07C420">
            <w:pPr>
              <w:keepNext/>
              <w:spacing w:after="40" w:line="240" w:lineRule="auto"/>
              <w:ind w:firstLine="0"/>
              <w:jc w:val="center"/>
            </w:pPr>
            <w:r>
              <w:rPr>
                <w:rFonts w:ascii="宋体" w:hAnsi="宋体" w:eastAsia="宋体" w:cs="宋体"/>
                <w:b/>
                <w:i w:val="0"/>
                <w:sz w:val="18"/>
              </w:rPr>
              <w:t>创新点</w:t>
            </w:r>
          </w:p>
        </w:tc>
        <w:tc>
          <w:tcPr>
            <w:tcW w:w="2494" w:type="dxa"/>
            <w:shd w:val="clear" w:color="auto" w:fill="EFEFEF"/>
          </w:tcPr>
          <w:p w14:paraId="59834DC6">
            <w:pPr>
              <w:keepNext/>
              <w:spacing w:after="40" w:line="240" w:lineRule="auto"/>
              <w:ind w:firstLine="0"/>
              <w:jc w:val="center"/>
            </w:pPr>
            <w:r>
              <w:rPr>
                <w:rFonts w:ascii="宋体" w:hAnsi="宋体" w:eastAsia="宋体" w:cs="宋体"/>
                <w:b/>
                <w:i w:val="0"/>
                <w:sz w:val="18"/>
              </w:rPr>
              <w:t>一句话概括</w:t>
            </w:r>
          </w:p>
        </w:tc>
        <w:tc>
          <w:tcPr>
            <w:tcW w:w="1474" w:type="dxa"/>
            <w:shd w:val="clear" w:color="auto" w:fill="EFEFEF"/>
          </w:tcPr>
          <w:p w14:paraId="4A17B087">
            <w:pPr>
              <w:keepNext/>
              <w:spacing w:after="40" w:line="240" w:lineRule="auto"/>
              <w:ind w:firstLine="0"/>
              <w:jc w:val="center"/>
            </w:pPr>
            <w:r>
              <w:rPr>
                <w:rFonts w:ascii="宋体" w:hAnsi="宋体" w:eastAsia="宋体" w:cs="宋体"/>
                <w:b/>
                <w:i w:val="0"/>
                <w:sz w:val="18"/>
              </w:rPr>
              <w:t>技术类型</w:t>
            </w:r>
          </w:p>
        </w:tc>
        <w:tc>
          <w:tcPr>
            <w:tcW w:w="907" w:type="dxa"/>
            <w:shd w:val="clear" w:color="auto" w:fill="EFEFEF"/>
          </w:tcPr>
          <w:p w14:paraId="722B3CFF">
            <w:pPr>
              <w:keepNext/>
              <w:spacing w:after="40" w:line="240" w:lineRule="auto"/>
              <w:ind w:firstLine="0"/>
              <w:jc w:val="center"/>
            </w:pPr>
            <w:r>
              <w:rPr>
                <w:rFonts w:ascii="宋体" w:hAnsi="宋体" w:eastAsia="宋体" w:cs="宋体"/>
                <w:b/>
                <w:i w:val="0"/>
                <w:sz w:val="18"/>
              </w:rPr>
              <w:t>对应缺口</w:t>
            </w:r>
          </w:p>
        </w:tc>
        <w:tc>
          <w:tcPr>
            <w:tcW w:w="2948" w:type="dxa"/>
            <w:shd w:val="clear" w:color="auto" w:fill="EFEFEF"/>
          </w:tcPr>
          <w:p w14:paraId="154C0BBE">
            <w:pPr>
              <w:keepNext/>
              <w:spacing w:after="40" w:line="240" w:lineRule="auto"/>
              <w:ind w:firstLine="0"/>
              <w:jc w:val="center"/>
            </w:pPr>
            <w:r>
              <w:rPr>
                <w:rFonts w:ascii="宋体" w:hAnsi="宋体" w:eastAsia="宋体" w:cs="宋体"/>
                <w:b/>
                <w:i w:val="0"/>
                <w:sz w:val="18"/>
              </w:rPr>
              <w:t>知识产权布局建议</w:t>
            </w:r>
          </w:p>
        </w:tc>
      </w:tr>
      <w:tr w14:paraId="617E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B2F6F89">
            <w:pPr>
              <w:keepNext/>
              <w:spacing w:after="40" w:line="240" w:lineRule="auto"/>
              <w:ind w:firstLine="0"/>
            </w:pPr>
            <w:r>
              <w:rPr>
                <w:rFonts w:ascii="宋体" w:hAnsi="宋体" w:eastAsia="宋体" w:cs="宋体"/>
                <w:b w:val="0"/>
                <w:i w:val="0"/>
                <w:sz w:val="18"/>
              </w:rPr>
              <w:t>创新点一</w:t>
            </w:r>
          </w:p>
        </w:tc>
        <w:tc>
          <w:tcPr>
            <w:tcW w:w="2494" w:type="dxa"/>
          </w:tcPr>
          <w:p w14:paraId="31986240">
            <w:pPr>
              <w:keepNext/>
              <w:spacing w:after="40" w:line="240" w:lineRule="auto"/>
              <w:ind w:firstLine="0"/>
            </w:pPr>
            <w:r>
              <w:rPr>
                <w:rFonts w:ascii="宋体" w:hAnsi="宋体" w:eastAsia="宋体" w:cs="宋体"/>
                <w:b w:val="0"/>
                <w:i w:val="0"/>
                <w:sz w:val="18"/>
              </w:rPr>
              <w:t>把姿态估计从“通用关键点”改造为“步态可用关键点”</w:t>
            </w:r>
          </w:p>
        </w:tc>
        <w:tc>
          <w:tcPr>
            <w:tcW w:w="1474" w:type="dxa"/>
          </w:tcPr>
          <w:p w14:paraId="5FDD506D">
            <w:pPr>
              <w:keepNext/>
              <w:spacing w:after="40" w:line="240" w:lineRule="auto"/>
              <w:ind w:firstLine="0"/>
            </w:pPr>
            <w:r>
              <w:rPr>
                <w:rFonts w:ascii="宋体" w:hAnsi="宋体" w:eastAsia="宋体" w:cs="宋体"/>
                <w:b w:val="0"/>
                <w:i w:val="0"/>
                <w:sz w:val="18"/>
              </w:rPr>
              <w:t>算法改进</w:t>
            </w:r>
          </w:p>
        </w:tc>
        <w:tc>
          <w:tcPr>
            <w:tcW w:w="907" w:type="dxa"/>
          </w:tcPr>
          <w:p w14:paraId="6514F2E8">
            <w:pPr>
              <w:keepNext/>
              <w:spacing w:after="40" w:line="240" w:lineRule="auto"/>
              <w:ind w:firstLine="0"/>
            </w:pPr>
            <w:r>
              <w:rPr>
                <w:rFonts w:ascii="宋体" w:hAnsi="宋体" w:eastAsia="宋体" w:cs="宋体"/>
                <w:b w:val="0"/>
                <w:i w:val="0"/>
                <w:sz w:val="18"/>
              </w:rPr>
              <w:t>缺口①</w:t>
            </w:r>
          </w:p>
        </w:tc>
        <w:tc>
          <w:tcPr>
            <w:tcW w:w="2948" w:type="dxa"/>
          </w:tcPr>
          <w:p w14:paraId="1D90347A">
            <w:pPr>
              <w:keepNext/>
              <w:spacing w:after="40" w:line="240" w:lineRule="auto"/>
              <w:ind w:firstLine="0"/>
            </w:pPr>
            <w:r>
              <w:rPr>
                <w:rFonts w:ascii="宋体" w:hAnsi="宋体" w:eastAsia="宋体" w:cs="宋体"/>
                <w:b w:val="0"/>
                <w:i w:val="0"/>
                <w:sz w:val="18"/>
              </w:rPr>
              <w:t>软件著作权（姿态估计与步态计算模块）；关键点协议与回归方式改进可考虑专利</w:t>
            </w:r>
          </w:p>
        </w:tc>
      </w:tr>
      <w:tr w14:paraId="6E1F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6A27C84">
            <w:pPr>
              <w:keepNext/>
              <w:spacing w:after="40" w:line="240" w:lineRule="auto"/>
              <w:ind w:firstLine="0"/>
            </w:pPr>
            <w:r>
              <w:rPr>
                <w:rFonts w:ascii="宋体" w:hAnsi="宋体" w:eastAsia="宋体" w:cs="宋体"/>
                <w:b w:val="0"/>
                <w:i w:val="0"/>
                <w:sz w:val="18"/>
              </w:rPr>
              <w:t>创新点二</w:t>
            </w:r>
          </w:p>
        </w:tc>
        <w:tc>
          <w:tcPr>
            <w:tcW w:w="2494" w:type="dxa"/>
          </w:tcPr>
          <w:p w14:paraId="55E4B622">
            <w:pPr>
              <w:keepNext/>
              <w:spacing w:after="40" w:line="240" w:lineRule="auto"/>
              <w:ind w:firstLine="0"/>
            </w:pPr>
            <w:r>
              <w:rPr>
                <w:rFonts w:ascii="宋体" w:hAnsi="宋体" w:eastAsia="宋体" w:cs="宋体"/>
                <w:b w:val="0"/>
                <w:i w:val="0"/>
                <w:sz w:val="18"/>
              </w:rPr>
              <w:t>用先验约束把单目视觉变成可用的步态测量工具</w:t>
            </w:r>
          </w:p>
        </w:tc>
        <w:tc>
          <w:tcPr>
            <w:tcW w:w="1474" w:type="dxa"/>
          </w:tcPr>
          <w:p w14:paraId="17F29870">
            <w:pPr>
              <w:keepNext/>
              <w:spacing w:after="40" w:line="240" w:lineRule="auto"/>
              <w:ind w:firstLine="0"/>
            </w:pPr>
            <w:r>
              <w:rPr>
                <w:rFonts w:ascii="宋体" w:hAnsi="宋体" w:eastAsia="宋体" w:cs="宋体"/>
                <w:b w:val="0"/>
                <w:i w:val="0"/>
                <w:sz w:val="18"/>
              </w:rPr>
              <w:t>核心算法</w:t>
            </w:r>
          </w:p>
        </w:tc>
        <w:tc>
          <w:tcPr>
            <w:tcW w:w="907" w:type="dxa"/>
          </w:tcPr>
          <w:p w14:paraId="2938B733">
            <w:pPr>
              <w:keepNext/>
              <w:spacing w:after="40" w:line="240" w:lineRule="auto"/>
              <w:ind w:firstLine="0"/>
            </w:pPr>
            <w:r>
              <w:rPr>
                <w:rFonts w:ascii="宋体" w:hAnsi="宋体" w:eastAsia="宋体" w:cs="宋体"/>
                <w:b w:val="0"/>
                <w:i w:val="0"/>
                <w:sz w:val="18"/>
              </w:rPr>
              <w:t>缺口②</w:t>
            </w:r>
          </w:p>
        </w:tc>
        <w:tc>
          <w:tcPr>
            <w:tcW w:w="2948" w:type="dxa"/>
          </w:tcPr>
          <w:p w14:paraId="3CE569DB">
            <w:pPr>
              <w:keepNext/>
              <w:spacing w:after="40" w:line="240" w:lineRule="auto"/>
              <w:ind w:firstLine="0"/>
            </w:pPr>
            <w:r>
              <w:rPr>
                <w:rFonts w:ascii="宋体" w:hAnsi="宋体" w:eastAsia="宋体" w:cs="宋体"/>
                <w:b w:val="0"/>
                <w:i w:val="0"/>
                <w:sz w:val="18"/>
              </w:rPr>
              <w:t>★ 最具专利价值的一项：“基于身高与人体结构先验的单目步态尺度标定方法”，建议优先申请发明专利</w:t>
            </w:r>
          </w:p>
        </w:tc>
      </w:tr>
      <w:tr w14:paraId="7AC4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2240A17">
            <w:pPr>
              <w:keepNext/>
              <w:spacing w:after="40" w:line="240" w:lineRule="auto"/>
              <w:ind w:firstLine="0"/>
            </w:pPr>
            <w:r>
              <w:rPr>
                <w:rFonts w:ascii="宋体" w:hAnsi="宋体" w:eastAsia="宋体" w:cs="宋体"/>
                <w:b w:val="0"/>
                <w:i w:val="0"/>
                <w:sz w:val="18"/>
              </w:rPr>
              <w:t>创新点三</w:t>
            </w:r>
          </w:p>
        </w:tc>
        <w:tc>
          <w:tcPr>
            <w:tcW w:w="2494" w:type="dxa"/>
          </w:tcPr>
          <w:p w14:paraId="067E31D0">
            <w:pPr>
              <w:keepNext/>
              <w:spacing w:after="40" w:line="240" w:lineRule="auto"/>
              <w:ind w:firstLine="0"/>
            </w:pPr>
            <w:r>
              <w:rPr>
                <w:rFonts w:ascii="宋体" w:hAnsi="宋体" w:eastAsia="宋体" w:cs="宋体"/>
                <w:b w:val="0"/>
                <w:i w:val="0"/>
                <w:sz w:val="18"/>
              </w:rPr>
              <w:t>把风险从“单次评分”变成“连续趋势”，以变异性为核心</w:t>
            </w:r>
          </w:p>
        </w:tc>
        <w:tc>
          <w:tcPr>
            <w:tcW w:w="1474" w:type="dxa"/>
          </w:tcPr>
          <w:p w14:paraId="4BFEB2F5">
            <w:pPr>
              <w:keepNext/>
              <w:spacing w:after="40" w:line="240" w:lineRule="auto"/>
              <w:ind w:firstLine="0"/>
            </w:pPr>
            <w:r>
              <w:rPr>
                <w:rFonts w:ascii="宋体" w:hAnsi="宋体" w:eastAsia="宋体" w:cs="宋体"/>
                <w:b w:val="0"/>
                <w:i w:val="0"/>
                <w:sz w:val="18"/>
              </w:rPr>
              <w:t>算法 + 产品设计</w:t>
            </w:r>
          </w:p>
        </w:tc>
        <w:tc>
          <w:tcPr>
            <w:tcW w:w="907" w:type="dxa"/>
          </w:tcPr>
          <w:p w14:paraId="032E73D6">
            <w:pPr>
              <w:keepNext/>
              <w:spacing w:after="40" w:line="240" w:lineRule="auto"/>
              <w:ind w:firstLine="0"/>
            </w:pPr>
            <w:r>
              <w:rPr>
                <w:rFonts w:ascii="宋体" w:hAnsi="宋体" w:eastAsia="宋体" w:cs="宋体"/>
                <w:b w:val="0"/>
                <w:i w:val="0"/>
                <w:sz w:val="18"/>
              </w:rPr>
              <w:t>缺口③</w:t>
            </w:r>
          </w:p>
        </w:tc>
        <w:tc>
          <w:tcPr>
            <w:tcW w:w="2948" w:type="dxa"/>
          </w:tcPr>
          <w:p w14:paraId="7930D4C5">
            <w:pPr>
              <w:keepNext/>
              <w:spacing w:after="40" w:line="240" w:lineRule="auto"/>
              <w:ind w:firstLine="0"/>
            </w:pPr>
            <w:r>
              <w:rPr>
                <w:rFonts w:ascii="宋体" w:hAnsi="宋体" w:eastAsia="宋体" w:cs="宋体"/>
                <w:b w:val="0"/>
                <w:i w:val="0"/>
                <w:sz w:val="18"/>
              </w:rPr>
              <w:t>软件著作权（风险模型与趋势分析模块）；个体基线偏离度的建模方法可考虑专利</w:t>
            </w:r>
          </w:p>
        </w:tc>
      </w:tr>
      <w:tr w14:paraId="7809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638A3AC">
            <w:pPr>
              <w:spacing w:after="40" w:line="240" w:lineRule="auto"/>
              <w:ind w:firstLine="0"/>
            </w:pPr>
            <w:r>
              <w:rPr>
                <w:rFonts w:ascii="宋体" w:hAnsi="宋体" w:eastAsia="宋体" w:cs="宋体"/>
                <w:b w:val="0"/>
                <w:i w:val="0"/>
                <w:sz w:val="18"/>
              </w:rPr>
              <w:t>创新点四</w:t>
            </w:r>
          </w:p>
        </w:tc>
        <w:tc>
          <w:tcPr>
            <w:tcW w:w="2494" w:type="dxa"/>
          </w:tcPr>
          <w:p w14:paraId="59BD9BB7">
            <w:pPr>
              <w:spacing w:after="40" w:line="240" w:lineRule="auto"/>
              <w:ind w:firstLine="0"/>
            </w:pPr>
            <w:r>
              <w:rPr>
                <w:rFonts w:ascii="宋体" w:hAnsi="宋体" w:eastAsia="宋体" w:cs="宋体"/>
                <w:b w:val="0"/>
                <w:i w:val="0"/>
                <w:sz w:val="18"/>
              </w:rPr>
              <w:t>让视频不出设备的端侧隐私安全架构</w:t>
            </w:r>
          </w:p>
        </w:tc>
        <w:tc>
          <w:tcPr>
            <w:tcW w:w="1474" w:type="dxa"/>
          </w:tcPr>
          <w:p w14:paraId="146C6AC7">
            <w:pPr>
              <w:spacing w:after="40" w:line="240" w:lineRule="auto"/>
              <w:ind w:firstLine="0"/>
            </w:pPr>
            <w:r>
              <w:rPr>
                <w:rFonts w:ascii="宋体" w:hAnsi="宋体" w:eastAsia="宋体" w:cs="宋体"/>
                <w:b w:val="0"/>
                <w:i w:val="0"/>
                <w:sz w:val="18"/>
              </w:rPr>
              <w:t>系统架构</w:t>
            </w:r>
          </w:p>
        </w:tc>
        <w:tc>
          <w:tcPr>
            <w:tcW w:w="907" w:type="dxa"/>
          </w:tcPr>
          <w:p w14:paraId="38C242DB">
            <w:pPr>
              <w:spacing w:after="40" w:line="240" w:lineRule="auto"/>
              <w:ind w:firstLine="0"/>
            </w:pPr>
            <w:r>
              <w:rPr>
                <w:rFonts w:ascii="宋体" w:hAnsi="宋体" w:eastAsia="宋体" w:cs="宋体"/>
                <w:b w:val="0"/>
                <w:i w:val="0"/>
                <w:sz w:val="18"/>
              </w:rPr>
              <w:t>缺口④</w:t>
            </w:r>
          </w:p>
        </w:tc>
        <w:tc>
          <w:tcPr>
            <w:tcW w:w="2948" w:type="dxa"/>
          </w:tcPr>
          <w:p w14:paraId="2E579AB0">
            <w:pPr>
              <w:spacing w:after="40" w:line="240" w:lineRule="auto"/>
              <w:ind w:firstLine="0"/>
            </w:pPr>
            <w:r>
              <w:rPr>
                <w:rFonts w:ascii="宋体" w:hAnsi="宋体" w:eastAsia="宋体" w:cs="宋体"/>
                <w:b w:val="0"/>
                <w:i w:val="0"/>
                <w:sz w:val="18"/>
              </w:rPr>
              <w:t>软件著作权（端侧系统与设备管理）；整体架构作为产品定义，主要体现在商业计划书的差异化论证中</w:t>
            </w:r>
          </w:p>
        </w:tc>
      </w:tr>
    </w:tbl>
    <w:p w14:paraId="10C7720C">
      <w:pPr>
        <w:keepNext w:val="0"/>
        <w:spacing w:before="120" w:after="80" w:line="312" w:lineRule="auto"/>
      </w:pPr>
      <w:r>
        <w:rPr>
          <w:rFonts w:ascii="宋体" w:hAnsi="宋体" w:eastAsia="宋体" w:cs="宋体"/>
          <w:b w:val="0"/>
          <w:i w:val="0"/>
          <w:sz w:val="24"/>
        </w:rPr>
        <w:t>知识产权布局的建议：优先申请创新点二的方法专利（技术含量最高、边界最清晰），同时以软著覆盖算法与系统模块（易获取、周期短、可作为申报材料的即时加分项）。专利与软著的申请状态需要回填到第十三章与附录 D。</w:t>
      </w:r>
    </w:p>
    <w:p w14:paraId="26A36B5D">
      <w:pPr>
        <w:pStyle w:val="3"/>
        <w:keepNext/>
        <w:pageBreakBefore/>
        <w:spacing w:before="280" w:after="120" w:line="312" w:lineRule="auto"/>
        <w:ind w:firstLine="0"/>
      </w:pPr>
      <w:bookmarkStart w:id="72" w:name="_Toc30543"/>
      <w:r>
        <w:rPr>
          <w:rFonts w:ascii="宋体" w:hAnsi="宋体" w:eastAsia="宋体" w:cs="宋体"/>
          <w:b/>
          <w:i w:val="0"/>
          <w:color w:val="000000"/>
          <w:sz w:val="32"/>
        </w:rPr>
        <w:t>第六章  竞争分析</w:t>
      </w:r>
      <w:bookmarkEnd w:id="72"/>
    </w:p>
    <w:p w14:paraId="58B6D4FE">
      <w:pPr>
        <w:keepNext w:val="0"/>
        <w:spacing w:before="0" w:after="80" w:line="312" w:lineRule="auto"/>
        <w:ind w:firstLine="480"/>
      </w:pPr>
      <w:r>
        <w:rPr>
          <w:rFonts w:ascii="宋体" w:hAnsi="宋体" w:eastAsia="宋体" w:cs="宋体"/>
          <w:b w:val="0"/>
          <w:i w:val="0"/>
          <w:sz w:val="24"/>
        </w:rPr>
        <w:t>本章的写法要点是：</w:t>
      </w:r>
      <w:r>
        <w:rPr>
          <w:rFonts w:ascii="宋体" w:hAnsi="宋体" w:eastAsia="宋体" w:cs="宋体"/>
          <w:b/>
          <w:i w:val="0"/>
          <w:sz w:val="24"/>
        </w:rPr>
        <w:t>先承认竞品的存在与价值，再讲清自己不做什么、做什么。</w:t>
      </w:r>
      <w:r>
        <w:rPr>
          <w:rFonts w:ascii="宋体" w:hAnsi="宋体" w:eastAsia="宋体" w:cs="宋体"/>
          <w:b w:val="0"/>
          <w:i w:val="0"/>
          <w:sz w:val="24"/>
        </w:rPr>
        <w:t>把竞品说成一无是处的材料，评委一眼就能看出团队没有真正调研过市场。</w:t>
      </w:r>
    </w:p>
    <w:p w14:paraId="0B96AAF4">
      <w:pPr>
        <w:pStyle w:val="4"/>
        <w:keepNext/>
        <w:spacing w:before="200" w:after="120" w:line="312" w:lineRule="auto"/>
        <w:ind w:firstLine="0"/>
      </w:pPr>
      <w:bookmarkStart w:id="73" w:name="_Toc29883"/>
      <w:r>
        <w:rPr>
          <w:rFonts w:ascii="宋体" w:hAnsi="宋体" w:eastAsia="宋体" w:cs="宋体"/>
          <w:b/>
          <w:i w:val="0"/>
          <w:color w:val="000000"/>
          <w:sz w:val="28"/>
        </w:rPr>
        <w:t>6.1 竞争格局：三类玩家，各自解决不同的问题</w:t>
      </w:r>
      <w:bookmarkEnd w:id="73"/>
    </w:p>
    <w:p w14:paraId="6FF54C67">
      <w:pPr>
        <w:keepNext w:val="0"/>
        <w:spacing w:before="0" w:after="80" w:line="312" w:lineRule="auto"/>
        <w:ind w:firstLine="480"/>
      </w:pPr>
      <w:r>
        <w:rPr>
          <w:rFonts w:ascii="宋体" w:hAnsi="宋体" w:eastAsia="宋体" w:cs="宋体"/>
          <w:b w:val="0"/>
          <w:i w:val="0"/>
          <w:sz w:val="24"/>
        </w:rPr>
        <w:t>与本项目相关的产品可以分成三类。理解这三类的划分，是讲清差异化定位的前提——</w:t>
      </w:r>
      <w:r>
        <w:rPr>
          <w:rFonts w:ascii="宋体" w:hAnsi="宋体" w:eastAsia="宋体" w:cs="宋体"/>
          <w:b/>
          <w:i w:val="0"/>
          <w:sz w:val="24"/>
        </w:rPr>
        <w:t>它们不是本项目的直接竞争者，因为它们回答的是不同的问题。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2381"/>
        <w:gridCol w:w="2381"/>
      </w:tblGrid>
      <w:tr w14:paraId="39AF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4E48E01D">
            <w:pPr>
              <w:keepNext/>
              <w:spacing w:after="40" w:line="240" w:lineRule="auto"/>
              <w:ind w:firstLine="0"/>
              <w:jc w:val="center"/>
            </w:pPr>
            <w:r>
              <w:rPr>
                <w:rFonts w:ascii="宋体" w:hAnsi="宋体" w:eastAsia="宋体" w:cs="宋体"/>
                <w:b/>
                <w:i w:val="0"/>
                <w:sz w:val="18"/>
              </w:rPr>
              <w:t>类别</w:t>
            </w:r>
          </w:p>
        </w:tc>
        <w:tc>
          <w:tcPr>
            <w:tcW w:w="2381" w:type="dxa"/>
            <w:shd w:val="clear" w:color="auto" w:fill="EFEFEF"/>
          </w:tcPr>
          <w:p w14:paraId="6F656BD4">
            <w:pPr>
              <w:keepNext/>
              <w:spacing w:after="40" w:line="240" w:lineRule="auto"/>
              <w:ind w:firstLine="0"/>
              <w:jc w:val="center"/>
            </w:pPr>
            <w:r>
              <w:rPr>
                <w:rFonts w:ascii="宋体" w:hAnsi="宋体" w:eastAsia="宋体" w:cs="宋体"/>
                <w:b/>
                <w:i w:val="0"/>
                <w:sz w:val="18"/>
              </w:rPr>
              <w:t>代表形态</w:t>
            </w:r>
          </w:p>
        </w:tc>
        <w:tc>
          <w:tcPr>
            <w:tcW w:w="2381" w:type="dxa"/>
            <w:shd w:val="clear" w:color="auto" w:fill="EFEFEF"/>
          </w:tcPr>
          <w:p w14:paraId="090A3A66">
            <w:pPr>
              <w:keepNext/>
              <w:spacing w:after="40" w:line="240" w:lineRule="auto"/>
              <w:ind w:firstLine="0"/>
              <w:jc w:val="center"/>
            </w:pPr>
            <w:r>
              <w:rPr>
                <w:rFonts w:ascii="宋体" w:hAnsi="宋体" w:eastAsia="宋体" w:cs="宋体"/>
                <w:b/>
                <w:i w:val="0"/>
                <w:sz w:val="18"/>
              </w:rPr>
              <w:t>它回答的问题</w:t>
            </w:r>
          </w:p>
        </w:tc>
        <w:tc>
          <w:tcPr>
            <w:tcW w:w="2381" w:type="dxa"/>
            <w:shd w:val="clear" w:color="auto" w:fill="EFEFEF"/>
          </w:tcPr>
          <w:p w14:paraId="168E5BC9">
            <w:pPr>
              <w:keepNext/>
              <w:spacing w:after="40" w:line="240" w:lineRule="auto"/>
              <w:ind w:firstLine="0"/>
              <w:jc w:val="center"/>
            </w:pPr>
            <w:r>
              <w:rPr>
                <w:rFonts w:ascii="宋体" w:hAnsi="宋体" w:eastAsia="宋体" w:cs="宋体"/>
                <w:b/>
                <w:i w:val="0"/>
                <w:sz w:val="18"/>
              </w:rPr>
              <w:t>它不回答的问题</w:t>
            </w:r>
          </w:p>
        </w:tc>
      </w:tr>
      <w:tr w14:paraId="6DF7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529116E">
            <w:pPr>
              <w:keepNext/>
              <w:spacing w:after="40" w:line="240" w:lineRule="auto"/>
              <w:ind w:firstLine="0"/>
            </w:pPr>
            <w:r>
              <w:rPr>
                <w:rFonts w:ascii="宋体" w:hAnsi="宋体" w:eastAsia="宋体" w:cs="宋体"/>
                <w:b w:val="0"/>
                <w:i w:val="0"/>
                <w:sz w:val="18"/>
              </w:rPr>
              <w:t>第一类：临床步态分析设备</w:t>
            </w:r>
          </w:p>
        </w:tc>
        <w:tc>
          <w:tcPr>
            <w:tcW w:w="2381" w:type="dxa"/>
          </w:tcPr>
          <w:p w14:paraId="2BE51D7F">
            <w:pPr>
              <w:keepNext/>
              <w:spacing w:after="40" w:line="240" w:lineRule="auto"/>
              <w:ind w:firstLine="0"/>
            </w:pPr>
            <w:r>
              <w:rPr>
                <w:rFonts w:ascii="宋体" w:hAnsi="宋体" w:eastAsia="宋体" w:cs="宋体"/>
                <w:b w:val="0"/>
                <w:i w:val="0"/>
                <w:sz w:val="18"/>
              </w:rPr>
              <w:t>三维动作捕捉系统、电子步道、康复科步态分析平台</w:t>
            </w:r>
          </w:p>
        </w:tc>
        <w:tc>
          <w:tcPr>
            <w:tcW w:w="2381" w:type="dxa"/>
          </w:tcPr>
          <w:p w14:paraId="7255C87B">
            <w:pPr>
              <w:keepNext/>
              <w:spacing w:after="40" w:line="240" w:lineRule="auto"/>
              <w:ind w:firstLine="0"/>
            </w:pPr>
            <w:r>
              <w:rPr>
                <w:rFonts w:ascii="宋体" w:hAnsi="宋体" w:eastAsia="宋体" w:cs="宋体"/>
                <w:b w:val="0"/>
                <w:i w:val="0"/>
                <w:sz w:val="18"/>
              </w:rPr>
              <w:t>“这位老人精确的步态参数是多少？”</w:t>
            </w:r>
          </w:p>
        </w:tc>
        <w:tc>
          <w:tcPr>
            <w:tcW w:w="2381" w:type="dxa"/>
          </w:tcPr>
          <w:p w14:paraId="143CF07F">
            <w:pPr>
              <w:keepNext/>
              <w:spacing w:after="40" w:line="240" w:lineRule="auto"/>
              <w:ind w:firstLine="0"/>
            </w:pPr>
            <w:r>
              <w:rPr>
                <w:rFonts w:ascii="宋体" w:hAnsi="宋体" w:eastAsia="宋体" w:cs="宋体"/>
                <w:b w:val="0"/>
                <w:i w:val="0"/>
                <w:sz w:val="18"/>
              </w:rPr>
              <w:t>如何低成本、连续、在真实生活场景中测量？（设备在实验室，一年测一次）</w:t>
            </w:r>
          </w:p>
        </w:tc>
      </w:tr>
      <w:tr w14:paraId="66ED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BB26AC1">
            <w:pPr>
              <w:keepNext/>
              <w:spacing w:after="40" w:line="240" w:lineRule="auto"/>
              <w:ind w:firstLine="0"/>
            </w:pPr>
            <w:r>
              <w:rPr>
                <w:rFonts w:ascii="宋体" w:hAnsi="宋体" w:eastAsia="宋体" w:cs="宋体"/>
                <w:b w:val="0"/>
                <w:i w:val="0"/>
                <w:sz w:val="18"/>
              </w:rPr>
              <w:t>第二类：跌倒事件检测设备</w:t>
            </w:r>
          </w:p>
        </w:tc>
        <w:tc>
          <w:tcPr>
            <w:tcW w:w="2381" w:type="dxa"/>
          </w:tcPr>
          <w:p w14:paraId="20EEBD0D">
            <w:pPr>
              <w:keepNext/>
              <w:spacing w:after="40" w:line="240" w:lineRule="auto"/>
              <w:ind w:firstLine="0"/>
            </w:pPr>
            <w:r>
              <w:rPr>
                <w:rFonts w:ascii="宋体" w:hAnsi="宋体" w:eastAsia="宋体" w:cs="宋体"/>
                <w:b w:val="0"/>
                <w:i w:val="0"/>
                <w:sz w:val="18"/>
              </w:rPr>
              <w:t>毫米波雷达跌倒检测、视觉跌倒检测摄像机、智能手表/手环的跌倒检测功能</w:t>
            </w:r>
          </w:p>
        </w:tc>
        <w:tc>
          <w:tcPr>
            <w:tcW w:w="2381" w:type="dxa"/>
          </w:tcPr>
          <w:p w14:paraId="27605D5F">
            <w:pPr>
              <w:keepNext/>
              <w:spacing w:after="40" w:line="240" w:lineRule="auto"/>
              <w:ind w:firstLine="0"/>
            </w:pPr>
            <w:r>
              <w:rPr>
                <w:rFonts w:ascii="宋体" w:hAnsi="宋体" w:eastAsia="宋体" w:cs="宋体"/>
                <w:b w:val="0"/>
                <w:i w:val="0"/>
                <w:sz w:val="18"/>
              </w:rPr>
              <w:t>“刚才有没有人摔倒？”</w:t>
            </w:r>
          </w:p>
        </w:tc>
        <w:tc>
          <w:tcPr>
            <w:tcW w:w="2381" w:type="dxa"/>
          </w:tcPr>
          <w:p w14:paraId="4571B5F6">
            <w:pPr>
              <w:keepNext/>
              <w:spacing w:after="40" w:line="240" w:lineRule="auto"/>
              <w:ind w:firstLine="0"/>
            </w:pPr>
            <w:r>
              <w:rPr>
                <w:rFonts w:ascii="宋体" w:hAnsi="宋体" w:eastAsia="宋体" w:cs="宋体"/>
                <w:b/>
                <w:i w:val="0"/>
                <w:sz w:val="18"/>
              </w:rPr>
              <w:t>这位老人接下来会不会摔倒？</w:t>
            </w:r>
            <w:r>
              <w:rPr>
                <w:rFonts w:ascii="宋体" w:hAnsi="宋体" w:eastAsia="宋体" w:cs="宋体"/>
                <w:b w:val="0"/>
                <w:i w:val="0"/>
                <w:sz w:val="18"/>
              </w:rPr>
              <w:t>（只能事后报警，无法事前预测）</w:t>
            </w:r>
          </w:p>
        </w:tc>
      </w:tr>
      <w:tr w14:paraId="7055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BCAFC69">
            <w:pPr>
              <w:spacing w:after="40" w:line="240" w:lineRule="auto"/>
              <w:ind w:firstLine="0"/>
            </w:pPr>
            <w:r>
              <w:rPr>
                <w:rFonts w:ascii="宋体" w:hAnsi="宋体" w:eastAsia="宋体" w:cs="宋体"/>
                <w:b w:val="0"/>
                <w:i w:val="0"/>
                <w:sz w:val="18"/>
              </w:rPr>
              <w:t>第三类：通用健康监测设备</w:t>
            </w:r>
          </w:p>
        </w:tc>
        <w:tc>
          <w:tcPr>
            <w:tcW w:w="2381" w:type="dxa"/>
          </w:tcPr>
          <w:p w14:paraId="00675712">
            <w:pPr>
              <w:spacing w:after="40" w:line="240" w:lineRule="auto"/>
              <w:ind w:firstLine="0"/>
            </w:pPr>
            <w:r>
              <w:rPr>
                <w:rFonts w:ascii="宋体" w:hAnsi="宋体" w:eastAsia="宋体" w:cs="宋体"/>
                <w:b w:val="0"/>
                <w:i w:val="0"/>
                <w:sz w:val="18"/>
              </w:rPr>
              <w:t>智能手环、智能手表、居家健康监测终端</w:t>
            </w:r>
          </w:p>
        </w:tc>
        <w:tc>
          <w:tcPr>
            <w:tcW w:w="2381" w:type="dxa"/>
          </w:tcPr>
          <w:p w14:paraId="07206F49">
            <w:pPr>
              <w:spacing w:after="40" w:line="240" w:lineRule="auto"/>
              <w:ind w:firstLine="0"/>
            </w:pPr>
            <w:r>
              <w:rPr>
                <w:rFonts w:ascii="宋体" w:hAnsi="宋体" w:eastAsia="宋体" w:cs="宋体"/>
                <w:b w:val="0"/>
                <w:i w:val="0"/>
                <w:sz w:val="18"/>
              </w:rPr>
              <w:t>“今天走了多少步、心率多少？”</w:t>
            </w:r>
          </w:p>
        </w:tc>
        <w:tc>
          <w:tcPr>
            <w:tcW w:w="2381" w:type="dxa"/>
          </w:tcPr>
          <w:p w14:paraId="783853F4">
            <w:pPr>
              <w:spacing w:after="40" w:line="240" w:lineRule="auto"/>
              <w:ind w:firstLine="0"/>
            </w:pPr>
            <w:r>
              <w:rPr>
                <w:rFonts w:ascii="宋体" w:hAnsi="宋体" w:eastAsia="宋体" w:cs="宋体"/>
                <w:b w:val="0"/>
                <w:i w:val="0"/>
                <w:sz w:val="18"/>
              </w:rPr>
              <w:t>步态质量如何？稳定性是否下降？（测的是活动量，不是运动控制能力）</w:t>
            </w:r>
          </w:p>
        </w:tc>
      </w:tr>
    </w:tbl>
    <w:p w14:paraId="012A5F92">
      <w:pPr>
        <w:keepNext w:val="0"/>
        <w:spacing w:before="120" w:after="80" w:line="312" w:lineRule="auto"/>
        <w:ind w:firstLine="480"/>
      </w:pPr>
      <w:r>
        <w:rPr>
          <w:rFonts w:ascii="宋体" w:hAnsi="宋体" w:eastAsia="宋体" w:cs="宋体"/>
          <w:b w:val="0"/>
          <w:i w:val="0"/>
          <w:sz w:val="24"/>
        </w:rPr>
        <w:t>三类产品合起来看，会浮现出一个清晰的市场空白：</w:t>
      </w:r>
    </w:p>
    <w:p w14:paraId="14DD8DED">
      <w:pPr>
        <w:keepNext w:val="0"/>
        <w:spacing w:before="120" w:after="160" w:line="312" w:lineRule="auto"/>
        <w:jc w:val="center"/>
      </w:pPr>
      <w:r>
        <w:rPr>
          <w:rFonts w:ascii="宋体" w:hAnsi="宋体" w:eastAsia="宋体" w:cs="宋体"/>
          <w:b w:val="0"/>
          <w:i w:val="0"/>
          <w:sz w:val="24"/>
        </w:rPr>
        <w:t>能测准步态的，用不起、用不久（第一类）；用得起、用得久的，只报事件、不报风险（第二类）；而两者中间——“用得起、用得久、还能测步态、并提前给出风险提示”——目前没有产品占据。</w:t>
      </w:r>
    </w:p>
    <w:p w14:paraId="725D9E81">
      <w:pPr>
        <w:pStyle w:val="4"/>
        <w:keepNext/>
        <w:spacing w:before="200" w:after="120" w:line="312" w:lineRule="auto"/>
        <w:ind w:firstLine="0"/>
      </w:pPr>
      <w:bookmarkStart w:id="74" w:name="_Toc12563"/>
      <w:r>
        <w:rPr>
          <w:rFonts w:ascii="宋体" w:hAnsi="宋体" w:eastAsia="宋体" w:cs="宋体"/>
          <w:b/>
          <w:i w:val="0"/>
          <w:color w:val="000000"/>
          <w:sz w:val="28"/>
        </w:rPr>
        <w:t>6.2 竞品矩阵</w:t>
      </w:r>
      <w:bookmarkEnd w:id="74"/>
    </w:p>
    <w:p w14:paraId="0EA0B649">
      <w:pPr>
        <w:keepNext w:val="0"/>
        <w:spacing w:before="0" w:after="80" w:line="312" w:lineRule="auto"/>
      </w:pPr>
      <w:r>
        <w:rPr>
          <w:rFonts w:ascii="宋体" w:hAnsi="宋体" w:eastAsia="宋体" w:cs="宋体"/>
          <w:b w:val="0"/>
          <w:i w:val="0"/>
          <w:sz w:val="24"/>
        </w:rPr>
        <w:t>下表是本项目的核心竞争分析工具。制作 PPT 时建议直接把它做成一张对比矩阵图，并在最后一列用醒目颜色标注本项目的位置。</w:t>
      </w:r>
      <w:r>
        <w:rPr>
          <w:rFonts w:ascii="宋体" w:hAnsi="宋体" w:eastAsia="宋体" w:cs="宋体"/>
          <w:b/>
          <w:i w:val="0"/>
          <w:sz w:val="24"/>
        </w:rPr>
        <w:t>表格中的定性判断需要逐项实测或核对官方文档，不得凭印象填写</w:t>
      </w:r>
      <w:r>
        <w:rPr>
          <w:rFonts w:ascii="宋体" w:hAnsi="宋体" w:eastAsia="宋体" w:cs="宋体"/>
          <w:b w:val="0"/>
          <w:i w:val="0"/>
          <w:sz w:val="24"/>
        </w:rPr>
        <w:t>（核实要求见附录 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814"/>
        <w:gridCol w:w="1928"/>
        <w:gridCol w:w="1587"/>
        <w:gridCol w:w="2154"/>
      </w:tblGrid>
      <w:tr w14:paraId="5BE3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6E2C7B2A">
            <w:pPr>
              <w:keepNext/>
              <w:spacing w:after="40" w:line="240" w:lineRule="auto"/>
              <w:ind w:firstLine="0"/>
              <w:jc w:val="center"/>
            </w:pPr>
            <w:r>
              <w:rPr>
                <w:rFonts w:ascii="宋体" w:hAnsi="宋体" w:eastAsia="宋体" w:cs="宋体"/>
                <w:b/>
                <w:i w:val="0"/>
                <w:sz w:val="17"/>
              </w:rPr>
              <w:t>对比维度</w:t>
            </w:r>
          </w:p>
        </w:tc>
        <w:tc>
          <w:tcPr>
            <w:tcW w:w="1814" w:type="dxa"/>
            <w:shd w:val="clear" w:color="auto" w:fill="EFEFEF"/>
          </w:tcPr>
          <w:p w14:paraId="1C8F7AFF">
            <w:pPr>
              <w:keepNext/>
              <w:spacing w:after="40" w:line="240" w:lineRule="auto"/>
              <w:ind w:firstLine="0"/>
              <w:jc w:val="center"/>
            </w:pPr>
            <w:r>
              <w:rPr>
                <w:rFonts w:ascii="宋体" w:hAnsi="宋体" w:eastAsia="宋体" w:cs="宋体"/>
                <w:b/>
                <w:i w:val="0"/>
                <w:sz w:val="17"/>
              </w:rPr>
              <w:t>临床步态分析设备</w:t>
            </w:r>
          </w:p>
        </w:tc>
        <w:tc>
          <w:tcPr>
            <w:tcW w:w="1928" w:type="dxa"/>
            <w:shd w:val="clear" w:color="auto" w:fill="EFEFEF"/>
          </w:tcPr>
          <w:p w14:paraId="5D7BF99B">
            <w:pPr>
              <w:keepNext/>
              <w:spacing w:after="40" w:line="240" w:lineRule="auto"/>
              <w:ind w:firstLine="0"/>
              <w:jc w:val="center"/>
            </w:pPr>
            <w:r>
              <w:rPr>
                <w:rFonts w:ascii="宋体" w:hAnsi="宋体" w:eastAsia="宋体" w:cs="宋体"/>
                <w:b/>
                <w:i w:val="0"/>
                <w:sz w:val="17"/>
              </w:rPr>
              <w:t>跌倒检测设备（雷达/视觉）</w:t>
            </w:r>
          </w:p>
        </w:tc>
        <w:tc>
          <w:tcPr>
            <w:tcW w:w="1587" w:type="dxa"/>
            <w:shd w:val="clear" w:color="auto" w:fill="EFEFEF"/>
          </w:tcPr>
          <w:p w14:paraId="6CE601D0">
            <w:pPr>
              <w:keepNext/>
              <w:spacing w:after="40" w:line="240" w:lineRule="auto"/>
              <w:ind w:firstLine="0"/>
              <w:jc w:val="center"/>
            </w:pPr>
            <w:r>
              <w:rPr>
                <w:rFonts w:ascii="宋体" w:hAnsi="宋体" w:eastAsia="宋体" w:cs="宋体"/>
                <w:b/>
                <w:i w:val="0"/>
                <w:sz w:val="17"/>
              </w:rPr>
              <w:t>智能手表手环</w:t>
            </w:r>
          </w:p>
        </w:tc>
        <w:tc>
          <w:tcPr>
            <w:tcW w:w="2154" w:type="dxa"/>
            <w:shd w:val="clear" w:color="auto" w:fill="EFEFEF"/>
          </w:tcPr>
          <w:p w14:paraId="14045B1C">
            <w:pPr>
              <w:keepNext/>
              <w:spacing w:after="40" w:line="240" w:lineRule="auto"/>
              <w:ind w:firstLine="0"/>
              <w:jc w:val="center"/>
            </w:pPr>
            <w:r>
              <w:rPr>
                <w:rFonts w:ascii="宋体" w:hAnsi="宋体" w:eastAsia="宋体" w:cs="宋体"/>
                <w:b/>
                <w:i w:val="0"/>
                <w:sz w:val="17"/>
              </w:rPr>
              <w:t>本项目（安步）</w:t>
            </w:r>
          </w:p>
        </w:tc>
      </w:tr>
      <w:tr w14:paraId="3021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53C7399">
            <w:pPr>
              <w:spacing w:after="40" w:line="240" w:lineRule="auto"/>
              <w:ind w:firstLine="0"/>
            </w:pPr>
            <w:r>
              <w:rPr>
                <w:rFonts w:ascii="宋体" w:hAnsi="宋体" w:eastAsia="宋体" w:cs="宋体"/>
                <w:b w:val="0"/>
                <w:i w:val="0"/>
                <w:sz w:val="17"/>
              </w:rPr>
              <w:t>测量目标</w:t>
            </w:r>
          </w:p>
        </w:tc>
        <w:tc>
          <w:tcPr>
            <w:tcW w:w="1814" w:type="dxa"/>
          </w:tcPr>
          <w:p w14:paraId="24429AD4">
            <w:pPr>
              <w:spacing w:after="40" w:line="240" w:lineRule="auto"/>
              <w:ind w:firstLine="0"/>
            </w:pPr>
            <w:r>
              <w:rPr>
                <w:rFonts w:ascii="宋体" w:hAnsi="宋体" w:eastAsia="宋体" w:cs="宋体"/>
                <w:b w:val="0"/>
                <w:i w:val="0"/>
                <w:sz w:val="17"/>
              </w:rPr>
              <w:t>步态参数（精确）</w:t>
            </w:r>
          </w:p>
        </w:tc>
        <w:tc>
          <w:tcPr>
            <w:tcW w:w="1928" w:type="dxa"/>
          </w:tcPr>
          <w:p w14:paraId="2A572726">
            <w:pPr>
              <w:spacing w:after="40" w:line="240" w:lineRule="auto"/>
              <w:ind w:firstLine="0"/>
            </w:pPr>
            <w:r>
              <w:rPr>
                <w:rFonts w:ascii="宋体" w:hAnsi="宋体" w:eastAsia="宋体" w:cs="宋体"/>
                <w:b w:val="0"/>
                <w:i w:val="0"/>
                <w:sz w:val="17"/>
              </w:rPr>
              <w:t>跌倒事件</w:t>
            </w:r>
          </w:p>
        </w:tc>
        <w:tc>
          <w:tcPr>
            <w:tcW w:w="1587" w:type="dxa"/>
          </w:tcPr>
          <w:p w14:paraId="11AE5EC1">
            <w:pPr>
              <w:spacing w:after="40" w:line="240" w:lineRule="auto"/>
              <w:ind w:firstLine="0"/>
            </w:pPr>
            <w:r>
              <w:rPr>
                <w:rFonts w:ascii="宋体" w:hAnsi="宋体" w:eastAsia="宋体" w:cs="宋体"/>
                <w:b w:val="0"/>
                <w:i w:val="0"/>
                <w:sz w:val="17"/>
              </w:rPr>
              <w:t>活动量与心率</w:t>
            </w:r>
          </w:p>
        </w:tc>
        <w:tc>
          <w:tcPr>
            <w:tcW w:w="2154" w:type="dxa"/>
          </w:tcPr>
          <w:p w14:paraId="63CE8626">
            <w:pPr>
              <w:spacing w:after="40" w:line="240" w:lineRule="auto"/>
              <w:ind w:firstLine="0"/>
            </w:pPr>
            <w:r>
              <w:rPr>
                <w:rFonts w:ascii="宋体" w:hAnsi="宋体" w:eastAsia="宋体" w:cs="宋体"/>
                <w:b/>
                <w:i w:val="0"/>
                <w:sz w:val="17"/>
              </w:rPr>
              <w:t>步态参数 + 跌倒风险</w:t>
            </w:r>
          </w:p>
        </w:tc>
      </w:tr>
      <w:tr w14:paraId="3A64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140A4F1">
            <w:pPr>
              <w:spacing w:after="40" w:line="240" w:lineRule="auto"/>
              <w:ind w:firstLine="0"/>
            </w:pPr>
            <w:r>
              <w:rPr>
                <w:rFonts w:ascii="宋体" w:hAnsi="宋体" w:eastAsia="宋体" w:cs="宋体"/>
                <w:b w:val="0"/>
                <w:i w:val="0"/>
                <w:sz w:val="17"/>
              </w:rPr>
              <w:t>时间定位</w:t>
            </w:r>
          </w:p>
        </w:tc>
        <w:tc>
          <w:tcPr>
            <w:tcW w:w="1814" w:type="dxa"/>
          </w:tcPr>
          <w:p w14:paraId="41FEAE8A">
            <w:pPr>
              <w:spacing w:after="40" w:line="240" w:lineRule="auto"/>
              <w:ind w:firstLine="0"/>
            </w:pPr>
            <w:r>
              <w:rPr>
                <w:rFonts w:ascii="宋体" w:hAnsi="宋体" w:eastAsia="宋体" w:cs="宋体"/>
                <w:b w:val="0"/>
                <w:i w:val="0"/>
                <w:sz w:val="17"/>
              </w:rPr>
              <w:t>当下状态</w:t>
            </w:r>
          </w:p>
        </w:tc>
        <w:tc>
          <w:tcPr>
            <w:tcW w:w="1928" w:type="dxa"/>
          </w:tcPr>
          <w:p w14:paraId="47C704BC">
            <w:pPr>
              <w:spacing w:after="40" w:line="240" w:lineRule="auto"/>
              <w:ind w:firstLine="0"/>
            </w:pPr>
            <w:r>
              <w:rPr>
                <w:rFonts w:ascii="宋体" w:hAnsi="宋体" w:eastAsia="宋体" w:cs="宋体"/>
                <w:b w:val="0"/>
                <w:i w:val="0"/>
                <w:sz w:val="17"/>
              </w:rPr>
              <w:t>事后（已发生）</w:t>
            </w:r>
          </w:p>
        </w:tc>
        <w:tc>
          <w:tcPr>
            <w:tcW w:w="1587" w:type="dxa"/>
          </w:tcPr>
          <w:p w14:paraId="76A4CCB8">
            <w:pPr>
              <w:spacing w:after="40" w:line="240" w:lineRule="auto"/>
              <w:ind w:firstLine="0"/>
            </w:pPr>
            <w:r>
              <w:rPr>
                <w:rFonts w:ascii="宋体" w:hAnsi="宋体" w:eastAsia="宋体" w:cs="宋体"/>
                <w:b w:val="0"/>
                <w:i w:val="0"/>
                <w:sz w:val="17"/>
              </w:rPr>
              <w:t>当下活动量</w:t>
            </w:r>
          </w:p>
        </w:tc>
        <w:tc>
          <w:tcPr>
            <w:tcW w:w="2154" w:type="dxa"/>
          </w:tcPr>
          <w:p w14:paraId="2FFC7C45">
            <w:pPr>
              <w:spacing w:after="40" w:line="240" w:lineRule="auto"/>
              <w:ind w:firstLine="0"/>
            </w:pPr>
            <w:r>
              <w:rPr>
                <w:rFonts w:ascii="宋体" w:hAnsi="宋体" w:eastAsia="宋体" w:cs="宋体"/>
                <w:b/>
                <w:i w:val="0"/>
                <w:sz w:val="17"/>
              </w:rPr>
              <w:t>事前（预测）</w:t>
            </w:r>
          </w:p>
        </w:tc>
      </w:tr>
      <w:tr w14:paraId="0901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B5165D2">
            <w:pPr>
              <w:spacing w:after="40" w:line="240" w:lineRule="auto"/>
              <w:ind w:firstLine="0"/>
            </w:pPr>
            <w:r>
              <w:rPr>
                <w:rFonts w:ascii="宋体" w:hAnsi="宋体" w:eastAsia="宋体" w:cs="宋体"/>
                <w:b w:val="0"/>
                <w:i w:val="0"/>
                <w:sz w:val="17"/>
              </w:rPr>
              <w:t>是否需要穿戴</w:t>
            </w:r>
          </w:p>
        </w:tc>
        <w:tc>
          <w:tcPr>
            <w:tcW w:w="1814" w:type="dxa"/>
          </w:tcPr>
          <w:p w14:paraId="7AC139B9">
            <w:pPr>
              <w:spacing w:after="40" w:line="240" w:lineRule="auto"/>
              <w:ind w:firstLine="0"/>
            </w:pPr>
            <w:r>
              <w:rPr>
                <w:rFonts w:ascii="宋体" w:hAnsi="宋体" w:eastAsia="宋体" w:cs="宋体"/>
                <w:b w:val="0"/>
                <w:i w:val="0"/>
                <w:sz w:val="17"/>
              </w:rPr>
              <w:t>需要（贴标记点/走步道）</w:t>
            </w:r>
          </w:p>
        </w:tc>
        <w:tc>
          <w:tcPr>
            <w:tcW w:w="1928" w:type="dxa"/>
          </w:tcPr>
          <w:p w14:paraId="421BC6D0">
            <w:pPr>
              <w:spacing w:after="40" w:line="240" w:lineRule="auto"/>
              <w:ind w:firstLine="0"/>
            </w:pPr>
            <w:r>
              <w:rPr>
                <w:rFonts w:ascii="宋体" w:hAnsi="宋体" w:eastAsia="宋体" w:cs="宋体"/>
                <w:b w:val="0"/>
                <w:i w:val="0"/>
                <w:sz w:val="17"/>
              </w:rPr>
              <w:t>否（雷达/视觉）</w:t>
            </w:r>
          </w:p>
        </w:tc>
        <w:tc>
          <w:tcPr>
            <w:tcW w:w="1587" w:type="dxa"/>
          </w:tcPr>
          <w:p w14:paraId="10B1F43C">
            <w:pPr>
              <w:spacing w:after="40" w:line="240" w:lineRule="auto"/>
              <w:ind w:firstLine="0"/>
            </w:pPr>
            <w:r>
              <w:rPr>
                <w:rFonts w:ascii="宋体" w:hAnsi="宋体" w:eastAsia="宋体" w:cs="宋体"/>
                <w:b w:val="0"/>
                <w:i w:val="0"/>
                <w:sz w:val="17"/>
              </w:rPr>
              <w:t>需要（且需充电）</w:t>
            </w:r>
          </w:p>
        </w:tc>
        <w:tc>
          <w:tcPr>
            <w:tcW w:w="2154" w:type="dxa"/>
          </w:tcPr>
          <w:p w14:paraId="78FC98C2">
            <w:pPr>
              <w:spacing w:after="40" w:line="240" w:lineRule="auto"/>
              <w:ind w:firstLine="0"/>
            </w:pPr>
            <w:r>
              <w:rPr>
                <w:rFonts w:ascii="宋体" w:hAnsi="宋体" w:eastAsia="宋体" w:cs="宋体"/>
                <w:b/>
                <w:i w:val="0"/>
                <w:sz w:val="17"/>
              </w:rPr>
              <w:t>否</w:t>
            </w:r>
          </w:p>
        </w:tc>
      </w:tr>
      <w:tr w14:paraId="441C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C178D4C">
            <w:pPr>
              <w:spacing w:after="40" w:line="240" w:lineRule="auto"/>
              <w:ind w:firstLine="0"/>
            </w:pPr>
            <w:r>
              <w:rPr>
                <w:rFonts w:ascii="宋体" w:hAnsi="宋体" w:eastAsia="宋体" w:cs="宋体"/>
                <w:b w:val="0"/>
                <w:i w:val="0"/>
                <w:sz w:val="17"/>
              </w:rPr>
              <w:t>老人配合要求</w:t>
            </w:r>
          </w:p>
        </w:tc>
        <w:tc>
          <w:tcPr>
            <w:tcW w:w="1814" w:type="dxa"/>
          </w:tcPr>
          <w:p w14:paraId="30A834F3">
            <w:pPr>
              <w:spacing w:after="40" w:line="240" w:lineRule="auto"/>
              <w:ind w:firstLine="0"/>
            </w:pPr>
            <w:r>
              <w:rPr>
                <w:rFonts w:ascii="宋体" w:hAnsi="宋体" w:eastAsia="宋体" w:cs="宋体"/>
                <w:b w:val="0"/>
                <w:i w:val="0"/>
                <w:sz w:val="17"/>
              </w:rPr>
              <w:t>高（到院、预约、专人操作）</w:t>
            </w:r>
          </w:p>
        </w:tc>
        <w:tc>
          <w:tcPr>
            <w:tcW w:w="1928" w:type="dxa"/>
          </w:tcPr>
          <w:p w14:paraId="13375643">
            <w:pPr>
              <w:spacing w:after="40" w:line="240" w:lineRule="auto"/>
              <w:ind w:firstLine="0"/>
            </w:pPr>
            <w:r>
              <w:rPr>
                <w:rFonts w:ascii="宋体" w:hAnsi="宋体" w:eastAsia="宋体" w:cs="宋体"/>
                <w:b w:val="0"/>
                <w:i w:val="0"/>
                <w:sz w:val="17"/>
              </w:rPr>
              <w:t>无</w:t>
            </w:r>
          </w:p>
        </w:tc>
        <w:tc>
          <w:tcPr>
            <w:tcW w:w="1587" w:type="dxa"/>
          </w:tcPr>
          <w:p w14:paraId="10D37407">
            <w:pPr>
              <w:spacing w:after="40" w:line="240" w:lineRule="auto"/>
              <w:ind w:firstLine="0"/>
            </w:pPr>
            <w:r>
              <w:rPr>
                <w:rFonts w:ascii="宋体" w:hAnsi="宋体" w:eastAsia="宋体" w:cs="宋体"/>
                <w:b w:val="0"/>
                <w:i w:val="0"/>
                <w:sz w:val="17"/>
              </w:rPr>
              <w:t>中（佩戴、充电）</w:t>
            </w:r>
          </w:p>
        </w:tc>
        <w:tc>
          <w:tcPr>
            <w:tcW w:w="2154" w:type="dxa"/>
          </w:tcPr>
          <w:p w14:paraId="2A75B01F">
            <w:pPr>
              <w:spacing w:after="40" w:line="240" w:lineRule="auto"/>
              <w:ind w:firstLine="0"/>
            </w:pPr>
            <w:r>
              <w:rPr>
                <w:rFonts w:ascii="宋体" w:hAnsi="宋体" w:eastAsia="宋体" w:cs="宋体"/>
                <w:b/>
                <w:i w:val="0"/>
                <w:sz w:val="17"/>
              </w:rPr>
              <w:t>无（自然行走即可）</w:t>
            </w:r>
          </w:p>
        </w:tc>
      </w:tr>
      <w:tr w14:paraId="494F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E0325F1">
            <w:pPr>
              <w:spacing w:after="40" w:line="240" w:lineRule="auto"/>
              <w:ind w:firstLine="0"/>
            </w:pPr>
            <w:r>
              <w:rPr>
                <w:rFonts w:ascii="宋体" w:hAnsi="宋体" w:eastAsia="宋体" w:cs="宋体"/>
                <w:b w:val="0"/>
                <w:i w:val="0"/>
                <w:sz w:val="17"/>
              </w:rPr>
              <w:t>测量频率</w:t>
            </w:r>
          </w:p>
        </w:tc>
        <w:tc>
          <w:tcPr>
            <w:tcW w:w="1814" w:type="dxa"/>
          </w:tcPr>
          <w:p w14:paraId="65DEB239">
            <w:pPr>
              <w:spacing w:after="40" w:line="240" w:lineRule="auto"/>
              <w:ind w:firstLine="0"/>
            </w:pPr>
            <w:r>
              <w:rPr>
                <w:rFonts w:ascii="宋体" w:hAnsi="宋体" w:eastAsia="宋体" w:cs="宋体"/>
                <w:b w:val="0"/>
                <w:i w:val="0"/>
                <w:sz w:val="17"/>
              </w:rPr>
              <w:t>一年一次（受限于到院）</w:t>
            </w:r>
          </w:p>
        </w:tc>
        <w:tc>
          <w:tcPr>
            <w:tcW w:w="1928" w:type="dxa"/>
          </w:tcPr>
          <w:p w14:paraId="3F04F559">
            <w:pPr>
              <w:spacing w:after="40" w:line="240" w:lineRule="auto"/>
              <w:ind w:firstLine="0"/>
            </w:pPr>
            <w:r>
              <w:rPr>
                <w:rFonts w:ascii="宋体" w:hAnsi="宋体" w:eastAsia="宋体" w:cs="宋体"/>
                <w:b w:val="0"/>
                <w:i w:val="0"/>
                <w:sz w:val="17"/>
              </w:rPr>
              <w:t>持续（但只在事件时输出）</w:t>
            </w:r>
          </w:p>
        </w:tc>
        <w:tc>
          <w:tcPr>
            <w:tcW w:w="1587" w:type="dxa"/>
          </w:tcPr>
          <w:p w14:paraId="13BCF82A">
            <w:pPr>
              <w:spacing w:after="40" w:line="240" w:lineRule="auto"/>
              <w:ind w:firstLine="0"/>
            </w:pPr>
            <w:r>
              <w:rPr>
                <w:rFonts w:ascii="宋体" w:hAnsi="宋体" w:eastAsia="宋体" w:cs="宋体"/>
                <w:b w:val="0"/>
                <w:i w:val="0"/>
                <w:sz w:val="17"/>
              </w:rPr>
              <w:t>持续（活动量）</w:t>
            </w:r>
          </w:p>
        </w:tc>
        <w:tc>
          <w:tcPr>
            <w:tcW w:w="2154" w:type="dxa"/>
          </w:tcPr>
          <w:p w14:paraId="76646481">
            <w:pPr>
              <w:spacing w:after="40" w:line="240" w:lineRule="auto"/>
              <w:ind w:firstLine="0"/>
            </w:pPr>
            <w:r>
              <w:rPr>
                <w:rFonts w:ascii="宋体" w:hAnsi="宋体" w:eastAsia="宋体" w:cs="宋体"/>
                <w:b/>
                <w:i w:val="0"/>
                <w:sz w:val="17"/>
              </w:rPr>
              <w:t>每日连续</w:t>
            </w:r>
          </w:p>
        </w:tc>
      </w:tr>
      <w:tr w14:paraId="2C25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75BD113">
            <w:pPr>
              <w:spacing w:after="40" w:line="240" w:lineRule="auto"/>
              <w:ind w:firstLine="0"/>
            </w:pPr>
            <w:r>
              <w:rPr>
                <w:rFonts w:ascii="宋体" w:hAnsi="宋体" w:eastAsia="宋体" w:cs="宋体"/>
                <w:b w:val="0"/>
                <w:i w:val="0"/>
                <w:sz w:val="17"/>
              </w:rPr>
              <w:t>设备成本</w:t>
            </w:r>
          </w:p>
        </w:tc>
        <w:tc>
          <w:tcPr>
            <w:tcW w:w="1814" w:type="dxa"/>
          </w:tcPr>
          <w:p w14:paraId="1A9876D7">
            <w:pPr>
              <w:spacing w:after="40" w:line="240" w:lineRule="auto"/>
              <w:ind w:firstLine="0"/>
            </w:pPr>
            <w:r>
              <w:rPr>
                <w:rFonts w:ascii="宋体" w:hAnsi="宋体" w:eastAsia="宋体" w:cs="宋体"/>
                <w:b w:val="0"/>
                <w:i w:val="0"/>
                <w:sz w:val="17"/>
              </w:rPr>
              <w:t>数十万元级</w:t>
            </w:r>
          </w:p>
        </w:tc>
        <w:tc>
          <w:tcPr>
            <w:tcW w:w="1928" w:type="dxa"/>
          </w:tcPr>
          <w:p w14:paraId="599671BC">
            <w:pPr>
              <w:spacing w:after="40" w:line="240" w:lineRule="auto"/>
              <w:ind w:firstLine="0"/>
            </w:pPr>
            <w:r>
              <w:rPr>
                <w:rFonts w:ascii="宋体" w:hAnsi="宋体" w:eastAsia="宋体" w:cs="宋体"/>
                <w:b w:val="0"/>
                <w:i w:val="0"/>
                <w:sz w:val="17"/>
              </w:rPr>
              <w:t>较低</w:t>
            </w:r>
          </w:p>
        </w:tc>
        <w:tc>
          <w:tcPr>
            <w:tcW w:w="1587" w:type="dxa"/>
          </w:tcPr>
          <w:p w14:paraId="6641E684">
            <w:pPr>
              <w:spacing w:after="40" w:line="240" w:lineRule="auto"/>
              <w:ind w:firstLine="0"/>
            </w:pPr>
            <w:r>
              <w:rPr>
                <w:rFonts w:ascii="宋体" w:hAnsi="宋体" w:eastAsia="宋体" w:cs="宋体"/>
                <w:b w:val="0"/>
                <w:i w:val="0"/>
                <w:sz w:val="17"/>
              </w:rPr>
              <w:t>低</w:t>
            </w:r>
          </w:p>
        </w:tc>
        <w:tc>
          <w:tcPr>
            <w:tcW w:w="2154" w:type="dxa"/>
          </w:tcPr>
          <w:p w14:paraId="641E4672">
            <w:pPr>
              <w:spacing w:after="40" w:line="240" w:lineRule="auto"/>
              <w:ind w:firstLine="0"/>
            </w:pPr>
            <w:r>
              <w:rPr>
                <w:rFonts w:ascii="宋体" w:hAnsi="宋体" w:eastAsia="宋体" w:cs="宋体"/>
                <w:b/>
                <w:i w:val="0"/>
                <w:sz w:val="17"/>
              </w:rPr>
              <w:t>消费级（边缘盒 + 普通摄像头）</w:t>
            </w:r>
          </w:p>
        </w:tc>
      </w:tr>
      <w:tr w14:paraId="4CA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016556C">
            <w:pPr>
              <w:spacing w:after="40" w:line="240" w:lineRule="auto"/>
              <w:ind w:firstLine="0"/>
            </w:pPr>
            <w:r>
              <w:rPr>
                <w:rFonts w:ascii="宋体" w:hAnsi="宋体" w:eastAsia="宋体" w:cs="宋体"/>
                <w:b w:val="0"/>
                <w:i w:val="0"/>
                <w:sz w:val="17"/>
              </w:rPr>
              <w:t>隐私风险</w:t>
            </w:r>
          </w:p>
        </w:tc>
        <w:tc>
          <w:tcPr>
            <w:tcW w:w="1814" w:type="dxa"/>
          </w:tcPr>
          <w:p w14:paraId="0AB69FEA">
            <w:pPr>
              <w:spacing w:after="40" w:line="240" w:lineRule="auto"/>
              <w:ind w:firstLine="0"/>
            </w:pPr>
            <w:r>
              <w:rPr>
                <w:rFonts w:ascii="宋体" w:hAnsi="宋体" w:eastAsia="宋体" w:cs="宋体"/>
                <w:b w:val="0"/>
                <w:i w:val="0"/>
                <w:sz w:val="17"/>
              </w:rPr>
              <w:t>低（不涉及视频）</w:t>
            </w:r>
          </w:p>
        </w:tc>
        <w:tc>
          <w:tcPr>
            <w:tcW w:w="1928" w:type="dxa"/>
          </w:tcPr>
          <w:p w14:paraId="1E6C8A6A">
            <w:pPr>
              <w:spacing w:after="40" w:line="240" w:lineRule="auto"/>
              <w:ind w:firstLine="0"/>
            </w:pPr>
            <w:r>
              <w:rPr>
                <w:rFonts w:ascii="宋体" w:hAnsi="宋体" w:eastAsia="宋体" w:cs="宋体"/>
                <w:b/>
                <w:i w:val="0"/>
                <w:sz w:val="17"/>
              </w:rPr>
              <w:t>高（视频方案需上云）</w:t>
            </w:r>
          </w:p>
        </w:tc>
        <w:tc>
          <w:tcPr>
            <w:tcW w:w="1587" w:type="dxa"/>
          </w:tcPr>
          <w:p w14:paraId="3E147D6B">
            <w:pPr>
              <w:spacing w:after="40" w:line="240" w:lineRule="auto"/>
              <w:ind w:firstLine="0"/>
            </w:pPr>
            <w:r>
              <w:rPr>
                <w:rFonts w:ascii="宋体" w:hAnsi="宋体" w:eastAsia="宋体" w:cs="宋体"/>
                <w:b w:val="0"/>
                <w:i w:val="0"/>
                <w:sz w:val="17"/>
              </w:rPr>
              <w:t>低</w:t>
            </w:r>
          </w:p>
        </w:tc>
        <w:tc>
          <w:tcPr>
            <w:tcW w:w="2154" w:type="dxa"/>
          </w:tcPr>
          <w:p w14:paraId="09F8BC4D">
            <w:pPr>
              <w:spacing w:after="40" w:line="240" w:lineRule="auto"/>
              <w:ind w:firstLine="0"/>
            </w:pPr>
            <w:r>
              <w:rPr>
                <w:rFonts w:ascii="宋体" w:hAnsi="宋体" w:eastAsia="宋体" w:cs="宋体"/>
                <w:b/>
                <w:i w:val="0"/>
                <w:sz w:val="17"/>
              </w:rPr>
              <w:t>低（视频不出设备，架构上消除）</w:t>
            </w:r>
          </w:p>
        </w:tc>
      </w:tr>
      <w:tr w14:paraId="2A5A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575CF9A">
            <w:pPr>
              <w:spacing w:after="40" w:line="240" w:lineRule="auto"/>
              <w:ind w:firstLine="0"/>
            </w:pPr>
            <w:r>
              <w:rPr>
                <w:rFonts w:ascii="宋体" w:hAnsi="宋体" w:eastAsia="宋体" w:cs="宋体"/>
                <w:b w:val="0"/>
                <w:i w:val="0"/>
                <w:sz w:val="17"/>
              </w:rPr>
              <w:t>断网可用</w:t>
            </w:r>
          </w:p>
        </w:tc>
        <w:tc>
          <w:tcPr>
            <w:tcW w:w="1814" w:type="dxa"/>
          </w:tcPr>
          <w:p w14:paraId="20A76B08">
            <w:pPr>
              <w:spacing w:after="40" w:line="240" w:lineRule="auto"/>
              <w:ind w:firstLine="0"/>
            </w:pPr>
            <w:r>
              <w:rPr>
                <w:rFonts w:ascii="宋体" w:hAnsi="宋体" w:eastAsia="宋体" w:cs="宋体"/>
                <w:b w:val="0"/>
                <w:i w:val="0"/>
                <w:sz w:val="17"/>
              </w:rPr>
              <w:t>不适用</w:t>
            </w:r>
          </w:p>
        </w:tc>
        <w:tc>
          <w:tcPr>
            <w:tcW w:w="1928" w:type="dxa"/>
          </w:tcPr>
          <w:p w14:paraId="23FE5C4C">
            <w:pPr>
              <w:spacing w:after="40" w:line="240" w:lineRule="auto"/>
              <w:ind w:firstLine="0"/>
            </w:pPr>
            <w:r>
              <w:rPr>
                <w:rFonts w:ascii="宋体" w:hAnsi="宋体" w:eastAsia="宋体" w:cs="宋体"/>
                <w:b w:val="0"/>
                <w:i w:val="0"/>
                <w:sz w:val="17"/>
              </w:rPr>
              <w:t>通常依赖云端</w:t>
            </w:r>
          </w:p>
        </w:tc>
        <w:tc>
          <w:tcPr>
            <w:tcW w:w="1587" w:type="dxa"/>
          </w:tcPr>
          <w:p w14:paraId="02B19B4F">
            <w:pPr>
              <w:spacing w:after="40" w:line="240" w:lineRule="auto"/>
              <w:ind w:firstLine="0"/>
            </w:pPr>
            <w:r>
              <w:rPr>
                <w:rFonts w:ascii="宋体" w:hAnsi="宋体" w:eastAsia="宋体" w:cs="宋体"/>
                <w:b w:val="0"/>
                <w:i w:val="0"/>
                <w:sz w:val="17"/>
              </w:rPr>
              <w:t>部分可用</w:t>
            </w:r>
          </w:p>
        </w:tc>
        <w:tc>
          <w:tcPr>
            <w:tcW w:w="2154" w:type="dxa"/>
          </w:tcPr>
          <w:p w14:paraId="3D35C033">
            <w:pPr>
              <w:spacing w:after="40" w:line="240" w:lineRule="auto"/>
              <w:ind w:firstLine="0"/>
            </w:pPr>
            <w:r>
              <w:rPr>
                <w:rFonts w:ascii="宋体" w:hAnsi="宋体" w:eastAsia="宋体" w:cs="宋体"/>
                <w:b/>
                <w:i w:val="0"/>
                <w:sz w:val="17"/>
              </w:rPr>
              <w:t>完全可用</w:t>
            </w:r>
          </w:p>
        </w:tc>
      </w:tr>
      <w:tr w14:paraId="05C3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AFB1C7E">
            <w:pPr>
              <w:spacing w:after="40" w:line="240" w:lineRule="auto"/>
              <w:ind w:firstLine="0"/>
            </w:pPr>
            <w:r>
              <w:rPr>
                <w:rFonts w:ascii="宋体" w:hAnsi="宋体" w:eastAsia="宋体" w:cs="宋体"/>
                <w:b w:val="0"/>
                <w:i w:val="0"/>
                <w:sz w:val="17"/>
              </w:rPr>
              <w:t>与临床的可比性</w:t>
            </w:r>
          </w:p>
        </w:tc>
        <w:tc>
          <w:tcPr>
            <w:tcW w:w="1814" w:type="dxa"/>
          </w:tcPr>
          <w:p w14:paraId="526C2E0B">
            <w:pPr>
              <w:spacing w:after="40" w:line="240" w:lineRule="auto"/>
              <w:ind w:firstLine="0"/>
            </w:pPr>
            <w:r>
              <w:rPr>
                <w:rFonts w:ascii="宋体" w:hAnsi="宋体" w:eastAsia="宋体" w:cs="宋体"/>
                <w:b w:val="0"/>
                <w:i w:val="0"/>
                <w:sz w:val="17"/>
              </w:rPr>
              <w:t>金标准</w:t>
            </w:r>
          </w:p>
        </w:tc>
        <w:tc>
          <w:tcPr>
            <w:tcW w:w="1928" w:type="dxa"/>
          </w:tcPr>
          <w:p w14:paraId="6F1E0DF8">
            <w:pPr>
              <w:spacing w:after="40" w:line="240" w:lineRule="auto"/>
              <w:ind w:firstLine="0"/>
            </w:pPr>
            <w:r>
              <w:rPr>
                <w:rFonts w:ascii="宋体" w:hAnsi="宋体" w:eastAsia="宋体" w:cs="宋体"/>
                <w:b w:val="0"/>
                <w:i w:val="0"/>
                <w:sz w:val="17"/>
              </w:rPr>
              <w:t>无对应临床指标</w:t>
            </w:r>
          </w:p>
        </w:tc>
        <w:tc>
          <w:tcPr>
            <w:tcW w:w="1587" w:type="dxa"/>
          </w:tcPr>
          <w:p w14:paraId="57D7A235">
            <w:pPr>
              <w:spacing w:after="40" w:line="240" w:lineRule="auto"/>
              <w:ind w:firstLine="0"/>
            </w:pPr>
            <w:r>
              <w:rPr>
                <w:rFonts w:ascii="宋体" w:hAnsi="宋体" w:eastAsia="宋体" w:cs="宋体"/>
                <w:b w:val="0"/>
                <w:i w:val="0"/>
                <w:sz w:val="17"/>
              </w:rPr>
              <w:t>无对应临床指标</w:t>
            </w:r>
          </w:p>
        </w:tc>
        <w:tc>
          <w:tcPr>
            <w:tcW w:w="2154" w:type="dxa"/>
          </w:tcPr>
          <w:p w14:paraId="496B608E">
            <w:pPr>
              <w:spacing w:after="40" w:line="240" w:lineRule="auto"/>
              <w:ind w:firstLine="0"/>
            </w:pPr>
            <w:r>
              <w:rPr>
                <w:rFonts w:ascii="宋体" w:hAnsi="宋体" w:eastAsia="宋体" w:cs="宋体"/>
                <w:b/>
                <w:i w:val="0"/>
                <w:sz w:val="17"/>
              </w:rPr>
              <w:t>与 TUG / 量表做相关性对照</w:t>
            </w:r>
          </w:p>
        </w:tc>
      </w:tr>
      <w:tr w14:paraId="799A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6D0788E">
            <w:pPr>
              <w:spacing w:after="40" w:line="240" w:lineRule="auto"/>
              <w:ind w:firstLine="0"/>
            </w:pPr>
            <w:r>
              <w:rPr>
                <w:rFonts w:ascii="宋体" w:hAnsi="宋体" w:eastAsia="宋体" w:cs="宋体"/>
                <w:b w:val="0"/>
                <w:i w:val="0"/>
                <w:sz w:val="17"/>
              </w:rPr>
              <w:t>本项目的定位</w:t>
            </w:r>
          </w:p>
        </w:tc>
        <w:tc>
          <w:tcPr>
            <w:tcW w:w="1814" w:type="dxa"/>
          </w:tcPr>
          <w:p w14:paraId="392E4A27">
            <w:pPr>
              <w:spacing w:after="40" w:line="240" w:lineRule="auto"/>
              <w:ind w:firstLine="0"/>
            </w:pPr>
            <w:r>
              <w:rPr>
                <w:rFonts w:ascii="宋体" w:hAnsi="宋体" w:eastAsia="宋体" w:cs="宋体"/>
                <w:b w:val="0"/>
                <w:i w:val="0"/>
                <w:sz w:val="17"/>
              </w:rPr>
              <w:t>不做（作为验证金标准）</w:t>
            </w:r>
          </w:p>
        </w:tc>
        <w:tc>
          <w:tcPr>
            <w:tcW w:w="1928" w:type="dxa"/>
          </w:tcPr>
          <w:p w14:paraId="124464B4">
            <w:pPr>
              <w:spacing w:after="40" w:line="240" w:lineRule="auto"/>
              <w:ind w:firstLine="0"/>
            </w:pPr>
            <w:r>
              <w:rPr>
                <w:rFonts w:ascii="宋体" w:hAnsi="宋体" w:eastAsia="宋体" w:cs="宋体"/>
                <w:b w:val="0"/>
                <w:i w:val="0"/>
                <w:sz w:val="17"/>
              </w:rPr>
              <w:t>互补（我们做预测，也提供事件检测兜底）</w:t>
            </w:r>
          </w:p>
        </w:tc>
        <w:tc>
          <w:tcPr>
            <w:tcW w:w="1587" w:type="dxa"/>
          </w:tcPr>
          <w:p w14:paraId="3A0A76FC">
            <w:pPr>
              <w:spacing w:after="40" w:line="240" w:lineRule="auto"/>
              <w:ind w:firstLine="0"/>
            </w:pPr>
            <w:r>
              <w:rPr>
                <w:rFonts w:ascii="宋体" w:hAnsi="宋体" w:eastAsia="宋体" w:cs="宋体"/>
                <w:b w:val="0"/>
                <w:i w:val="0"/>
                <w:sz w:val="17"/>
              </w:rPr>
              <w:t>不做（穿戴引入依从性问题）</w:t>
            </w:r>
          </w:p>
        </w:tc>
        <w:tc>
          <w:tcPr>
            <w:tcW w:w="2154" w:type="dxa"/>
          </w:tcPr>
          <w:p w14:paraId="06D2803B">
            <w:pPr>
              <w:spacing w:after="40" w:line="240" w:lineRule="auto"/>
              <w:ind w:firstLine="0"/>
            </w:pPr>
            <w:r>
              <w:rPr>
                <w:rFonts w:ascii="宋体" w:hAnsi="宋体" w:eastAsia="宋体" w:cs="宋体"/>
                <w:b/>
                <w:i w:val="0"/>
                <w:sz w:val="17"/>
              </w:rPr>
              <w:t>空白区的占据者</w:t>
            </w:r>
          </w:p>
        </w:tc>
      </w:tr>
    </w:tbl>
    <w:p w14:paraId="0B28156F">
      <w:pPr>
        <w:pStyle w:val="4"/>
        <w:keepNext/>
        <w:spacing w:before="200" w:after="120" w:line="312" w:lineRule="auto"/>
        <w:ind w:firstLine="0"/>
      </w:pPr>
      <w:bookmarkStart w:id="75" w:name="_Toc1960"/>
      <w:r>
        <w:rPr>
          <w:rFonts w:ascii="宋体" w:hAnsi="宋体" w:eastAsia="宋体" w:cs="宋体"/>
          <w:b/>
          <w:i w:val="0"/>
          <w:color w:val="000000"/>
          <w:sz w:val="28"/>
        </w:rPr>
        <w:t>6.3 差异化定位</w:t>
      </w:r>
      <w:bookmarkEnd w:id="75"/>
    </w:p>
    <w:p w14:paraId="718B8435">
      <w:pPr>
        <w:keepNext w:val="0"/>
        <w:spacing w:before="120" w:after="80" w:line="312" w:lineRule="auto"/>
        <w:ind w:firstLine="480"/>
      </w:pPr>
      <w:r>
        <w:rPr>
          <w:rFonts w:ascii="宋体" w:hAnsi="宋体" w:eastAsia="宋体" w:cs="宋体"/>
          <w:b w:val="0"/>
          <w:i w:val="0"/>
          <w:sz w:val="24"/>
        </w:rPr>
        <w:t>用一句话概括本项目的差异化：</w:t>
      </w:r>
    </w:p>
    <w:p w14:paraId="7AE2E9F4">
      <w:pPr>
        <w:keepNext w:val="0"/>
        <w:spacing w:before="120" w:after="160" w:line="312" w:lineRule="auto"/>
        <w:jc w:val="center"/>
      </w:pPr>
      <w:r>
        <w:rPr>
          <w:rFonts w:ascii="宋体" w:hAnsi="宋体" w:eastAsia="宋体" w:cs="宋体"/>
          <w:b w:val="0"/>
          <w:i w:val="0"/>
          <w:sz w:val="24"/>
        </w:rPr>
        <w:t>别人测“有没有摔倒”，我们测“会不会摔倒”；别人把视频传到云上，我们让视频不出设备。</w:t>
      </w:r>
    </w:p>
    <w:p w14:paraId="27D366BA">
      <w:pPr>
        <w:keepNext w:val="0"/>
        <w:spacing w:before="0" w:after="80" w:line="312" w:lineRule="auto"/>
        <w:ind w:firstLine="480"/>
      </w:pPr>
      <w:r>
        <w:rPr>
          <w:rFonts w:ascii="宋体" w:hAnsi="宋体" w:eastAsia="宋体" w:cs="宋体"/>
          <w:b w:val="0"/>
          <w:i w:val="0"/>
          <w:sz w:val="24"/>
        </w:rPr>
        <w:t>这句话包含两个层次，建议在答辩中分别展开：</w:t>
      </w:r>
    </w:p>
    <w:p w14:paraId="65224D24">
      <w:pPr>
        <w:pStyle w:val="16"/>
        <w:spacing w:before="0" w:after="60" w:line="312" w:lineRule="auto"/>
        <w:ind w:left="480" w:firstLine="0"/>
      </w:pPr>
      <w:r>
        <w:rPr>
          <w:rFonts w:ascii="宋体" w:hAnsi="宋体" w:eastAsia="宋体" w:cs="宋体"/>
          <w:b/>
          <w:i w:val="0"/>
          <w:sz w:val="24"/>
        </w:rPr>
        <w:t>第一层是时间维度的前移：从事后到事前。</w:t>
      </w:r>
      <w:r>
        <w:rPr>
          <w:rFonts w:ascii="宋体" w:hAnsi="宋体" w:eastAsia="宋体" w:cs="宋体"/>
          <w:b w:val="0"/>
          <w:i w:val="0"/>
          <w:sz w:val="24"/>
        </w:rPr>
        <w:t>跌倒检测设备的价值发生在事件之后（及时发现、及时救助），而本项目的价值发生在事件之前（提前识别、提前干预）。两者的社会价值与商业价值结构完全不同：事后检测是“补救”，事前预测是“预防”；预防的价值在于它有机会避免事件本身，而不仅仅是减轻后果。</w:t>
      </w:r>
    </w:p>
    <w:p w14:paraId="13F8379C">
      <w:pPr>
        <w:pStyle w:val="16"/>
        <w:spacing w:before="0" w:after="60" w:line="312" w:lineRule="auto"/>
        <w:ind w:left="480" w:firstLine="0"/>
      </w:pPr>
      <w:r>
        <w:rPr>
          <w:rFonts w:ascii="宋体" w:hAnsi="宋体" w:eastAsia="宋体" w:cs="宋体"/>
          <w:b/>
          <w:i w:val="0"/>
          <w:sz w:val="24"/>
        </w:rPr>
        <w:t>第二层是架构维度的重构：从视频上云到视频不出设备。</w:t>
      </w:r>
      <w:r>
        <w:rPr>
          <w:rFonts w:ascii="宋体" w:hAnsi="宋体" w:eastAsia="宋体" w:cs="宋体"/>
          <w:b w:val="0"/>
          <w:i w:val="0"/>
          <w:sz w:val="24"/>
        </w:rPr>
        <w:t>这一层常常被低估，但它实际上是本项目能否落地的决定性因素。因为需求方（养老机构）的真正约束不是“算法精度不够”，而是“不能承担视频外泄的责任”。</w:t>
      </w:r>
      <w:r>
        <w:rPr>
          <w:rFonts w:ascii="宋体" w:hAnsi="宋体" w:eastAsia="宋体" w:cs="宋体"/>
          <w:b/>
          <w:i w:val="0"/>
          <w:sz w:val="24"/>
        </w:rPr>
        <w:t>解决合规约束，等同于打开了一个原本关闭的市场。</w:t>
      </w:r>
    </w:p>
    <w:p w14:paraId="7B5B4FF8">
      <w:pPr>
        <w:pStyle w:val="4"/>
        <w:keepNext/>
        <w:spacing w:before="200" w:after="120" w:line="312" w:lineRule="auto"/>
        <w:ind w:firstLine="0"/>
      </w:pPr>
      <w:bookmarkStart w:id="76" w:name="_Toc9409"/>
      <w:r>
        <w:rPr>
          <w:rFonts w:ascii="宋体" w:hAnsi="宋体" w:eastAsia="宋体" w:cs="宋体"/>
          <w:b/>
          <w:i w:val="0"/>
          <w:color w:val="000000"/>
          <w:sz w:val="28"/>
        </w:rPr>
        <w:t>6.4 四层壁垒</w:t>
      </w:r>
      <w:bookmarkEnd w:id="76"/>
    </w:p>
    <w:p w14:paraId="11AF8272">
      <w:pPr>
        <w:keepNext w:val="0"/>
        <w:spacing w:before="0" w:after="80" w:line="312" w:lineRule="auto"/>
        <w:ind w:firstLine="480"/>
      </w:pPr>
      <w:r>
        <w:rPr>
          <w:rFonts w:ascii="宋体" w:hAnsi="宋体" w:eastAsia="宋体" w:cs="宋体"/>
          <w:b w:val="0"/>
          <w:i w:val="0"/>
          <w:sz w:val="24"/>
        </w:rPr>
        <w:t>任何技术方案都会被追赶。因此需要想清楚：如果明天有人做出同样的算法，我们还剩下什么？本项目的壁垒建立在四个层面，其中后两层比前两层更持久。</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835"/>
        <w:gridCol w:w="2154"/>
        <w:gridCol w:w="2381"/>
      </w:tblGrid>
      <w:tr w14:paraId="63BE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52B3EE97">
            <w:pPr>
              <w:keepNext/>
              <w:spacing w:after="40" w:line="240" w:lineRule="auto"/>
              <w:ind w:firstLine="0"/>
              <w:jc w:val="center"/>
            </w:pPr>
            <w:r>
              <w:rPr>
                <w:rFonts w:ascii="宋体" w:hAnsi="宋体" w:eastAsia="宋体" w:cs="宋体"/>
                <w:b/>
                <w:i w:val="0"/>
                <w:sz w:val="18"/>
              </w:rPr>
              <w:t>壁垒层次</w:t>
            </w:r>
          </w:p>
        </w:tc>
        <w:tc>
          <w:tcPr>
            <w:tcW w:w="2835" w:type="dxa"/>
            <w:shd w:val="clear" w:color="auto" w:fill="EFEFEF"/>
          </w:tcPr>
          <w:p w14:paraId="0CE6AE68">
            <w:pPr>
              <w:keepNext/>
              <w:spacing w:after="40" w:line="240" w:lineRule="auto"/>
              <w:ind w:firstLine="0"/>
              <w:jc w:val="center"/>
            </w:pPr>
            <w:r>
              <w:rPr>
                <w:rFonts w:ascii="宋体" w:hAnsi="宋体" w:eastAsia="宋体" w:cs="宋体"/>
                <w:b/>
                <w:i w:val="0"/>
                <w:sz w:val="18"/>
              </w:rPr>
              <w:t>内容</w:t>
            </w:r>
          </w:p>
        </w:tc>
        <w:tc>
          <w:tcPr>
            <w:tcW w:w="2154" w:type="dxa"/>
            <w:shd w:val="clear" w:color="auto" w:fill="EFEFEF"/>
          </w:tcPr>
          <w:p w14:paraId="09698BF8">
            <w:pPr>
              <w:keepNext/>
              <w:spacing w:after="40" w:line="240" w:lineRule="auto"/>
              <w:ind w:firstLine="0"/>
              <w:jc w:val="center"/>
            </w:pPr>
            <w:r>
              <w:rPr>
                <w:rFonts w:ascii="宋体" w:hAnsi="宋体" w:eastAsia="宋体" w:cs="宋体"/>
                <w:b/>
                <w:i w:val="0"/>
                <w:sz w:val="18"/>
              </w:rPr>
              <w:t>强度</w:t>
            </w:r>
          </w:p>
        </w:tc>
        <w:tc>
          <w:tcPr>
            <w:tcW w:w="2381" w:type="dxa"/>
            <w:shd w:val="clear" w:color="auto" w:fill="EFEFEF"/>
          </w:tcPr>
          <w:p w14:paraId="11CD3CB4">
            <w:pPr>
              <w:keepNext/>
              <w:spacing w:after="40" w:line="240" w:lineRule="auto"/>
              <w:ind w:firstLine="0"/>
              <w:jc w:val="center"/>
            </w:pPr>
            <w:r>
              <w:rPr>
                <w:rFonts w:ascii="宋体" w:hAnsi="宋体" w:eastAsia="宋体" w:cs="宋体"/>
                <w:b/>
                <w:i w:val="0"/>
                <w:sz w:val="18"/>
              </w:rPr>
              <w:t>建设方式</w:t>
            </w:r>
          </w:p>
        </w:tc>
      </w:tr>
      <w:tr w14:paraId="18BF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F8F6A39">
            <w:pPr>
              <w:keepNext/>
              <w:spacing w:after="40" w:line="240" w:lineRule="auto"/>
              <w:ind w:firstLine="0"/>
            </w:pPr>
            <w:r>
              <w:rPr>
                <w:rFonts w:ascii="宋体" w:hAnsi="宋体" w:eastAsia="宋体" w:cs="宋体"/>
                <w:b w:val="0"/>
                <w:i w:val="0"/>
                <w:sz w:val="18"/>
              </w:rPr>
              <w:t>算法壁垒</w:t>
            </w:r>
          </w:p>
        </w:tc>
        <w:tc>
          <w:tcPr>
            <w:tcW w:w="2835" w:type="dxa"/>
          </w:tcPr>
          <w:p w14:paraId="1C10DEDE">
            <w:pPr>
              <w:keepNext/>
              <w:spacing w:after="40" w:line="240" w:lineRule="auto"/>
              <w:ind w:firstLine="0"/>
            </w:pPr>
            <w:r>
              <w:rPr>
                <w:rFonts w:ascii="宋体" w:hAnsi="宋体" w:eastAsia="宋体" w:cs="宋体"/>
                <w:b w:val="0"/>
                <w:i w:val="0"/>
                <w:sz w:val="18"/>
              </w:rPr>
              <w:t>面向步态测量的姿态估计改进方法；单目弱标定方法；变异性与个体基线的建模方法</w:t>
            </w:r>
          </w:p>
        </w:tc>
        <w:tc>
          <w:tcPr>
            <w:tcW w:w="2154" w:type="dxa"/>
          </w:tcPr>
          <w:p w14:paraId="04B91ECB">
            <w:pPr>
              <w:keepNext/>
              <w:spacing w:after="40" w:line="240" w:lineRule="auto"/>
              <w:ind w:firstLine="0"/>
            </w:pPr>
            <w:r>
              <w:rPr>
                <w:rFonts w:ascii="宋体" w:hAnsi="宋体" w:eastAsia="宋体" w:cs="宋体"/>
                <w:b w:val="0"/>
                <w:i w:val="0"/>
                <w:sz w:val="18"/>
              </w:rPr>
              <w:t>中。会被追赶，可申请专利形成法律保护</w:t>
            </w:r>
          </w:p>
        </w:tc>
        <w:tc>
          <w:tcPr>
            <w:tcW w:w="2381" w:type="dxa"/>
          </w:tcPr>
          <w:p w14:paraId="31EEE72A">
            <w:pPr>
              <w:keepNext/>
              <w:spacing w:after="40" w:line="240" w:lineRule="auto"/>
              <w:ind w:firstLine="0"/>
            </w:pPr>
            <w:r>
              <w:rPr>
                <w:rFonts w:ascii="宋体" w:hAnsi="宋体" w:eastAsia="宋体" w:cs="宋体"/>
                <w:b w:val="0"/>
                <w:i w:val="0"/>
                <w:sz w:val="18"/>
              </w:rPr>
              <w:t>申请发明专利（重点是单目尺度标定方法）；发表论文建立学术先发优势</w:t>
            </w:r>
          </w:p>
        </w:tc>
      </w:tr>
      <w:tr w14:paraId="3752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CD69232">
            <w:pPr>
              <w:keepNext/>
              <w:spacing w:after="40" w:line="240" w:lineRule="auto"/>
              <w:ind w:firstLine="0"/>
            </w:pPr>
            <w:r>
              <w:rPr>
                <w:rFonts w:ascii="宋体" w:hAnsi="宋体" w:eastAsia="宋体" w:cs="宋体"/>
                <w:b w:val="0"/>
                <w:i w:val="0"/>
                <w:sz w:val="18"/>
              </w:rPr>
              <w:t>数据资产壁垒</w:t>
            </w:r>
          </w:p>
        </w:tc>
        <w:tc>
          <w:tcPr>
            <w:tcW w:w="2835" w:type="dxa"/>
          </w:tcPr>
          <w:p w14:paraId="2F5796D0">
            <w:pPr>
              <w:keepNext/>
              <w:spacing w:after="40" w:line="240" w:lineRule="auto"/>
              <w:ind w:firstLine="0"/>
            </w:pPr>
            <w:r>
              <w:rPr>
                <w:rFonts w:ascii="宋体" w:hAnsi="宋体" w:eastAsia="宋体" w:cs="宋体"/>
                <w:b w:val="0"/>
                <w:i w:val="0"/>
                <w:sz w:val="18"/>
              </w:rPr>
              <w:t>自建的老年人行走数据集与步态-风险标注数据；真实机构的长期步态趋势数据</w:t>
            </w:r>
          </w:p>
        </w:tc>
        <w:tc>
          <w:tcPr>
            <w:tcW w:w="2154" w:type="dxa"/>
          </w:tcPr>
          <w:p w14:paraId="575A1F6A">
            <w:pPr>
              <w:keepNext/>
              <w:spacing w:after="40" w:line="240" w:lineRule="auto"/>
              <w:ind w:firstLine="0"/>
            </w:pPr>
            <w:r>
              <w:rPr>
                <w:rFonts w:ascii="宋体" w:hAnsi="宋体" w:eastAsia="宋体" w:cs="宋体"/>
                <w:b w:val="0"/>
                <w:i w:val="0"/>
                <w:sz w:val="18"/>
              </w:rPr>
              <w:t>★ 高。这是最难被追赶的一层，因为数据需要时间与真实场景才能积累</w:t>
            </w:r>
          </w:p>
        </w:tc>
        <w:tc>
          <w:tcPr>
            <w:tcW w:w="2381" w:type="dxa"/>
          </w:tcPr>
          <w:p w14:paraId="6EE3B8A4">
            <w:pPr>
              <w:keepNext/>
              <w:spacing w:after="40" w:line="240" w:lineRule="auto"/>
              <w:ind w:firstLine="0"/>
            </w:pPr>
            <w:r>
              <w:rPr>
                <w:rFonts w:ascii="宋体" w:hAnsi="宋体" w:eastAsia="宋体" w:cs="宋体"/>
                <w:b w:val="0"/>
                <w:i w:val="0"/>
                <w:sz w:val="18"/>
              </w:rPr>
              <w:t>尽早与机构合作开始数据积累；建立规范的标注与数据管理流程</w:t>
            </w:r>
          </w:p>
        </w:tc>
      </w:tr>
      <w:tr w14:paraId="09D7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F987D50">
            <w:pPr>
              <w:keepNext/>
              <w:spacing w:after="40" w:line="240" w:lineRule="auto"/>
              <w:ind w:firstLine="0"/>
            </w:pPr>
            <w:r>
              <w:rPr>
                <w:rFonts w:ascii="宋体" w:hAnsi="宋体" w:eastAsia="宋体" w:cs="宋体"/>
                <w:b w:val="0"/>
                <w:i w:val="0"/>
                <w:sz w:val="18"/>
              </w:rPr>
              <w:t>场景与合规壁垒</w:t>
            </w:r>
          </w:p>
        </w:tc>
        <w:tc>
          <w:tcPr>
            <w:tcW w:w="2835" w:type="dxa"/>
          </w:tcPr>
          <w:p w14:paraId="00039C29">
            <w:pPr>
              <w:keepNext/>
              <w:spacing w:after="40" w:line="240" w:lineRule="auto"/>
              <w:ind w:firstLine="0"/>
            </w:pPr>
            <w:r>
              <w:rPr>
                <w:rFonts w:ascii="宋体" w:hAnsi="宋体" w:eastAsia="宋体" w:cs="宋体"/>
                <w:b w:val="0"/>
                <w:i w:val="0"/>
                <w:sz w:val="18"/>
              </w:rPr>
              <w:t>在真实机构与家庭场景中的部署经验与合规方案；机构侧的信任与既有部署</w:t>
            </w:r>
          </w:p>
        </w:tc>
        <w:tc>
          <w:tcPr>
            <w:tcW w:w="2154" w:type="dxa"/>
          </w:tcPr>
          <w:p w14:paraId="452B5493">
            <w:pPr>
              <w:keepNext/>
              <w:spacing w:after="40" w:line="240" w:lineRule="auto"/>
              <w:ind w:firstLine="0"/>
            </w:pPr>
            <w:r>
              <w:rPr>
                <w:rFonts w:ascii="宋体" w:hAnsi="宋体" w:eastAsia="宋体" w:cs="宋体"/>
                <w:b w:val="0"/>
                <w:i w:val="0"/>
                <w:sz w:val="18"/>
              </w:rPr>
              <w:t>★ 高。机构场景的销售是关系型、慢决策、强信任的，先入者优势明显</w:t>
            </w:r>
          </w:p>
        </w:tc>
        <w:tc>
          <w:tcPr>
            <w:tcW w:w="2381" w:type="dxa"/>
          </w:tcPr>
          <w:p w14:paraId="2538F33C">
            <w:pPr>
              <w:keepNext/>
              <w:spacing w:after="40" w:line="240" w:lineRule="auto"/>
              <w:ind w:firstLine="0"/>
            </w:pPr>
            <w:r>
              <w:rPr>
                <w:rFonts w:ascii="宋体" w:hAnsi="宋体" w:eastAsia="宋体" w:cs="宋体"/>
                <w:b w:val="0"/>
                <w:i w:val="0"/>
                <w:sz w:val="18"/>
              </w:rPr>
              <w:t>尽快完成标杆案例，形成可参观、可背书的示范点</w:t>
            </w:r>
          </w:p>
        </w:tc>
      </w:tr>
      <w:tr w14:paraId="2845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9CEF30B">
            <w:pPr>
              <w:spacing w:after="40" w:line="240" w:lineRule="auto"/>
              <w:ind w:firstLine="0"/>
            </w:pPr>
            <w:r>
              <w:rPr>
                <w:rFonts w:ascii="宋体" w:hAnsi="宋体" w:eastAsia="宋体" w:cs="宋体"/>
                <w:b w:val="0"/>
                <w:i w:val="0"/>
                <w:sz w:val="18"/>
              </w:rPr>
              <w:t>临床证据壁垒</w:t>
            </w:r>
          </w:p>
        </w:tc>
        <w:tc>
          <w:tcPr>
            <w:tcW w:w="2835" w:type="dxa"/>
          </w:tcPr>
          <w:p w14:paraId="2D413E31">
            <w:pPr>
              <w:spacing w:after="40" w:line="240" w:lineRule="auto"/>
              <w:ind w:firstLine="0"/>
            </w:pPr>
            <w:r>
              <w:rPr>
                <w:rFonts w:ascii="宋体" w:hAnsi="宋体" w:eastAsia="宋体" w:cs="宋体"/>
                <w:b w:val="0"/>
                <w:i w:val="0"/>
                <w:sz w:val="18"/>
              </w:rPr>
              <w:t>与临床金标准的一致性验证数据；与医护人员共同建立的使用规范</w:t>
            </w:r>
          </w:p>
        </w:tc>
        <w:tc>
          <w:tcPr>
            <w:tcW w:w="2154" w:type="dxa"/>
          </w:tcPr>
          <w:p w14:paraId="6B680BAF">
            <w:pPr>
              <w:spacing w:after="40" w:line="240" w:lineRule="auto"/>
              <w:ind w:firstLine="0"/>
            </w:pPr>
            <w:r>
              <w:rPr>
                <w:rFonts w:ascii="宋体" w:hAnsi="宋体" w:eastAsia="宋体" w:cs="宋体"/>
                <w:b w:val="0"/>
                <w:i w:val="0"/>
                <w:sz w:val="18"/>
              </w:rPr>
              <w:t>★ 高。临床证据无法速成，需要合作单位与时间</w:t>
            </w:r>
          </w:p>
        </w:tc>
        <w:tc>
          <w:tcPr>
            <w:tcW w:w="2381" w:type="dxa"/>
          </w:tcPr>
          <w:p w14:paraId="07B947B3">
            <w:pPr>
              <w:spacing w:after="40" w:line="240" w:lineRule="auto"/>
              <w:ind w:firstLine="0"/>
            </w:pPr>
            <w:r>
              <w:rPr>
                <w:rFonts w:ascii="宋体" w:hAnsi="宋体" w:eastAsia="宋体" w:cs="宋体"/>
                <w:b w:val="0"/>
                <w:i w:val="0"/>
                <w:sz w:val="18"/>
              </w:rPr>
              <w:t>锁定一家合作医院或康复科，尽早启动联合验证</w:t>
            </w:r>
          </w:p>
        </w:tc>
      </w:tr>
    </w:tbl>
    <w:p w14:paraId="038F7BA3">
      <w:pPr>
        <w:pStyle w:val="4"/>
        <w:keepNext/>
        <w:spacing w:before="200" w:after="120" w:line="312" w:lineRule="auto"/>
        <w:ind w:firstLine="0"/>
      </w:pPr>
      <w:bookmarkStart w:id="77" w:name="_Toc24539"/>
      <w:r>
        <w:rPr>
          <w:rFonts w:ascii="宋体" w:hAnsi="宋体" w:eastAsia="宋体" w:cs="宋体"/>
          <w:b/>
          <w:i w:val="0"/>
          <w:color w:val="000000"/>
          <w:sz w:val="28"/>
        </w:rPr>
        <w:t>6.5 如果大厂进场怎么办</w:t>
      </w:r>
      <w:bookmarkEnd w:id="77"/>
    </w:p>
    <w:p w14:paraId="23418D54">
      <w:pPr>
        <w:keepNext w:val="0"/>
        <w:spacing w:before="120" w:after="80" w:line="312" w:lineRule="auto"/>
        <w:ind w:firstLine="480"/>
      </w:pPr>
      <w:r>
        <w:rPr>
          <w:rFonts w:ascii="宋体" w:hAnsi="宋体" w:eastAsia="宋体" w:cs="宋体"/>
          <w:b w:val="0"/>
          <w:i w:val="0"/>
          <w:sz w:val="24"/>
        </w:rPr>
        <w:t>这是答辩中极可能被问到的问题，必须正面回答，而且回答的质量直接影响评委对团队成熟度的判断。</w:t>
      </w:r>
    </w:p>
    <w:p w14:paraId="38652109">
      <w:pPr>
        <w:keepNext w:val="0"/>
        <w:spacing w:before="0" w:after="80" w:line="312" w:lineRule="auto"/>
        <w:ind w:firstLine="480"/>
      </w:pPr>
      <w:r>
        <w:rPr>
          <w:rFonts w:ascii="宋体" w:hAnsi="宋体" w:eastAsia="宋体" w:cs="宋体"/>
          <w:b/>
          <w:i w:val="0"/>
          <w:sz w:val="24"/>
        </w:rPr>
        <w:t>承认现实</w:t>
      </w:r>
      <w:r>
        <w:rPr>
          <w:rFonts w:ascii="宋体" w:hAnsi="宋体" w:eastAsia="宋体" w:cs="宋体"/>
          <w:b w:val="0"/>
          <w:i w:val="0"/>
          <w:sz w:val="24"/>
        </w:rPr>
        <w:t>：海康、大华等安防厂商拥有摄像头硬件与渠道优势；头部科技公司拥有人才与算力优势；三大运营商与大型养老集团拥有场景与资金优势。如果它们选择进入这个细分方向，单点技术优势会被迅速削弱。</w:t>
      </w:r>
    </w:p>
    <w:p w14:paraId="291A14FC">
      <w:pPr>
        <w:keepNext w:val="0"/>
        <w:spacing w:before="0" w:after="80" w:line="312" w:lineRule="auto"/>
        <w:ind w:firstLine="480"/>
      </w:pPr>
      <w:r>
        <w:rPr>
          <w:rFonts w:ascii="宋体" w:hAnsi="宋体" w:eastAsia="宋体" w:cs="宋体"/>
          <w:b/>
          <w:i w:val="0"/>
          <w:sz w:val="24"/>
        </w:rPr>
        <w:t>但这里有三条结构性的事实对我们有利</w:t>
      </w:r>
      <w:r>
        <w:rPr>
          <w:rFonts w:ascii="宋体" w:hAnsi="宋体" w:eastAsia="宋体" w:cs="宋体"/>
          <w:b w:val="0"/>
          <w:i w:val="0"/>
          <w:sz w:val="24"/>
        </w:rPr>
        <w:t>：</w:t>
      </w:r>
    </w:p>
    <w:p w14:paraId="340259E6">
      <w:pPr>
        <w:pStyle w:val="16"/>
        <w:spacing w:before="0" w:after="60" w:line="312" w:lineRule="auto"/>
        <w:ind w:left="480" w:firstLine="0"/>
      </w:pPr>
      <w:r>
        <w:rPr>
          <w:rFonts w:ascii="宋体" w:hAnsi="宋体" w:eastAsia="宋体" w:cs="宋体"/>
          <w:b/>
          <w:i w:val="0"/>
          <w:sz w:val="24"/>
        </w:rPr>
        <w:t>第一，这个细分市场对大厂来说太小。</w:t>
      </w:r>
      <w:r>
        <w:rPr>
          <w:rFonts w:ascii="宋体" w:hAnsi="宋体" w:eastAsia="宋体" w:cs="宋体"/>
          <w:b w:val="0"/>
          <w:i w:val="0"/>
          <w:sz w:val="24"/>
        </w:rPr>
        <w:t>步态量化与跌倒风险预测是一个需要深度行业知识、需要与临床和机构长期磨合的垂直方向，市场规模不足以支撑大厂的战略投入。这类“大厂看不上、小团队做得动”的缝隙，恰恰是创业项目最现实的生存空间。</w:t>
      </w:r>
    </w:p>
    <w:p w14:paraId="53310F59">
      <w:pPr>
        <w:pStyle w:val="16"/>
        <w:spacing w:before="0" w:after="60" w:line="312" w:lineRule="auto"/>
        <w:ind w:left="480" w:firstLine="0"/>
      </w:pPr>
      <w:r>
        <w:rPr>
          <w:rFonts w:ascii="宋体" w:hAnsi="宋体" w:eastAsia="宋体" w:cs="宋体"/>
          <w:b/>
          <w:i w:val="0"/>
          <w:sz w:val="24"/>
        </w:rPr>
        <w:t>第二，我们的护城河在数据与场景，不在算法。</w:t>
      </w:r>
      <w:r>
        <w:rPr>
          <w:rFonts w:ascii="宋体" w:hAnsi="宋体" w:eastAsia="宋体" w:cs="宋体"/>
          <w:b w:val="0"/>
          <w:i w:val="0"/>
          <w:sz w:val="24"/>
        </w:rPr>
        <w:t>如 6.4 所述，老年人步态数据与机构部署经验需要时间积累，而时间对大厂同样稀缺。算法可以被复现，但两年积累的真实场景数据与机构信任不能被复现。</w:t>
      </w:r>
    </w:p>
    <w:p w14:paraId="030C319D">
      <w:pPr>
        <w:pStyle w:val="16"/>
        <w:spacing w:before="0" w:after="60" w:line="312" w:lineRule="auto"/>
        <w:ind w:left="480" w:firstLine="0"/>
      </w:pPr>
      <w:r>
        <w:rPr>
          <w:rFonts w:ascii="宋体" w:hAnsi="宋体" w:eastAsia="宋体" w:cs="宋体"/>
          <w:b/>
          <w:i w:val="0"/>
          <w:sz w:val="24"/>
        </w:rPr>
        <w:t>第三，中立性本身就是优势。</w:t>
      </w:r>
      <w:r>
        <w:rPr>
          <w:rFonts w:ascii="宋体" w:hAnsi="宋体" w:eastAsia="宋体" w:cs="宋体"/>
          <w:b w:val="0"/>
          <w:i w:val="0"/>
          <w:sz w:val="24"/>
        </w:rPr>
        <w:t>安防厂商的天然倾向是把养老做成其安防产品线的一个功能模块，这决定了它不会为步态量化这个细分需求做深度定制；而我们可以把全部资源投入这一个场景。</w:t>
      </w:r>
      <w:r>
        <w:rPr>
          <w:rFonts w:ascii="宋体" w:hAnsi="宋体" w:eastAsia="宋体" w:cs="宋体"/>
          <w:b/>
          <w:i w:val="0"/>
          <w:sz w:val="24"/>
        </w:rPr>
        <w:t>专注本身就是一种壁垒。</w:t>
      </w:r>
    </w:p>
    <w:p w14:paraId="46090547">
      <w:pPr>
        <w:keepNext w:val="0"/>
        <w:spacing w:before="0" w:after="80" w:line="312" w:lineRule="auto"/>
        <w:ind w:firstLine="480"/>
      </w:pPr>
      <w:r>
        <w:rPr>
          <w:rFonts w:ascii="宋体" w:hAnsi="宋体" w:eastAsia="宋体" w:cs="宋体"/>
          <w:b/>
          <w:i w:val="0"/>
          <w:sz w:val="24"/>
        </w:rPr>
        <w:t>诚实地说</w:t>
      </w:r>
      <w:r>
        <w:rPr>
          <w:rFonts w:ascii="宋体" w:hAnsi="宋体" w:eastAsia="宋体" w:cs="宋体"/>
          <w:b w:val="0"/>
          <w:i w:val="0"/>
          <w:sz w:val="24"/>
        </w:rPr>
        <w:t>：真正的风险不是大厂抄我们的算法，而是它们用渠道与价格把我们挤出采购名单。因此本项目的应对策略是尽早绑定场景方（与机构共建、与医院联合验证、参与地方标准或行业规范的建设），让产品价值体现在“懂这个场景”而不是“算法比别人快”上。</w:t>
      </w:r>
    </w:p>
    <w:p w14:paraId="11C72D1B">
      <w:pPr>
        <w:pStyle w:val="3"/>
        <w:keepNext/>
        <w:pageBreakBefore/>
        <w:spacing w:before="280" w:after="120" w:line="312" w:lineRule="auto"/>
        <w:ind w:firstLine="0"/>
      </w:pPr>
      <w:bookmarkStart w:id="78" w:name="_Toc22665"/>
      <w:r>
        <w:rPr>
          <w:rFonts w:ascii="宋体" w:hAnsi="宋体" w:eastAsia="宋体" w:cs="宋体"/>
          <w:b/>
          <w:i w:val="0"/>
          <w:color w:val="000000"/>
          <w:sz w:val="32"/>
        </w:rPr>
        <w:t>第七章  市场分析</w:t>
      </w:r>
      <w:bookmarkEnd w:id="78"/>
    </w:p>
    <w:p w14:paraId="17A9FBBB">
      <w:pPr>
        <w:keepNext w:val="0"/>
        <w:spacing w:before="0" w:after="80" w:line="312" w:lineRule="auto"/>
        <w:ind w:firstLine="480"/>
      </w:pPr>
      <w:r>
        <w:rPr>
          <w:rFonts w:ascii="宋体" w:hAnsi="宋体" w:eastAsia="宋体" w:cs="宋体"/>
          <w:b w:val="0"/>
          <w:i w:val="0"/>
          <w:sz w:val="24"/>
        </w:rPr>
        <w:t>写市场分析最容易犯的错误，是引用一个巨大的行业规模数字（比如“银发经济 19.1 万亿”）然后声称“我们只要 1% 就足以成功”。评委听到这种算法会立刻打折。</w:t>
      </w:r>
      <w:r>
        <w:rPr>
          <w:rFonts w:ascii="宋体" w:hAnsi="宋体" w:eastAsia="宋体" w:cs="宋体"/>
          <w:b/>
          <w:i w:val="0"/>
          <w:sz w:val="24"/>
        </w:rPr>
        <w:t>正确做法是自下而上测算：找到可数的客户基数，乘以可验证的渗透率假设，给出一个小而可信的数字。</w:t>
      </w:r>
      <w:r>
        <w:rPr>
          <w:rFonts w:ascii="宋体" w:hAnsi="宋体" w:eastAsia="宋体" w:cs="宋体"/>
          <w:b w:val="0"/>
          <w:i w:val="0"/>
          <w:sz w:val="24"/>
        </w:rPr>
        <w:t>本章按这个原则组织。</w:t>
      </w:r>
    </w:p>
    <w:p w14:paraId="1111FF13">
      <w:pPr>
        <w:pStyle w:val="4"/>
        <w:keepNext/>
        <w:spacing w:before="200" w:after="120" w:line="312" w:lineRule="auto"/>
        <w:ind w:firstLine="0"/>
      </w:pPr>
      <w:bookmarkStart w:id="79" w:name="_Toc3323"/>
      <w:r>
        <w:rPr>
          <w:rFonts w:ascii="宋体" w:hAnsi="宋体" w:eastAsia="宋体" w:cs="宋体"/>
          <w:b/>
          <w:i w:val="0"/>
          <w:color w:val="000000"/>
          <w:sz w:val="28"/>
        </w:rPr>
        <w:t>7.1 市场分层：从 3.23 亿到可数的客户</w:t>
      </w:r>
      <w:bookmarkEnd w:id="79"/>
    </w:p>
    <w:p w14:paraId="6DAD699D">
      <w:pPr>
        <w:keepNext w:val="0"/>
        <w:spacing w:before="0" w:after="80" w:line="312" w:lineRule="auto"/>
        <w:ind w:firstLine="480"/>
      </w:pPr>
      <w:r>
        <w:rPr>
          <w:rFonts w:ascii="宋体" w:hAnsi="宋体" w:eastAsia="宋体" w:cs="宋体"/>
          <w:b w:val="0"/>
          <w:i w:val="0"/>
          <w:sz w:val="24"/>
        </w:rPr>
        <w:t>把市场从大到小切成四层，每层都给出明确的口径与数据来源。</w:t>
      </w:r>
      <w:r>
        <w:rPr>
          <w:rFonts w:ascii="宋体" w:hAnsi="宋体" w:eastAsia="宋体" w:cs="宋体"/>
          <w:b/>
          <w:i w:val="0"/>
          <w:sz w:val="24"/>
        </w:rPr>
        <w:t>关键是要能说清“我们真正够得着的是哪一层”</w:t>
      </w:r>
      <w:r>
        <w:rPr>
          <w:rFonts w:ascii="宋体" w:hAnsi="宋体" w:eastAsia="宋体" w:cs="宋体"/>
          <w:b w:val="0"/>
          <w:i w:val="0"/>
          <w:sz w:val="24"/>
        </w:rPr>
        <w:t>，而不是停留在最大的那个数字上。</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041"/>
        <w:gridCol w:w="2381"/>
        <w:gridCol w:w="2721"/>
      </w:tblGrid>
      <w:tr w14:paraId="47D6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1D47FB1C">
            <w:pPr>
              <w:keepNext/>
              <w:spacing w:after="40" w:line="240" w:lineRule="auto"/>
              <w:ind w:firstLine="0"/>
              <w:jc w:val="center"/>
            </w:pPr>
            <w:r>
              <w:rPr>
                <w:rFonts w:ascii="宋体" w:hAnsi="宋体" w:eastAsia="宋体" w:cs="宋体"/>
                <w:b/>
                <w:i w:val="0"/>
                <w:sz w:val="18"/>
              </w:rPr>
              <w:t>层次</w:t>
            </w:r>
          </w:p>
        </w:tc>
        <w:tc>
          <w:tcPr>
            <w:tcW w:w="2041" w:type="dxa"/>
            <w:shd w:val="clear" w:color="auto" w:fill="EFEFEF"/>
          </w:tcPr>
          <w:p w14:paraId="4F795A06">
            <w:pPr>
              <w:keepNext/>
              <w:spacing w:after="40" w:line="240" w:lineRule="auto"/>
              <w:ind w:firstLine="0"/>
              <w:jc w:val="center"/>
            </w:pPr>
            <w:r>
              <w:rPr>
                <w:rFonts w:ascii="宋体" w:hAnsi="宋体" w:eastAsia="宋体" w:cs="宋体"/>
                <w:b/>
                <w:i w:val="0"/>
                <w:sz w:val="18"/>
              </w:rPr>
              <w:t>口径</w:t>
            </w:r>
          </w:p>
        </w:tc>
        <w:tc>
          <w:tcPr>
            <w:tcW w:w="2381" w:type="dxa"/>
            <w:shd w:val="clear" w:color="auto" w:fill="EFEFEF"/>
          </w:tcPr>
          <w:p w14:paraId="0CC78139">
            <w:pPr>
              <w:keepNext/>
              <w:spacing w:after="40" w:line="240" w:lineRule="auto"/>
              <w:ind w:firstLine="0"/>
              <w:jc w:val="center"/>
            </w:pPr>
            <w:r>
              <w:rPr>
                <w:rFonts w:ascii="宋体" w:hAnsi="宋体" w:eastAsia="宋体" w:cs="宋体"/>
                <w:b/>
                <w:i w:val="0"/>
                <w:sz w:val="18"/>
              </w:rPr>
              <w:t>规模</w:t>
            </w:r>
          </w:p>
        </w:tc>
        <w:tc>
          <w:tcPr>
            <w:tcW w:w="2721" w:type="dxa"/>
            <w:shd w:val="clear" w:color="auto" w:fill="EFEFEF"/>
          </w:tcPr>
          <w:p w14:paraId="4AE653B5">
            <w:pPr>
              <w:keepNext/>
              <w:spacing w:after="40" w:line="240" w:lineRule="auto"/>
              <w:ind w:firstLine="0"/>
              <w:jc w:val="center"/>
            </w:pPr>
            <w:r>
              <w:rPr>
                <w:rFonts w:ascii="宋体" w:hAnsi="宋体" w:eastAsia="宋体" w:cs="宋体"/>
                <w:b/>
                <w:i w:val="0"/>
                <w:sz w:val="18"/>
              </w:rPr>
              <w:t>与本项目的关系</w:t>
            </w:r>
          </w:p>
        </w:tc>
      </w:tr>
      <w:tr w14:paraId="4F08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69C73B4">
            <w:pPr>
              <w:keepNext/>
              <w:spacing w:after="40" w:line="240" w:lineRule="auto"/>
              <w:ind w:firstLine="0"/>
            </w:pPr>
            <w:r>
              <w:rPr>
                <w:rFonts w:ascii="宋体" w:hAnsi="宋体" w:eastAsia="宋体" w:cs="宋体"/>
                <w:b w:val="0"/>
                <w:i w:val="0"/>
                <w:sz w:val="18"/>
              </w:rPr>
              <w:t>第零层：老年人口总量</w:t>
            </w:r>
          </w:p>
        </w:tc>
        <w:tc>
          <w:tcPr>
            <w:tcW w:w="2041" w:type="dxa"/>
          </w:tcPr>
          <w:p w14:paraId="45D48834">
            <w:pPr>
              <w:keepNext/>
              <w:spacing w:after="40" w:line="240" w:lineRule="auto"/>
              <w:ind w:firstLine="0"/>
            </w:pPr>
            <w:r>
              <w:rPr>
                <w:rFonts w:ascii="宋体" w:hAnsi="宋体" w:eastAsia="宋体" w:cs="宋体"/>
                <w:b w:val="0"/>
                <w:i w:val="0"/>
                <w:sz w:val="18"/>
              </w:rPr>
              <w:t>60 周岁及以上人口</w:t>
            </w:r>
          </w:p>
        </w:tc>
        <w:tc>
          <w:tcPr>
            <w:tcW w:w="2381" w:type="dxa"/>
          </w:tcPr>
          <w:p w14:paraId="29DA2463">
            <w:pPr>
              <w:keepNext/>
              <w:spacing w:after="40" w:line="240" w:lineRule="auto"/>
              <w:ind w:firstLine="0"/>
            </w:pPr>
            <w:r>
              <w:rPr>
                <w:rFonts w:ascii="宋体" w:hAnsi="宋体" w:eastAsia="宋体" w:cs="宋体"/>
                <w:b w:val="0"/>
                <w:i w:val="0"/>
                <w:sz w:val="18"/>
              </w:rPr>
              <w:t>3.23 亿人（占总人口 23.0%）</w:t>
            </w:r>
          </w:p>
        </w:tc>
        <w:tc>
          <w:tcPr>
            <w:tcW w:w="2721" w:type="dxa"/>
          </w:tcPr>
          <w:p w14:paraId="3CB7F0ED">
            <w:pPr>
              <w:keepNext/>
              <w:spacing w:after="40" w:line="240" w:lineRule="auto"/>
              <w:ind w:firstLine="0"/>
            </w:pPr>
            <w:r>
              <w:rPr>
                <w:rFonts w:ascii="宋体" w:hAnsi="宋体" w:eastAsia="宋体" w:cs="宋体"/>
                <w:b w:val="0"/>
                <w:i w:val="0"/>
                <w:sz w:val="18"/>
              </w:rPr>
              <w:t>这不是市场，是背景。</w:t>
            </w:r>
            <w:r>
              <w:rPr>
                <w:rFonts w:ascii="宋体" w:hAnsi="宋体" w:eastAsia="宋体" w:cs="宋体"/>
                <w:b/>
                <w:i w:val="0"/>
                <w:sz w:val="18"/>
              </w:rPr>
              <w:t>在商业计划书中只用于说明需求基础，不可用于测算收入</w:t>
            </w:r>
          </w:p>
        </w:tc>
      </w:tr>
      <w:tr w14:paraId="08C0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DF0F2A6">
            <w:pPr>
              <w:keepNext/>
              <w:spacing w:after="40" w:line="240" w:lineRule="auto"/>
              <w:ind w:firstLine="0"/>
            </w:pPr>
            <w:r>
              <w:rPr>
                <w:rFonts w:ascii="宋体" w:hAnsi="宋体" w:eastAsia="宋体" w:cs="宋体"/>
                <w:b w:val="0"/>
                <w:i w:val="0"/>
                <w:sz w:val="18"/>
              </w:rPr>
              <w:t>第一层：机构养老场景</w:t>
            </w:r>
          </w:p>
        </w:tc>
        <w:tc>
          <w:tcPr>
            <w:tcW w:w="2041" w:type="dxa"/>
          </w:tcPr>
          <w:p w14:paraId="552332A7">
            <w:pPr>
              <w:keepNext/>
              <w:spacing w:after="40" w:line="240" w:lineRule="auto"/>
              <w:ind w:firstLine="0"/>
            </w:pPr>
            <w:r>
              <w:rPr>
                <w:rFonts w:ascii="宋体" w:hAnsi="宋体" w:eastAsia="宋体" w:cs="宋体"/>
                <w:b w:val="0"/>
                <w:i w:val="0"/>
                <w:sz w:val="18"/>
              </w:rPr>
              <w:t>各类养老机构和设施及床位规模</w:t>
            </w:r>
          </w:p>
        </w:tc>
        <w:tc>
          <w:tcPr>
            <w:tcW w:w="2381" w:type="dxa"/>
          </w:tcPr>
          <w:p w14:paraId="4D0B859C">
            <w:pPr>
              <w:keepNext/>
              <w:spacing w:after="40" w:line="240" w:lineRule="auto"/>
              <w:ind w:firstLine="0"/>
            </w:pPr>
            <w:r>
              <w:rPr>
                <w:rFonts w:ascii="宋体" w:hAnsi="宋体" w:eastAsia="宋体" w:cs="宋体"/>
                <w:b w:val="0"/>
                <w:i w:val="0"/>
                <w:sz w:val="18"/>
              </w:rPr>
              <w:t>39.5 万个机构和设施；767.9 万张床位；其中护理型床位占比 69.9%</w:t>
            </w:r>
          </w:p>
        </w:tc>
        <w:tc>
          <w:tcPr>
            <w:tcW w:w="2721" w:type="dxa"/>
          </w:tcPr>
          <w:p w14:paraId="5B50DB9E">
            <w:pPr>
              <w:keepNext/>
              <w:spacing w:after="40" w:line="240" w:lineRule="auto"/>
              <w:ind w:firstLine="0"/>
            </w:pPr>
            <w:r>
              <w:rPr>
                <w:rFonts w:ascii="宋体" w:hAnsi="宋体" w:eastAsia="宋体" w:cs="宋体"/>
                <w:b w:val="0"/>
                <w:i w:val="0"/>
                <w:sz w:val="18"/>
              </w:rPr>
              <w:t xml:space="preserve">★ </w:t>
            </w:r>
            <w:r>
              <w:rPr>
                <w:rFonts w:ascii="宋体" w:hAnsi="宋体" w:eastAsia="宋体" w:cs="宋体"/>
                <w:b/>
                <w:i w:val="0"/>
                <w:sz w:val="18"/>
              </w:rPr>
              <w:t>这是本项目的核心可及市场（SAM）</w:t>
            </w:r>
            <w:r>
              <w:rPr>
                <w:rFonts w:ascii="宋体" w:hAnsi="宋体" w:eastAsia="宋体" w:cs="宋体"/>
                <w:b w:val="0"/>
                <w:i w:val="0"/>
                <w:sz w:val="18"/>
              </w:rPr>
              <w:t>。按床位订阅是本项目的主收入模型，床位数量是可数、可验证的基数</w:t>
            </w:r>
          </w:p>
        </w:tc>
      </w:tr>
      <w:tr w14:paraId="3BC9E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2E6A4F2">
            <w:pPr>
              <w:keepNext/>
              <w:spacing w:after="40" w:line="240" w:lineRule="auto"/>
              <w:ind w:firstLine="0"/>
            </w:pPr>
            <w:r>
              <w:rPr>
                <w:rFonts w:ascii="宋体" w:hAnsi="宋体" w:eastAsia="宋体" w:cs="宋体"/>
                <w:b w:val="0"/>
                <w:i w:val="0"/>
                <w:sz w:val="18"/>
              </w:rPr>
              <w:t>第二层：社区与居家场景</w:t>
            </w:r>
          </w:p>
        </w:tc>
        <w:tc>
          <w:tcPr>
            <w:tcW w:w="2041" w:type="dxa"/>
          </w:tcPr>
          <w:p w14:paraId="23CB56C6">
            <w:pPr>
              <w:keepNext/>
              <w:spacing w:after="40" w:line="240" w:lineRule="auto"/>
              <w:ind w:firstLine="0"/>
            </w:pPr>
            <w:r>
              <w:rPr>
                <w:rFonts w:ascii="宋体" w:hAnsi="宋体" w:eastAsia="宋体" w:cs="宋体"/>
                <w:b w:val="0"/>
                <w:i w:val="0"/>
                <w:sz w:val="18"/>
              </w:rPr>
              <w:t>社区养老服务机构和设施；家庭养老床位；居家养老的失能半失能老人</w:t>
            </w:r>
          </w:p>
        </w:tc>
        <w:tc>
          <w:tcPr>
            <w:tcW w:w="2381" w:type="dxa"/>
          </w:tcPr>
          <w:p w14:paraId="39CD368C">
            <w:pPr>
              <w:keepNext/>
              <w:spacing w:after="40" w:line="240" w:lineRule="auto"/>
              <w:ind w:firstLine="0"/>
            </w:pPr>
            <w:r>
              <w:rPr>
                <w:rFonts w:ascii="宋体" w:hAnsi="宋体" w:eastAsia="宋体" w:cs="宋体"/>
                <w:b w:val="0"/>
                <w:i w:val="0"/>
                <w:sz w:val="18"/>
              </w:rPr>
              <w:t>社区养老服务机构和设施 35.61 万个；家庭养老床位累计建成 49.5 万张</w:t>
            </w:r>
          </w:p>
        </w:tc>
        <w:tc>
          <w:tcPr>
            <w:tcW w:w="2721" w:type="dxa"/>
          </w:tcPr>
          <w:p w14:paraId="276174F9">
            <w:pPr>
              <w:keepNext/>
              <w:spacing w:after="40" w:line="240" w:lineRule="auto"/>
              <w:ind w:firstLine="0"/>
            </w:pPr>
            <w:r>
              <w:rPr>
                <w:rFonts w:ascii="宋体" w:hAnsi="宋体" w:eastAsia="宋体" w:cs="宋体"/>
                <w:b w:val="0"/>
                <w:i w:val="0"/>
                <w:sz w:val="18"/>
              </w:rPr>
              <w:t>中期拓展方向。家庭场景付费意愿更强（子女付费），但单客价值较低、安装维护成本较高</w:t>
            </w:r>
          </w:p>
        </w:tc>
      </w:tr>
      <w:tr w14:paraId="1BF0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952DAE4">
            <w:pPr>
              <w:spacing w:after="40" w:line="240" w:lineRule="auto"/>
              <w:ind w:firstLine="0"/>
            </w:pPr>
            <w:r>
              <w:rPr>
                <w:rFonts w:ascii="宋体" w:hAnsi="宋体" w:eastAsia="宋体" w:cs="宋体"/>
                <w:b w:val="0"/>
                <w:i w:val="0"/>
                <w:sz w:val="18"/>
              </w:rPr>
              <w:t>第三层：医疗与康复场景</w:t>
            </w:r>
          </w:p>
        </w:tc>
        <w:tc>
          <w:tcPr>
            <w:tcW w:w="2041" w:type="dxa"/>
          </w:tcPr>
          <w:p w14:paraId="71872AEE">
            <w:pPr>
              <w:spacing w:after="40" w:line="240" w:lineRule="auto"/>
              <w:ind w:firstLine="0"/>
            </w:pPr>
            <w:r>
              <w:rPr>
                <w:rFonts w:ascii="宋体" w:hAnsi="宋体" w:eastAsia="宋体" w:cs="宋体"/>
                <w:b w:val="0"/>
                <w:i w:val="0"/>
                <w:sz w:val="18"/>
              </w:rPr>
              <w:t>医院老年科、康复科、社区卫生服务中心</w:t>
            </w:r>
          </w:p>
        </w:tc>
        <w:tc>
          <w:tcPr>
            <w:tcW w:w="2381" w:type="dxa"/>
          </w:tcPr>
          <w:p w14:paraId="370F86A9">
            <w:pPr>
              <w:spacing w:after="40" w:line="240" w:lineRule="auto"/>
              <w:ind w:firstLine="0"/>
            </w:pPr>
            <w:r>
              <w:rPr>
                <w:rFonts w:ascii="宋体" w:hAnsi="宋体" w:eastAsia="宋体" w:cs="宋体"/>
                <w:b w:val="0"/>
                <w:i w:val="0"/>
                <w:sz w:val="18"/>
              </w:rPr>
              <w:t>【待调研：需以卫生健康统计年鉴口径为准】</w:t>
            </w:r>
          </w:p>
        </w:tc>
        <w:tc>
          <w:tcPr>
            <w:tcW w:w="2721" w:type="dxa"/>
          </w:tcPr>
          <w:p w14:paraId="0A459EF2">
            <w:pPr>
              <w:spacing w:after="40" w:line="240" w:lineRule="auto"/>
              <w:ind w:firstLine="0"/>
            </w:pPr>
            <w:r>
              <w:rPr>
                <w:rFonts w:ascii="宋体" w:hAnsi="宋体" w:eastAsia="宋体" w:cs="宋体"/>
                <w:b w:val="0"/>
                <w:i w:val="0"/>
                <w:sz w:val="18"/>
              </w:rPr>
              <w:t>长期方向。这一层对精度要求最高、合规要求最严（可能涉及医疗器械），但学术背书价值最大</w:t>
            </w:r>
          </w:p>
        </w:tc>
      </w:tr>
    </w:tbl>
    <w:p w14:paraId="42CAFF1F">
      <w:pPr>
        <w:pStyle w:val="4"/>
        <w:keepNext/>
        <w:spacing w:before="200" w:after="120" w:line="312" w:lineRule="auto"/>
        <w:ind w:firstLine="0"/>
      </w:pPr>
      <w:bookmarkStart w:id="80" w:name="_Toc32484"/>
      <w:r>
        <w:rPr>
          <w:rFonts w:ascii="宋体" w:hAnsi="宋体" w:eastAsia="宋体" w:cs="宋体"/>
          <w:b/>
          <w:i w:val="0"/>
          <w:color w:val="000000"/>
          <w:sz w:val="28"/>
        </w:rPr>
        <w:t>7.2 自下而上的市场测算</w:t>
      </w:r>
      <w:bookmarkEnd w:id="80"/>
    </w:p>
    <w:p w14:paraId="147BB3D9">
      <w:pPr>
        <w:keepNext w:val="0"/>
        <w:spacing w:before="120" w:after="80" w:line="312" w:lineRule="auto"/>
        <w:ind w:firstLine="480"/>
      </w:pPr>
      <w:r>
        <w:rPr>
          <w:rFonts w:ascii="宋体" w:hAnsi="宋体" w:eastAsia="宋体" w:cs="宋体"/>
          <w:b w:val="0"/>
          <w:i w:val="0"/>
          <w:sz w:val="24"/>
        </w:rPr>
        <w:t>下面给出完整的测算过程。</w:t>
      </w:r>
      <w:r>
        <w:rPr>
          <w:rFonts w:ascii="宋体" w:hAnsi="宋体" w:eastAsia="宋体" w:cs="宋体"/>
          <w:b/>
          <w:i w:val="0"/>
          <w:sz w:val="24"/>
        </w:rPr>
        <w:t>测算的价值在于过程可复核，而不在于结果好看。</w:t>
      </w:r>
      <w:r>
        <w:rPr>
          <w:rFonts w:ascii="宋体" w:hAnsi="宋体" w:eastAsia="宋体" w:cs="宋体"/>
          <w:b w:val="0"/>
          <w:i w:val="0"/>
          <w:sz w:val="24"/>
        </w:rPr>
        <w:t>所有假设都要单独列出并标注为假设，让评委能自己判断假设是否合理。</w:t>
      </w:r>
    </w:p>
    <w:p w14:paraId="6CE64C42">
      <w:pPr>
        <w:keepLines/>
        <w:spacing w:before="80" w:after="120" w:line="276" w:lineRule="auto"/>
        <w:ind w:left="360" w:firstLine="0"/>
      </w:pPr>
      <w:r>
        <w:rPr>
          <w:rFonts w:ascii="宋体" w:hAnsi="宋体" w:eastAsia="宋体" w:cs="宋体"/>
          <w:b w:val="0"/>
          <w:i w:val="0"/>
          <w:sz w:val="18"/>
        </w:rPr>
        <w:t>【测算一】机构市场（核心可及市场）</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全国养老床位总数 .......................... 767.9 万张</w:t>
      </w:r>
      <w:r>
        <w:rPr>
          <w:rFonts w:ascii="宋体" w:hAnsi="宋体" w:eastAsia="宋体" w:cs="宋体"/>
          <w:b w:val="0"/>
          <w:i w:val="0"/>
          <w:sz w:val="18"/>
        </w:rPr>
        <w:br w:type="textWrapping"/>
      </w:r>
      <w:r>
        <w:rPr>
          <w:rFonts w:ascii="宋体" w:hAnsi="宋体" w:eastAsia="宋体" w:cs="宋体"/>
          <w:b w:val="0"/>
          <w:i w:val="0"/>
          <w:sz w:val="18"/>
        </w:rPr>
        <w:t xml:space="preserve">  其中护理型床位占比 ........................ 69.9%</w:t>
      </w:r>
      <w:r>
        <w:rPr>
          <w:rFonts w:ascii="宋体" w:hAnsi="宋体" w:eastAsia="宋体" w:cs="宋体"/>
          <w:b w:val="0"/>
          <w:i w:val="0"/>
          <w:sz w:val="18"/>
        </w:rPr>
        <w:br w:type="textWrapping"/>
      </w:r>
      <w:r>
        <w:rPr>
          <w:rFonts w:ascii="宋体" w:hAnsi="宋体" w:eastAsia="宋体" w:cs="宋体"/>
          <w:b w:val="0"/>
          <w:i w:val="0"/>
          <w:sz w:val="18"/>
        </w:rPr>
        <w:t xml:space="preserve">  → 护理型床位约 ............................ 536.8 万张</w:t>
      </w:r>
      <w:r>
        <w:rPr>
          <w:rFonts w:ascii="宋体" w:hAnsi="宋体" w:eastAsia="宋体" w:cs="宋体"/>
          <w:b w:val="0"/>
          <w:i w:val="0"/>
          <w:sz w:val="18"/>
        </w:rPr>
        <w:br w:type="textWrapping"/>
      </w:r>
      <w:r>
        <w:rPr>
          <w:rFonts w:ascii="宋体" w:hAnsi="宋体" w:eastAsia="宋体" w:cs="宋体"/>
          <w:b w:val="0"/>
          <w:i w:val="0"/>
          <w:sz w:val="18"/>
        </w:rPr>
        <w:t xml:space="preserve">     （护理型床位集中于失能半失能老人，跌倒风险最集中，是最刚需的部分）</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假设：先聚焦中高端机构与医养结合机构</w:t>
      </w:r>
      <w:r>
        <w:rPr>
          <w:rFonts w:ascii="宋体" w:hAnsi="宋体" w:eastAsia="宋体" w:cs="宋体"/>
          <w:b w:val="0"/>
          <w:i w:val="0"/>
          <w:sz w:val="18"/>
        </w:rPr>
        <w:br w:type="textWrapping"/>
      </w:r>
      <w:r>
        <w:rPr>
          <w:rFonts w:ascii="宋体" w:hAnsi="宋体" w:eastAsia="宋体" w:cs="宋体"/>
          <w:b w:val="0"/>
          <w:i w:val="0"/>
          <w:sz w:val="18"/>
        </w:rPr>
        <w:t xml:space="preserve">  （决策链短、付费能力强、示范效应好）</w:t>
      </w:r>
      <w:r>
        <w:rPr>
          <w:rFonts w:ascii="宋体" w:hAnsi="宋体" w:eastAsia="宋体" w:cs="宋体"/>
          <w:b w:val="0"/>
          <w:i w:val="0"/>
          <w:sz w:val="18"/>
        </w:rPr>
        <w:br w:type="textWrapping"/>
      </w:r>
      <w:r>
        <w:rPr>
          <w:rFonts w:ascii="宋体" w:hAnsi="宋体" w:eastAsia="宋体" w:cs="宋体"/>
          <w:b w:val="0"/>
          <w:i w:val="0"/>
          <w:sz w:val="18"/>
        </w:rPr>
        <w:t xml:space="preserve">  该部分床位占比假设 ....................... 【待调研核实】</w:t>
      </w:r>
      <w:r>
        <w:rPr>
          <w:rFonts w:ascii="宋体" w:hAnsi="宋体" w:eastAsia="宋体" w:cs="宋体"/>
          <w:b w:val="0"/>
          <w:i w:val="0"/>
          <w:sz w:val="18"/>
        </w:rPr>
        <w:br w:type="textWrapping"/>
      </w:r>
      <w:r>
        <w:rPr>
          <w:rFonts w:ascii="宋体" w:hAnsi="宋体" w:eastAsia="宋体" w:cs="宋体"/>
          <w:b w:val="0"/>
          <w:i w:val="0"/>
          <w:sz w:val="18"/>
        </w:rPr>
        <w:t xml:space="preserve">  → 目标床位基数 ............................ 【待调研核实】</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【测算二】单床位收入模型（假设值，需实测校准）</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硬件：边缘盒一次性 / 租赁摊薄 ............. 【待实测】</w:t>
      </w:r>
      <w:r>
        <w:rPr>
          <w:rFonts w:ascii="宋体" w:hAnsi="宋体" w:eastAsia="宋体" w:cs="宋体"/>
          <w:b w:val="0"/>
          <w:i w:val="0"/>
          <w:sz w:val="18"/>
        </w:rPr>
        <w:br w:type="textWrapping"/>
      </w:r>
      <w:r>
        <w:rPr>
          <w:rFonts w:ascii="宋体" w:hAnsi="宋体" w:eastAsia="宋体" w:cs="宋体"/>
          <w:b w:val="0"/>
          <w:i w:val="0"/>
          <w:sz w:val="18"/>
        </w:rPr>
        <w:t xml:space="preserve">  订阅：按床位计费的年服务费 ................ 【待定价】</w:t>
      </w:r>
      <w:r>
        <w:rPr>
          <w:rFonts w:ascii="宋体" w:hAnsi="宋体" w:eastAsia="宋体" w:cs="宋体"/>
          <w:b w:val="0"/>
          <w:i w:val="0"/>
          <w:sz w:val="18"/>
        </w:rPr>
        <w:br w:type="textWrapping"/>
      </w:r>
      <w:r>
        <w:rPr>
          <w:rFonts w:ascii="宋体" w:hAnsi="宋体" w:eastAsia="宋体" w:cs="宋体"/>
          <w:b w:val="0"/>
          <w:i w:val="0"/>
          <w:sz w:val="18"/>
        </w:rPr>
        <w:t xml:space="preserve">  → 单床位年收入 ............................ 【待定价】</w:t>
      </w:r>
      <w:r>
        <w:rPr>
          <w:rFonts w:ascii="宋体" w:hAnsi="宋体" w:eastAsia="宋体" w:cs="宋体"/>
          <w:b w:val="0"/>
          <w:i w:val="0"/>
          <w:sz w:val="18"/>
        </w:rPr>
        <w:br w:type="textWrapping"/>
      </w:r>
      <w:r>
        <w:rPr>
          <w:rFonts w:ascii="宋体" w:hAnsi="宋体" w:eastAsia="宋体" w:cs="宋体"/>
          <w:b w:val="0"/>
          <w:i w:val="0"/>
          <w:sz w:val="18"/>
        </w:rPr>
        <w:t xml:space="preserve">  → 单床位年毛利（扣除硬件与运维成本）......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【测算三】滩头市场（前 12 个月可交付规模）</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目标：完成 3–5 家机构试点</w:t>
      </w:r>
      <w:r>
        <w:rPr>
          <w:rFonts w:ascii="宋体" w:hAnsi="宋体" w:eastAsia="宋体" w:cs="宋体"/>
          <w:b w:val="0"/>
          <w:i w:val="0"/>
          <w:sz w:val="18"/>
        </w:rPr>
        <w:br w:type="textWrapping"/>
      </w:r>
      <w:r>
        <w:rPr>
          <w:rFonts w:ascii="宋体" w:hAnsi="宋体" w:eastAsia="宋体" w:cs="宋体"/>
          <w:b w:val="0"/>
          <w:i w:val="0"/>
          <w:sz w:val="18"/>
        </w:rPr>
        <w:t xml:space="preserve">  单机构规模假设 ............................ 【待调研核实】</w:t>
      </w:r>
      <w:r>
        <w:rPr>
          <w:rFonts w:ascii="宋体" w:hAnsi="宋体" w:eastAsia="宋体" w:cs="宋体"/>
          <w:b w:val="0"/>
          <w:i w:val="0"/>
          <w:sz w:val="18"/>
        </w:rPr>
        <w:br w:type="textWrapping"/>
      </w:r>
      <w:r>
        <w:rPr>
          <w:rFonts w:ascii="宋体" w:hAnsi="宋体" w:eastAsia="宋体" w:cs="宋体"/>
          <w:b w:val="0"/>
          <w:i w:val="0"/>
          <w:sz w:val="18"/>
        </w:rPr>
        <w:t xml:space="preserve">  → 首年装机床位 ............................ 【待调研核实】</w:t>
      </w:r>
      <w:r>
        <w:rPr>
          <w:rFonts w:ascii="宋体" w:hAnsi="宋体" w:eastAsia="宋体" w:cs="宋体"/>
          <w:b w:val="0"/>
          <w:i w:val="0"/>
          <w:sz w:val="18"/>
        </w:rPr>
        <w:br w:type="textWrapping"/>
      </w:r>
      <w:r>
        <w:rPr>
          <w:rFonts w:ascii="宋体" w:hAnsi="宋体" w:eastAsia="宋体" w:cs="宋体"/>
          <w:b w:val="0"/>
          <w:i w:val="0"/>
          <w:sz w:val="18"/>
        </w:rPr>
        <w:t xml:space="preserve">  → 首年收入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说明：首年目标刻意保守。创业计划竞赛中，</w:t>
      </w:r>
      <w:r>
        <w:rPr>
          <w:rFonts w:ascii="宋体" w:hAnsi="宋体" w:eastAsia="宋体" w:cs="宋体"/>
          <w:b w:val="0"/>
          <w:i w:val="0"/>
          <w:sz w:val="18"/>
        </w:rPr>
        <w:br w:type="textWrapping"/>
      </w:r>
      <w:r>
        <w:rPr>
          <w:rFonts w:ascii="宋体" w:hAnsi="宋体" w:eastAsia="宋体" w:cs="宋体"/>
          <w:b w:val="0"/>
          <w:i w:val="0"/>
          <w:sz w:val="18"/>
        </w:rPr>
        <w:t xml:space="preserve">  “首年 3–5 家试点、跑通闭环”比“首年百万收入”更可信。</w:t>
      </w:r>
    </w:p>
    <w:p w14:paraId="109D464D">
      <w:pPr>
        <w:keepNext w:val="0"/>
        <w:spacing w:before="0" w:after="80" w:line="312" w:lineRule="auto"/>
      </w:pPr>
      <w:r>
        <w:rPr>
          <w:rFonts w:ascii="宋体" w:hAnsi="宋体" w:eastAsia="宋体" w:cs="宋体"/>
          <w:b/>
          <w:i w:val="0"/>
          <w:sz w:val="24"/>
        </w:rPr>
        <w:t>关于这段测算的三条纪律</w:t>
      </w:r>
      <w:r>
        <w:rPr>
          <w:rFonts w:ascii="宋体" w:hAnsi="宋体" w:eastAsia="宋体" w:cs="宋体"/>
          <w:b w:val="0"/>
          <w:i w:val="0"/>
          <w:sz w:val="24"/>
        </w:rPr>
        <w:t>：第一，所有方括号里的数字必须在完成调研后填入，未调研就留空，不得用估计值充当调研结果；第二，假设必须单独列出，不能混在结论里；第三，宁可给出一个保守的小数字，也不要给出一个漂亮但无法解释的大数字——</w:t>
      </w:r>
      <w:r>
        <w:rPr>
          <w:rFonts w:ascii="宋体" w:hAnsi="宋体" w:eastAsia="宋体" w:cs="宋体"/>
          <w:b/>
          <w:i w:val="0"/>
          <w:sz w:val="24"/>
        </w:rPr>
        <w:t>评委考查的是测算方法，不是测算结果。</w:t>
      </w:r>
    </w:p>
    <w:p w14:paraId="76CE8AF5">
      <w:pPr>
        <w:pStyle w:val="4"/>
        <w:keepNext/>
        <w:spacing w:before="200" w:after="120" w:line="312" w:lineRule="auto"/>
        <w:ind w:firstLine="0"/>
      </w:pPr>
      <w:bookmarkStart w:id="81" w:name="_Toc31578"/>
      <w:r>
        <w:rPr>
          <w:rFonts w:ascii="宋体" w:hAnsi="宋体" w:eastAsia="宋体" w:cs="宋体"/>
          <w:b/>
          <w:i w:val="0"/>
          <w:color w:val="000000"/>
          <w:sz w:val="28"/>
        </w:rPr>
        <w:t>7.3 客户画像与滩头市场选择</w:t>
      </w:r>
      <w:bookmarkEnd w:id="81"/>
    </w:p>
    <w:p w14:paraId="49E1AF35">
      <w:pPr>
        <w:keepNext w:val="0"/>
        <w:spacing w:before="0" w:after="80" w:line="312" w:lineRule="auto"/>
        <w:ind w:firstLine="480"/>
      </w:pPr>
      <w:r>
        <w:rPr>
          <w:rFonts w:ascii="宋体" w:hAnsi="宋体" w:eastAsia="宋体" w:cs="宋体"/>
          <w:b w:val="0"/>
          <w:i w:val="0"/>
          <w:sz w:val="24"/>
        </w:rPr>
        <w:t>为什么必须选滩头市场？因为学生团队的资源有限，同时打多个细分市场等于一个都打不透。滩头市场的选择标准有三条：</w:t>
      </w:r>
      <w:r>
        <w:rPr>
          <w:rFonts w:ascii="宋体" w:hAnsi="宋体" w:eastAsia="宋体" w:cs="宋体"/>
          <w:b/>
          <w:i w:val="0"/>
          <w:sz w:val="24"/>
        </w:rPr>
        <w:t>痛点最明确、决策链最短、口碑传导最快。</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1902"/>
        <w:gridCol w:w="1561"/>
        <w:gridCol w:w="1242"/>
        <w:gridCol w:w="1352"/>
        <w:gridCol w:w="1337"/>
      </w:tblGrid>
      <w:tr w14:paraId="67FB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1084C431">
            <w:pPr>
              <w:keepNext/>
              <w:spacing w:after="40" w:line="240" w:lineRule="auto"/>
              <w:ind w:firstLine="0"/>
              <w:jc w:val="center"/>
            </w:pPr>
            <w:r>
              <w:rPr>
                <w:rFonts w:ascii="宋体" w:hAnsi="宋体" w:eastAsia="宋体" w:cs="宋体"/>
                <w:b/>
                <w:i w:val="0"/>
                <w:sz w:val="17"/>
              </w:rPr>
              <w:t>客户类型</w:t>
            </w:r>
          </w:p>
        </w:tc>
        <w:tc>
          <w:tcPr>
            <w:tcW w:w="1928" w:type="dxa"/>
            <w:shd w:val="clear" w:color="auto" w:fill="EFEFEF"/>
          </w:tcPr>
          <w:p w14:paraId="7C3A3CE8">
            <w:pPr>
              <w:keepNext/>
              <w:spacing w:after="40" w:line="240" w:lineRule="auto"/>
              <w:ind w:firstLine="0"/>
              <w:jc w:val="center"/>
            </w:pPr>
            <w:r>
              <w:rPr>
                <w:rFonts w:ascii="宋体" w:hAnsi="宋体" w:eastAsia="宋体" w:cs="宋体"/>
                <w:b/>
                <w:i w:val="0"/>
                <w:sz w:val="17"/>
              </w:rPr>
              <w:t>痛点强度</w:t>
            </w:r>
          </w:p>
        </w:tc>
        <w:tc>
          <w:tcPr>
            <w:tcW w:w="1587" w:type="dxa"/>
            <w:shd w:val="clear" w:color="auto" w:fill="EFEFEF"/>
          </w:tcPr>
          <w:p w14:paraId="29E65125">
            <w:pPr>
              <w:keepNext/>
              <w:spacing w:after="40" w:line="240" w:lineRule="auto"/>
              <w:ind w:firstLine="0"/>
              <w:jc w:val="center"/>
            </w:pPr>
            <w:r>
              <w:rPr>
                <w:rFonts w:ascii="宋体" w:hAnsi="宋体" w:eastAsia="宋体" w:cs="宋体"/>
                <w:b/>
                <w:i w:val="0"/>
                <w:sz w:val="17"/>
              </w:rPr>
              <w:t>决策链</w:t>
            </w:r>
          </w:p>
        </w:tc>
        <w:tc>
          <w:tcPr>
            <w:tcW w:w="1247" w:type="dxa"/>
            <w:shd w:val="clear" w:color="auto" w:fill="EFEFEF"/>
          </w:tcPr>
          <w:p w14:paraId="3F3A59F3">
            <w:pPr>
              <w:keepNext/>
              <w:spacing w:after="40" w:line="240" w:lineRule="auto"/>
              <w:ind w:firstLine="0"/>
              <w:jc w:val="center"/>
            </w:pPr>
            <w:r>
              <w:rPr>
                <w:rFonts w:ascii="宋体" w:hAnsi="宋体" w:eastAsia="宋体" w:cs="宋体"/>
                <w:b/>
                <w:i w:val="0"/>
                <w:sz w:val="17"/>
              </w:rPr>
              <w:t>付费能力</w:t>
            </w:r>
          </w:p>
        </w:tc>
        <w:tc>
          <w:tcPr>
            <w:tcW w:w="1361" w:type="dxa"/>
            <w:shd w:val="clear" w:color="auto" w:fill="EFEFEF"/>
          </w:tcPr>
          <w:p w14:paraId="42B3BD9C">
            <w:pPr>
              <w:keepNext/>
              <w:spacing w:after="40" w:line="240" w:lineRule="auto"/>
              <w:ind w:firstLine="0"/>
              <w:jc w:val="center"/>
            </w:pPr>
            <w:r>
              <w:rPr>
                <w:rFonts w:ascii="宋体" w:hAnsi="宋体" w:eastAsia="宋体" w:cs="宋体"/>
                <w:b/>
                <w:i w:val="0"/>
                <w:sz w:val="17"/>
              </w:rPr>
              <w:t>口碑传导</w:t>
            </w:r>
          </w:p>
        </w:tc>
        <w:tc>
          <w:tcPr>
            <w:tcW w:w="1361" w:type="dxa"/>
            <w:shd w:val="clear" w:color="auto" w:fill="EFEFEF"/>
          </w:tcPr>
          <w:p w14:paraId="23B88F3F">
            <w:pPr>
              <w:keepNext/>
              <w:spacing w:after="40" w:line="240" w:lineRule="auto"/>
              <w:ind w:firstLine="0"/>
              <w:jc w:val="center"/>
            </w:pPr>
            <w:r>
              <w:rPr>
                <w:rFonts w:ascii="宋体" w:hAnsi="宋体" w:eastAsia="宋体" w:cs="宋体"/>
                <w:b/>
                <w:i w:val="0"/>
                <w:sz w:val="17"/>
              </w:rPr>
              <w:t>优先级</w:t>
            </w:r>
          </w:p>
        </w:tc>
      </w:tr>
      <w:tr w14:paraId="527F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05B8634">
            <w:pPr>
              <w:keepNext/>
              <w:spacing w:after="40" w:line="240" w:lineRule="auto"/>
              <w:ind w:firstLine="0"/>
            </w:pPr>
            <w:r>
              <w:rPr>
                <w:rFonts w:ascii="宋体" w:hAnsi="宋体" w:eastAsia="宋体" w:cs="宋体"/>
                <w:b w:val="0"/>
                <w:i w:val="0"/>
                <w:sz w:val="17"/>
              </w:rPr>
              <w:t>中高端民营养老机构 / 护理院</w:t>
            </w:r>
          </w:p>
        </w:tc>
        <w:tc>
          <w:tcPr>
            <w:tcW w:w="1928" w:type="dxa"/>
          </w:tcPr>
          <w:p w14:paraId="3A43A61F">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人力紧张 + 纠纷压力 + 有品牌诉求</w:t>
            </w:r>
          </w:p>
        </w:tc>
        <w:tc>
          <w:tcPr>
            <w:tcW w:w="1587" w:type="dxa"/>
          </w:tcPr>
          <w:p w14:paraId="59BE1B2A">
            <w:pPr>
              <w:keepNext/>
              <w:spacing w:after="40" w:line="240" w:lineRule="auto"/>
              <w:ind w:firstLine="0"/>
            </w:pPr>
            <w:r>
              <w:rPr>
                <w:rFonts w:ascii="宋体" w:hAnsi="宋体" w:eastAsia="宋体" w:cs="宋体"/>
                <w:b w:val="0"/>
                <w:i w:val="0"/>
                <w:sz w:val="17"/>
              </w:rPr>
              <w:t>短。院长或运营负责人即可决策</w:t>
            </w:r>
          </w:p>
        </w:tc>
        <w:tc>
          <w:tcPr>
            <w:tcW w:w="1247" w:type="dxa"/>
          </w:tcPr>
          <w:p w14:paraId="7A623AEC">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有预算，且愿意为差异化服务投入</w:t>
            </w:r>
          </w:p>
        </w:tc>
        <w:tc>
          <w:tcPr>
            <w:tcW w:w="1361" w:type="dxa"/>
          </w:tcPr>
          <w:p w14:paraId="0ACC75A5">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同行圈层紧密，示范效应强</w:t>
            </w:r>
          </w:p>
        </w:tc>
        <w:tc>
          <w:tcPr>
            <w:tcW w:w="1361" w:type="dxa"/>
          </w:tcPr>
          <w:p w14:paraId="29A20221">
            <w:pPr>
              <w:keepNext/>
              <w:spacing w:after="40" w:line="240" w:lineRule="auto"/>
              <w:ind w:firstLine="0"/>
            </w:pPr>
            <w:r>
              <w:rPr>
                <w:rFonts w:ascii="宋体" w:hAnsi="宋体" w:eastAsia="宋体" w:cs="宋体"/>
                <w:b w:val="0"/>
                <w:i w:val="0"/>
                <w:sz w:val="17"/>
              </w:rPr>
              <w:t xml:space="preserve">★ </w:t>
            </w:r>
            <w:r>
              <w:rPr>
                <w:rFonts w:ascii="宋体" w:hAnsi="宋体" w:eastAsia="宋体" w:cs="宋体"/>
                <w:b/>
                <w:i w:val="0"/>
                <w:sz w:val="17"/>
              </w:rPr>
              <w:t>首选滩头</w:t>
            </w:r>
          </w:p>
        </w:tc>
      </w:tr>
      <w:tr w14:paraId="4A47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694AA85">
            <w:pPr>
              <w:keepNext/>
              <w:spacing w:after="40" w:line="240" w:lineRule="auto"/>
              <w:ind w:firstLine="0"/>
            </w:pPr>
            <w:r>
              <w:rPr>
                <w:rFonts w:ascii="宋体" w:hAnsi="宋体" w:eastAsia="宋体" w:cs="宋体"/>
                <w:b w:val="0"/>
                <w:i w:val="0"/>
                <w:sz w:val="17"/>
              </w:rPr>
              <w:t>医养结合机构</w:t>
            </w:r>
          </w:p>
        </w:tc>
        <w:tc>
          <w:tcPr>
            <w:tcW w:w="1928" w:type="dxa"/>
          </w:tcPr>
          <w:p w14:paraId="10CBC8CF">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有医护背景，对步态指标理解度高</w:t>
            </w:r>
          </w:p>
        </w:tc>
        <w:tc>
          <w:tcPr>
            <w:tcW w:w="1587" w:type="dxa"/>
          </w:tcPr>
          <w:p w14:paraId="0AD92356">
            <w:pPr>
              <w:keepNext/>
              <w:spacing w:after="40" w:line="240" w:lineRule="auto"/>
              <w:ind w:firstLine="0"/>
            </w:pPr>
            <w:r>
              <w:rPr>
                <w:rFonts w:ascii="宋体" w:hAnsi="宋体" w:eastAsia="宋体" w:cs="宋体"/>
                <w:b w:val="0"/>
                <w:i w:val="0"/>
                <w:sz w:val="17"/>
              </w:rPr>
              <w:t>中。涉及医疗条线</w:t>
            </w:r>
          </w:p>
        </w:tc>
        <w:tc>
          <w:tcPr>
            <w:tcW w:w="1247" w:type="dxa"/>
          </w:tcPr>
          <w:p w14:paraId="37F34B8D">
            <w:pPr>
              <w:keepNext/>
              <w:spacing w:after="40" w:line="240" w:lineRule="auto"/>
              <w:ind w:firstLine="0"/>
            </w:pPr>
            <w:r>
              <w:rPr>
                <w:rFonts w:ascii="宋体" w:hAnsi="宋体" w:eastAsia="宋体" w:cs="宋体"/>
                <w:b w:val="0"/>
                <w:i w:val="0"/>
                <w:sz w:val="17"/>
              </w:rPr>
              <w:t>★★★★★</w:t>
            </w:r>
          </w:p>
        </w:tc>
        <w:tc>
          <w:tcPr>
            <w:tcW w:w="1361" w:type="dxa"/>
          </w:tcPr>
          <w:p w14:paraId="7AFD5BC6">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学术与临床背书价值最高</w:t>
            </w:r>
          </w:p>
        </w:tc>
        <w:tc>
          <w:tcPr>
            <w:tcW w:w="1361" w:type="dxa"/>
          </w:tcPr>
          <w:p w14:paraId="70FEFF7A">
            <w:pPr>
              <w:keepNext/>
              <w:spacing w:after="40" w:line="240" w:lineRule="auto"/>
              <w:ind w:firstLine="0"/>
            </w:pPr>
            <w:r>
              <w:rPr>
                <w:rFonts w:ascii="宋体" w:hAnsi="宋体" w:eastAsia="宋体" w:cs="宋体"/>
                <w:b w:val="0"/>
                <w:i w:val="0"/>
                <w:sz w:val="17"/>
              </w:rPr>
              <w:t xml:space="preserve">★ </w:t>
            </w:r>
            <w:r>
              <w:rPr>
                <w:rFonts w:ascii="宋体" w:hAnsi="宋体" w:eastAsia="宋体" w:cs="宋体"/>
                <w:b/>
                <w:i w:val="0"/>
                <w:sz w:val="17"/>
              </w:rPr>
              <w:t>首批重点</w:t>
            </w:r>
          </w:p>
        </w:tc>
      </w:tr>
      <w:tr w14:paraId="6218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DC44C8E">
            <w:pPr>
              <w:keepNext/>
              <w:spacing w:after="40" w:line="240" w:lineRule="auto"/>
              <w:ind w:firstLine="0"/>
            </w:pPr>
            <w:r>
              <w:rPr>
                <w:rFonts w:ascii="宋体" w:hAnsi="宋体" w:eastAsia="宋体" w:cs="宋体"/>
                <w:b w:val="0"/>
                <w:i w:val="0"/>
                <w:sz w:val="17"/>
              </w:rPr>
              <w:t>公办养老机构 / 街道养老服务中心</w:t>
            </w:r>
          </w:p>
        </w:tc>
        <w:tc>
          <w:tcPr>
            <w:tcW w:w="1928" w:type="dxa"/>
          </w:tcPr>
          <w:p w14:paraId="34553A7F">
            <w:pPr>
              <w:keepNext/>
              <w:spacing w:after="40" w:line="240" w:lineRule="auto"/>
              <w:ind w:firstLine="0"/>
            </w:pPr>
            <w:r>
              <w:rPr>
                <w:rFonts w:ascii="宋体" w:hAnsi="宋体" w:eastAsia="宋体" w:cs="宋体"/>
                <w:b w:val="0"/>
                <w:i w:val="0"/>
                <w:sz w:val="17"/>
              </w:rPr>
              <w:t>★★★★</w:t>
            </w:r>
          </w:p>
        </w:tc>
        <w:tc>
          <w:tcPr>
            <w:tcW w:w="1587" w:type="dxa"/>
          </w:tcPr>
          <w:p w14:paraId="3A78E37F">
            <w:pPr>
              <w:keepNext/>
              <w:spacing w:after="40" w:line="240" w:lineRule="auto"/>
              <w:ind w:firstLine="0"/>
            </w:pPr>
            <w:r>
              <w:rPr>
                <w:rFonts w:ascii="宋体" w:hAnsi="宋体" w:eastAsia="宋体" w:cs="宋体"/>
                <w:b w:val="0"/>
                <w:i w:val="0"/>
                <w:sz w:val="17"/>
              </w:rPr>
              <w:t>长。需走采购流程，受预算周期约束</w:t>
            </w:r>
          </w:p>
        </w:tc>
        <w:tc>
          <w:tcPr>
            <w:tcW w:w="1247" w:type="dxa"/>
          </w:tcPr>
          <w:p w14:paraId="24BCDED2">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依赖财政预算</w:t>
            </w:r>
          </w:p>
        </w:tc>
        <w:tc>
          <w:tcPr>
            <w:tcW w:w="1361" w:type="dxa"/>
          </w:tcPr>
          <w:p w14:paraId="71BABB99">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政策示范意义大</w:t>
            </w:r>
          </w:p>
        </w:tc>
        <w:tc>
          <w:tcPr>
            <w:tcW w:w="1361" w:type="dxa"/>
          </w:tcPr>
          <w:p w14:paraId="37ACA815">
            <w:pPr>
              <w:keepNext/>
              <w:spacing w:after="40" w:line="240" w:lineRule="auto"/>
              <w:ind w:firstLine="0"/>
            </w:pPr>
            <w:r>
              <w:rPr>
                <w:rFonts w:ascii="宋体" w:hAnsi="宋体" w:eastAsia="宋体" w:cs="宋体"/>
                <w:b w:val="0"/>
                <w:i w:val="0"/>
                <w:sz w:val="17"/>
              </w:rPr>
              <w:t>中期。适合作为政府项目承接</w:t>
            </w:r>
          </w:p>
        </w:tc>
      </w:tr>
      <w:tr w14:paraId="1FC4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A699A05">
            <w:pPr>
              <w:keepNext/>
              <w:spacing w:after="40" w:line="240" w:lineRule="auto"/>
              <w:ind w:firstLine="0"/>
            </w:pPr>
            <w:r>
              <w:rPr>
                <w:rFonts w:ascii="宋体" w:hAnsi="宋体" w:eastAsia="宋体" w:cs="宋体"/>
                <w:b w:val="0"/>
                <w:i w:val="0"/>
                <w:sz w:val="17"/>
              </w:rPr>
              <w:t>居家场景（子女付费）</w:t>
            </w:r>
          </w:p>
        </w:tc>
        <w:tc>
          <w:tcPr>
            <w:tcW w:w="1928" w:type="dxa"/>
          </w:tcPr>
          <w:p w14:paraId="51258421">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情感驱动强，但需教育与说服</w:t>
            </w:r>
          </w:p>
        </w:tc>
        <w:tc>
          <w:tcPr>
            <w:tcW w:w="1587" w:type="dxa"/>
          </w:tcPr>
          <w:p w14:paraId="5CF28CC3">
            <w:pPr>
              <w:keepNext/>
              <w:spacing w:after="40" w:line="240" w:lineRule="auto"/>
              <w:ind w:firstLine="0"/>
            </w:pPr>
            <w:r>
              <w:rPr>
                <w:rFonts w:ascii="宋体" w:hAnsi="宋体" w:eastAsia="宋体" w:cs="宋体"/>
                <w:b w:val="0"/>
                <w:i w:val="0"/>
                <w:sz w:val="17"/>
              </w:rPr>
              <w:t>短（家庭决策），但获客成本高</w:t>
            </w:r>
          </w:p>
        </w:tc>
        <w:tc>
          <w:tcPr>
            <w:tcW w:w="1247" w:type="dxa"/>
          </w:tcPr>
          <w:p w14:paraId="596235CF">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单客预算有限</w:t>
            </w:r>
          </w:p>
        </w:tc>
        <w:tc>
          <w:tcPr>
            <w:tcW w:w="1361" w:type="dxa"/>
          </w:tcPr>
          <w:p w14:paraId="05901C90">
            <w:pPr>
              <w:keepNext/>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传播慢</w:t>
            </w:r>
          </w:p>
        </w:tc>
        <w:tc>
          <w:tcPr>
            <w:tcW w:w="1361" w:type="dxa"/>
          </w:tcPr>
          <w:p w14:paraId="5EA2E4B6">
            <w:pPr>
              <w:keepNext/>
              <w:spacing w:after="40" w:line="240" w:lineRule="auto"/>
              <w:ind w:firstLine="0"/>
            </w:pPr>
            <w:r>
              <w:rPr>
                <w:rFonts w:ascii="宋体" w:hAnsi="宋体" w:eastAsia="宋体" w:cs="宋体"/>
                <w:b w:val="0"/>
                <w:i w:val="0"/>
                <w:sz w:val="17"/>
              </w:rPr>
              <w:t>中期。需要产品轻量化与低成本版本</w:t>
            </w:r>
          </w:p>
        </w:tc>
      </w:tr>
      <w:tr w14:paraId="2F10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4A138B7">
            <w:pPr>
              <w:spacing w:after="40" w:line="240" w:lineRule="auto"/>
              <w:ind w:firstLine="0"/>
            </w:pPr>
            <w:r>
              <w:rPr>
                <w:rFonts w:ascii="宋体" w:hAnsi="宋体" w:eastAsia="宋体" w:cs="宋体"/>
                <w:b w:val="0"/>
                <w:i w:val="0"/>
                <w:sz w:val="17"/>
              </w:rPr>
              <w:t>医院老年科 / 康复科</w:t>
            </w:r>
          </w:p>
        </w:tc>
        <w:tc>
          <w:tcPr>
            <w:tcW w:w="1928" w:type="dxa"/>
          </w:tcPr>
          <w:p w14:paraId="3F0391DD">
            <w:pPr>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对精度要求最高</w:t>
            </w:r>
          </w:p>
        </w:tc>
        <w:tc>
          <w:tcPr>
            <w:tcW w:w="1587" w:type="dxa"/>
          </w:tcPr>
          <w:p w14:paraId="23B8252C">
            <w:pPr>
              <w:spacing w:after="40" w:line="240" w:lineRule="auto"/>
              <w:ind w:firstLine="0"/>
            </w:pPr>
            <w:r>
              <w:rPr>
                <w:rFonts w:ascii="宋体" w:hAnsi="宋体" w:eastAsia="宋体" w:cs="宋体"/>
                <w:b w:val="0"/>
                <w:i w:val="0"/>
                <w:sz w:val="17"/>
              </w:rPr>
              <w:t>长。涉及医疗器械合规与临床验证</w:t>
            </w:r>
          </w:p>
        </w:tc>
        <w:tc>
          <w:tcPr>
            <w:tcW w:w="1247" w:type="dxa"/>
          </w:tcPr>
          <w:p w14:paraId="5FE5C6E0">
            <w:pPr>
              <w:spacing w:after="40" w:line="240" w:lineRule="auto"/>
              <w:ind w:firstLine="0"/>
            </w:pPr>
            <w:r>
              <w:rPr>
                <w:rFonts w:ascii="宋体" w:hAnsi="宋体" w:eastAsia="宋体" w:cs="宋体"/>
                <w:b w:val="0"/>
                <w:i w:val="0"/>
                <w:sz w:val="17"/>
              </w:rPr>
              <w:t>★★★★</w:t>
            </w:r>
          </w:p>
        </w:tc>
        <w:tc>
          <w:tcPr>
            <w:tcW w:w="1361" w:type="dxa"/>
          </w:tcPr>
          <w:p w14:paraId="06E63015">
            <w:pPr>
              <w:spacing w:after="40" w:line="240" w:lineRule="auto"/>
              <w:ind w:firstLine="0"/>
            </w:pPr>
            <w:r>
              <w:rPr>
                <w:rFonts w:ascii="宋体" w:hAnsi="宋体" w:eastAsia="宋体" w:cs="宋体"/>
                <w:b w:val="0"/>
                <w:i w:val="0"/>
                <w:sz w:val="17"/>
              </w:rPr>
              <w:t>★★★★★</w:t>
            </w:r>
            <w:r>
              <w:rPr>
                <w:rFonts w:ascii="宋体" w:hAnsi="宋体" w:eastAsia="宋体" w:cs="宋体"/>
                <w:b w:val="0"/>
                <w:i w:val="0"/>
                <w:sz w:val="17"/>
              </w:rPr>
              <w:br w:type="textWrapping"/>
            </w:r>
            <w:r>
              <w:rPr>
                <w:rFonts w:ascii="宋体" w:hAnsi="宋体" w:eastAsia="宋体" w:cs="宋体"/>
                <w:b w:val="0"/>
                <w:i w:val="0"/>
                <w:sz w:val="17"/>
              </w:rPr>
              <w:t>学术背书价值最高</w:t>
            </w:r>
          </w:p>
        </w:tc>
        <w:tc>
          <w:tcPr>
            <w:tcW w:w="1361" w:type="dxa"/>
          </w:tcPr>
          <w:p w14:paraId="798403EA">
            <w:pPr>
              <w:spacing w:after="40" w:line="240" w:lineRule="auto"/>
              <w:ind w:firstLine="0"/>
            </w:pPr>
            <w:r>
              <w:rPr>
                <w:rFonts w:ascii="宋体" w:hAnsi="宋体" w:eastAsia="宋体" w:cs="宋体"/>
                <w:b w:val="0"/>
                <w:i w:val="0"/>
                <w:sz w:val="17"/>
              </w:rPr>
              <w:t>长期。作为临床验证与技术背书伙伴</w:t>
            </w:r>
          </w:p>
        </w:tc>
      </w:tr>
    </w:tbl>
    <w:p w14:paraId="7DD61112">
      <w:pPr>
        <w:keepNext w:val="0"/>
        <w:spacing w:before="120" w:after="80" w:line="312" w:lineRule="auto"/>
        <w:ind w:firstLine="480"/>
      </w:pPr>
      <w:r>
        <w:rPr>
          <w:rFonts w:ascii="宋体" w:hAnsi="宋体" w:eastAsia="宋体" w:cs="宋体"/>
          <w:b/>
          <w:i w:val="0"/>
          <w:sz w:val="24"/>
        </w:rPr>
        <w:t>滩头市场的选择结论</w:t>
      </w:r>
      <w:r>
        <w:rPr>
          <w:rFonts w:ascii="宋体" w:hAnsi="宋体" w:eastAsia="宋体" w:cs="宋体"/>
          <w:b w:val="0"/>
          <w:i w:val="0"/>
          <w:sz w:val="24"/>
        </w:rPr>
        <w:t>：前 12 个月聚焦</w:t>
      </w:r>
      <w:r>
        <w:rPr>
          <w:rFonts w:ascii="宋体" w:hAnsi="宋体" w:eastAsia="宋体" w:cs="宋体"/>
          <w:b/>
          <w:i w:val="0"/>
          <w:sz w:val="24"/>
        </w:rPr>
        <w:t>中高端民营养老机构与医养结合机构</w:t>
      </w:r>
      <w:r>
        <w:rPr>
          <w:rFonts w:ascii="宋体" w:hAnsi="宋体" w:eastAsia="宋体" w:cs="宋体"/>
          <w:b w:val="0"/>
          <w:i w:val="0"/>
          <w:sz w:val="24"/>
        </w:rPr>
        <w:t>，具体策略是与 3–5 家机构建立深度合作，以“共建示范点”的形式推进——我方提供设备与服务，机构提供场景与数据，共同产出验证数据与案例。</w:t>
      </w:r>
      <w:r>
        <w:rPr>
          <w:rFonts w:ascii="宋体" w:hAnsi="宋体" w:eastAsia="宋体" w:cs="宋体"/>
          <w:b/>
          <w:i w:val="0"/>
          <w:sz w:val="24"/>
        </w:rPr>
        <w:t>这个策略的关键在于：它同时解决了技术验证（需要真实场景数据）与商业验证（需要标杆案例）两个问题。</w:t>
      </w:r>
    </w:p>
    <w:p w14:paraId="3693F391">
      <w:pPr>
        <w:pStyle w:val="4"/>
        <w:keepNext/>
        <w:spacing w:before="200" w:after="120" w:line="312" w:lineRule="auto"/>
        <w:ind w:firstLine="0"/>
      </w:pPr>
      <w:bookmarkStart w:id="82" w:name="_Toc20370"/>
      <w:r>
        <w:rPr>
          <w:rFonts w:ascii="宋体" w:hAnsi="宋体" w:eastAsia="宋体" w:cs="宋体"/>
          <w:b/>
          <w:i w:val="0"/>
          <w:color w:val="000000"/>
          <w:sz w:val="28"/>
        </w:rPr>
        <w:t>7.4 政策与支付方</w:t>
      </w:r>
      <w:bookmarkEnd w:id="8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041"/>
        <w:gridCol w:w="2608"/>
        <w:gridCol w:w="2608"/>
      </w:tblGrid>
      <w:tr w14:paraId="7E39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706BF3E9">
            <w:pPr>
              <w:keepNext/>
              <w:spacing w:after="40" w:line="240" w:lineRule="auto"/>
              <w:ind w:firstLine="0"/>
              <w:jc w:val="center"/>
            </w:pPr>
            <w:r>
              <w:rPr>
                <w:rFonts w:ascii="宋体" w:hAnsi="宋体" w:eastAsia="宋体" w:cs="宋体"/>
                <w:b/>
                <w:i w:val="0"/>
                <w:sz w:val="18"/>
              </w:rPr>
              <w:t>支付方</w:t>
            </w:r>
          </w:p>
        </w:tc>
        <w:tc>
          <w:tcPr>
            <w:tcW w:w="2041" w:type="dxa"/>
            <w:shd w:val="clear" w:color="auto" w:fill="EFEFEF"/>
          </w:tcPr>
          <w:p w14:paraId="0BDB7584">
            <w:pPr>
              <w:keepNext/>
              <w:spacing w:after="40" w:line="240" w:lineRule="auto"/>
              <w:ind w:firstLine="0"/>
              <w:jc w:val="center"/>
            </w:pPr>
            <w:r>
              <w:rPr>
                <w:rFonts w:ascii="宋体" w:hAnsi="宋体" w:eastAsia="宋体" w:cs="宋体"/>
                <w:b/>
                <w:i w:val="0"/>
                <w:sz w:val="18"/>
              </w:rPr>
              <w:t>支付逻辑</w:t>
            </w:r>
          </w:p>
        </w:tc>
        <w:tc>
          <w:tcPr>
            <w:tcW w:w="2608" w:type="dxa"/>
            <w:shd w:val="clear" w:color="auto" w:fill="EFEFEF"/>
          </w:tcPr>
          <w:p w14:paraId="65602E04">
            <w:pPr>
              <w:keepNext/>
              <w:spacing w:after="40" w:line="240" w:lineRule="auto"/>
              <w:ind w:firstLine="0"/>
              <w:jc w:val="center"/>
            </w:pPr>
            <w:r>
              <w:rPr>
                <w:rFonts w:ascii="宋体" w:hAnsi="宋体" w:eastAsia="宋体" w:cs="宋体"/>
                <w:b/>
                <w:i w:val="0"/>
                <w:sz w:val="18"/>
              </w:rPr>
              <w:t>本项目的机会</w:t>
            </w:r>
          </w:p>
        </w:tc>
        <w:tc>
          <w:tcPr>
            <w:tcW w:w="2608" w:type="dxa"/>
            <w:shd w:val="clear" w:color="auto" w:fill="EFEFEF"/>
          </w:tcPr>
          <w:p w14:paraId="703A8B8C">
            <w:pPr>
              <w:keepNext/>
              <w:spacing w:after="40" w:line="240" w:lineRule="auto"/>
              <w:ind w:firstLine="0"/>
              <w:jc w:val="center"/>
            </w:pPr>
            <w:r>
              <w:rPr>
                <w:rFonts w:ascii="宋体" w:hAnsi="宋体" w:eastAsia="宋体" w:cs="宋体"/>
                <w:b/>
                <w:i w:val="0"/>
                <w:sz w:val="18"/>
              </w:rPr>
              <w:t>注意事项</w:t>
            </w:r>
          </w:p>
        </w:tc>
      </w:tr>
      <w:tr w14:paraId="2146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5A17DB6">
            <w:pPr>
              <w:keepNext/>
              <w:spacing w:after="40" w:line="240" w:lineRule="auto"/>
              <w:ind w:firstLine="0"/>
            </w:pPr>
            <w:r>
              <w:rPr>
                <w:rFonts w:ascii="宋体" w:hAnsi="宋体" w:eastAsia="宋体" w:cs="宋体"/>
                <w:b w:val="0"/>
                <w:i w:val="0"/>
                <w:sz w:val="18"/>
              </w:rPr>
              <w:t>养老机构自采</w:t>
            </w:r>
          </w:p>
        </w:tc>
        <w:tc>
          <w:tcPr>
            <w:tcW w:w="2041" w:type="dxa"/>
          </w:tcPr>
          <w:p w14:paraId="4887325D">
            <w:pPr>
              <w:keepNext/>
              <w:spacing w:after="40" w:line="240" w:lineRule="auto"/>
              <w:ind w:firstLine="0"/>
            </w:pPr>
            <w:r>
              <w:rPr>
                <w:rFonts w:ascii="宋体" w:hAnsi="宋体" w:eastAsia="宋体" w:cs="宋体"/>
                <w:b w:val="0"/>
                <w:i w:val="0"/>
                <w:sz w:val="18"/>
              </w:rPr>
              <w:t>降低人力成本、降低纠纷风险、提升服务品质与品牌</w:t>
            </w:r>
          </w:p>
        </w:tc>
        <w:tc>
          <w:tcPr>
            <w:tcW w:w="2608" w:type="dxa"/>
          </w:tcPr>
          <w:p w14:paraId="7C0D4301">
            <w:pPr>
              <w:keepNext/>
              <w:spacing w:after="40" w:line="240" w:lineRule="auto"/>
              <w:ind w:firstLine="0"/>
            </w:pPr>
            <w:r>
              <w:rPr>
                <w:rFonts w:ascii="宋体" w:hAnsi="宋体" w:eastAsia="宋体" w:cs="宋体"/>
                <w:b w:val="0"/>
                <w:i w:val="0"/>
                <w:sz w:val="18"/>
              </w:rPr>
              <w:t>★ 主渠道。决策快、付费明确</w:t>
            </w:r>
          </w:p>
        </w:tc>
        <w:tc>
          <w:tcPr>
            <w:tcW w:w="2608" w:type="dxa"/>
          </w:tcPr>
          <w:p w14:paraId="35F87326">
            <w:pPr>
              <w:keepNext/>
              <w:spacing w:after="40" w:line="240" w:lineRule="auto"/>
              <w:ind w:firstLine="0"/>
            </w:pPr>
            <w:r>
              <w:rPr>
                <w:rFonts w:ascii="宋体" w:hAnsi="宋体" w:eastAsia="宋体" w:cs="宋体"/>
                <w:b w:val="0"/>
                <w:i w:val="0"/>
                <w:sz w:val="18"/>
              </w:rPr>
              <w:t>需量化 ROI：把“减少一次跌倒的赔付与人力成本”算清楚</w:t>
            </w:r>
          </w:p>
        </w:tc>
      </w:tr>
      <w:tr w14:paraId="2422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B97EC8B">
            <w:pPr>
              <w:keepNext/>
              <w:spacing w:after="40" w:line="240" w:lineRule="auto"/>
              <w:ind w:firstLine="0"/>
            </w:pPr>
            <w:r>
              <w:rPr>
                <w:rFonts w:ascii="宋体" w:hAnsi="宋体" w:eastAsia="宋体" w:cs="宋体"/>
                <w:b w:val="0"/>
                <w:i w:val="0"/>
                <w:sz w:val="18"/>
              </w:rPr>
              <w:t>地方政府采购</w:t>
            </w:r>
          </w:p>
        </w:tc>
        <w:tc>
          <w:tcPr>
            <w:tcW w:w="2041" w:type="dxa"/>
          </w:tcPr>
          <w:p w14:paraId="1E245660">
            <w:pPr>
              <w:keepNext/>
              <w:spacing w:after="40" w:line="240" w:lineRule="auto"/>
              <w:ind w:firstLine="0"/>
            </w:pPr>
            <w:r>
              <w:rPr>
                <w:rFonts w:ascii="宋体" w:hAnsi="宋体" w:eastAsia="宋体" w:cs="宋体"/>
                <w:b w:val="0"/>
                <w:i w:val="0"/>
                <w:sz w:val="18"/>
              </w:rPr>
              <w:t>智慧养老、适老化改造、家庭养老床位等专项预算</w:t>
            </w:r>
          </w:p>
        </w:tc>
        <w:tc>
          <w:tcPr>
            <w:tcW w:w="2608" w:type="dxa"/>
          </w:tcPr>
          <w:p w14:paraId="2C7A8E91">
            <w:pPr>
              <w:keepNext/>
              <w:spacing w:after="40" w:line="240" w:lineRule="auto"/>
              <w:ind w:firstLine="0"/>
            </w:pPr>
            <w:r>
              <w:rPr>
                <w:rFonts w:ascii="宋体" w:hAnsi="宋体" w:eastAsia="宋体" w:cs="宋体"/>
                <w:b w:val="0"/>
                <w:i w:val="0"/>
                <w:sz w:val="18"/>
              </w:rPr>
              <w:t>重点方向。已有面向失能老人的服务消费补贴落地核销，说明财政有真实支付行为</w:t>
            </w:r>
          </w:p>
        </w:tc>
        <w:tc>
          <w:tcPr>
            <w:tcW w:w="2608" w:type="dxa"/>
          </w:tcPr>
          <w:p w14:paraId="3241CFED">
            <w:pPr>
              <w:keepNext/>
              <w:spacing w:after="40" w:line="240" w:lineRule="auto"/>
              <w:ind w:firstLine="0"/>
            </w:pPr>
            <w:r>
              <w:rPr>
                <w:rFonts w:ascii="宋体" w:hAnsi="宋体" w:eastAsia="宋体" w:cs="宋体"/>
                <w:b w:val="0"/>
                <w:i w:val="0"/>
                <w:sz w:val="18"/>
              </w:rPr>
              <w:t>★ 需检索地方政府采购公告作为预算证据；采购流程长，需提前介入</w:t>
            </w:r>
          </w:p>
        </w:tc>
      </w:tr>
      <w:tr w14:paraId="0D67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909EA74">
            <w:pPr>
              <w:keepNext/>
              <w:spacing w:after="40" w:line="240" w:lineRule="auto"/>
              <w:ind w:firstLine="0"/>
            </w:pPr>
            <w:r>
              <w:rPr>
                <w:rFonts w:ascii="宋体" w:hAnsi="宋体" w:eastAsia="宋体" w:cs="宋体"/>
                <w:b w:val="0"/>
                <w:i w:val="0"/>
                <w:sz w:val="18"/>
              </w:rPr>
              <w:t>家庭自费（子女付费）</w:t>
            </w:r>
          </w:p>
        </w:tc>
        <w:tc>
          <w:tcPr>
            <w:tcW w:w="2041" w:type="dxa"/>
          </w:tcPr>
          <w:p w14:paraId="744118C1">
            <w:pPr>
              <w:keepNext/>
              <w:spacing w:after="40" w:line="240" w:lineRule="auto"/>
              <w:ind w:firstLine="0"/>
            </w:pPr>
            <w:r>
              <w:rPr>
                <w:rFonts w:ascii="宋体" w:hAnsi="宋体" w:eastAsia="宋体" w:cs="宋体"/>
                <w:b w:val="0"/>
                <w:i w:val="0"/>
                <w:sz w:val="18"/>
              </w:rPr>
              <w:t>对父母安全的焦虑与责任</w:t>
            </w:r>
          </w:p>
        </w:tc>
        <w:tc>
          <w:tcPr>
            <w:tcW w:w="2608" w:type="dxa"/>
          </w:tcPr>
          <w:p w14:paraId="6640C613">
            <w:pPr>
              <w:keepNext/>
              <w:spacing w:after="40" w:line="240" w:lineRule="auto"/>
              <w:ind w:firstLine="0"/>
            </w:pPr>
            <w:r>
              <w:rPr>
                <w:rFonts w:ascii="宋体" w:hAnsi="宋体" w:eastAsia="宋体" w:cs="宋体"/>
                <w:b w:val="0"/>
                <w:i w:val="0"/>
                <w:sz w:val="18"/>
              </w:rPr>
              <w:t>中期方向。需要低成本产品版本</w:t>
            </w:r>
          </w:p>
        </w:tc>
        <w:tc>
          <w:tcPr>
            <w:tcW w:w="2608" w:type="dxa"/>
          </w:tcPr>
          <w:p w14:paraId="1E7984B1">
            <w:pPr>
              <w:keepNext/>
              <w:spacing w:after="40" w:line="240" w:lineRule="auto"/>
              <w:ind w:firstLine="0"/>
            </w:pPr>
            <w:r>
              <w:rPr>
                <w:rFonts w:ascii="宋体" w:hAnsi="宋体" w:eastAsia="宋体" w:cs="宋体"/>
                <w:b w:val="0"/>
                <w:i w:val="0"/>
                <w:sz w:val="18"/>
              </w:rPr>
              <w:t>需验证价格敏感度；建议先做小规模测试再定产品形态</w:t>
            </w:r>
          </w:p>
        </w:tc>
      </w:tr>
      <w:tr w14:paraId="4432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FBD145A">
            <w:pPr>
              <w:keepNext/>
              <w:spacing w:after="40" w:line="240" w:lineRule="auto"/>
              <w:ind w:firstLine="0"/>
            </w:pPr>
            <w:r>
              <w:rPr>
                <w:rFonts w:ascii="宋体" w:hAnsi="宋体" w:eastAsia="宋体" w:cs="宋体"/>
                <w:b w:val="0"/>
                <w:i w:val="0"/>
                <w:sz w:val="18"/>
              </w:rPr>
              <w:t>商业保险 / 长护险</w:t>
            </w:r>
          </w:p>
        </w:tc>
        <w:tc>
          <w:tcPr>
            <w:tcW w:w="2041" w:type="dxa"/>
          </w:tcPr>
          <w:p w14:paraId="3135D909">
            <w:pPr>
              <w:keepNext/>
              <w:spacing w:after="40" w:line="240" w:lineRule="auto"/>
              <w:ind w:firstLine="0"/>
            </w:pPr>
            <w:r>
              <w:rPr>
                <w:rFonts w:ascii="宋体" w:hAnsi="宋体" w:eastAsia="宋体" w:cs="宋体"/>
                <w:b w:val="0"/>
                <w:i w:val="0"/>
                <w:sz w:val="18"/>
              </w:rPr>
              <w:t>降低赔付、改善被保险人健康状况</w:t>
            </w:r>
          </w:p>
        </w:tc>
        <w:tc>
          <w:tcPr>
            <w:tcW w:w="2608" w:type="dxa"/>
          </w:tcPr>
          <w:p w14:paraId="29BB3922">
            <w:pPr>
              <w:keepNext/>
              <w:spacing w:after="40" w:line="240" w:lineRule="auto"/>
              <w:ind w:firstLine="0"/>
            </w:pPr>
            <w:r>
              <w:rPr>
                <w:rFonts w:ascii="宋体" w:hAnsi="宋体" w:eastAsia="宋体" w:cs="宋体"/>
                <w:b w:val="0"/>
                <w:i w:val="0"/>
                <w:sz w:val="18"/>
              </w:rPr>
              <w:t>长期方向。需要积累风险分层与干预效果的证据</w:t>
            </w:r>
          </w:p>
        </w:tc>
        <w:tc>
          <w:tcPr>
            <w:tcW w:w="2608" w:type="dxa"/>
          </w:tcPr>
          <w:p w14:paraId="701B1D63">
            <w:pPr>
              <w:keepNext/>
              <w:spacing w:after="40" w:line="240" w:lineRule="auto"/>
              <w:ind w:firstLine="0"/>
            </w:pPr>
            <w:r>
              <w:rPr>
                <w:rFonts w:ascii="宋体" w:hAnsi="宋体" w:eastAsia="宋体" w:cs="宋体"/>
                <w:b w:val="0"/>
                <w:i w:val="0"/>
                <w:sz w:val="18"/>
              </w:rPr>
              <w:t>★ 需核实长护险试点的最新政策口径；谈判周期长，不宜作为早期主要收入</w:t>
            </w:r>
          </w:p>
        </w:tc>
      </w:tr>
      <w:tr w14:paraId="400A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96AC1C9">
            <w:pPr>
              <w:spacing w:after="40" w:line="240" w:lineRule="auto"/>
              <w:ind w:firstLine="0"/>
            </w:pPr>
            <w:r>
              <w:rPr>
                <w:rFonts w:ascii="宋体" w:hAnsi="宋体" w:eastAsia="宋体" w:cs="宋体"/>
                <w:b w:val="0"/>
                <w:i w:val="0"/>
                <w:sz w:val="18"/>
              </w:rPr>
              <w:t>医院与康复机构</w:t>
            </w:r>
          </w:p>
        </w:tc>
        <w:tc>
          <w:tcPr>
            <w:tcW w:w="2041" w:type="dxa"/>
          </w:tcPr>
          <w:p w14:paraId="31A7147B">
            <w:pPr>
              <w:spacing w:after="40" w:line="240" w:lineRule="auto"/>
              <w:ind w:firstLine="0"/>
            </w:pPr>
            <w:r>
              <w:rPr>
                <w:rFonts w:ascii="宋体" w:hAnsi="宋体" w:eastAsia="宋体" w:cs="宋体"/>
                <w:b w:val="0"/>
                <w:i w:val="0"/>
                <w:sz w:val="18"/>
              </w:rPr>
              <w:t>提升评估效率、降低对昂贵设备的依赖</w:t>
            </w:r>
          </w:p>
        </w:tc>
        <w:tc>
          <w:tcPr>
            <w:tcW w:w="2608" w:type="dxa"/>
          </w:tcPr>
          <w:p w14:paraId="27BEBF09">
            <w:pPr>
              <w:spacing w:after="40" w:line="240" w:lineRule="auto"/>
              <w:ind w:firstLine="0"/>
            </w:pPr>
            <w:r>
              <w:rPr>
                <w:rFonts w:ascii="宋体" w:hAnsi="宋体" w:eastAsia="宋体" w:cs="宋体"/>
                <w:b w:val="0"/>
                <w:i w:val="0"/>
                <w:sz w:val="18"/>
              </w:rPr>
              <w:t>作为技术背书与合作验证伙伴</w:t>
            </w:r>
          </w:p>
        </w:tc>
        <w:tc>
          <w:tcPr>
            <w:tcW w:w="2608" w:type="dxa"/>
          </w:tcPr>
          <w:p w14:paraId="25D8BB6C">
            <w:pPr>
              <w:spacing w:after="40" w:line="240" w:lineRule="auto"/>
              <w:ind w:firstLine="0"/>
            </w:pPr>
            <w:r>
              <w:rPr>
                <w:rFonts w:ascii="宋体" w:hAnsi="宋体" w:eastAsia="宋体" w:cs="宋体"/>
                <w:b w:val="0"/>
                <w:i w:val="0"/>
                <w:sz w:val="18"/>
              </w:rPr>
              <w:t>涉及医疗器械合规边界（见 12.3 节）</w:t>
            </w:r>
          </w:p>
        </w:tc>
      </w:tr>
    </w:tbl>
    <w:p w14:paraId="77EFD4EE">
      <w:pPr>
        <w:pStyle w:val="4"/>
        <w:keepNext/>
        <w:spacing w:before="200" w:after="120" w:line="312" w:lineRule="auto"/>
        <w:ind w:firstLine="0"/>
      </w:pPr>
      <w:bookmarkStart w:id="83" w:name="_Toc30097"/>
      <w:r>
        <w:rPr>
          <w:rFonts w:ascii="宋体" w:hAnsi="宋体" w:eastAsia="宋体" w:cs="宋体"/>
          <w:b/>
          <w:i w:val="0"/>
          <w:color w:val="000000"/>
          <w:sz w:val="28"/>
        </w:rPr>
        <w:t>7.5 市场进入节奏</w:t>
      </w:r>
      <w:bookmarkEnd w:id="83"/>
    </w:p>
    <w:p w14:paraId="5D5FA029">
      <w:pPr>
        <w:keepNext w:val="0"/>
        <w:spacing w:before="120" w:after="80" w:line="312" w:lineRule="auto"/>
        <w:ind w:firstLine="480"/>
      </w:pPr>
      <w:r>
        <w:rPr>
          <w:rFonts w:ascii="宋体" w:hAnsi="宋体" w:eastAsia="宋体" w:cs="宋体"/>
          <w:b w:val="0"/>
          <w:i w:val="0"/>
          <w:sz w:val="24"/>
        </w:rPr>
        <w:t>三年节奏按“验证—复制—规模”三段推进，每段都有明确的判断标准（gate）——</w:t>
      </w:r>
      <w:r>
        <w:rPr>
          <w:rFonts w:ascii="宋体" w:hAnsi="宋体" w:eastAsia="宋体" w:cs="宋体"/>
          <w:b/>
          <w:i w:val="0"/>
          <w:sz w:val="24"/>
        </w:rPr>
        <w:t>达不到标准就不进入下一阶段，这种纪律性会让评委相信团队不是在画饼。</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474"/>
        <w:gridCol w:w="3061"/>
        <w:gridCol w:w="2948"/>
      </w:tblGrid>
      <w:tr w14:paraId="1631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70AEFE05">
            <w:pPr>
              <w:keepNext/>
              <w:spacing w:after="40" w:line="240" w:lineRule="auto"/>
              <w:ind w:firstLine="0"/>
              <w:jc w:val="center"/>
            </w:pPr>
            <w:r>
              <w:rPr>
                <w:rFonts w:ascii="宋体" w:hAnsi="宋体" w:eastAsia="宋体" w:cs="宋体"/>
                <w:b/>
                <w:i w:val="0"/>
                <w:sz w:val="18"/>
              </w:rPr>
              <w:t>阶段</w:t>
            </w:r>
          </w:p>
        </w:tc>
        <w:tc>
          <w:tcPr>
            <w:tcW w:w="1474" w:type="dxa"/>
            <w:shd w:val="clear" w:color="auto" w:fill="EFEFEF"/>
          </w:tcPr>
          <w:p w14:paraId="155DB261">
            <w:pPr>
              <w:keepNext/>
              <w:spacing w:after="40" w:line="240" w:lineRule="auto"/>
              <w:ind w:firstLine="0"/>
              <w:jc w:val="center"/>
            </w:pPr>
            <w:r>
              <w:rPr>
                <w:rFonts w:ascii="宋体" w:hAnsi="宋体" w:eastAsia="宋体" w:cs="宋体"/>
                <w:b/>
                <w:i w:val="0"/>
                <w:sz w:val="18"/>
              </w:rPr>
              <w:t>时间</w:t>
            </w:r>
          </w:p>
        </w:tc>
        <w:tc>
          <w:tcPr>
            <w:tcW w:w="3061" w:type="dxa"/>
            <w:shd w:val="clear" w:color="auto" w:fill="EFEFEF"/>
          </w:tcPr>
          <w:p w14:paraId="627651E9">
            <w:pPr>
              <w:keepNext/>
              <w:spacing w:after="40" w:line="240" w:lineRule="auto"/>
              <w:ind w:firstLine="0"/>
              <w:jc w:val="center"/>
            </w:pPr>
            <w:r>
              <w:rPr>
                <w:rFonts w:ascii="宋体" w:hAnsi="宋体" w:eastAsia="宋体" w:cs="宋体"/>
                <w:b/>
                <w:i w:val="0"/>
                <w:sz w:val="18"/>
              </w:rPr>
              <w:t>目标</w:t>
            </w:r>
          </w:p>
        </w:tc>
        <w:tc>
          <w:tcPr>
            <w:tcW w:w="2948" w:type="dxa"/>
            <w:shd w:val="clear" w:color="auto" w:fill="EFEFEF"/>
          </w:tcPr>
          <w:p w14:paraId="00165CD9">
            <w:pPr>
              <w:keepNext/>
              <w:spacing w:after="40" w:line="240" w:lineRule="auto"/>
              <w:ind w:firstLine="0"/>
              <w:jc w:val="center"/>
            </w:pPr>
            <w:r>
              <w:rPr>
                <w:rFonts w:ascii="宋体" w:hAnsi="宋体" w:eastAsia="宋体" w:cs="宋体"/>
                <w:b/>
                <w:i w:val="0"/>
                <w:sz w:val="18"/>
              </w:rPr>
              <w:t>进入下一阶段的标准</w:t>
            </w:r>
          </w:p>
        </w:tc>
      </w:tr>
      <w:tr w14:paraId="33BA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972A802">
            <w:pPr>
              <w:keepNext/>
              <w:spacing w:after="40" w:line="240" w:lineRule="auto"/>
              <w:ind w:firstLine="0"/>
            </w:pPr>
            <w:r>
              <w:rPr>
                <w:rFonts w:ascii="宋体" w:hAnsi="宋体" w:eastAsia="宋体" w:cs="宋体"/>
                <w:b w:val="0"/>
                <w:i w:val="0"/>
                <w:sz w:val="18"/>
              </w:rPr>
              <w:t>第一阶段：验证</w:t>
            </w:r>
          </w:p>
        </w:tc>
        <w:tc>
          <w:tcPr>
            <w:tcW w:w="1474" w:type="dxa"/>
          </w:tcPr>
          <w:p w14:paraId="3B535781">
            <w:pPr>
              <w:keepNext/>
              <w:spacing w:after="40" w:line="240" w:lineRule="auto"/>
              <w:ind w:firstLine="0"/>
            </w:pPr>
            <w:r>
              <w:rPr>
                <w:rFonts w:ascii="宋体" w:hAnsi="宋体" w:eastAsia="宋体" w:cs="宋体"/>
                <w:b w:val="0"/>
                <w:i w:val="0"/>
                <w:sz w:val="18"/>
              </w:rPr>
              <w:t>第 0–12 个月</w:t>
            </w:r>
          </w:p>
        </w:tc>
        <w:tc>
          <w:tcPr>
            <w:tcW w:w="3061" w:type="dxa"/>
          </w:tcPr>
          <w:p w14:paraId="44607F06">
            <w:pPr>
              <w:keepNext/>
              <w:spacing w:after="40" w:line="240" w:lineRule="auto"/>
              <w:ind w:firstLine="0"/>
            </w:pPr>
            <w:r>
              <w:rPr>
                <w:rFonts w:ascii="宋体" w:hAnsi="宋体" w:eastAsia="宋体" w:cs="宋体"/>
                <w:b w:val="0"/>
                <w:i w:val="0"/>
                <w:sz w:val="18"/>
              </w:rPr>
              <w:t>与 3–5 家机构建立合作，完成部署与数据采集；完成与临床金标准的一致性验证；跑通“识别—干预—复评”闭环</w:t>
            </w:r>
          </w:p>
        </w:tc>
        <w:tc>
          <w:tcPr>
            <w:tcW w:w="2948" w:type="dxa"/>
          </w:tcPr>
          <w:p w14:paraId="607FFBDD">
            <w:pPr>
              <w:keepNext/>
              <w:spacing w:after="40" w:line="240" w:lineRule="auto"/>
              <w:ind w:firstLine="0"/>
            </w:pPr>
            <w:r>
              <w:rPr>
                <w:rFonts w:ascii="宋体" w:hAnsi="宋体" w:eastAsia="宋体" w:cs="宋体"/>
                <w:b w:val="0"/>
                <w:i w:val="0"/>
                <w:sz w:val="18"/>
              </w:rPr>
              <w:t>★ 一致性验证达到预设的可接受水平；至少 1 家机构愿意作为长期合作方并出证明</w:t>
            </w:r>
          </w:p>
        </w:tc>
      </w:tr>
      <w:tr w14:paraId="57EF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CF8B442">
            <w:pPr>
              <w:keepNext/>
              <w:spacing w:after="40" w:line="240" w:lineRule="auto"/>
              <w:ind w:firstLine="0"/>
            </w:pPr>
            <w:r>
              <w:rPr>
                <w:rFonts w:ascii="宋体" w:hAnsi="宋体" w:eastAsia="宋体" w:cs="宋体"/>
                <w:b w:val="0"/>
                <w:i w:val="0"/>
                <w:sz w:val="18"/>
              </w:rPr>
              <w:t>第二阶段：复制</w:t>
            </w:r>
          </w:p>
        </w:tc>
        <w:tc>
          <w:tcPr>
            <w:tcW w:w="1474" w:type="dxa"/>
          </w:tcPr>
          <w:p w14:paraId="04D02AE2">
            <w:pPr>
              <w:keepNext/>
              <w:spacing w:after="40" w:line="240" w:lineRule="auto"/>
              <w:ind w:firstLine="0"/>
            </w:pPr>
            <w:r>
              <w:rPr>
                <w:rFonts w:ascii="宋体" w:hAnsi="宋体" w:eastAsia="宋体" w:cs="宋体"/>
                <w:b w:val="0"/>
                <w:i w:val="0"/>
                <w:sz w:val="18"/>
              </w:rPr>
              <w:t>第 12–24 个月</w:t>
            </w:r>
          </w:p>
        </w:tc>
        <w:tc>
          <w:tcPr>
            <w:tcW w:w="3061" w:type="dxa"/>
          </w:tcPr>
          <w:p w14:paraId="6C7004CF">
            <w:pPr>
              <w:keepNext/>
              <w:spacing w:after="40" w:line="240" w:lineRule="auto"/>
              <w:ind w:firstLine="0"/>
            </w:pPr>
            <w:r>
              <w:rPr>
                <w:rFonts w:ascii="宋体" w:hAnsi="宋体" w:eastAsia="宋体" w:cs="宋体"/>
                <w:b w:val="0"/>
                <w:i w:val="0"/>
                <w:sz w:val="18"/>
              </w:rPr>
              <w:t>把交付流程标准化（安装、培训、售后）；拓展到 20–50 家机构；形成可复制的标杆案例集</w:t>
            </w:r>
          </w:p>
        </w:tc>
        <w:tc>
          <w:tcPr>
            <w:tcW w:w="2948" w:type="dxa"/>
          </w:tcPr>
          <w:p w14:paraId="2196832A">
            <w:pPr>
              <w:keepNext/>
              <w:spacing w:after="40" w:line="240" w:lineRule="auto"/>
              <w:ind w:firstLine="0"/>
            </w:pPr>
            <w:r>
              <w:rPr>
                <w:rFonts w:ascii="宋体" w:hAnsi="宋体" w:eastAsia="宋体" w:cs="宋体"/>
                <w:b w:val="0"/>
                <w:i w:val="0"/>
                <w:sz w:val="18"/>
              </w:rPr>
              <w:t>★ 交付流程可标准化、单机构部署周期压缩到可接受范围；续费率与客户满意度达到预设标准</w:t>
            </w:r>
          </w:p>
        </w:tc>
      </w:tr>
      <w:tr w14:paraId="7EFA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ECFFB2F">
            <w:pPr>
              <w:spacing w:after="40" w:line="240" w:lineRule="auto"/>
              <w:ind w:firstLine="0"/>
            </w:pPr>
            <w:r>
              <w:rPr>
                <w:rFonts w:ascii="宋体" w:hAnsi="宋体" w:eastAsia="宋体" w:cs="宋体"/>
                <w:b w:val="0"/>
                <w:i w:val="0"/>
                <w:sz w:val="18"/>
              </w:rPr>
              <w:t>第三阶段：规模</w:t>
            </w:r>
          </w:p>
        </w:tc>
        <w:tc>
          <w:tcPr>
            <w:tcW w:w="1474" w:type="dxa"/>
          </w:tcPr>
          <w:p w14:paraId="705AEE8F">
            <w:pPr>
              <w:spacing w:after="40" w:line="240" w:lineRule="auto"/>
              <w:ind w:firstLine="0"/>
            </w:pPr>
            <w:r>
              <w:rPr>
                <w:rFonts w:ascii="宋体" w:hAnsi="宋体" w:eastAsia="宋体" w:cs="宋体"/>
                <w:b w:val="0"/>
                <w:i w:val="0"/>
                <w:sz w:val="18"/>
              </w:rPr>
              <w:t>第 24–36 个月</w:t>
            </w:r>
          </w:p>
        </w:tc>
        <w:tc>
          <w:tcPr>
            <w:tcW w:w="3061" w:type="dxa"/>
          </w:tcPr>
          <w:p w14:paraId="12CB80B2">
            <w:pPr>
              <w:spacing w:after="40" w:line="240" w:lineRule="auto"/>
              <w:ind w:firstLine="0"/>
            </w:pPr>
            <w:r>
              <w:rPr>
                <w:rFonts w:ascii="宋体" w:hAnsi="宋体" w:eastAsia="宋体" w:cs="宋体"/>
                <w:b w:val="0"/>
                <w:i w:val="0"/>
                <w:sz w:val="18"/>
              </w:rPr>
              <w:t>渠道化拓展（与养老集团、地方平台、运营商合作）；拓展居家与社区场景；探索保险与政府项目合作</w:t>
            </w:r>
          </w:p>
        </w:tc>
        <w:tc>
          <w:tcPr>
            <w:tcW w:w="2948" w:type="dxa"/>
          </w:tcPr>
          <w:p w14:paraId="1181B241">
            <w:pPr>
              <w:spacing w:after="40" w:line="240" w:lineRule="auto"/>
              <w:ind w:firstLine="0"/>
            </w:pPr>
            <w:r>
              <w:rPr>
                <w:rFonts w:ascii="宋体" w:hAnsi="宋体" w:eastAsia="宋体" w:cs="宋体"/>
                <w:b w:val="0"/>
                <w:i w:val="0"/>
                <w:sz w:val="18"/>
              </w:rPr>
              <w:t>★ 需要融资支撑；需评估是否启动医疗器械注册路径</w:t>
            </w:r>
          </w:p>
        </w:tc>
      </w:tr>
    </w:tbl>
    <w:p w14:paraId="2CF9F1D8">
      <w:pPr>
        <w:pStyle w:val="3"/>
        <w:keepNext/>
        <w:pageBreakBefore/>
        <w:spacing w:before="280" w:after="120" w:line="312" w:lineRule="auto"/>
        <w:ind w:firstLine="0"/>
      </w:pPr>
      <w:bookmarkStart w:id="84" w:name="_Toc23893"/>
      <w:r>
        <w:rPr>
          <w:rFonts w:ascii="宋体" w:hAnsi="宋体" w:eastAsia="宋体" w:cs="宋体"/>
          <w:b/>
          <w:i w:val="0"/>
          <w:color w:val="000000"/>
          <w:sz w:val="32"/>
        </w:rPr>
        <w:t>第八章  商业模式</w:t>
      </w:r>
      <w:bookmarkEnd w:id="84"/>
    </w:p>
    <w:p w14:paraId="5EAA64FB">
      <w:pPr>
        <w:keepNext w:val="0"/>
        <w:spacing w:before="120" w:after="80" w:line="312" w:lineRule="auto"/>
        <w:ind w:firstLine="480"/>
      </w:pPr>
      <w:r>
        <w:rPr>
          <w:rFonts w:ascii="宋体" w:hAnsi="宋体" w:eastAsia="宋体" w:cs="宋体"/>
          <w:b w:val="0"/>
          <w:i w:val="0"/>
          <w:sz w:val="24"/>
        </w:rPr>
        <w:t>本章回答“怎么赚钱”。撰写商业计划书时，商业模式一章最常见的失败是“只讲收入不讲成本”或者“只讲模式不讲单位经济”——</w:t>
      </w:r>
      <w:r>
        <w:rPr>
          <w:rFonts w:ascii="宋体" w:hAnsi="宋体" w:eastAsia="宋体" w:cs="宋体"/>
          <w:b/>
          <w:i w:val="0"/>
          <w:sz w:val="24"/>
        </w:rPr>
        <w:t>评委真正想确认的是：每一单生意本身是否赚钱。</w:t>
      </w:r>
      <w:r>
        <w:rPr>
          <w:rFonts w:ascii="宋体" w:hAnsi="宋体" w:eastAsia="宋体" w:cs="宋体"/>
          <w:b w:val="0"/>
          <w:i w:val="0"/>
          <w:sz w:val="24"/>
        </w:rPr>
        <w:t>因此本章的顺序是：画布（全局）→ 四层收入（结构）→ 定价（具体）→ 单位经济（可验证）→ 飞轮（长期）。</w:t>
      </w:r>
    </w:p>
    <w:p w14:paraId="65204DF9">
      <w:pPr>
        <w:pStyle w:val="4"/>
        <w:keepNext/>
        <w:spacing w:before="200" w:after="120" w:line="312" w:lineRule="auto"/>
        <w:ind w:firstLine="0"/>
      </w:pPr>
      <w:bookmarkStart w:id="85" w:name="_Toc5042"/>
      <w:r>
        <w:rPr>
          <w:rFonts w:ascii="宋体" w:hAnsi="宋体" w:eastAsia="宋体" w:cs="宋体"/>
          <w:b/>
          <w:i w:val="0"/>
          <w:color w:val="000000"/>
          <w:sz w:val="28"/>
        </w:rPr>
        <w:t>8.1 商业模式画布</w:t>
      </w:r>
      <w:bookmarkEnd w:id="8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7030"/>
      </w:tblGrid>
      <w:tr w14:paraId="4FAB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16926636">
            <w:pPr>
              <w:keepNext/>
              <w:spacing w:after="40" w:line="240" w:lineRule="auto"/>
              <w:ind w:firstLine="0"/>
              <w:jc w:val="center"/>
            </w:pPr>
            <w:r>
              <w:rPr>
                <w:rFonts w:ascii="宋体" w:hAnsi="宋体" w:eastAsia="宋体" w:cs="宋体"/>
                <w:b/>
                <w:i w:val="0"/>
                <w:sz w:val="18"/>
              </w:rPr>
              <w:t>画布要素</w:t>
            </w:r>
          </w:p>
        </w:tc>
        <w:tc>
          <w:tcPr>
            <w:tcW w:w="7030" w:type="dxa"/>
            <w:shd w:val="clear" w:color="auto" w:fill="EFEFEF"/>
          </w:tcPr>
          <w:p w14:paraId="48FDC4DF">
            <w:pPr>
              <w:keepNext/>
              <w:spacing w:after="40" w:line="240" w:lineRule="auto"/>
              <w:ind w:firstLine="0"/>
              <w:jc w:val="center"/>
            </w:pPr>
            <w:r>
              <w:rPr>
                <w:rFonts w:ascii="宋体" w:hAnsi="宋体" w:eastAsia="宋体" w:cs="宋体"/>
                <w:b/>
                <w:i w:val="0"/>
                <w:sz w:val="18"/>
              </w:rPr>
              <w:t>内容</w:t>
            </w:r>
          </w:p>
        </w:tc>
      </w:tr>
      <w:tr w14:paraId="1546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6D18CC3">
            <w:pPr>
              <w:spacing w:after="40" w:line="240" w:lineRule="auto"/>
              <w:ind w:firstLine="0"/>
            </w:pPr>
            <w:r>
              <w:rPr>
                <w:rFonts w:ascii="宋体" w:hAnsi="宋体" w:eastAsia="宋体" w:cs="宋体"/>
                <w:b w:val="0"/>
                <w:i w:val="0"/>
                <w:sz w:val="18"/>
              </w:rPr>
              <w:t>客户细分</w:t>
            </w:r>
          </w:p>
        </w:tc>
        <w:tc>
          <w:tcPr>
            <w:tcW w:w="7030" w:type="dxa"/>
          </w:tcPr>
          <w:p w14:paraId="42738101">
            <w:pPr>
              <w:spacing w:after="40" w:line="240" w:lineRule="auto"/>
              <w:ind w:firstLine="0"/>
            </w:pPr>
            <w:r>
              <w:rPr>
                <w:rFonts w:ascii="宋体" w:hAnsi="宋体" w:eastAsia="宋体" w:cs="宋体"/>
                <w:b w:val="0"/>
                <w:i w:val="0"/>
                <w:sz w:val="18"/>
              </w:rPr>
              <w:t>① 中高端民营养老机构与护理院（首选滩头）；② 医养结合机构；③ 公办养老机构与街道养老服务中心；④ 居家养老家庭（子女付费）；⑤ 医院老年科、康复科与社区卫生服务中心（验证与背书伙伴）</w:t>
            </w:r>
          </w:p>
        </w:tc>
      </w:tr>
      <w:tr w14:paraId="751D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122B1BA">
            <w:pPr>
              <w:spacing w:after="40" w:line="240" w:lineRule="auto"/>
              <w:ind w:firstLine="0"/>
            </w:pPr>
            <w:r>
              <w:rPr>
                <w:rFonts w:ascii="宋体" w:hAnsi="宋体" w:eastAsia="宋体" w:cs="宋体"/>
                <w:b w:val="0"/>
                <w:i w:val="0"/>
                <w:sz w:val="18"/>
              </w:rPr>
              <w:t>价值主张</w:t>
            </w:r>
          </w:p>
        </w:tc>
        <w:tc>
          <w:tcPr>
            <w:tcW w:w="7030" w:type="dxa"/>
          </w:tcPr>
          <w:p w14:paraId="51A4EB60">
            <w:pPr>
              <w:spacing w:after="40" w:line="240" w:lineRule="auto"/>
              <w:ind w:firstLine="0"/>
            </w:pPr>
            <w:r>
              <w:rPr>
                <w:rFonts w:ascii="宋体" w:hAnsi="宋体" w:eastAsia="宋体" w:cs="宋体"/>
                <w:b w:val="0"/>
                <w:i w:val="0"/>
                <w:sz w:val="18"/>
              </w:rPr>
              <w:t>对机构：把“谁需要重点看护”从经验判断变成看板上的风险排序，用有限人力照护最需要的人；同时留下可回溯的客观记录。对家属：无需老人佩戴任何设备，即可看到父母的步态与风险趋势。对所有方：视频不出设备，从架构上消除隐私风险</w:t>
            </w:r>
          </w:p>
        </w:tc>
      </w:tr>
      <w:tr w14:paraId="4377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CA6D365">
            <w:pPr>
              <w:spacing w:after="40" w:line="240" w:lineRule="auto"/>
              <w:ind w:firstLine="0"/>
            </w:pPr>
            <w:r>
              <w:rPr>
                <w:rFonts w:ascii="宋体" w:hAnsi="宋体" w:eastAsia="宋体" w:cs="宋体"/>
                <w:b w:val="0"/>
                <w:i w:val="0"/>
                <w:sz w:val="18"/>
              </w:rPr>
              <w:t>渠道通路</w:t>
            </w:r>
          </w:p>
        </w:tc>
        <w:tc>
          <w:tcPr>
            <w:tcW w:w="7030" w:type="dxa"/>
          </w:tcPr>
          <w:p w14:paraId="017E6213">
            <w:pPr>
              <w:spacing w:after="40" w:line="240" w:lineRule="auto"/>
              <w:ind w:firstLine="0"/>
            </w:pPr>
            <w:r>
              <w:rPr>
                <w:rFonts w:ascii="宋体" w:hAnsi="宋体" w:eastAsia="宋体" w:cs="宋体"/>
                <w:b w:val="0"/>
                <w:i w:val="0"/>
                <w:sz w:val="18"/>
              </w:rPr>
              <w:t>直销（团队直接对接机构）+ 标杆示范点参观（最有效的渠道是让客户看真实案例）+ 行业展会与养老行业协会 + 与养老集团、地方养老平台的渠道合作 + 政府采购平台</w:t>
            </w:r>
          </w:p>
        </w:tc>
      </w:tr>
      <w:tr w14:paraId="6E9B5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39C346B">
            <w:pPr>
              <w:spacing w:after="40" w:line="240" w:lineRule="auto"/>
              <w:ind w:firstLine="0"/>
            </w:pPr>
            <w:r>
              <w:rPr>
                <w:rFonts w:ascii="宋体" w:hAnsi="宋体" w:eastAsia="宋体" w:cs="宋体"/>
                <w:b w:val="0"/>
                <w:i w:val="0"/>
                <w:sz w:val="18"/>
              </w:rPr>
              <w:t>客户关系</w:t>
            </w:r>
          </w:p>
        </w:tc>
        <w:tc>
          <w:tcPr>
            <w:tcW w:w="7030" w:type="dxa"/>
          </w:tcPr>
          <w:p w14:paraId="3BF4646A">
            <w:pPr>
              <w:spacing w:after="40" w:line="240" w:lineRule="auto"/>
              <w:ind w:firstLine="0"/>
            </w:pPr>
            <w:r>
              <w:rPr>
                <w:rFonts w:ascii="宋体" w:hAnsi="宋体" w:eastAsia="宋体" w:cs="宋体"/>
                <w:b w:val="0"/>
                <w:i w:val="0"/>
                <w:sz w:val="18"/>
              </w:rPr>
              <w:t>深度陪跑式服务（帮助机构把数据用进护理流程）；定期回访与参数校准；客户成功导向（关注机构是否真正用起来，而不只是买到）</w:t>
            </w:r>
          </w:p>
        </w:tc>
      </w:tr>
      <w:tr w14:paraId="699A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183087E">
            <w:pPr>
              <w:spacing w:after="40" w:line="240" w:lineRule="auto"/>
              <w:ind w:firstLine="0"/>
            </w:pPr>
            <w:r>
              <w:rPr>
                <w:rFonts w:ascii="宋体" w:hAnsi="宋体" w:eastAsia="宋体" w:cs="宋体"/>
                <w:b w:val="0"/>
                <w:i w:val="0"/>
                <w:sz w:val="18"/>
              </w:rPr>
              <w:t>收入来源</w:t>
            </w:r>
          </w:p>
        </w:tc>
        <w:tc>
          <w:tcPr>
            <w:tcW w:w="7030" w:type="dxa"/>
          </w:tcPr>
          <w:p w14:paraId="0F9E8211">
            <w:pPr>
              <w:spacing w:after="40" w:line="240" w:lineRule="auto"/>
              <w:ind w:firstLine="0"/>
            </w:pPr>
            <w:r>
              <w:rPr>
                <w:rFonts w:ascii="宋体" w:hAnsi="宋体" w:eastAsia="宋体" w:cs="宋体"/>
                <w:b w:val="0"/>
                <w:i w:val="0"/>
                <w:sz w:val="18"/>
              </w:rPr>
              <w:t>① 硬件销售收入（边缘盒 + 摄像头）；② 订阅服务费（按床位 / 年）；③ 专业服务费（步态评估报告、干预方案、培训）；④ 科研与数据合作收入（与高校、医院、机构联合研究）</w:t>
            </w:r>
          </w:p>
        </w:tc>
      </w:tr>
      <w:tr w14:paraId="4B10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F19A9A0">
            <w:pPr>
              <w:spacing w:after="40" w:line="240" w:lineRule="auto"/>
              <w:ind w:firstLine="0"/>
            </w:pPr>
            <w:r>
              <w:rPr>
                <w:rFonts w:ascii="宋体" w:hAnsi="宋体" w:eastAsia="宋体" w:cs="宋体"/>
                <w:b w:val="0"/>
                <w:i w:val="0"/>
                <w:sz w:val="18"/>
              </w:rPr>
              <w:t>核心资源</w:t>
            </w:r>
          </w:p>
        </w:tc>
        <w:tc>
          <w:tcPr>
            <w:tcW w:w="7030" w:type="dxa"/>
          </w:tcPr>
          <w:p w14:paraId="6AAA0FD8">
            <w:pPr>
              <w:spacing w:after="40" w:line="240" w:lineRule="auto"/>
              <w:ind w:firstLine="0"/>
            </w:pPr>
            <w:r>
              <w:rPr>
                <w:rFonts w:ascii="宋体" w:hAnsi="宋体" w:eastAsia="宋体" w:cs="宋体"/>
                <w:b w:val="0"/>
                <w:i w:val="0"/>
                <w:sz w:val="18"/>
              </w:rPr>
              <w:t>自建老年人行走数据集；单目弱标定与步态建模算法；与机构的合作关系与部署经验；团队的多学科配置（视觉 + 嵌入式 + 临床顾问）</w:t>
            </w:r>
          </w:p>
        </w:tc>
      </w:tr>
      <w:tr w14:paraId="42E1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58662FC">
            <w:pPr>
              <w:spacing w:after="40" w:line="240" w:lineRule="auto"/>
              <w:ind w:firstLine="0"/>
            </w:pPr>
            <w:r>
              <w:rPr>
                <w:rFonts w:ascii="宋体" w:hAnsi="宋体" w:eastAsia="宋体" w:cs="宋体"/>
                <w:b w:val="0"/>
                <w:i w:val="0"/>
                <w:sz w:val="18"/>
              </w:rPr>
              <w:t>关键业务</w:t>
            </w:r>
          </w:p>
        </w:tc>
        <w:tc>
          <w:tcPr>
            <w:tcW w:w="7030" w:type="dxa"/>
          </w:tcPr>
          <w:p w14:paraId="10E53AB1">
            <w:pPr>
              <w:spacing w:after="40" w:line="240" w:lineRule="auto"/>
              <w:ind w:firstLine="0"/>
            </w:pPr>
            <w:r>
              <w:rPr>
                <w:rFonts w:ascii="宋体" w:hAnsi="宋体" w:eastAsia="宋体" w:cs="宋体"/>
                <w:b w:val="0"/>
                <w:i w:val="0"/>
                <w:sz w:val="18"/>
              </w:rPr>
              <w:t>算法研发与迭代；端侧部署与产品化；场景验证与临床一致性验证；机构交付与运维；数据积累与标注</w:t>
            </w:r>
          </w:p>
        </w:tc>
      </w:tr>
      <w:tr w14:paraId="6A35B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1ABAE5D">
            <w:pPr>
              <w:spacing w:after="40" w:line="240" w:lineRule="auto"/>
              <w:ind w:firstLine="0"/>
            </w:pPr>
            <w:r>
              <w:rPr>
                <w:rFonts w:ascii="宋体" w:hAnsi="宋体" w:eastAsia="宋体" w:cs="宋体"/>
                <w:b w:val="0"/>
                <w:i w:val="0"/>
                <w:sz w:val="18"/>
              </w:rPr>
              <w:t>重要伙伴</w:t>
            </w:r>
          </w:p>
        </w:tc>
        <w:tc>
          <w:tcPr>
            <w:tcW w:w="7030" w:type="dxa"/>
          </w:tcPr>
          <w:p w14:paraId="462720C5">
            <w:pPr>
              <w:spacing w:after="40" w:line="240" w:lineRule="auto"/>
              <w:ind w:firstLine="0"/>
            </w:pPr>
            <w:r>
              <w:rPr>
                <w:rFonts w:ascii="宋体" w:hAnsi="宋体" w:eastAsia="宋体" w:cs="宋体"/>
                <w:b w:val="0"/>
                <w:i w:val="0"/>
                <w:sz w:val="18"/>
              </w:rPr>
              <w:t>养老机构与医养结合机构（场景与数据）；医院康复科与老年科（临床验证与背书）；芯片与硬件供应商；高校与研究机构（算法合作）；地方政府与行业协会</w:t>
            </w:r>
          </w:p>
        </w:tc>
      </w:tr>
      <w:tr w14:paraId="4892E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5D593EC">
            <w:pPr>
              <w:spacing w:after="40" w:line="240" w:lineRule="auto"/>
              <w:ind w:firstLine="0"/>
            </w:pPr>
            <w:r>
              <w:rPr>
                <w:rFonts w:ascii="宋体" w:hAnsi="宋体" w:eastAsia="宋体" w:cs="宋体"/>
                <w:b w:val="0"/>
                <w:i w:val="0"/>
                <w:sz w:val="18"/>
              </w:rPr>
              <w:t>成本结构</w:t>
            </w:r>
          </w:p>
        </w:tc>
        <w:tc>
          <w:tcPr>
            <w:tcW w:w="7030" w:type="dxa"/>
          </w:tcPr>
          <w:p w14:paraId="74663A89">
            <w:pPr>
              <w:spacing w:after="40" w:line="240" w:lineRule="auto"/>
              <w:ind w:firstLine="0"/>
            </w:pPr>
            <w:r>
              <w:rPr>
                <w:rFonts w:ascii="宋体" w:hAnsi="宋体" w:eastAsia="宋体" w:cs="宋体"/>
                <w:b w:val="0"/>
                <w:i w:val="0"/>
                <w:sz w:val="18"/>
              </w:rPr>
              <w:t>研发人力（主要成本）；硬件物料与生产；数据采集与标注（含临床验证费用）；市场与交付人力；云服务与运维（本方案云成本极低，是结构优势）</w:t>
            </w:r>
          </w:p>
        </w:tc>
      </w:tr>
    </w:tbl>
    <w:p w14:paraId="0D528481">
      <w:pPr>
        <w:pStyle w:val="4"/>
        <w:keepNext/>
        <w:spacing w:before="200" w:after="120" w:line="312" w:lineRule="auto"/>
        <w:ind w:firstLine="0"/>
      </w:pPr>
      <w:bookmarkStart w:id="86" w:name="_Toc30413"/>
      <w:r>
        <w:rPr>
          <w:rFonts w:ascii="宋体" w:hAnsi="宋体" w:eastAsia="宋体" w:cs="宋体"/>
          <w:b/>
          <w:i w:val="0"/>
          <w:color w:val="000000"/>
          <w:sz w:val="28"/>
        </w:rPr>
        <w:t>8.2 四层收入结构</w:t>
      </w:r>
      <w:bookmarkEnd w:id="86"/>
    </w:p>
    <w:p w14:paraId="4E6FF75D">
      <w:pPr>
        <w:keepNext w:val="0"/>
        <w:spacing w:before="120" w:after="80" w:line="312" w:lineRule="auto"/>
        <w:ind w:firstLine="480"/>
      </w:pPr>
      <w:r>
        <w:rPr>
          <w:rFonts w:ascii="宋体" w:hAnsi="宋体" w:eastAsia="宋体" w:cs="宋体"/>
          <w:b w:val="0"/>
          <w:i w:val="0"/>
          <w:sz w:val="24"/>
        </w:rPr>
        <w:t>本项目的收入刻意设计成四层，每一层承担不同的战略功能。</w:t>
      </w:r>
      <w:r>
        <w:rPr>
          <w:rFonts w:ascii="宋体" w:hAnsi="宋体" w:eastAsia="宋体" w:cs="宋体"/>
          <w:b/>
          <w:i w:val="0"/>
          <w:sz w:val="24"/>
        </w:rPr>
        <w:t>理解这四层的分工，比记住收入数字更重要。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2233"/>
        <w:gridCol w:w="2575"/>
        <w:gridCol w:w="1678"/>
        <w:gridCol w:w="1342"/>
      </w:tblGrid>
      <w:tr w14:paraId="13C6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6A982BBF">
            <w:pPr>
              <w:keepNext/>
              <w:spacing w:after="40" w:line="240" w:lineRule="auto"/>
              <w:ind w:firstLine="0"/>
              <w:jc w:val="center"/>
            </w:pPr>
            <w:r>
              <w:rPr>
                <w:rFonts w:ascii="宋体" w:hAnsi="宋体" w:eastAsia="宋体" w:cs="宋体"/>
                <w:b/>
                <w:i w:val="0"/>
                <w:sz w:val="17"/>
              </w:rPr>
              <w:t>层级</w:t>
            </w:r>
          </w:p>
        </w:tc>
        <w:tc>
          <w:tcPr>
            <w:tcW w:w="2268" w:type="dxa"/>
            <w:shd w:val="clear" w:color="auto" w:fill="EFEFEF"/>
          </w:tcPr>
          <w:p w14:paraId="57D1FEFD">
            <w:pPr>
              <w:keepNext/>
              <w:spacing w:after="40" w:line="240" w:lineRule="auto"/>
              <w:ind w:firstLine="0"/>
              <w:jc w:val="center"/>
            </w:pPr>
            <w:r>
              <w:rPr>
                <w:rFonts w:ascii="宋体" w:hAnsi="宋体" w:eastAsia="宋体" w:cs="宋体"/>
                <w:b/>
                <w:i w:val="0"/>
                <w:sz w:val="17"/>
              </w:rPr>
              <w:t>收入形式</w:t>
            </w:r>
          </w:p>
        </w:tc>
        <w:tc>
          <w:tcPr>
            <w:tcW w:w="2608" w:type="dxa"/>
            <w:shd w:val="clear" w:color="auto" w:fill="EFEFEF"/>
          </w:tcPr>
          <w:p w14:paraId="775117CB">
            <w:pPr>
              <w:keepNext/>
              <w:spacing w:after="40" w:line="240" w:lineRule="auto"/>
              <w:ind w:firstLine="0"/>
              <w:jc w:val="center"/>
            </w:pPr>
            <w:r>
              <w:rPr>
                <w:rFonts w:ascii="宋体" w:hAnsi="宋体" w:eastAsia="宋体" w:cs="宋体"/>
                <w:b/>
                <w:i w:val="0"/>
                <w:sz w:val="17"/>
              </w:rPr>
              <w:t>战略功能</w:t>
            </w:r>
          </w:p>
        </w:tc>
        <w:tc>
          <w:tcPr>
            <w:tcW w:w="1701" w:type="dxa"/>
            <w:shd w:val="clear" w:color="auto" w:fill="EFEFEF"/>
          </w:tcPr>
          <w:p w14:paraId="30ACE113">
            <w:pPr>
              <w:keepNext/>
              <w:spacing w:after="40" w:line="240" w:lineRule="auto"/>
              <w:ind w:firstLine="0"/>
              <w:jc w:val="center"/>
            </w:pPr>
            <w:r>
              <w:rPr>
                <w:rFonts w:ascii="宋体" w:hAnsi="宋体" w:eastAsia="宋体" w:cs="宋体"/>
                <w:b/>
                <w:i w:val="0"/>
                <w:sz w:val="17"/>
              </w:rPr>
              <w:t>毛利特征</w:t>
            </w:r>
          </w:p>
        </w:tc>
        <w:tc>
          <w:tcPr>
            <w:tcW w:w="1361" w:type="dxa"/>
            <w:shd w:val="clear" w:color="auto" w:fill="EFEFEF"/>
          </w:tcPr>
          <w:p w14:paraId="228B0B00">
            <w:pPr>
              <w:keepNext/>
              <w:spacing w:after="40" w:line="240" w:lineRule="auto"/>
              <w:ind w:firstLine="0"/>
              <w:jc w:val="center"/>
            </w:pPr>
            <w:r>
              <w:rPr>
                <w:rFonts w:ascii="宋体" w:hAnsi="宋体" w:eastAsia="宋体" w:cs="宋体"/>
                <w:b/>
                <w:i w:val="0"/>
                <w:sz w:val="17"/>
              </w:rPr>
              <w:t>成熟时点</w:t>
            </w:r>
          </w:p>
        </w:tc>
      </w:tr>
      <w:tr w14:paraId="5533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8269FFF">
            <w:pPr>
              <w:keepNext/>
              <w:spacing w:after="40" w:line="240" w:lineRule="auto"/>
              <w:ind w:firstLine="0"/>
            </w:pPr>
            <w:r>
              <w:rPr>
                <w:rFonts w:ascii="宋体" w:hAnsi="宋体" w:eastAsia="宋体" w:cs="宋体"/>
                <w:b w:val="0"/>
                <w:i w:val="0"/>
                <w:sz w:val="17"/>
              </w:rPr>
              <w:t>第一层：硬件</w:t>
            </w:r>
          </w:p>
        </w:tc>
        <w:tc>
          <w:tcPr>
            <w:tcW w:w="2268" w:type="dxa"/>
          </w:tcPr>
          <w:p w14:paraId="05FF15E1">
            <w:pPr>
              <w:keepNext/>
              <w:spacing w:after="40" w:line="240" w:lineRule="auto"/>
              <w:ind w:firstLine="0"/>
            </w:pPr>
            <w:r>
              <w:rPr>
                <w:rFonts w:ascii="宋体" w:hAnsi="宋体" w:eastAsia="宋体" w:cs="宋体"/>
                <w:b w:val="0"/>
                <w:i w:val="0"/>
                <w:sz w:val="17"/>
              </w:rPr>
              <w:t>边缘计算盒 + 摄像头的销售或租赁</w:t>
            </w:r>
          </w:p>
        </w:tc>
        <w:tc>
          <w:tcPr>
            <w:tcW w:w="2608" w:type="dxa"/>
          </w:tcPr>
          <w:p w14:paraId="73A10E44">
            <w:pPr>
              <w:keepNext/>
              <w:spacing w:after="40" w:line="240" w:lineRule="auto"/>
              <w:ind w:firstLine="0"/>
            </w:pPr>
            <w:r>
              <w:rPr>
                <w:rFonts w:ascii="宋体" w:hAnsi="宋体" w:eastAsia="宋体" w:cs="宋体"/>
                <w:b w:val="0"/>
                <w:i w:val="0"/>
                <w:sz w:val="17"/>
              </w:rPr>
              <w:t>★ 铺得开。硬件是进入客户的载体，也是数据入口；低价甚至平进平出以换取装机量</w:t>
            </w:r>
          </w:p>
        </w:tc>
        <w:tc>
          <w:tcPr>
            <w:tcW w:w="1701" w:type="dxa"/>
          </w:tcPr>
          <w:p w14:paraId="149D4762">
            <w:pPr>
              <w:keepNext/>
              <w:spacing w:after="40" w:line="240" w:lineRule="auto"/>
              <w:ind w:firstLine="0"/>
            </w:pPr>
            <w:r>
              <w:rPr>
                <w:rFonts w:ascii="宋体" w:hAnsi="宋体" w:eastAsia="宋体" w:cs="宋体"/>
                <w:b w:val="0"/>
                <w:i w:val="0"/>
                <w:sz w:val="17"/>
              </w:rPr>
              <w:t>低毛利。硬件本身不是利润来源，不追求高毛利，追求装机规模</w:t>
            </w:r>
          </w:p>
        </w:tc>
        <w:tc>
          <w:tcPr>
            <w:tcW w:w="1361" w:type="dxa"/>
          </w:tcPr>
          <w:p w14:paraId="7EFDCDF2">
            <w:pPr>
              <w:keepNext/>
              <w:spacing w:after="40" w:line="240" w:lineRule="auto"/>
              <w:ind w:firstLine="0"/>
            </w:pPr>
            <w:r>
              <w:rPr>
                <w:rFonts w:ascii="宋体" w:hAnsi="宋体" w:eastAsia="宋体" w:cs="宋体"/>
                <w:b w:val="0"/>
                <w:i w:val="0"/>
                <w:sz w:val="17"/>
              </w:rPr>
              <w:t>起步期即为主要收入</w:t>
            </w:r>
          </w:p>
        </w:tc>
      </w:tr>
      <w:tr w14:paraId="0833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44F3BBC7">
            <w:pPr>
              <w:keepNext/>
              <w:spacing w:after="40" w:line="240" w:lineRule="auto"/>
              <w:ind w:firstLine="0"/>
            </w:pPr>
            <w:r>
              <w:rPr>
                <w:rFonts w:ascii="宋体" w:hAnsi="宋体" w:eastAsia="宋体" w:cs="宋体"/>
                <w:b w:val="0"/>
                <w:i w:val="0"/>
                <w:sz w:val="17"/>
              </w:rPr>
              <w:t>第二层：订阅</w:t>
            </w:r>
          </w:p>
        </w:tc>
        <w:tc>
          <w:tcPr>
            <w:tcW w:w="2268" w:type="dxa"/>
          </w:tcPr>
          <w:p w14:paraId="132BAC17">
            <w:pPr>
              <w:keepNext/>
              <w:spacing w:after="40" w:line="240" w:lineRule="auto"/>
              <w:ind w:firstLine="0"/>
            </w:pPr>
            <w:r>
              <w:rPr>
                <w:rFonts w:ascii="宋体" w:hAnsi="宋体" w:eastAsia="宋体" w:cs="宋体"/>
                <w:b w:val="0"/>
                <w:i w:val="0"/>
                <w:sz w:val="17"/>
              </w:rPr>
              <w:t>按床位计费的年服务费（含后台、家属端、算法更新与运维）</w:t>
            </w:r>
          </w:p>
        </w:tc>
        <w:tc>
          <w:tcPr>
            <w:tcW w:w="2608" w:type="dxa"/>
          </w:tcPr>
          <w:p w14:paraId="130CEABF">
            <w:pPr>
              <w:keepNext/>
              <w:spacing w:after="40" w:line="240" w:lineRule="auto"/>
              <w:ind w:firstLine="0"/>
            </w:pPr>
            <w:r>
              <w:rPr>
                <w:rFonts w:ascii="宋体" w:hAnsi="宋体" w:eastAsia="宋体" w:cs="宋体"/>
                <w:b w:val="0"/>
                <w:i w:val="0"/>
                <w:sz w:val="17"/>
              </w:rPr>
              <w:t>★ 收得回。这是商业模式的核心，提供可预测的经常性收入（ARR）；客户续费的前提是数据真的被用起来</w:t>
            </w:r>
          </w:p>
        </w:tc>
        <w:tc>
          <w:tcPr>
            <w:tcW w:w="1701" w:type="dxa"/>
          </w:tcPr>
          <w:p w14:paraId="13701367">
            <w:pPr>
              <w:keepNext/>
              <w:spacing w:after="40" w:line="240" w:lineRule="auto"/>
              <w:ind w:firstLine="0"/>
            </w:pPr>
            <w:r>
              <w:rPr>
                <w:rFonts w:ascii="宋体" w:hAnsi="宋体" w:eastAsia="宋体" w:cs="宋体"/>
                <w:b w:val="0"/>
                <w:i w:val="0"/>
                <w:sz w:val="17"/>
              </w:rPr>
              <w:t>高毛利。边际成本极低，是长期利润的主要来源</w:t>
            </w:r>
          </w:p>
        </w:tc>
        <w:tc>
          <w:tcPr>
            <w:tcW w:w="1361" w:type="dxa"/>
          </w:tcPr>
          <w:p w14:paraId="7DDAD3E8">
            <w:pPr>
              <w:keepNext/>
              <w:spacing w:after="40" w:line="240" w:lineRule="auto"/>
              <w:ind w:firstLine="0"/>
            </w:pPr>
            <w:r>
              <w:rPr>
                <w:rFonts w:ascii="宋体" w:hAnsi="宋体" w:eastAsia="宋体" w:cs="宋体"/>
                <w:b w:val="0"/>
                <w:i w:val="0"/>
                <w:sz w:val="17"/>
              </w:rPr>
              <w:t>部署后第 2 年起成为主体</w:t>
            </w:r>
          </w:p>
        </w:tc>
      </w:tr>
      <w:tr w14:paraId="0DF1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E9C1CB2">
            <w:pPr>
              <w:keepNext/>
              <w:spacing w:after="40" w:line="240" w:lineRule="auto"/>
              <w:ind w:firstLine="0"/>
            </w:pPr>
            <w:r>
              <w:rPr>
                <w:rFonts w:ascii="宋体" w:hAnsi="宋体" w:eastAsia="宋体" w:cs="宋体"/>
                <w:b w:val="0"/>
                <w:i w:val="0"/>
                <w:sz w:val="17"/>
              </w:rPr>
              <w:t>第三层：专业服务</w:t>
            </w:r>
          </w:p>
        </w:tc>
        <w:tc>
          <w:tcPr>
            <w:tcW w:w="2268" w:type="dxa"/>
          </w:tcPr>
          <w:p w14:paraId="2B1D232C">
            <w:pPr>
              <w:keepNext/>
              <w:spacing w:after="40" w:line="240" w:lineRule="auto"/>
              <w:ind w:firstLine="0"/>
            </w:pPr>
            <w:r>
              <w:rPr>
                <w:rFonts w:ascii="宋体" w:hAnsi="宋体" w:eastAsia="宋体" w:cs="宋体"/>
                <w:b w:val="0"/>
                <w:i w:val="0"/>
                <w:sz w:val="17"/>
              </w:rPr>
              <w:t>步态评估报告、个体化干预方案、护理人员培训、机构防跌倒流程咨询</w:t>
            </w:r>
          </w:p>
        </w:tc>
        <w:tc>
          <w:tcPr>
            <w:tcW w:w="2608" w:type="dxa"/>
          </w:tcPr>
          <w:p w14:paraId="3831F4CF">
            <w:pPr>
              <w:keepNext/>
              <w:spacing w:after="40" w:line="240" w:lineRule="auto"/>
              <w:ind w:firstLine="0"/>
            </w:pPr>
            <w:r>
              <w:rPr>
                <w:rFonts w:ascii="宋体" w:hAnsi="宋体" w:eastAsia="宋体" w:cs="宋体"/>
                <w:b w:val="0"/>
                <w:i w:val="0"/>
                <w:sz w:val="17"/>
              </w:rPr>
              <w:t>★ 赚得多。服务是提高单客价值的手段，也是与机构建立深度关系的途径</w:t>
            </w:r>
          </w:p>
        </w:tc>
        <w:tc>
          <w:tcPr>
            <w:tcW w:w="1701" w:type="dxa"/>
          </w:tcPr>
          <w:p w14:paraId="793F1E0A">
            <w:pPr>
              <w:keepNext/>
              <w:spacing w:after="40" w:line="240" w:lineRule="auto"/>
              <w:ind w:firstLine="0"/>
            </w:pPr>
            <w:r>
              <w:rPr>
                <w:rFonts w:ascii="宋体" w:hAnsi="宋体" w:eastAsia="宋体" w:cs="宋体"/>
                <w:b w:val="0"/>
                <w:i w:val="0"/>
                <w:sz w:val="17"/>
              </w:rPr>
              <w:t>中高毛利。依赖团队人力，规模化的关键是标准化</w:t>
            </w:r>
          </w:p>
        </w:tc>
        <w:tc>
          <w:tcPr>
            <w:tcW w:w="1361" w:type="dxa"/>
          </w:tcPr>
          <w:p w14:paraId="61D5DD51">
            <w:pPr>
              <w:keepNext/>
              <w:spacing w:after="40" w:line="240" w:lineRule="auto"/>
              <w:ind w:firstLine="0"/>
            </w:pPr>
            <w:r>
              <w:rPr>
                <w:rFonts w:ascii="宋体" w:hAnsi="宋体" w:eastAsia="宋体" w:cs="宋体"/>
                <w:b w:val="0"/>
                <w:i w:val="0"/>
                <w:sz w:val="17"/>
              </w:rPr>
              <w:t>与订阅同步</w:t>
            </w:r>
          </w:p>
        </w:tc>
      </w:tr>
      <w:tr w14:paraId="4E89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7F5D8676">
            <w:pPr>
              <w:spacing w:after="40" w:line="240" w:lineRule="auto"/>
              <w:ind w:firstLine="0"/>
            </w:pPr>
            <w:r>
              <w:rPr>
                <w:rFonts w:ascii="宋体" w:hAnsi="宋体" w:eastAsia="宋体" w:cs="宋体"/>
                <w:b w:val="0"/>
                <w:i w:val="0"/>
                <w:sz w:val="17"/>
              </w:rPr>
              <w:t>第四层：科研与数据合作</w:t>
            </w:r>
          </w:p>
        </w:tc>
        <w:tc>
          <w:tcPr>
            <w:tcW w:w="2268" w:type="dxa"/>
          </w:tcPr>
          <w:p w14:paraId="7CDC3E82">
            <w:pPr>
              <w:spacing w:after="40" w:line="240" w:lineRule="auto"/>
              <w:ind w:firstLine="0"/>
            </w:pPr>
            <w:r>
              <w:rPr>
                <w:rFonts w:ascii="宋体" w:hAnsi="宋体" w:eastAsia="宋体" w:cs="宋体"/>
                <w:b w:val="0"/>
                <w:i w:val="0"/>
                <w:sz w:val="17"/>
              </w:rPr>
              <w:t>与高校、医院、研究机构的联合研究；脱敏后的群体步态数据服务；参与标准与规范建设</w:t>
            </w:r>
          </w:p>
        </w:tc>
        <w:tc>
          <w:tcPr>
            <w:tcW w:w="2608" w:type="dxa"/>
          </w:tcPr>
          <w:p w14:paraId="73324E1D">
            <w:pPr>
              <w:spacing w:after="40" w:line="240" w:lineRule="auto"/>
              <w:ind w:firstLine="0"/>
            </w:pPr>
            <w:r>
              <w:rPr>
                <w:rFonts w:ascii="宋体" w:hAnsi="宋体" w:eastAsia="宋体" w:cs="宋体"/>
                <w:b w:val="0"/>
                <w:i w:val="0"/>
                <w:sz w:val="17"/>
              </w:rPr>
              <w:t>★ 锁得住。学术与标准参与建立公信力壁垒，是最难被抄袭的一层</w:t>
            </w:r>
          </w:p>
        </w:tc>
        <w:tc>
          <w:tcPr>
            <w:tcW w:w="1701" w:type="dxa"/>
          </w:tcPr>
          <w:p w14:paraId="075736BF">
            <w:pPr>
              <w:spacing w:after="40" w:line="240" w:lineRule="auto"/>
              <w:ind w:firstLine="0"/>
            </w:pPr>
            <w:r>
              <w:rPr>
                <w:rFonts w:ascii="宋体" w:hAnsi="宋体" w:eastAsia="宋体" w:cs="宋体"/>
                <w:b w:val="0"/>
                <w:i w:val="0"/>
                <w:sz w:val="17"/>
              </w:rPr>
              <w:t>战略性。短期收入有限，长期价值最高</w:t>
            </w:r>
          </w:p>
        </w:tc>
        <w:tc>
          <w:tcPr>
            <w:tcW w:w="1361" w:type="dxa"/>
          </w:tcPr>
          <w:p w14:paraId="2B1990BA">
            <w:pPr>
              <w:spacing w:after="40" w:line="240" w:lineRule="auto"/>
              <w:ind w:firstLine="0"/>
            </w:pPr>
            <w:r>
              <w:rPr>
                <w:rFonts w:ascii="宋体" w:hAnsi="宋体" w:eastAsia="宋体" w:cs="宋体"/>
                <w:b w:val="0"/>
                <w:i w:val="0"/>
                <w:sz w:val="17"/>
              </w:rPr>
              <w:t>中长期</w:t>
            </w:r>
          </w:p>
        </w:tc>
      </w:tr>
    </w:tbl>
    <w:p w14:paraId="3B7521B9">
      <w:pPr>
        <w:keepNext w:val="0"/>
        <w:spacing w:before="120" w:after="80" w:line="312" w:lineRule="auto"/>
      </w:pPr>
      <w:r>
        <w:rPr>
          <w:rFonts w:ascii="宋体" w:hAnsi="宋体" w:eastAsia="宋体" w:cs="宋体"/>
          <w:b/>
          <w:i w:val="0"/>
          <w:sz w:val="24"/>
        </w:rPr>
        <w:t>关于“数据服务”的一条重要合规声明</w:t>
      </w:r>
      <w:r>
        <w:rPr>
          <w:rFonts w:ascii="宋体" w:hAnsi="宋体" w:eastAsia="宋体" w:cs="宋体"/>
          <w:b w:val="0"/>
          <w:i w:val="0"/>
          <w:sz w:val="24"/>
        </w:rPr>
        <w:t>：本项目的数据合作严格遵循个体数据不出售原则。可对外提供的是</w:t>
      </w:r>
      <w:r>
        <w:rPr>
          <w:rFonts w:ascii="宋体" w:hAnsi="宋体" w:eastAsia="宋体" w:cs="宋体"/>
          <w:b/>
          <w:i w:val="0"/>
          <w:sz w:val="24"/>
        </w:rPr>
        <w:t>经充分脱敏、无法回溯到个体</w:t>
      </w:r>
      <w:r>
        <w:rPr>
          <w:rFonts w:ascii="宋体" w:hAnsi="宋体" w:eastAsia="宋体" w:cs="宋体"/>
          <w:b w:val="0"/>
          <w:i w:val="0"/>
          <w:sz w:val="24"/>
        </w:rPr>
        <w:t>的群体统计特征，且必须取得被采集方的明确授权。这一条要主动写进商业计划书——它既是合规要求，也是在与机构谈判时建立信任的关键。</w:t>
      </w:r>
    </w:p>
    <w:p w14:paraId="54BE9F2B">
      <w:pPr>
        <w:pStyle w:val="4"/>
        <w:keepNext/>
        <w:spacing w:before="200" w:after="120" w:line="312" w:lineRule="auto"/>
        <w:ind w:firstLine="0"/>
      </w:pPr>
      <w:bookmarkStart w:id="87" w:name="_Toc3413"/>
      <w:r>
        <w:rPr>
          <w:rFonts w:ascii="宋体" w:hAnsi="宋体" w:eastAsia="宋体" w:cs="宋体"/>
          <w:b/>
          <w:i w:val="0"/>
          <w:color w:val="000000"/>
          <w:sz w:val="28"/>
        </w:rPr>
        <w:t>8.3 定价策略与对照</w:t>
      </w:r>
      <w:bookmarkEnd w:id="87"/>
    </w:p>
    <w:p w14:paraId="64A3CBA0">
      <w:pPr>
        <w:keepNext w:val="0"/>
        <w:spacing w:before="0" w:after="80" w:line="312" w:lineRule="auto"/>
      </w:pPr>
      <w:r>
        <w:rPr>
          <w:rFonts w:ascii="宋体" w:hAnsi="宋体" w:eastAsia="宋体" w:cs="宋体"/>
          <w:b w:val="0"/>
          <w:i w:val="0"/>
          <w:sz w:val="24"/>
        </w:rPr>
        <w:t>下表中的具体价格均为【待定价】，需要在小规模试点后依据客户反馈与成本结构确定。这里给出的是</w:t>
      </w:r>
      <w:r>
        <w:rPr>
          <w:rFonts w:ascii="宋体" w:hAnsi="宋体" w:eastAsia="宋体" w:cs="宋体"/>
          <w:b/>
          <w:i w:val="0"/>
          <w:sz w:val="24"/>
        </w:rPr>
        <w:t>定价框架与定价逻辑</w:t>
      </w:r>
      <w:r>
        <w:rPr>
          <w:rFonts w:ascii="宋体" w:hAnsi="宋体" w:eastAsia="宋体" w:cs="宋体"/>
          <w:b w:val="0"/>
          <w:i w:val="0"/>
          <w:sz w:val="24"/>
        </w:rPr>
        <w:t>，而不是拍脑袋的数字——</w:t>
      </w:r>
      <w:r>
        <w:rPr>
          <w:rFonts w:ascii="宋体" w:hAnsi="宋体" w:eastAsia="宋体" w:cs="宋体"/>
          <w:b/>
          <w:i w:val="0"/>
          <w:sz w:val="24"/>
        </w:rPr>
        <w:t>定价逻辑比定价数字更值得在答辩中展开。</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628"/>
        <w:gridCol w:w="1587"/>
      </w:tblGrid>
      <w:tr w14:paraId="70F3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191B1704">
            <w:pPr>
              <w:keepNext/>
              <w:spacing w:after="40" w:line="240" w:lineRule="auto"/>
              <w:ind w:firstLine="0"/>
              <w:jc w:val="center"/>
            </w:pPr>
            <w:r>
              <w:rPr>
                <w:rFonts w:ascii="宋体" w:hAnsi="宋体" w:eastAsia="宋体" w:cs="宋体"/>
                <w:b/>
                <w:i w:val="0"/>
                <w:sz w:val="18"/>
              </w:rPr>
              <w:t>产品 / 服务</w:t>
            </w:r>
          </w:p>
        </w:tc>
        <w:tc>
          <w:tcPr>
            <w:tcW w:w="1701" w:type="dxa"/>
            <w:shd w:val="clear" w:color="auto" w:fill="EFEFEF"/>
          </w:tcPr>
          <w:p w14:paraId="3923478E">
            <w:pPr>
              <w:keepNext/>
              <w:spacing w:after="40" w:line="240" w:lineRule="auto"/>
              <w:ind w:firstLine="0"/>
              <w:jc w:val="center"/>
            </w:pPr>
            <w:r>
              <w:rPr>
                <w:rFonts w:ascii="宋体" w:hAnsi="宋体" w:eastAsia="宋体" w:cs="宋体"/>
                <w:b/>
                <w:i w:val="0"/>
                <w:sz w:val="18"/>
              </w:rPr>
              <w:t>定价方式</w:t>
            </w:r>
          </w:p>
        </w:tc>
        <w:tc>
          <w:tcPr>
            <w:tcW w:w="3628" w:type="dxa"/>
            <w:shd w:val="clear" w:color="auto" w:fill="EFEFEF"/>
          </w:tcPr>
          <w:p w14:paraId="46EA5586">
            <w:pPr>
              <w:keepNext/>
              <w:spacing w:after="40" w:line="240" w:lineRule="auto"/>
              <w:ind w:firstLine="0"/>
              <w:jc w:val="center"/>
            </w:pPr>
            <w:r>
              <w:rPr>
                <w:rFonts w:ascii="宋体" w:hAnsi="宋体" w:eastAsia="宋体" w:cs="宋体"/>
                <w:b/>
                <w:i w:val="0"/>
                <w:sz w:val="18"/>
              </w:rPr>
              <w:t>定价逻辑（关键）</w:t>
            </w:r>
          </w:p>
        </w:tc>
        <w:tc>
          <w:tcPr>
            <w:tcW w:w="1587" w:type="dxa"/>
            <w:shd w:val="clear" w:color="auto" w:fill="EFEFEF"/>
          </w:tcPr>
          <w:p w14:paraId="10AF39BA">
            <w:pPr>
              <w:keepNext/>
              <w:spacing w:after="40" w:line="240" w:lineRule="auto"/>
              <w:ind w:firstLine="0"/>
              <w:jc w:val="center"/>
            </w:pPr>
            <w:r>
              <w:rPr>
                <w:rFonts w:ascii="宋体" w:hAnsi="宋体" w:eastAsia="宋体" w:cs="宋体"/>
                <w:b/>
                <w:i w:val="0"/>
                <w:sz w:val="18"/>
              </w:rPr>
              <w:t>价格</w:t>
            </w:r>
          </w:p>
        </w:tc>
      </w:tr>
      <w:tr w14:paraId="4511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78C50FB">
            <w:pPr>
              <w:keepNext/>
              <w:spacing w:after="40" w:line="240" w:lineRule="auto"/>
              <w:ind w:firstLine="0"/>
            </w:pPr>
            <w:r>
              <w:rPr>
                <w:rFonts w:ascii="宋体" w:hAnsi="宋体" w:eastAsia="宋体" w:cs="宋体"/>
                <w:b w:val="0"/>
                <w:i w:val="0"/>
                <w:sz w:val="18"/>
              </w:rPr>
              <w:t>边缘计算盒（含摄像头）</w:t>
            </w:r>
          </w:p>
        </w:tc>
        <w:tc>
          <w:tcPr>
            <w:tcW w:w="1701" w:type="dxa"/>
          </w:tcPr>
          <w:p w14:paraId="32CA6D55">
            <w:pPr>
              <w:keepNext/>
              <w:spacing w:after="40" w:line="240" w:lineRule="auto"/>
              <w:ind w:firstLine="0"/>
            </w:pPr>
            <w:r>
              <w:rPr>
                <w:rFonts w:ascii="宋体" w:hAnsi="宋体" w:eastAsia="宋体" w:cs="宋体"/>
                <w:b w:val="0"/>
                <w:i w:val="0"/>
                <w:sz w:val="18"/>
              </w:rPr>
              <w:t>一次性买断 或 按年租赁</w:t>
            </w:r>
          </w:p>
        </w:tc>
        <w:tc>
          <w:tcPr>
            <w:tcW w:w="3628" w:type="dxa"/>
          </w:tcPr>
          <w:p w14:paraId="7FAE0B04">
            <w:pPr>
              <w:keepNext/>
              <w:spacing w:after="40" w:line="240" w:lineRule="auto"/>
              <w:ind w:firstLine="0"/>
            </w:pPr>
            <w:r>
              <w:rPr>
                <w:rFonts w:ascii="宋体" w:hAnsi="宋体" w:eastAsia="宋体" w:cs="宋体"/>
                <w:b w:val="0"/>
                <w:i w:val="0"/>
                <w:sz w:val="18"/>
              </w:rPr>
              <w:t>机构偏好买断（资产归属清晰），但租赁可降低决策门槛；建议两种模式并存，由客户选择</w:t>
            </w:r>
          </w:p>
        </w:tc>
        <w:tc>
          <w:tcPr>
            <w:tcW w:w="1587" w:type="dxa"/>
          </w:tcPr>
          <w:p w14:paraId="0DF1EDF6">
            <w:pPr>
              <w:keepNext/>
              <w:spacing w:after="40" w:line="240" w:lineRule="auto"/>
              <w:ind w:firstLine="0"/>
            </w:pPr>
            <w:r>
              <w:rPr>
                <w:rFonts w:ascii="宋体" w:hAnsi="宋体" w:eastAsia="宋体" w:cs="宋体"/>
                <w:b w:val="0"/>
                <w:i w:val="0"/>
                <w:sz w:val="18"/>
              </w:rPr>
              <w:t>【待定价】</w:t>
            </w:r>
          </w:p>
        </w:tc>
      </w:tr>
      <w:tr w14:paraId="5BA5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5F7B3AD">
            <w:pPr>
              <w:keepNext/>
              <w:spacing w:after="40" w:line="240" w:lineRule="auto"/>
              <w:ind w:firstLine="0"/>
            </w:pPr>
            <w:r>
              <w:rPr>
                <w:rFonts w:ascii="宋体" w:hAnsi="宋体" w:eastAsia="宋体" w:cs="宋体"/>
                <w:b w:val="0"/>
                <w:i w:val="0"/>
                <w:sz w:val="18"/>
              </w:rPr>
              <w:t>订阅服务（机构）</w:t>
            </w:r>
          </w:p>
        </w:tc>
        <w:tc>
          <w:tcPr>
            <w:tcW w:w="1701" w:type="dxa"/>
          </w:tcPr>
          <w:p w14:paraId="0B46AA99">
            <w:pPr>
              <w:keepNext/>
              <w:spacing w:after="40" w:line="240" w:lineRule="auto"/>
              <w:ind w:firstLine="0"/>
            </w:pPr>
            <w:r>
              <w:rPr>
                <w:rFonts w:ascii="宋体" w:hAnsi="宋体" w:eastAsia="宋体" w:cs="宋体"/>
                <w:b w:val="0"/>
                <w:i w:val="0"/>
                <w:sz w:val="18"/>
              </w:rPr>
              <w:t>按床位 / 年计费</w:t>
            </w:r>
          </w:p>
        </w:tc>
        <w:tc>
          <w:tcPr>
            <w:tcW w:w="3628" w:type="dxa"/>
          </w:tcPr>
          <w:p w14:paraId="3FAC0362">
            <w:pPr>
              <w:keepNext/>
              <w:spacing w:after="40" w:line="240" w:lineRule="auto"/>
              <w:ind w:firstLine="0"/>
            </w:pPr>
            <w:r>
              <w:rPr>
                <w:rFonts w:ascii="宋体" w:hAnsi="宋体" w:eastAsia="宋体" w:cs="宋体"/>
                <w:b w:val="0"/>
                <w:i w:val="0"/>
                <w:sz w:val="18"/>
              </w:rPr>
              <w:t>★ 与客户的价值基数直接挂钩：客户节省的是护理人力与纠纷风险，而这些都随床位数等比变化。按床位计费比按机构计费更公平、也更容易谈</w:t>
            </w:r>
          </w:p>
        </w:tc>
        <w:tc>
          <w:tcPr>
            <w:tcW w:w="1587" w:type="dxa"/>
          </w:tcPr>
          <w:p w14:paraId="70F24480">
            <w:pPr>
              <w:keepNext/>
              <w:spacing w:after="40" w:line="240" w:lineRule="auto"/>
              <w:ind w:firstLine="0"/>
            </w:pPr>
            <w:r>
              <w:rPr>
                <w:rFonts w:ascii="宋体" w:hAnsi="宋体" w:eastAsia="宋体" w:cs="宋体"/>
                <w:b w:val="0"/>
                <w:i w:val="0"/>
                <w:sz w:val="18"/>
              </w:rPr>
              <w:t>【待定价】</w:t>
            </w:r>
          </w:p>
        </w:tc>
      </w:tr>
      <w:tr w14:paraId="3837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3561FC5">
            <w:pPr>
              <w:keepNext/>
              <w:spacing w:after="40" w:line="240" w:lineRule="auto"/>
              <w:ind w:firstLine="0"/>
            </w:pPr>
            <w:r>
              <w:rPr>
                <w:rFonts w:ascii="宋体" w:hAnsi="宋体" w:eastAsia="宋体" w:cs="宋体"/>
                <w:b w:val="0"/>
                <w:i w:val="0"/>
                <w:sz w:val="18"/>
              </w:rPr>
              <w:t>居家版订阅</w:t>
            </w:r>
          </w:p>
        </w:tc>
        <w:tc>
          <w:tcPr>
            <w:tcW w:w="1701" w:type="dxa"/>
          </w:tcPr>
          <w:p w14:paraId="079423F8">
            <w:pPr>
              <w:keepNext/>
              <w:spacing w:after="40" w:line="240" w:lineRule="auto"/>
              <w:ind w:firstLine="0"/>
            </w:pPr>
            <w:r>
              <w:rPr>
                <w:rFonts w:ascii="宋体" w:hAnsi="宋体" w:eastAsia="宋体" w:cs="宋体"/>
                <w:b w:val="0"/>
                <w:i w:val="0"/>
                <w:sz w:val="18"/>
              </w:rPr>
              <w:t>按户 / 年计费（含一台设备）</w:t>
            </w:r>
          </w:p>
        </w:tc>
        <w:tc>
          <w:tcPr>
            <w:tcW w:w="3628" w:type="dxa"/>
          </w:tcPr>
          <w:p w14:paraId="017C14CE">
            <w:pPr>
              <w:keepNext/>
              <w:spacing w:after="40" w:line="240" w:lineRule="auto"/>
              <w:ind w:firstLine="0"/>
            </w:pPr>
            <w:r>
              <w:rPr>
                <w:rFonts w:ascii="宋体" w:hAnsi="宋体" w:eastAsia="宋体" w:cs="宋体"/>
                <w:b w:val="0"/>
                <w:i w:val="0"/>
                <w:sz w:val="18"/>
              </w:rPr>
              <w:t>居家场景对价格敏感，需先验证支付意愿；建议先做小规模测试而非直接定价</w:t>
            </w:r>
          </w:p>
        </w:tc>
        <w:tc>
          <w:tcPr>
            <w:tcW w:w="1587" w:type="dxa"/>
          </w:tcPr>
          <w:p w14:paraId="0EE0368E">
            <w:pPr>
              <w:keepNext/>
              <w:spacing w:after="40" w:line="240" w:lineRule="auto"/>
              <w:ind w:firstLine="0"/>
            </w:pPr>
            <w:r>
              <w:rPr>
                <w:rFonts w:ascii="宋体" w:hAnsi="宋体" w:eastAsia="宋体" w:cs="宋体"/>
                <w:b w:val="0"/>
                <w:i w:val="0"/>
                <w:sz w:val="18"/>
              </w:rPr>
              <w:t>【待定价】</w:t>
            </w:r>
          </w:p>
        </w:tc>
      </w:tr>
      <w:tr w14:paraId="6D97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9A0374F">
            <w:pPr>
              <w:keepNext/>
              <w:spacing w:after="40" w:line="240" w:lineRule="auto"/>
              <w:ind w:firstLine="0"/>
            </w:pPr>
            <w:r>
              <w:rPr>
                <w:rFonts w:ascii="宋体" w:hAnsi="宋体" w:eastAsia="宋体" w:cs="宋体"/>
                <w:b w:val="0"/>
                <w:i w:val="0"/>
                <w:sz w:val="18"/>
              </w:rPr>
              <w:t>专业服务</w:t>
            </w:r>
          </w:p>
        </w:tc>
        <w:tc>
          <w:tcPr>
            <w:tcW w:w="1701" w:type="dxa"/>
          </w:tcPr>
          <w:p w14:paraId="261F4FD9">
            <w:pPr>
              <w:keepNext/>
              <w:spacing w:after="40" w:line="240" w:lineRule="auto"/>
              <w:ind w:firstLine="0"/>
            </w:pPr>
            <w:r>
              <w:rPr>
                <w:rFonts w:ascii="宋体" w:hAnsi="宋体" w:eastAsia="宋体" w:cs="宋体"/>
                <w:b w:val="0"/>
                <w:i w:val="0"/>
                <w:sz w:val="18"/>
              </w:rPr>
              <w:t>按次 / 按项目</w:t>
            </w:r>
          </w:p>
        </w:tc>
        <w:tc>
          <w:tcPr>
            <w:tcW w:w="3628" w:type="dxa"/>
          </w:tcPr>
          <w:p w14:paraId="3D9D0065">
            <w:pPr>
              <w:keepNext/>
              <w:spacing w:after="40" w:line="240" w:lineRule="auto"/>
              <w:ind w:firstLine="0"/>
            </w:pPr>
            <w:r>
              <w:rPr>
                <w:rFonts w:ascii="宋体" w:hAnsi="宋体" w:eastAsia="宋体" w:cs="宋体"/>
                <w:b w:val="0"/>
                <w:i w:val="0"/>
                <w:sz w:val="18"/>
              </w:rPr>
              <w:t>步态评估报告可按次收费；培训与流程咨询按项目收费</w:t>
            </w:r>
          </w:p>
        </w:tc>
        <w:tc>
          <w:tcPr>
            <w:tcW w:w="1587" w:type="dxa"/>
          </w:tcPr>
          <w:p w14:paraId="4E3837A8">
            <w:pPr>
              <w:keepNext/>
              <w:spacing w:after="40" w:line="240" w:lineRule="auto"/>
              <w:ind w:firstLine="0"/>
            </w:pPr>
            <w:r>
              <w:rPr>
                <w:rFonts w:ascii="宋体" w:hAnsi="宋体" w:eastAsia="宋体" w:cs="宋体"/>
                <w:b w:val="0"/>
                <w:i w:val="0"/>
                <w:sz w:val="18"/>
              </w:rPr>
              <w:t>【待定价】</w:t>
            </w:r>
          </w:p>
        </w:tc>
      </w:tr>
      <w:tr w14:paraId="651D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B121DDF">
            <w:pPr>
              <w:keepNext/>
              <w:spacing w:after="40" w:line="240" w:lineRule="auto"/>
              <w:ind w:firstLine="0"/>
            </w:pPr>
            <w:r>
              <w:rPr>
                <w:rFonts w:ascii="宋体" w:hAnsi="宋体" w:eastAsia="宋体" w:cs="宋体"/>
                <w:b w:val="0"/>
                <w:i w:val="0"/>
                <w:sz w:val="18"/>
              </w:rPr>
              <w:t>科研合作</w:t>
            </w:r>
          </w:p>
        </w:tc>
        <w:tc>
          <w:tcPr>
            <w:tcW w:w="1701" w:type="dxa"/>
          </w:tcPr>
          <w:p w14:paraId="1CF8F9F6">
            <w:pPr>
              <w:keepNext/>
              <w:spacing w:after="40" w:line="240" w:lineRule="auto"/>
              <w:ind w:firstLine="0"/>
            </w:pPr>
            <w:r>
              <w:rPr>
                <w:rFonts w:ascii="宋体" w:hAnsi="宋体" w:eastAsia="宋体" w:cs="宋体"/>
                <w:b w:val="0"/>
                <w:i w:val="0"/>
                <w:sz w:val="18"/>
              </w:rPr>
              <w:t>按合作协议</w:t>
            </w:r>
          </w:p>
        </w:tc>
        <w:tc>
          <w:tcPr>
            <w:tcW w:w="3628" w:type="dxa"/>
          </w:tcPr>
          <w:p w14:paraId="474F4E67">
            <w:pPr>
              <w:keepNext/>
              <w:spacing w:after="40" w:line="240" w:lineRule="auto"/>
              <w:ind w:firstLine="0"/>
            </w:pPr>
            <w:r>
              <w:rPr>
                <w:rFonts w:ascii="宋体" w:hAnsi="宋体" w:eastAsia="宋体" w:cs="宋体"/>
                <w:b w:val="0"/>
                <w:i w:val="0"/>
                <w:sz w:val="18"/>
              </w:rPr>
              <w:t>通常以合作研究、联合申报项目的形式开展，不按标准产品定价</w:t>
            </w:r>
          </w:p>
        </w:tc>
        <w:tc>
          <w:tcPr>
            <w:tcW w:w="1587" w:type="dxa"/>
          </w:tcPr>
          <w:p w14:paraId="4F63C4ED">
            <w:pPr>
              <w:keepNext/>
              <w:spacing w:after="40" w:line="240" w:lineRule="auto"/>
              <w:ind w:firstLine="0"/>
            </w:pPr>
            <w:r>
              <w:rPr>
                <w:rFonts w:ascii="宋体" w:hAnsi="宋体" w:eastAsia="宋体" w:cs="宋体"/>
                <w:b w:val="0"/>
                <w:i w:val="0"/>
                <w:sz w:val="18"/>
              </w:rPr>
              <w:t>【一事一议】</w:t>
            </w:r>
          </w:p>
        </w:tc>
      </w:tr>
      <w:tr w14:paraId="556CE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4884563">
            <w:pPr>
              <w:spacing w:after="40" w:line="240" w:lineRule="auto"/>
              <w:ind w:firstLine="0"/>
            </w:pPr>
            <w:r>
              <w:rPr>
                <w:rFonts w:ascii="宋体" w:hAnsi="宋体" w:eastAsia="宋体" w:cs="宋体"/>
                <w:b w:val="0"/>
                <w:i w:val="0"/>
                <w:sz w:val="18"/>
              </w:rPr>
              <w:t>对照：临床步态分析</w:t>
            </w:r>
          </w:p>
        </w:tc>
        <w:tc>
          <w:tcPr>
            <w:tcW w:w="1701" w:type="dxa"/>
          </w:tcPr>
          <w:p w14:paraId="30094BCB">
            <w:pPr>
              <w:spacing w:after="40" w:line="240" w:lineRule="auto"/>
              <w:ind w:firstLine="0"/>
            </w:pPr>
            <w:r>
              <w:rPr>
                <w:rFonts w:ascii="宋体" w:hAnsi="宋体" w:eastAsia="宋体" w:cs="宋体"/>
                <w:b w:val="0"/>
                <w:i w:val="0"/>
                <w:sz w:val="18"/>
              </w:rPr>
              <w:t>单次评估数百元（含设备折旧与人工）</w:t>
            </w:r>
          </w:p>
        </w:tc>
        <w:tc>
          <w:tcPr>
            <w:tcW w:w="3628" w:type="dxa"/>
          </w:tcPr>
          <w:p w14:paraId="1D628E52">
            <w:pPr>
              <w:spacing w:after="40" w:line="240" w:lineRule="auto"/>
              <w:ind w:firstLine="0"/>
            </w:pPr>
            <w:r>
              <w:rPr>
                <w:rFonts w:ascii="宋体" w:hAnsi="宋体" w:eastAsia="宋体" w:cs="宋体"/>
                <w:b w:val="0"/>
                <w:i w:val="0"/>
                <w:sz w:val="18"/>
              </w:rPr>
              <w:t>作为成本对照的锚点；★ 需实地询价并记录渠道与日期</w:t>
            </w:r>
          </w:p>
        </w:tc>
        <w:tc>
          <w:tcPr>
            <w:tcW w:w="1587" w:type="dxa"/>
          </w:tcPr>
          <w:p w14:paraId="48D30209">
            <w:pPr>
              <w:spacing w:after="40" w:line="240" w:lineRule="auto"/>
              <w:ind w:firstLine="0"/>
            </w:pPr>
            <w:r>
              <w:rPr>
                <w:rFonts w:ascii="宋体" w:hAnsi="宋体" w:eastAsia="宋体" w:cs="宋体"/>
                <w:b w:val="0"/>
                <w:i w:val="0"/>
                <w:sz w:val="18"/>
              </w:rPr>
              <w:t>【必须调研】</w:t>
            </w:r>
          </w:p>
        </w:tc>
      </w:tr>
    </w:tbl>
    <w:p w14:paraId="5C47F5F5">
      <w:pPr>
        <w:pStyle w:val="4"/>
        <w:keepNext/>
        <w:spacing w:before="200" w:after="120" w:line="312" w:lineRule="auto"/>
        <w:ind w:firstLine="0"/>
      </w:pPr>
      <w:bookmarkStart w:id="88" w:name="_Toc21214"/>
      <w:r>
        <w:rPr>
          <w:rFonts w:ascii="宋体" w:hAnsi="宋体" w:eastAsia="宋体" w:cs="宋体"/>
          <w:b/>
          <w:i w:val="0"/>
          <w:color w:val="000000"/>
          <w:sz w:val="28"/>
        </w:rPr>
        <w:t>8.4 单位经济模型</w:t>
      </w:r>
      <w:bookmarkEnd w:id="88"/>
    </w:p>
    <w:p w14:paraId="53AC8730">
      <w:pPr>
        <w:keepNext w:val="0"/>
        <w:spacing w:before="120" w:after="80" w:line="312" w:lineRule="auto"/>
        <w:ind w:firstLine="480"/>
      </w:pPr>
      <w:r>
        <w:rPr>
          <w:rFonts w:ascii="宋体" w:hAnsi="宋体" w:eastAsia="宋体" w:cs="宋体"/>
          <w:b w:val="0"/>
          <w:i w:val="0"/>
          <w:sz w:val="24"/>
        </w:rPr>
        <w:t>单位经济模型是商业模式章节里最能体现专业性的一块。</w:t>
      </w:r>
      <w:r>
        <w:rPr>
          <w:rFonts w:ascii="宋体" w:hAnsi="宋体" w:eastAsia="宋体" w:cs="宋体"/>
          <w:b/>
          <w:i w:val="0"/>
          <w:sz w:val="24"/>
        </w:rPr>
        <w:t>它的作用是回答一个具体问题：单个客户这一单，赚不赚钱、多久回本。</w:t>
      </w:r>
      <w:r>
        <w:rPr>
          <w:rFonts w:ascii="宋体" w:hAnsi="宋体" w:eastAsia="宋体" w:cs="宋体"/>
          <w:b w:val="0"/>
          <w:i w:val="0"/>
          <w:sz w:val="24"/>
        </w:rPr>
        <w:t>下面给出计算框架，具体数值需在成本实测后填入。</w:t>
      </w:r>
    </w:p>
    <w:p w14:paraId="498ED27F">
      <w:pPr>
        <w:keepLines/>
        <w:spacing w:before="80" w:after="120" w:line="276" w:lineRule="auto"/>
        <w:ind w:left="360" w:firstLine="0"/>
      </w:pPr>
      <w:r>
        <w:rPr>
          <w:rFonts w:ascii="宋体" w:hAnsi="宋体" w:eastAsia="宋体" w:cs="宋体"/>
          <w:b w:val="0"/>
          <w:i w:val="0"/>
          <w:sz w:val="18"/>
        </w:rPr>
        <w:t>【单机构模型】（以一家中等规模机构的 100 张床位为例）</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一次性收入</w:t>
      </w:r>
      <w:r>
        <w:rPr>
          <w:rFonts w:ascii="宋体" w:hAnsi="宋体" w:eastAsia="宋体" w:cs="宋体"/>
          <w:b w:val="0"/>
          <w:i w:val="0"/>
          <w:sz w:val="18"/>
        </w:rPr>
        <w:br w:type="textWrapping"/>
      </w:r>
      <w:r>
        <w:rPr>
          <w:rFonts w:ascii="宋体" w:hAnsi="宋体" w:eastAsia="宋体" w:cs="宋体"/>
          <w:b w:val="0"/>
          <w:i w:val="0"/>
          <w:sz w:val="18"/>
        </w:rPr>
        <w:t xml:space="preserve">    边缘计算盒（按覆盖区域估算所需台数）  .......... 【待定价】</w:t>
      </w:r>
      <w:r>
        <w:rPr>
          <w:rFonts w:ascii="宋体" w:hAnsi="宋体" w:eastAsia="宋体" w:cs="宋体"/>
          <w:b w:val="0"/>
          <w:i w:val="0"/>
          <w:sz w:val="18"/>
        </w:rPr>
        <w:br w:type="textWrapping"/>
      </w:r>
      <w:r>
        <w:rPr>
          <w:rFonts w:ascii="宋体" w:hAnsi="宋体" w:eastAsia="宋体" w:cs="宋体"/>
          <w:b w:val="0"/>
          <w:i w:val="0"/>
          <w:sz w:val="18"/>
        </w:rPr>
        <w:t xml:space="preserve">    安装与培训（可选收取）  ........................ 【待定价】</w:t>
      </w:r>
      <w:r>
        <w:rPr>
          <w:rFonts w:ascii="宋体" w:hAnsi="宋体" w:eastAsia="宋体" w:cs="宋体"/>
          <w:b w:val="0"/>
          <w:i w:val="0"/>
          <w:sz w:val="18"/>
        </w:rPr>
        <w:br w:type="textWrapping"/>
      </w:r>
      <w:r>
        <w:rPr>
          <w:rFonts w:ascii="宋体" w:hAnsi="宋体" w:eastAsia="宋体" w:cs="宋体"/>
          <w:b w:val="0"/>
          <w:i w:val="0"/>
          <w:sz w:val="18"/>
        </w:rPr>
        <w:t xml:space="preserve">  → 一次性收入合计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经常性收入（每年）</w:t>
      </w:r>
      <w:r>
        <w:rPr>
          <w:rFonts w:ascii="宋体" w:hAnsi="宋体" w:eastAsia="宋体" w:cs="宋体"/>
          <w:b w:val="0"/>
          <w:i w:val="0"/>
          <w:sz w:val="18"/>
        </w:rPr>
        <w:br w:type="textWrapping"/>
      </w:r>
      <w:r>
        <w:rPr>
          <w:rFonts w:ascii="宋体" w:hAnsi="宋体" w:eastAsia="宋体" w:cs="宋体"/>
          <w:b w:val="0"/>
          <w:i w:val="0"/>
          <w:sz w:val="18"/>
        </w:rPr>
        <w:t xml:space="preserve">    订阅费 = 床位数 × 单床位年费  .................. 【待定价】</w:t>
      </w:r>
      <w:r>
        <w:rPr>
          <w:rFonts w:ascii="宋体" w:hAnsi="宋体" w:eastAsia="宋体" w:cs="宋体"/>
          <w:b w:val="0"/>
          <w:i w:val="0"/>
          <w:sz w:val="18"/>
        </w:rPr>
        <w:br w:type="textWrapping"/>
      </w:r>
      <w:r>
        <w:rPr>
          <w:rFonts w:ascii="宋体" w:hAnsi="宋体" w:eastAsia="宋体" w:cs="宋体"/>
          <w:b w:val="0"/>
          <w:i w:val="0"/>
          <w:sz w:val="18"/>
        </w:rPr>
        <w:t xml:space="preserve">  → 年经常性收入（ARR）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成本</w:t>
      </w:r>
      <w:r>
        <w:rPr>
          <w:rFonts w:ascii="宋体" w:hAnsi="宋体" w:eastAsia="宋体" w:cs="宋体"/>
          <w:b w:val="0"/>
          <w:i w:val="0"/>
          <w:sz w:val="18"/>
        </w:rPr>
        <w:br w:type="textWrapping"/>
      </w:r>
      <w:r>
        <w:rPr>
          <w:rFonts w:ascii="宋体" w:hAnsi="宋体" w:eastAsia="宋体" w:cs="宋体"/>
          <w:b w:val="0"/>
          <w:i w:val="0"/>
          <w:sz w:val="18"/>
        </w:rPr>
        <w:t xml:space="preserve">    硬件物料成本（BOM）  .......................... 【待实测】</w:t>
      </w:r>
      <w:r>
        <w:rPr>
          <w:rFonts w:ascii="宋体" w:hAnsi="宋体" w:eastAsia="宋体" w:cs="宋体"/>
          <w:b w:val="0"/>
          <w:i w:val="0"/>
          <w:sz w:val="18"/>
        </w:rPr>
        <w:br w:type="textWrapping"/>
      </w:r>
      <w:r>
        <w:rPr>
          <w:rFonts w:ascii="宋体" w:hAnsi="宋体" w:eastAsia="宋体" w:cs="宋体"/>
          <w:b w:val="0"/>
          <w:i w:val="0"/>
          <w:sz w:val="18"/>
        </w:rPr>
        <w:t xml:space="preserve">    安装与交付人力（一次性）  ...................... 【待测算】</w:t>
      </w:r>
      <w:r>
        <w:rPr>
          <w:rFonts w:ascii="宋体" w:hAnsi="宋体" w:eastAsia="宋体" w:cs="宋体"/>
          <w:b w:val="0"/>
          <w:i w:val="0"/>
          <w:sz w:val="18"/>
        </w:rPr>
        <w:br w:type="textWrapping"/>
      </w:r>
      <w:r>
        <w:rPr>
          <w:rFonts w:ascii="宋体" w:hAnsi="宋体" w:eastAsia="宋体" w:cs="宋体"/>
          <w:b w:val="0"/>
          <w:i w:val="0"/>
          <w:sz w:val="18"/>
        </w:rPr>
        <w:t xml:space="preserve">    运维与客户成功（每年）  ........................ 【待测算】</w:t>
      </w:r>
      <w:r>
        <w:rPr>
          <w:rFonts w:ascii="宋体" w:hAnsi="宋体" w:eastAsia="宋体" w:cs="宋体"/>
          <w:b w:val="0"/>
          <w:i w:val="0"/>
          <w:sz w:val="18"/>
        </w:rPr>
        <w:br w:type="textWrapping"/>
      </w:r>
      <w:r>
        <w:rPr>
          <w:rFonts w:ascii="宋体" w:hAnsi="宋体" w:eastAsia="宋体" w:cs="宋体"/>
          <w:b w:val="0"/>
          <w:i w:val="0"/>
          <w:sz w:val="18"/>
        </w:rPr>
        <w:t xml:space="preserve">    云与带宽（每年，本方案极低）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关键指标</w:t>
      </w:r>
      <w:r>
        <w:rPr>
          <w:rFonts w:ascii="宋体" w:hAnsi="宋体" w:eastAsia="宋体" w:cs="宋体"/>
          <w:b w:val="0"/>
          <w:i w:val="0"/>
          <w:sz w:val="18"/>
        </w:rPr>
        <w:br w:type="textWrapping"/>
      </w:r>
      <w:r>
        <w:rPr>
          <w:rFonts w:ascii="宋体" w:hAnsi="宋体" w:eastAsia="宋体" w:cs="宋体"/>
          <w:b w:val="0"/>
          <w:i w:val="0"/>
          <w:sz w:val="18"/>
        </w:rPr>
        <w:t xml:space="preserve">    单机构毛利 = 年 ARR - 年度运维成本  ............ 【待测算】</w:t>
      </w:r>
      <w:r>
        <w:rPr>
          <w:rFonts w:ascii="宋体" w:hAnsi="宋体" w:eastAsia="宋体" w:cs="宋体"/>
          <w:b w:val="0"/>
          <w:i w:val="0"/>
          <w:sz w:val="18"/>
        </w:rPr>
        <w:br w:type="textWrapping"/>
      </w:r>
      <w:r>
        <w:rPr>
          <w:rFonts w:ascii="宋体" w:hAnsi="宋体" w:eastAsia="宋体" w:cs="宋体"/>
          <w:b w:val="0"/>
          <w:i w:val="0"/>
          <w:sz w:val="18"/>
        </w:rPr>
        <w:t xml:space="preserve">    硬件回本周期（仅靠订阅回收硬件成本） ........... 【待测算】</w:t>
      </w:r>
      <w:r>
        <w:rPr>
          <w:rFonts w:ascii="宋体" w:hAnsi="宋体" w:eastAsia="宋体" w:cs="宋体"/>
          <w:b w:val="0"/>
          <w:i w:val="0"/>
          <w:sz w:val="18"/>
        </w:rPr>
        <w:br w:type="textWrapping"/>
      </w:r>
      <w:r>
        <w:rPr>
          <w:rFonts w:ascii="宋体" w:hAnsi="宋体" w:eastAsia="宋体" w:cs="宋体"/>
          <w:b w:val="0"/>
          <w:i w:val="0"/>
          <w:sz w:val="18"/>
        </w:rPr>
        <w:t xml:space="preserve">    客户获取成本（CAC）与生命周期价值（LTV）  ...... 【待测算】</w:t>
      </w:r>
      <w:r>
        <w:rPr>
          <w:rFonts w:ascii="宋体" w:hAnsi="宋体" w:eastAsia="宋体" w:cs="宋体"/>
          <w:b w:val="0"/>
          <w:i w:val="0"/>
          <w:sz w:val="18"/>
        </w:rPr>
        <w:br w:type="textWrapping"/>
      </w:r>
      <w:r>
        <w:rPr>
          <w:rFonts w:ascii="宋体" w:hAnsi="宋体" w:eastAsia="宋体" w:cs="宋体"/>
          <w:b w:val="0"/>
          <w:i w:val="0"/>
          <w:sz w:val="18"/>
        </w:rPr>
        <w:t xml:space="preserve">    ★ LTV / CAC 是投资人最关注的单一指标，目标应显著大于 3</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【单床位模型】（用于对外报价的思考基础）</w:t>
      </w:r>
      <w:r>
        <w:rPr>
          <w:rFonts w:ascii="宋体" w:hAnsi="宋体" w:eastAsia="宋体" w:cs="宋体"/>
          <w:b w:val="0"/>
          <w:i w:val="0"/>
          <w:sz w:val="18"/>
        </w:rPr>
        <w:br w:type="textWrapping"/>
      </w:r>
      <w:r>
        <w:rPr>
          <w:rFonts w:ascii="宋体" w:hAnsi="宋体" w:eastAsia="宋体" w:cs="宋体"/>
          <w:b w:val="0"/>
          <w:i w:val="0"/>
          <w:sz w:val="18"/>
        </w:rPr>
        <w:t xml:space="preserve">  单床位年收入  .................................. 【待定价】</w:t>
      </w:r>
      <w:r>
        <w:rPr>
          <w:rFonts w:ascii="宋体" w:hAnsi="宋体" w:eastAsia="宋体" w:cs="宋体"/>
          <w:b w:val="0"/>
          <w:i w:val="0"/>
          <w:sz w:val="18"/>
        </w:rPr>
        <w:br w:type="textWrapping"/>
      </w:r>
      <w:r>
        <w:rPr>
          <w:rFonts w:ascii="宋体" w:hAnsi="宋体" w:eastAsia="宋体" w:cs="宋体"/>
          <w:b w:val="0"/>
          <w:i w:val="0"/>
          <w:sz w:val="18"/>
        </w:rPr>
        <w:t xml:space="preserve">  单床位年成本  .................................. 【待测算】</w:t>
      </w:r>
      <w:r>
        <w:rPr>
          <w:rFonts w:ascii="宋体" w:hAnsi="宋体" w:eastAsia="宋体" w:cs="宋体"/>
          <w:b w:val="0"/>
          <w:i w:val="0"/>
          <w:sz w:val="18"/>
        </w:rPr>
        <w:br w:type="textWrapping"/>
      </w:r>
      <w:r>
        <w:rPr>
          <w:rFonts w:ascii="宋体" w:hAnsi="宋体" w:eastAsia="宋体" w:cs="宋体"/>
          <w:b w:val="0"/>
          <w:i w:val="0"/>
          <w:sz w:val="18"/>
        </w:rPr>
        <w:t xml:space="preserve">  → 单床位年毛利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【客户视角的 ROI】（这一栏对销售最重要）</w:t>
      </w:r>
      <w:r>
        <w:rPr>
          <w:rFonts w:ascii="宋体" w:hAnsi="宋体" w:eastAsia="宋体" w:cs="宋体"/>
          <w:b w:val="0"/>
          <w:i w:val="0"/>
          <w:sz w:val="18"/>
        </w:rPr>
        <w:br w:type="textWrapping"/>
      </w:r>
      <w:r>
        <w:rPr>
          <w:rFonts w:ascii="宋体" w:hAnsi="宋体" w:eastAsia="宋体" w:cs="宋体"/>
          <w:b w:val="0"/>
          <w:i w:val="0"/>
          <w:sz w:val="18"/>
        </w:rPr>
        <w:t xml:space="preserve">  机构侧的收益 = 减少的跌倒赔付与纠纷成本</w:t>
      </w:r>
      <w:r>
        <w:rPr>
          <w:rFonts w:ascii="宋体" w:hAnsi="宋体" w:eastAsia="宋体" w:cs="宋体"/>
          <w:b w:val="0"/>
          <w:i w:val="0"/>
          <w:sz w:val="18"/>
        </w:rPr>
        <w:br w:type="textWrapping"/>
      </w:r>
      <w:r>
        <w:rPr>
          <w:rFonts w:ascii="宋体" w:hAnsi="宋体" w:eastAsia="宋体" w:cs="宋体"/>
          <w:b w:val="0"/>
          <w:i w:val="0"/>
          <w:sz w:val="18"/>
        </w:rPr>
        <w:t xml:space="preserve">                + 节省的巡房人力</w:t>
      </w:r>
      <w:r>
        <w:rPr>
          <w:rFonts w:ascii="宋体" w:hAnsi="宋体" w:eastAsia="宋体" w:cs="宋体"/>
          <w:b w:val="0"/>
          <w:i w:val="0"/>
          <w:sz w:val="18"/>
        </w:rPr>
        <w:br w:type="textWrapping"/>
      </w:r>
      <w:r>
        <w:rPr>
          <w:rFonts w:ascii="宋体" w:hAnsi="宋体" w:eastAsia="宋体" w:cs="宋体"/>
          <w:b w:val="0"/>
          <w:i w:val="0"/>
          <w:sz w:val="18"/>
        </w:rPr>
        <w:t xml:space="preserve">                + 服务差异化带来的入住率提升</w:t>
      </w:r>
      <w:r>
        <w:rPr>
          <w:rFonts w:ascii="宋体" w:hAnsi="宋体" w:eastAsia="宋体" w:cs="宋体"/>
          <w:b w:val="0"/>
          <w:i w:val="0"/>
          <w:sz w:val="18"/>
        </w:rPr>
        <w:br w:type="textWrapping"/>
      </w:r>
      <w:r>
        <w:rPr>
          <w:rFonts w:ascii="宋体" w:hAnsi="宋体" w:eastAsia="宋体" w:cs="宋体"/>
          <w:b w:val="0"/>
          <w:i w:val="0"/>
          <w:sz w:val="18"/>
        </w:rPr>
        <w:t xml:space="preserve">  → 客户回本周期  ................................ 【待测算】</w:t>
      </w:r>
      <w:r>
        <w:rPr>
          <w:rFonts w:ascii="宋体" w:hAnsi="宋体" w:eastAsia="宋体" w:cs="宋体"/>
          <w:b w:val="0"/>
          <w:i w:val="0"/>
          <w:sz w:val="18"/>
        </w:rPr>
        <w:br w:type="textWrapping"/>
      </w:r>
      <w:r>
        <w:rPr>
          <w:rFonts w:ascii="宋体" w:hAnsi="宋体" w:eastAsia="宋体" w:cs="宋体"/>
          <w:b w:val="0"/>
          <w:i w:val="0"/>
          <w:sz w:val="18"/>
        </w:rPr>
        <w:br w:type="textWrapping"/>
      </w:r>
      <w:r>
        <w:rPr>
          <w:rFonts w:ascii="宋体" w:hAnsi="宋体" w:eastAsia="宋体" w:cs="宋体"/>
          <w:b w:val="0"/>
          <w:i w:val="0"/>
          <w:sz w:val="18"/>
        </w:rPr>
        <w:t xml:space="preserve">  说明：★ 必须以机构访谈中获取的真实数据为基础，</w:t>
      </w:r>
      <w:r>
        <w:rPr>
          <w:rFonts w:ascii="宋体" w:hAnsi="宋体" w:eastAsia="宋体" w:cs="宋体"/>
          <w:b w:val="0"/>
          <w:i w:val="0"/>
          <w:sz w:val="18"/>
        </w:rPr>
        <w:br w:type="textWrapping"/>
      </w:r>
      <w:r>
        <w:rPr>
          <w:rFonts w:ascii="宋体" w:hAnsi="宋体" w:eastAsia="宋体" w:cs="宋体"/>
          <w:b w:val="0"/>
          <w:i w:val="0"/>
          <w:sz w:val="18"/>
        </w:rPr>
        <w:t xml:space="preserve">        例如“一次跌倒纠纷的平均处理成本”。</w:t>
      </w:r>
      <w:r>
        <w:rPr>
          <w:rFonts w:ascii="宋体" w:hAnsi="宋体" w:eastAsia="宋体" w:cs="宋体"/>
          <w:b w:val="0"/>
          <w:i w:val="0"/>
          <w:sz w:val="18"/>
        </w:rPr>
        <w:br w:type="textWrapping"/>
      </w:r>
      <w:r>
        <w:rPr>
          <w:rFonts w:ascii="宋体" w:hAnsi="宋体" w:eastAsia="宋体" w:cs="宋体"/>
          <w:b w:val="0"/>
          <w:i w:val="0"/>
          <w:sz w:val="18"/>
        </w:rPr>
        <w:t xml:space="preserve">        这一项是本项目销售话术的核心弹药。</w:t>
      </w:r>
    </w:p>
    <w:p w14:paraId="166AB79D">
      <w:pPr>
        <w:pStyle w:val="4"/>
        <w:keepNext/>
        <w:spacing w:before="200" w:after="120" w:line="312" w:lineRule="auto"/>
        <w:ind w:firstLine="0"/>
      </w:pPr>
      <w:bookmarkStart w:id="89" w:name="_Toc19666"/>
      <w:r>
        <w:rPr>
          <w:rFonts w:ascii="宋体" w:hAnsi="宋体" w:eastAsia="宋体" w:cs="宋体"/>
          <w:b/>
          <w:i w:val="0"/>
          <w:color w:val="000000"/>
          <w:sz w:val="28"/>
        </w:rPr>
        <w:t>8.5 增长飞轮</w:t>
      </w:r>
      <w:bookmarkEnd w:id="89"/>
    </w:p>
    <w:p w14:paraId="5D4EBD52">
      <w:pPr>
        <w:keepNext w:val="0"/>
        <w:spacing w:before="0" w:after="80" w:line="312" w:lineRule="auto"/>
        <w:ind w:firstLine="480"/>
      </w:pPr>
      <w:r>
        <w:rPr>
          <w:rFonts w:ascii="宋体" w:hAnsi="宋体" w:eastAsia="宋体" w:cs="宋体"/>
          <w:b w:val="0"/>
          <w:i w:val="0"/>
          <w:sz w:val="24"/>
        </w:rPr>
        <w:t>本项目的商业模式中存在一个正向循环，它解释了为什么这件事值得长期做，也是投资人最想听到的结构：</w:t>
      </w:r>
    </w:p>
    <w:p w14:paraId="3B3FFBFE">
      <w:pPr>
        <w:keepLines/>
        <w:spacing w:before="80" w:after="120" w:line="276" w:lineRule="auto"/>
        <w:ind w:left="360" w:firstLine="0"/>
      </w:pPr>
      <w:r>
        <w:rPr>
          <w:rFonts w:ascii="宋体" w:hAnsi="宋体" w:eastAsia="宋体" w:cs="宋体"/>
          <w:b w:val="0"/>
          <w:i w:val="0"/>
          <w:sz w:val="18"/>
        </w:rPr>
        <w:t xml:space="preserve">        装机床位增加</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采集到的步态数据增加</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风险模型更准确（数据是模型精度的来源）</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识别更准 → 干预更及时 → 跌倒事件减少</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机构口碑提升、可对外展示实证效果</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新机构签约更容易（同行的实证最有说服力）</w:t>
      </w:r>
      <w:r>
        <w:rPr>
          <w:rFonts w:ascii="宋体" w:hAnsi="宋体" w:eastAsia="宋体" w:cs="宋体"/>
          <w:b w:val="0"/>
          <w:i w:val="0"/>
          <w:sz w:val="18"/>
        </w:rPr>
        <w:br w:type="textWrapping"/>
      </w:r>
      <w:r>
        <w:rPr>
          <w:rFonts w:ascii="宋体" w:hAnsi="宋体" w:eastAsia="宋体" w:cs="宋体"/>
          <w:b w:val="0"/>
          <w:i w:val="0"/>
          <w:sz w:val="18"/>
        </w:rPr>
        <w:t xml:space="preserve">             ↓</w:t>
      </w:r>
      <w:r>
        <w:rPr>
          <w:rFonts w:ascii="宋体" w:hAnsi="宋体" w:eastAsia="宋体" w:cs="宋体"/>
          <w:b w:val="0"/>
          <w:i w:val="0"/>
          <w:sz w:val="18"/>
        </w:rPr>
        <w:br w:type="textWrapping"/>
      </w:r>
      <w:r>
        <w:rPr>
          <w:rFonts w:ascii="宋体" w:hAnsi="宋体" w:eastAsia="宋体" w:cs="宋体"/>
          <w:b w:val="0"/>
          <w:i w:val="0"/>
          <w:sz w:val="18"/>
        </w:rPr>
        <w:t xml:space="preserve">        装机床位增加（回到起点）</w:t>
      </w:r>
    </w:p>
    <w:p w14:paraId="3CA91239">
      <w:pPr>
        <w:keepNext w:val="0"/>
        <w:spacing w:before="0" w:after="80" w:line="312" w:lineRule="auto"/>
        <w:ind w:firstLine="480"/>
      </w:pPr>
      <w:r>
        <w:rPr>
          <w:rFonts w:ascii="宋体" w:hAnsi="宋体" w:eastAsia="宋体" w:cs="宋体"/>
          <w:b w:val="0"/>
          <w:i w:val="0"/>
          <w:sz w:val="24"/>
        </w:rPr>
        <w:t>这个飞轮有三个关键特性，建议在答辩中明确点出：</w:t>
      </w:r>
    </w:p>
    <w:p w14:paraId="1AE36A62">
      <w:pPr>
        <w:pStyle w:val="16"/>
        <w:spacing w:before="0" w:after="60" w:line="312" w:lineRule="auto"/>
        <w:ind w:left="480" w:firstLine="0"/>
      </w:pPr>
      <w:r>
        <w:rPr>
          <w:rFonts w:ascii="宋体" w:hAnsi="宋体" w:eastAsia="宋体" w:cs="宋体"/>
          <w:b/>
          <w:i w:val="0"/>
          <w:sz w:val="24"/>
        </w:rPr>
        <w:t>第一，飞轮的每一环都真实存在，不是概念包装。</w:t>
      </w:r>
      <w:r>
        <w:rPr>
          <w:rFonts w:ascii="宋体" w:hAnsi="宋体" w:eastAsia="宋体" w:cs="宋体"/>
          <w:b w:val="0"/>
          <w:i w:val="0"/>
          <w:sz w:val="24"/>
        </w:rPr>
        <w:t>数据量影响模型精度（尤其在本项目这种需要考虑个体基线的场景）；精度影响干预效果；效果影响口碑；口碑影响签约——这条链条的每一环都有可验证的因果。</w:t>
      </w:r>
    </w:p>
    <w:p w14:paraId="784089E6">
      <w:pPr>
        <w:pStyle w:val="16"/>
        <w:spacing w:before="0" w:after="60" w:line="312" w:lineRule="auto"/>
        <w:ind w:left="480" w:firstLine="0"/>
      </w:pPr>
      <w:r>
        <w:rPr>
          <w:rFonts w:ascii="宋体" w:hAnsi="宋体" w:eastAsia="宋体" w:cs="宋体"/>
          <w:b/>
          <w:i w:val="0"/>
          <w:sz w:val="24"/>
        </w:rPr>
        <w:t>第二，飞轮的启动需要一次性推力。</w:t>
      </w:r>
      <w:r>
        <w:rPr>
          <w:rFonts w:ascii="宋体" w:hAnsi="宋体" w:eastAsia="宋体" w:cs="宋体"/>
          <w:b w:val="0"/>
          <w:i w:val="0"/>
          <w:sz w:val="24"/>
        </w:rPr>
        <w:t>初始的数据与案例不会自己产生，必须靠团队的“陪跑式服务”（帮机构把数据用进流程、产出第一批案例）来启动。</w:t>
      </w:r>
      <w:r>
        <w:rPr>
          <w:rFonts w:ascii="宋体" w:hAnsi="宋体" w:eastAsia="宋体" w:cs="宋体"/>
          <w:b/>
          <w:i w:val="0"/>
          <w:sz w:val="24"/>
        </w:rPr>
        <w:t>这是早期最费人力、也最关键的一段工作。</w:t>
      </w:r>
    </w:p>
    <w:p w14:paraId="323EE2FB">
      <w:pPr>
        <w:pStyle w:val="16"/>
        <w:spacing w:before="0" w:after="60" w:line="312" w:lineRule="auto"/>
        <w:ind w:left="480" w:firstLine="0"/>
      </w:pPr>
      <w:r>
        <w:rPr>
          <w:rFonts w:ascii="宋体" w:hAnsi="宋体" w:eastAsia="宋体" w:cs="宋体"/>
          <w:b/>
          <w:i w:val="0"/>
          <w:sz w:val="24"/>
        </w:rPr>
        <w:t>第三，飞轮一旦转起来，护城河会自我加深。</w:t>
      </w:r>
      <w:r>
        <w:rPr>
          <w:rFonts w:ascii="宋体" w:hAnsi="宋体" w:eastAsia="宋体" w:cs="宋体"/>
          <w:b w:val="0"/>
          <w:i w:val="0"/>
          <w:sz w:val="24"/>
        </w:rPr>
        <w:t>因为数据积累与机构信任都是时间函数，后来者即使有同样的算法，也无法在短时间内复制两年的数据与案例。</w:t>
      </w:r>
      <w:r>
        <w:rPr>
          <w:rFonts w:ascii="宋体" w:hAnsi="宋体" w:eastAsia="宋体" w:cs="宋体"/>
          <w:b/>
          <w:i w:val="0"/>
          <w:sz w:val="24"/>
        </w:rPr>
        <w:t>这正回应了 6.5 节“大厂进场怎么办”的追问。</w:t>
      </w:r>
    </w:p>
    <w:p w14:paraId="23338878">
      <w:pPr>
        <w:pStyle w:val="4"/>
        <w:keepNext/>
        <w:spacing w:before="200" w:after="120" w:line="312" w:lineRule="auto"/>
        <w:ind w:firstLine="0"/>
      </w:pPr>
      <w:bookmarkStart w:id="90" w:name="_Toc3454"/>
      <w:r>
        <w:rPr>
          <w:rFonts w:ascii="宋体" w:hAnsi="宋体" w:eastAsia="宋体" w:cs="宋体"/>
          <w:b/>
          <w:i w:val="0"/>
          <w:color w:val="000000"/>
          <w:sz w:val="28"/>
        </w:rPr>
        <w:t>8.6 合规与数据声明</w:t>
      </w:r>
      <w:bookmarkEnd w:id="90"/>
    </w:p>
    <w:p w14:paraId="6A9A11F0">
      <w:pPr>
        <w:keepNext w:val="0"/>
        <w:spacing w:before="0" w:after="80" w:line="312" w:lineRule="auto"/>
        <w:ind w:firstLine="480"/>
      </w:pPr>
      <w:r>
        <w:rPr>
          <w:rFonts w:ascii="宋体" w:hAnsi="宋体" w:eastAsia="宋体" w:cs="宋体"/>
          <w:b w:val="0"/>
          <w:i w:val="0"/>
          <w:sz w:val="24"/>
        </w:rPr>
        <w:t>以下四条声明建议原文写入商业计划书。它们既是合规要求，也是在与机构、医院谈判时的信用凭证。</w:t>
      </w:r>
    </w:p>
    <w:p w14:paraId="70706FB7">
      <w:pPr>
        <w:pStyle w:val="16"/>
        <w:spacing w:before="0" w:after="60" w:line="312" w:lineRule="auto"/>
        <w:ind w:left="480" w:firstLine="0"/>
      </w:pPr>
      <w:r>
        <w:rPr>
          <w:rFonts w:ascii="宋体" w:hAnsi="宋体" w:eastAsia="宋体" w:cs="宋体"/>
          <w:b/>
          <w:i w:val="0"/>
          <w:sz w:val="24"/>
        </w:rPr>
        <w:t>数据最小必要</w:t>
      </w:r>
      <w:r>
        <w:rPr>
          <w:rFonts w:ascii="宋体" w:hAnsi="宋体" w:eastAsia="宋体" w:cs="宋体"/>
          <w:b w:val="0"/>
          <w:i w:val="0"/>
          <w:sz w:val="24"/>
        </w:rPr>
        <w:t>：系统仅采集步态分析所必需的数据，不采集人脸等身份生物特征，视频帧在设备内完成关键点提取后即丢弃。</w:t>
      </w:r>
    </w:p>
    <w:p w14:paraId="71F63BB1">
      <w:pPr>
        <w:pStyle w:val="16"/>
        <w:spacing w:before="0" w:after="60" w:line="312" w:lineRule="auto"/>
        <w:ind w:left="480" w:firstLine="0"/>
      </w:pPr>
      <w:r>
        <w:rPr>
          <w:rFonts w:ascii="宋体" w:hAnsi="宋体" w:eastAsia="宋体" w:cs="宋体"/>
          <w:b/>
          <w:i w:val="0"/>
          <w:sz w:val="24"/>
        </w:rPr>
        <w:t>知情同意</w:t>
      </w:r>
      <w:r>
        <w:rPr>
          <w:rFonts w:ascii="宋体" w:hAnsi="宋体" w:eastAsia="宋体" w:cs="宋体"/>
          <w:b w:val="0"/>
          <w:i w:val="0"/>
          <w:sz w:val="24"/>
        </w:rPr>
        <w:t>：部署前向老人及其家属说明采集范围、数据用途、存储期限与退出机制，并取得书面同意；老人可随时要求停止采集并删除其数据。</w:t>
      </w:r>
    </w:p>
    <w:p w14:paraId="0EE16BDE">
      <w:pPr>
        <w:pStyle w:val="16"/>
        <w:spacing w:before="0" w:after="60" w:line="312" w:lineRule="auto"/>
        <w:ind w:left="480" w:firstLine="0"/>
      </w:pPr>
      <w:r>
        <w:rPr>
          <w:rFonts w:ascii="宋体" w:hAnsi="宋体" w:eastAsia="宋体" w:cs="宋体"/>
          <w:b/>
          <w:i w:val="0"/>
          <w:sz w:val="24"/>
        </w:rPr>
        <w:t>数据不出售</w:t>
      </w:r>
      <w:r>
        <w:rPr>
          <w:rFonts w:ascii="宋体" w:hAnsi="宋体" w:eastAsia="宋体" w:cs="宋体"/>
          <w:b w:val="0"/>
          <w:i w:val="0"/>
          <w:sz w:val="24"/>
        </w:rPr>
        <w:t>：不向任何第三方出售或提供可回溯到个人的数据；对外合作仅提供经充分脱敏的群体统计特征，且须事先取得明确授权。</w:t>
      </w:r>
    </w:p>
    <w:p w14:paraId="3888B911">
      <w:pPr>
        <w:pStyle w:val="16"/>
        <w:spacing w:before="0" w:after="60" w:line="312" w:lineRule="auto"/>
        <w:ind w:left="480" w:firstLine="0"/>
      </w:pPr>
      <w:r>
        <w:rPr>
          <w:rFonts w:ascii="宋体" w:hAnsi="宋体" w:eastAsia="宋体" w:cs="宋体"/>
          <w:b/>
          <w:i w:val="0"/>
          <w:sz w:val="24"/>
        </w:rPr>
        <w:t>安全与权限</w:t>
      </w:r>
      <w:r>
        <w:rPr>
          <w:rFonts w:ascii="宋体" w:hAnsi="宋体" w:eastAsia="宋体" w:cs="宋体"/>
          <w:b w:val="0"/>
          <w:i w:val="0"/>
          <w:sz w:val="24"/>
        </w:rPr>
        <w:t>：数据按机构与家庭分级授权访问，所有查询与导出操作留痕；系统提供完全离线运行模式，在客户不允许联网的场景下仍可独立工作。</w:t>
      </w:r>
    </w:p>
    <w:p w14:paraId="37587FC2">
      <w:pPr>
        <w:pStyle w:val="3"/>
        <w:keepNext/>
        <w:pageBreakBefore/>
        <w:spacing w:before="280" w:after="120" w:line="312" w:lineRule="auto"/>
        <w:ind w:firstLine="0"/>
      </w:pPr>
      <w:bookmarkStart w:id="91" w:name="_Toc21845"/>
      <w:r>
        <w:rPr>
          <w:rFonts w:ascii="宋体" w:hAnsi="宋体" w:eastAsia="宋体" w:cs="宋体"/>
          <w:b/>
          <w:i w:val="0"/>
          <w:color w:val="000000"/>
          <w:sz w:val="32"/>
        </w:rPr>
        <w:t>第九章  财务分析</w:t>
      </w:r>
      <w:bookmarkEnd w:id="91"/>
    </w:p>
    <w:p w14:paraId="33BD154A">
      <w:pPr>
        <w:keepNext w:val="0"/>
        <w:spacing w:before="0" w:after="80" w:line="312" w:lineRule="auto"/>
        <w:ind w:firstLine="480"/>
      </w:pPr>
      <w:r>
        <w:rPr>
          <w:rFonts w:ascii="宋体" w:hAnsi="宋体" w:eastAsia="宋体" w:cs="宋体"/>
          <w:b w:val="0"/>
          <w:i w:val="0"/>
          <w:sz w:val="24"/>
        </w:rPr>
        <w:t>本章的写作纪律只有一条：</w:t>
      </w:r>
      <w:r>
        <w:rPr>
          <w:rFonts w:ascii="宋体" w:hAnsi="宋体" w:eastAsia="宋体" w:cs="宋体"/>
          <w:b/>
          <w:i w:val="0"/>
          <w:sz w:val="24"/>
        </w:rPr>
        <w:t>保守、可解释、标注假设。</w:t>
      </w:r>
      <w:r>
        <w:rPr>
          <w:rFonts w:ascii="宋体" w:hAnsi="宋体" w:eastAsia="宋体" w:cs="宋体"/>
          <w:b w:val="0"/>
          <w:i w:val="0"/>
          <w:sz w:val="24"/>
        </w:rPr>
        <w:t>学生团队的财务章节最容易犯的错误是“给出漂亮的三年收入预测表”。评委见过太多这样的表格，因此它不但不加分，反而会让评委怀疑团队是否理解真实商业。</w:t>
      </w:r>
    </w:p>
    <w:p w14:paraId="1A946635">
      <w:pPr>
        <w:keepNext w:val="0"/>
        <w:spacing w:before="0" w:after="80" w:line="312" w:lineRule="auto"/>
        <w:ind w:firstLine="480"/>
      </w:pPr>
      <w:r>
        <w:rPr>
          <w:rFonts w:ascii="宋体" w:hAnsi="宋体" w:eastAsia="宋体" w:cs="宋体"/>
          <w:b w:val="0"/>
          <w:i w:val="0"/>
          <w:sz w:val="24"/>
        </w:rPr>
        <w:t>正确的做法是：</w:t>
      </w:r>
      <w:r>
        <w:rPr>
          <w:rFonts w:ascii="宋体" w:hAnsi="宋体" w:eastAsia="宋体" w:cs="宋体"/>
          <w:b/>
          <w:i w:val="0"/>
          <w:sz w:val="24"/>
        </w:rPr>
        <w:t>把成本结构讲清楚（这是可以实测的），把收入作为“假设驱动的结果”呈现，并明确标注每一项假设。</w:t>
      </w:r>
      <w:r>
        <w:rPr>
          <w:rFonts w:ascii="宋体" w:hAnsi="宋体" w:eastAsia="宋体" w:cs="宋体"/>
          <w:b w:val="0"/>
          <w:i w:val="0"/>
          <w:sz w:val="24"/>
        </w:rPr>
        <w:t>下面所有【待测算】的内容，都必须在完成样机与试点后回填真实数据。</w:t>
      </w:r>
    </w:p>
    <w:p w14:paraId="2C6F639F">
      <w:pPr>
        <w:pStyle w:val="4"/>
        <w:keepNext/>
        <w:spacing w:before="200" w:after="120" w:line="312" w:lineRule="auto"/>
        <w:ind w:firstLine="0"/>
      </w:pPr>
      <w:bookmarkStart w:id="92" w:name="_Toc24557"/>
      <w:r>
        <w:rPr>
          <w:rFonts w:ascii="宋体" w:hAnsi="宋体" w:eastAsia="宋体" w:cs="宋体"/>
          <w:b/>
          <w:i w:val="0"/>
          <w:color w:val="000000"/>
          <w:sz w:val="28"/>
        </w:rPr>
        <w:t>9.1 成本结构</w:t>
      </w:r>
      <w:bookmarkEnd w:id="9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268"/>
        <w:gridCol w:w="2494"/>
        <w:gridCol w:w="2494"/>
      </w:tblGrid>
      <w:tr w14:paraId="7E0D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0694881D">
            <w:pPr>
              <w:keepNext/>
              <w:spacing w:after="40" w:line="240" w:lineRule="auto"/>
              <w:ind w:firstLine="0"/>
              <w:jc w:val="center"/>
            </w:pPr>
            <w:r>
              <w:rPr>
                <w:rFonts w:ascii="宋体" w:hAnsi="宋体" w:eastAsia="宋体" w:cs="宋体"/>
                <w:b/>
                <w:i w:val="0"/>
                <w:sz w:val="17"/>
              </w:rPr>
              <w:t>成本类别</w:t>
            </w:r>
          </w:p>
        </w:tc>
        <w:tc>
          <w:tcPr>
            <w:tcW w:w="2268" w:type="dxa"/>
            <w:shd w:val="clear" w:color="auto" w:fill="EFEFEF"/>
          </w:tcPr>
          <w:p w14:paraId="50342D8E">
            <w:pPr>
              <w:keepNext/>
              <w:spacing w:after="40" w:line="240" w:lineRule="auto"/>
              <w:ind w:firstLine="0"/>
              <w:jc w:val="center"/>
            </w:pPr>
            <w:r>
              <w:rPr>
                <w:rFonts w:ascii="宋体" w:hAnsi="宋体" w:eastAsia="宋体" w:cs="宋体"/>
                <w:b/>
                <w:i w:val="0"/>
                <w:sz w:val="17"/>
              </w:rPr>
              <w:t>构成</w:t>
            </w:r>
          </w:p>
        </w:tc>
        <w:tc>
          <w:tcPr>
            <w:tcW w:w="2494" w:type="dxa"/>
            <w:shd w:val="clear" w:color="auto" w:fill="EFEFEF"/>
          </w:tcPr>
          <w:p w14:paraId="43BD6633">
            <w:pPr>
              <w:keepNext/>
              <w:spacing w:after="40" w:line="240" w:lineRule="auto"/>
              <w:ind w:firstLine="0"/>
              <w:jc w:val="center"/>
            </w:pPr>
            <w:r>
              <w:rPr>
                <w:rFonts w:ascii="宋体" w:hAnsi="宋体" w:eastAsia="宋体" w:cs="宋体"/>
                <w:b/>
                <w:i w:val="0"/>
                <w:sz w:val="17"/>
              </w:rPr>
              <w:t>性质</w:t>
            </w:r>
          </w:p>
        </w:tc>
        <w:tc>
          <w:tcPr>
            <w:tcW w:w="2494" w:type="dxa"/>
            <w:shd w:val="clear" w:color="auto" w:fill="EFEFEF"/>
          </w:tcPr>
          <w:p w14:paraId="42743D65">
            <w:pPr>
              <w:keepNext/>
              <w:spacing w:after="40" w:line="240" w:lineRule="auto"/>
              <w:ind w:firstLine="0"/>
              <w:jc w:val="center"/>
            </w:pPr>
            <w:r>
              <w:rPr>
                <w:rFonts w:ascii="宋体" w:hAnsi="宋体" w:eastAsia="宋体" w:cs="宋体"/>
                <w:b/>
                <w:i w:val="0"/>
                <w:sz w:val="17"/>
              </w:rPr>
              <w:t>控制方式</w:t>
            </w:r>
          </w:p>
        </w:tc>
      </w:tr>
      <w:tr w14:paraId="421C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5907984">
            <w:pPr>
              <w:spacing w:after="40" w:line="240" w:lineRule="auto"/>
              <w:ind w:firstLine="0"/>
            </w:pPr>
            <w:r>
              <w:rPr>
                <w:rFonts w:ascii="宋体" w:hAnsi="宋体" w:eastAsia="宋体" w:cs="宋体"/>
                <w:b w:val="0"/>
                <w:i w:val="0"/>
                <w:sz w:val="17"/>
              </w:rPr>
              <w:t>研发人力</w:t>
            </w:r>
          </w:p>
        </w:tc>
        <w:tc>
          <w:tcPr>
            <w:tcW w:w="2268" w:type="dxa"/>
          </w:tcPr>
          <w:p w14:paraId="529B325F">
            <w:pPr>
              <w:spacing w:after="40" w:line="240" w:lineRule="auto"/>
              <w:ind w:firstLine="0"/>
            </w:pPr>
            <w:r>
              <w:rPr>
                <w:rFonts w:ascii="宋体" w:hAnsi="宋体" w:eastAsia="宋体" w:cs="宋体"/>
                <w:b w:val="0"/>
                <w:i w:val="0"/>
                <w:sz w:val="17"/>
              </w:rPr>
              <w:t>算法研发、嵌入式开发、后端与前端开发、产品设计</w:t>
            </w:r>
          </w:p>
        </w:tc>
        <w:tc>
          <w:tcPr>
            <w:tcW w:w="2494" w:type="dxa"/>
          </w:tcPr>
          <w:p w14:paraId="47D2FE9B">
            <w:pPr>
              <w:spacing w:after="40" w:line="240" w:lineRule="auto"/>
              <w:ind w:firstLine="0"/>
            </w:pPr>
            <w:r>
              <w:rPr>
                <w:rFonts w:ascii="宋体" w:hAnsi="宋体" w:eastAsia="宋体" w:cs="宋体"/>
                <w:b w:val="0"/>
                <w:i w:val="0"/>
                <w:sz w:val="17"/>
              </w:rPr>
              <w:t>★ 占比最高。学生团队的隐性成本，但在财务表中必须显性化（按投入工时的市场人力成本折算）</w:t>
            </w:r>
          </w:p>
        </w:tc>
        <w:tc>
          <w:tcPr>
            <w:tcW w:w="2494" w:type="dxa"/>
          </w:tcPr>
          <w:p w14:paraId="31FCDBA2">
            <w:pPr>
              <w:spacing w:after="40" w:line="240" w:lineRule="auto"/>
              <w:ind w:firstLine="0"/>
            </w:pPr>
            <w:r>
              <w:rPr>
                <w:rFonts w:ascii="宋体" w:hAnsi="宋体" w:eastAsia="宋体" w:cs="宋体"/>
                <w:b w:val="0"/>
                <w:i w:val="0"/>
                <w:sz w:val="17"/>
              </w:rPr>
              <w:t>以学生团队为主体，人力成本显著低于商业团队；技术选型上优先复用成熟开源方案</w:t>
            </w:r>
          </w:p>
        </w:tc>
      </w:tr>
      <w:tr w14:paraId="7887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6C2A8E9">
            <w:pPr>
              <w:spacing w:after="40" w:line="240" w:lineRule="auto"/>
              <w:ind w:firstLine="0"/>
            </w:pPr>
            <w:r>
              <w:rPr>
                <w:rFonts w:ascii="宋体" w:hAnsi="宋体" w:eastAsia="宋体" w:cs="宋体"/>
                <w:b w:val="0"/>
                <w:i w:val="0"/>
                <w:sz w:val="17"/>
              </w:rPr>
              <w:t>硬件物料</w:t>
            </w:r>
          </w:p>
        </w:tc>
        <w:tc>
          <w:tcPr>
            <w:tcW w:w="2268" w:type="dxa"/>
          </w:tcPr>
          <w:p w14:paraId="062D5A8C">
            <w:pPr>
              <w:spacing w:after="40" w:line="240" w:lineRule="auto"/>
              <w:ind w:firstLine="0"/>
            </w:pPr>
            <w:r>
              <w:rPr>
                <w:rFonts w:ascii="宋体" w:hAnsi="宋体" w:eastAsia="宋体" w:cs="宋体"/>
                <w:b w:val="0"/>
                <w:i w:val="0"/>
                <w:sz w:val="17"/>
              </w:rPr>
              <w:t>核心板、底板、摄像头、外壳、电源、线材</w:t>
            </w:r>
          </w:p>
        </w:tc>
        <w:tc>
          <w:tcPr>
            <w:tcW w:w="2494" w:type="dxa"/>
          </w:tcPr>
          <w:p w14:paraId="53029809">
            <w:pPr>
              <w:spacing w:after="40" w:line="240" w:lineRule="auto"/>
              <w:ind w:firstLine="0"/>
            </w:pPr>
            <w:r>
              <w:rPr>
                <w:rFonts w:ascii="宋体" w:hAnsi="宋体" w:eastAsia="宋体" w:cs="宋体"/>
                <w:b w:val="0"/>
                <w:i w:val="0"/>
                <w:sz w:val="17"/>
              </w:rPr>
              <w:t>随装机量线性增长</w:t>
            </w:r>
          </w:p>
        </w:tc>
        <w:tc>
          <w:tcPr>
            <w:tcW w:w="2494" w:type="dxa"/>
          </w:tcPr>
          <w:p w14:paraId="6E72318E">
            <w:pPr>
              <w:spacing w:after="40" w:line="240" w:lineRule="auto"/>
              <w:ind w:firstLine="0"/>
            </w:pPr>
            <w:r>
              <w:rPr>
                <w:rFonts w:ascii="宋体" w:hAnsi="宋体" w:eastAsia="宋体" w:cs="宋体"/>
                <w:b w:val="0"/>
                <w:i w:val="0"/>
                <w:sz w:val="17"/>
              </w:rPr>
              <w:t>★ 必须实测 BOM；通过批量采购与方案简化压缩成本</w:t>
            </w:r>
          </w:p>
        </w:tc>
      </w:tr>
      <w:tr w14:paraId="562E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F71A37E">
            <w:pPr>
              <w:spacing w:after="40" w:line="240" w:lineRule="auto"/>
              <w:ind w:firstLine="0"/>
            </w:pPr>
            <w:r>
              <w:rPr>
                <w:rFonts w:ascii="宋体" w:hAnsi="宋体" w:eastAsia="宋体" w:cs="宋体"/>
                <w:b w:val="0"/>
                <w:i w:val="0"/>
                <w:sz w:val="17"/>
              </w:rPr>
              <w:t>数据采集与标注</w:t>
            </w:r>
          </w:p>
        </w:tc>
        <w:tc>
          <w:tcPr>
            <w:tcW w:w="2268" w:type="dxa"/>
          </w:tcPr>
          <w:p w14:paraId="04E08713">
            <w:pPr>
              <w:spacing w:after="40" w:line="240" w:lineRule="auto"/>
              <w:ind w:firstLine="0"/>
            </w:pPr>
            <w:r>
              <w:rPr>
                <w:rFonts w:ascii="宋体" w:hAnsi="宋体" w:eastAsia="宋体" w:cs="宋体"/>
                <w:b w:val="0"/>
                <w:i w:val="0"/>
                <w:sz w:val="17"/>
              </w:rPr>
              <w:t>老年人行走数据采集、关键点标注、临床对照数据</w:t>
            </w:r>
          </w:p>
        </w:tc>
        <w:tc>
          <w:tcPr>
            <w:tcW w:w="2494" w:type="dxa"/>
          </w:tcPr>
          <w:p w14:paraId="1771DEB1">
            <w:pPr>
              <w:spacing w:after="40" w:line="240" w:lineRule="auto"/>
              <w:ind w:firstLine="0"/>
            </w:pPr>
            <w:r>
              <w:rPr>
                <w:rFonts w:ascii="宋体" w:hAnsi="宋体" w:eastAsia="宋体" w:cs="宋体"/>
                <w:b w:val="0"/>
                <w:i w:val="0"/>
                <w:sz w:val="17"/>
              </w:rPr>
              <w:t>★ 项目早期的主要现金支出项</w:t>
            </w:r>
          </w:p>
        </w:tc>
        <w:tc>
          <w:tcPr>
            <w:tcW w:w="2494" w:type="dxa"/>
          </w:tcPr>
          <w:p w14:paraId="69D60DC8">
            <w:pPr>
              <w:spacing w:after="40" w:line="240" w:lineRule="auto"/>
              <w:ind w:firstLine="0"/>
            </w:pPr>
            <w:r>
              <w:rPr>
                <w:rFonts w:ascii="宋体" w:hAnsi="宋体" w:eastAsia="宋体" w:cs="宋体"/>
                <w:b w:val="0"/>
                <w:i w:val="0"/>
                <w:sz w:val="17"/>
              </w:rPr>
              <w:t>在合作机构内采集以降低场地成本；标注以自建团队为主；用主动学习策略减少标注量</w:t>
            </w:r>
          </w:p>
        </w:tc>
      </w:tr>
      <w:tr w14:paraId="0C51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A98B52B">
            <w:pPr>
              <w:spacing w:after="40" w:line="240" w:lineRule="auto"/>
              <w:ind w:firstLine="0"/>
            </w:pPr>
            <w:r>
              <w:rPr>
                <w:rFonts w:ascii="宋体" w:hAnsi="宋体" w:eastAsia="宋体" w:cs="宋体"/>
                <w:b w:val="0"/>
                <w:i w:val="0"/>
                <w:sz w:val="17"/>
              </w:rPr>
              <w:t>临床验证</w:t>
            </w:r>
          </w:p>
        </w:tc>
        <w:tc>
          <w:tcPr>
            <w:tcW w:w="2268" w:type="dxa"/>
          </w:tcPr>
          <w:p w14:paraId="55CAD0E2">
            <w:pPr>
              <w:spacing w:after="40" w:line="240" w:lineRule="auto"/>
              <w:ind w:firstLine="0"/>
            </w:pPr>
            <w:r>
              <w:rPr>
                <w:rFonts w:ascii="宋体" w:hAnsi="宋体" w:eastAsia="宋体" w:cs="宋体"/>
                <w:b w:val="0"/>
                <w:i w:val="0"/>
                <w:sz w:val="17"/>
              </w:rPr>
              <w:t>与医院或康复科联合验证的设备使用费、人员配合成本</w:t>
            </w:r>
          </w:p>
        </w:tc>
        <w:tc>
          <w:tcPr>
            <w:tcW w:w="2494" w:type="dxa"/>
          </w:tcPr>
          <w:p w14:paraId="07A5A7C5">
            <w:pPr>
              <w:spacing w:after="40" w:line="240" w:lineRule="auto"/>
              <w:ind w:firstLine="0"/>
            </w:pPr>
            <w:r>
              <w:rPr>
                <w:rFonts w:ascii="宋体" w:hAnsi="宋体" w:eastAsia="宋体" w:cs="宋体"/>
                <w:b w:val="0"/>
                <w:i w:val="0"/>
                <w:sz w:val="17"/>
              </w:rPr>
              <w:t>★ 一次性但金额较大，是本项目早期最容易被低估的支出</w:t>
            </w:r>
          </w:p>
        </w:tc>
        <w:tc>
          <w:tcPr>
            <w:tcW w:w="2494" w:type="dxa"/>
          </w:tcPr>
          <w:p w14:paraId="6B997EAC">
            <w:pPr>
              <w:spacing w:after="40" w:line="240" w:lineRule="auto"/>
              <w:ind w:firstLine="0"/>
            </w:pPr>
            <w:r>
              <w:rPr>
                <w:rFonts w:ascii="宋体" w:hAnsi="宋体" w:eastAsia="宋体" w:cs="宋体"/>
                <w:b w:val="0"/>
                <w:i w:val="0"/>
                <w:sz w:val="17"/>
              </w:rPr>
              <w:t>尽早锁定合作单位并明确费用分摊；争取以科研合作形式降低成本</w:t>
            </w:r>
          </w:p>
        </w:tc>
      </w:tr>
      <w:tr w14:paraId="51A2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0D624F9">
            <w:pPr>
              <w:spacing w:after="40" w:line="240" w:lineRule="auto"/>
              <w:ind w:firstLine="0"/>
            </w:pPr>
            <w:r>
              <w:rPr>
                <w:rFonts w:ascii="宋体" w:hAnsi="宋体" w:eastAsia="宋体" w:cs="宋体"/>
                <w:b w:val="0"/>
                <w:i w:val="0"/>
                <w:sz w:val="17"/>
              </w:rPr>
              <w:t>市场与交付</w:t>
            </w:r>
          </w:p>
        </w:tc>
        <w:tc>
          <w:tcPr>
            <w:tcW w:w="2268" w:type="dxa"/>
          </w:tcPr>
          <w:p w14:paraId="685E6606">
            <w:pPr>
              <w:spacing w:after="40" w:line="240" w:lineRule="auto"/>
              <w:ind w:firstLine="0"/>
            </w:pPr>
            <w:r>
              <w:rPr>
                <w:rFonts w:ascii="宋体" w:hAnsi="宋体" w:eastAsia="宋体" w:cs="宋体"/>
                <w:b w:val="0"/>
                <w:i w:val="0"/>
                <w:sz w:val="17"/>
              </w:rPr>
              <w:t>差旅、展会、安装与培训人力、客户成功</w:t>
            </w:r>
          </w:p>
        </w:tc>
        <w:tc>
          <w:tcPr>
            <w:tcW w:w="2494" w:type="dxa"/>
          </w:tcPr>
          <w:p w14:paraId="38ED6F7F">
            <w:pPr>
              <w:spacing w:after="40" w:line="240" w:lineRule="auto"/>
              <w:ind w:firstLine="0"/>
            </w:pPr>
            <w:r>
              <w:rPr>
                <w:rFonts w:ascii="宋体" w:hAnsi="宋体" w:eastAsia="宋体" w:cs="宋体"/>
                <w:b w:val="0"/>
                <w:i w:val="0"/>
                <w:sz w:val="17"/>
              </w:rPr>
              <w:t>随客户数增长</w:t>
            </w:r>
          </w:p>
        </w:tc>
        <w:tc>
          <w:tcPr>
            <w:tcW w:w="2494" w:type="dxa"/>
          </w:tcPr>
          <w:p w14:paraId="543E6F34">
            <w:pPr>
              <w:spacing w:after="40" w:line="240" w:lineRule="auto"/>
              <w:ind w:firstLine="0"/>
            </w:pPr>
            <w:r>
              <w:rPr>
                <w:rFonts w:ascii="宋体" w:hAnsi="宋体" w:eastAsia="宋体" w:cs="宋体"/>
                <w:b w:val="0"/>
                <w:i w:val="0"/>
                <w:sz w:val="17"/>
              </w:rPr>
              <w:t>早期以“共建示范点”模式降低交付成本</w:t>
            </w:r>
          </w:p>
        </w:tc>
      </w:tr>
      <w:tr w14:paraId="71B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433AD51">
            <w:pPr>
              <w:spacing w:after="40" w:line="240" w:lineRule="auto"/>
              <w:ind w:firstLine="0"/>
            </w:pPr>
            <w:r>
              <w:rPr>
                <w:rFonts w:ascii="宋体" w:hAnsi="宋体" w:eastAsia="宋体" w:cs="宋体"/>
                <w:b w:val="0"/>
                <w:i w:val="0"/>
                <w:sz w:val="17"/>
              </w:rPr>
              <w:t>云服务与带宽</w:t>
            </w:r>
          </w:p>
        </w:tc>
        <w:tc>
          <w:tcPr>
            <w:tcW w:w="2268" w:type="dxa"/>
          </w:tcPr>
          <w:p w14:paraId="1AB60D71">
            <w:pPr>
              <w:spacing w:after="40" w:line="240" w:lineRule="auto"/>
              <w:ind w:firstLine="0"/>
            </w:pPr>
            <w:r>
              <w:rPr>
                <w:rFonts w:ascii="宋体" w:hAnsi="宋体" w:eastAsia="宋体" w:cs="宋体"/>
                <w:b w:val="0"/>
                <w:i w:val="0"/>
                <w:sz w:val="17"/>
              </w:rPr>
              <w:t>结构化数据存储、后台服务、消息推送</w:t>
            </w:r>
          </w:p>
        </w:tc>
        <w:tc>
          <w:tcPr>
            <w:tcW w:w="2494" w:type="dxa"/>
          </w:tcPr>
          <w:p w14:paraId="2626621F">
            <w:pPr>
              <w:spacing w:after="40" w:line="240" w:lineRule="auto"/>
              <w:ind w:firstLine="0"/>
            </w:pPr>
            <w:r>
              <w:rPr>
                <w:rFonts w:ascii="宋体" w:hAnsi="宋体" w:eastAsia="宋体" w:cs="宋体"/>
                <w:b w:val="0"/>
                <w:i w:val="0"/>
                <w:sz w:val="17"/>
              </w:rPr>
              <w:t>★ 占比极低，是本架构的显著优势</w:t>
            </w:r>
          </w:p>
        </w:tc>
        <w:tc>
          <w:tcPr>
            <w:tcW w:w="2494" w:type="dxa"/>
          </w:tcPr>
          <w:p w14:paraId="34C69D5B">
            <w:pPr>
              <w:spacing w:after="40" w:line="240" w:lineRule="auto"/>
              <w:ind w:firstLine="0"/>
            </w:pPr>
            <w:r>
              <w:rPr>
                <w:rFonts w:ascii="宋体" w:hAnsi="宋体" w:eastAsia="宋体" w:cs="宋体"/>
                <w:b w:val="0"/>
                <w:i w:val="0"/>
                <w:sz w:val="17"/>
              </w:rPr>
              <w:t>因为视频不上云，带宽与存储成本远低于视频类方案</w:t>
            </w:r>
          </w:p>
        </w:tc>
      </w:tr>
      <w:tr w14:paraId="2789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6A49BC5">
            <w:pPr>
              <w:spacing w:after="40" w:line="240" w:lineRule="auto"/>
              <w:ind w:firstLine="0"/>
            </w:pPr>
            <w:r>
              <w:rPr>
                <w:rFonts w:ascii="宋体" w:hAnsi="宋体" w:eastAsia="宋体" w:cs="宋体"/>
                <w:b w:val="0"/>
                <w:i w:val="0"/>
                <w:sz w:val="17"/>
              </w:rPr>
              <w:t>知识产权与合规</w:t>
            </w:r>
          </w:p>
        </w:tc>
        <w:tc>
          <w:tcPr>
            <w:tcW w:w="2268" w:type="dxa"/>
          </w:tcPr>
          <w:p w14:paraId="75FD8851">
            <w:pPr>
              <w:spacing w:after="40" w:line="240" w:lineRule="auto"/>
              <w:ind w:firstLine="0"/>
            </w:pPr>
            <w:r>
              <w:rPr>
                <w:rFonts w:ascii="宋体" w:hAnsi="宋体" w:eastAsia="宋体" w:cs="宋体"/>
                <w:b w:val="0"/>
                <w:i w:val="0"/>
                <w:sz w:val="17"/>
              </w:rPr>
              <w:t>专利申请、软著登记、合规咨询</w:t>
            </w:r>
          </w:p>
        </w:tc>
        <w:tc>
          <w:tcPr>
            <w:tcW w:w="2494" w:type="dxa"/>
          </w:tcPr>
          <w:p w14:paraId="7857DC9B">
            <w:pPr>
              <w:spacing w:after="40" w:line="240" w:lineRule="auto"/>
              <w:ind w:firstLine="0"/>
            </w:pPr>
            <w:r>
              <w:rPr>
                <w:rFonts w:ascii="宋体" w:hAnsi="宋体" w:eastAsia="宋体" w:cs="宋体"/>
                <w:b w:val="0"/>
                <w:i w:val="0"/>
                <w:sz w:val="17"/>
              </w:rPr>
              <w:t>一次性</w:t>
            </w:r>
          </w:p>
        </w:tc>
        <w:tc>
          <w:tcPr>
            <w:tcW w:w="2494" w:type="dxa"/>
          </w:tcPr>
          <w:p w14:paraId="05DCA164">
            <w:pPr>
              <w:spacing w:after="40" w:line="240" w:lineRule="auto"/>
              <w:ind w:firstLine="0"/>
            </w:pPr>
            <w:r>
              <w:rPr>
                <w:rFonts w:ascii="宋体" w:hAnsi="宋体" w:eastAsia="宋体" w:cs="宋体"/>
                <w:b w:val="0"/>
                <w:i w:val="0"/>
                <w:sz w:val="17"/>
              </w:rPr>
              <w:t>优先申请核心方法专利与软著；合规以自查为主</w:t>
            </w:r>
          </w:p>
        </w:tc>
      </w:tr>
    </w:tbl>
    <w:p w14:paraId="584DAC5D">
      <w:pPr>
        <w:pStyle w:val="4"/>
        <w:keepNext/>
        <w:spacing w:before="200" w:after="120" w:line="312" w:lineRule="auto"/>
        <w:ind w:firstLine="0"/>
      </w:pPr>
      <w:bookmarkStart w:id="93" w:name="_Toc23234"/>
      <w:r>
        <w:rPr>
          <w:rFonts w:ascii="宋体" w:hAnsi="宋体" w:eastAsia="宋体" w:cs="宋体"/>
          <w:b/>
          <w:i w:val="0"/>
          <w:color w:val="000000"/>
          <w:sz w:val="28"/>
        </w:rPr>
        <w:t>9.2 三年财务框架（假设驱动，须回填实测）</w:t>
      </w:r>
      <w:bookmarkEnd w:id="93"/>
    </w:p>
    <w:p w14:paraId="3BD1638A">
      <w:pPr>
        <w:keepNext w:val="0"/>
        <w:spacing w:before="120" w:after="80" w:line="312" w:lineRule="auto"/>
      </w:pPr>
      <w:r>
        <w:rPr>
          <w:rFonts w:ascii="宋体" w:hAnsi="宋体" w:eastAsia="宋体" w:cs="宋体"/>
          <w:b w:val="0"/>
          <w:i w:val="0"/>
          <w:sz w:val="24"/>
        </w:rPr>
        <w:t>下表的数值全部为【待测算】。给出这张表的目的是</w:t>
      </w:r>
      <w:r>
        <w:rPr>
          <w:rFonts w:ascii="宋体" w:hAnsi="宋体" w:eastAsia="宋体" w:cs="宋体"/>
          <w:b/>
          <w:i w:val="0"/>
          <w:sz w:val="24"/>
        </w:rPr>
        <w:t>建立测算框架</w:t>
      </w:r>
      <w:r>
        <w:rPr>
          <w:rFonts w:ascii="宋体" w:hAnsi="宋体" w:eastAsia="宋体" w:cs="宋体"/>
          <w:b w:val="0"/>
          <w:i w:val="0"/>
          <w:sz w:val="24"/>
        </w:rPr>
        <w:t>，而不是提供数字。填入数字时必须同步写明假设，并确保假设与第七章的市场测算一致。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268"/>
        <w:gridCol w:w="2381"/>
      </w:tblGrid>
      <w:tr w14:paraId="558C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3AE51384">
            <w:pPr>
              <w:keepNext/>
              <w:spacing w:after="40" w:line="240" w:lineRule="auto"/>
              <w:ind w:firstLine="0"/>
              <w:jc w:val="center"/>
            </w:pPr>
            <w:r>
              <w:rPr>
                <w:rFonts w:ascii="宋体" w:hAnsi="宋体" w:eastAsia="宋体" w:cs="宋体"/>
                <w:b/>
                <w:i w:val="0"/>
                <w:sz w:val="18"/>
              </w:rPr>
              <w:t>项目</w:t>
            </w:r>
          </w:p>
        </w:tc>
        <w:tc>
          <w:tcPr>
            <w:tcW w:w="2268" w:type="dxa"/>
            <w:shd w:val="clear" w:color="auto" w:fill="EFEFEF"/>
          </w:tcPr>
          <w:p w14:paraId="0F9A7000">
            <w:pPr>
              <w:keepNext/>
              <w:spacing w:after="40" w:line="240" w:lineRule="auto"/>
              <w:ind w:firstLine="0"/>
              <w:jc w:val="center"/>
            </w:pPr>
            <w:r>
              <w:rPr>
                <w:rFonts w:ascii="宋体" w:hAnsi="宋体" w:eastAsia="宋体" w:cs="宋体"/>
                <w:b/>
                <w:i w:val="0"/>
                <w:sz w:val="18"/>
              </w:rPr>
              <w:t>第一年（验证期）</w:t>
            </w:r>
          </w:p>
        </w:tc>
        <w:tc>
          <w:tcPr>
            <w:tcW w:w="2268" w:type="dxa"/>
            <w:shd w:val="clear" w:color="auto" w:fill="EFEFEF"/>
          </w:tcPr>
          <w:p w14:paraId="17A1DACE">
            <w:pPr>
              <w:keepNext/>
              <w:spacing w:after="40" w:line="240" w:lineRule="auto"/>
              <w:ind w:firstLine="0"/>
              <w:jc w:val="center"/>
            </w:pPr>
            <w:r>
              <w:rPr>
                <w:rFonts w:ascii="宋体" w:hAnsi="宋体" w:eastAsia="宋体" w:cs="宋体"/>
                <w:b/>
                <w:i w:val="0"/>
                <w:sz w:val="18"/>
              </w:rPr>
              <w:t>第二年（复制期）</w:t>
            </w:r>
          </w:p>
        </w:tc>
        <w:tc>
          <w:tcPr>
            <w:tcW w:w="2381" w:type="dxa"/>
            <w:shd w:val="clear" w:color="auto" w:fill="EFEFEF"/>
          </w:tcPr>
          <w:p w14:paraId="2BBCB443">
            <w:pPr>
              <w:keepNext/>
              <w:spacing w:after="40" w:line="240" w:lineRule="auto"/>
              <w:ind w:firstLine="0"/>
              <w:jc w:val="center"/>
            </w:pPr>
            <w:r>
              <w:rPr>
                <w:rFonts w:ascii="宋体" w:hAnsi="宋体" w:eastAsia="宋体" w:cs="宋体"/>
                <w:b/>
                <w:i w:val="0"/>
                <w:sz w:val="18"/>
              </w:rPr>
              <w:t>第三年（规模期）</w:t>
            </w:r>
          </w:p>
        </w:tc>
      </w:tr>
      <w:tr w14:paraId="23FD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8D16FF9">
            <w:pPr>
              <w:keepNext/>
              <w:spacing w:after="40" w:line="240" w:lineRule="auto"/>
              <w:ind w:firstLine="0"/>
            </w:pPr>
            <w:r>
              <w:rPr>
                <w:rFonts w:ascii="宋体" w:hAnsi="宋体" w:eastAsia="宋体" w:cs="宋体"/>
                <w:b w:val="0"/>
                <w:i w:val="0"/>
                <w:sz w:val="18"/>
              </w:rPr>
              <w:t>机构客户数</w:t>
            </w:r>
          </w:p>
        </w:tc>
        <w:tc>
          <w:tcPr>
            <w:tcW w:w="2268" w:type="dxa"/>
          </w:tcPr>
          <w:p w14:paraId="029B65CE">
            <w:pPr>
              <w:keepNext/>
              <w:spacing w:after="40" w:line="240" w:lineRule="auto"/>
              <w:ind w:firstLine="0"/>
            </w:pPr>
            <w:r>
              <w:rPr>
                <w:rFonts w:ascii="宋体" w:hAnsi="宋体" w:eastAsia="宋体" w:cs="宋体"/>
                <w:b w:val="0"/>
                <w:i w:val="0"/>
                <w:sz w:val="18"/>
              </w:rPr>
              <w:t>3–5 家（试点）</w:t>
            </w:r>
          </w:p>
        </w:tc>
        <w:tc>
          <w:tcPr>
            <w:tcW w:w="2268" w:type="dxa"/>
          </w:tcPr>
          <w:p w14:paraId="0CB669D8">
            <w:pPr>
              <w:keepNext/>
              <w:spacing w:after="40" w:line="240" w:lineRule="auto"/>
              <w:ind w:firstLine="0"/>
            </w:pPr>
            <w:r>
              <w:rPr>
                <w:rFonts w:ascii="宋体" w:hAnsi="宋体" w:eastAsia="宋体" w:cs="宋体"/>
                <w:b w:val="0"/>
                <w:i w:val="0"/>
                <w:sz w:val="18"/>
              </w:rPr>
              <w:t>20–50 家</w:t>
            </w:r>
          </w:p>
        </w:tc>
        <w:tc>
          <w:tcPr>
            <w:tcW w:w="2381" w:type="dxa"/>
          </w:tcPr>
          <w:p w14:paraId="30C90520">
            <w:pPr>
              <w:keepNext/>
              <w:spacing w:after="40" w:line="240" w:lineRule="auto"/>
              <w:ind w:firstLine="0"/>
            </w:pPr>
            <w:r>
              <w:rPr>
                <w:rFonts w:ascii="宋体" w:hAnsi="宋体" w:eastAsia="宋体" w:cs="宋体"/>
                <w:b w:val="0"/>
                <w:i w:val="0"/>
                <w:sz w:val="18"/>
              </w:rPr>
              <w:t>【待测算】</w:t>
            </w:r>
          </w:p>
        </w:tc>
      </w:tr>
      <w:tr w14:paraId="29F1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1CCA923">
            <w:pPr>
              <w:keepNext/>
              <w:spacing w:after="40" w:line="240" w:lineRule="auto"/>
              <w:ind w:firstLine="0"/>
            </w:pPr>
            <w:r>
              <w:rPr>
                <w:rFonts w:ascii="宋体" w:hAnsi="宋体" w:eastAsia="宋体" w:cs="宋体"/>
                <w:b w:val="0"/>
                <w:i w:val="0"/>
                <w:sz w:val="18"/>
              </w:rPr>
              <w:t>装机床位</w:t>
            </w:r>
          </w:p>
        </w:tc>
        <w:tc>
          <w:tcPr>
            <w:tcW w:w="2268" w:type="dxa"/>
          </w:tcPr>
          <w:p w14:paraId="1AE59E4B">
            <w:pPr>
              <w:keepNext/>
              <w:spacing w:after="40" w:line="240" w:lineRule="auto"/>
              <w:ind w:firstLine="0"/>
            </w:pPr>
            <w:r>
              <w:rPr>
                <w:rFonts w:ascii="宋体" w:hAnsi="宋体" w:eastAsia="宋体" w:cs="宋体"/>
                <w:b w:val="0"/>
                <w:i w:val="0"/>
                <w:sz w:val="18"/>
              </w:rPr>
              <w:t>【待测算】</w:t>
            </w:r>
          </w:p>
        </w:tc>
        <w:tc>
          <w:tcPr>
            <w:tcW w:w="2268" w:type="dxa"/>
          </w:tcPr>
          <w:p w14:paraId="03BCACE3">
            <w:pPr>
              <w:keepNext/>
              <w:spacing w:after="40" w:line="240" w:lineRule="auto"/>
              <w:ind w:firstLine="0"/>
            </w:pPr>
            <w:r>
              <w:rPr>
                <w:rFonts w:ascii="宋体" w:hAnsi="宋体" w:eastAsia="宋体" w:cs="宋体"/>
                <w:b w:val="0"/>
                <w:i w:val="0"/>
                <w:sz w:val="18"/>
              </w:rPr>
              <w:t>【待测算】</w:t>
            </w:r>
          </w:p>
        </w:tc>
        <w:tc>
          <w:tcPr>
            <w:tcW w:w="2381" w:type="dxa"/>
          </w:tcPr>
          <w:p w14:paraId="2ECF91A9">
            <w:pPr>
              <w:keepNext/>
              <w:spacing w:after="40" w:line="240" w:lineRule="auto"/>
              <w:ind w:firstLine="0"/>
            </w:pPr>
            <w:r>
              <w:rPr>
                <w:rFonts w:ascii="宋体" w:hAnsi="宋体" w:eastAsia="宋体" w:cs="宋体"/>
                <w:b w:val="0"/>
                <w:i w:val="0"/>
                <w:sz w:val="18"/>
              </w:rPr>
              <w:t>【待测算】</w:t>
            </w:r>
          </w:p>
        </w:tc>
      </w:tr>
      <w:tr w14:paraId="2C0C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050D847">
            <w:pPr>
              <w:keepNext/>
              <w:spacing w:after="40" w:line="240" w:lineRule="auto"/>
              <w:ind w:firstLine="0"/>
            </w:pPr>
            <w:r>
              <w:rPr>
                <w:rFonts w:ascii="宋体" w:hAnsi="宋体" w:eastAsia="宋体" w:cs="宋体"/>
                <w:b w:val="0"/>
                <w:i w:val="0"/>
                <w:sz w:val="18"/>
              </w:rPr>
              <w:t>硬件收入</w:t>
            </w:r>
          </w:p>
        </w:tc>
        <w:tc>
          <w:tcPr>
            <w:tcW w:w="2268" w:type="dxa"/>
          </w:tcPr>
          <w:p w14:paraId="07ED5EDE">
            <w:pPr>
              <w:keepNext/>
              <w:spacing w:after="40" w:line="240" w:lineRule="auto"/>
              <w:ind w:firstLine="0"/>
            </w:pPr>
            <w:r>
              <w:rPr>
                <w:rFonts w:ascii="宋体" w:hAnsi="宋体" w:eastAsia="宋体" w:cs="宋体"/>
                <w:b w:val="0"/>
                <w:i w:val="0"/>
                <w:sz w:val="18"/>
              </w:rPr>
              <w:t>【待测算】</w:t>
            </w:r>
          </w:p>
        </w:tc>
        <w:tc>
          <w:tcPr>
            <w:tcW w:w="2268" w:type="dxa"/>
          </w:tcPr>
          <w:p w14:paraId="2A2B130D">
            <w:pPr>
              <w:keepNext/>
              <w:spacing w:after="40" w:line="240" w:lineRule="auto"/>
              <w:ind w:firstLine="0"/>
            </w:pPr>
            <w:r>
              <w:rPr>
                <w:rFonts w:ascii="宋体" w:hAnsi="宋体" w:eastAsia="宋体" w:cs="宋体"/>
                <w:b w:val="0"/>
                <w:i w:val="0"/>
                <w:sz w:val="18"/>
              </w:rPr>
              <w:t>【待测算】</w:t>
            </w:r>
          </w:p>
        </w:tc>
        <w:tc>
          <w:tcPr>
            <w:tcW w:w="2381" w:type="dxa"/>
          </w:tcPr>
          <w:p w14:paraId="49486CEE">
            <w:pPr>
              <w:keepNext/>
              <w:spacing w:after="40" w:line="240" w:lineRule="auto"/>
              <w:ind w:firstLine="0"/>
            </w:pPr>
            <w:r>
              <w:rPr>
                <w:rFonts w:ascii="宋体" w:hAnsi="宋体" w:eastAsia="宋体" w:cs="宋体"/>
                <w:b w:val="0"/>
                <w:i w:val="0"/>
                <w:sz w:val="18"/>
              </w:rPr>
              <w:t>【待测算】</w:t>
            </w:r>
          </w:p>
        </w:tc>
      </w:tr>
      <w:tr w14:paraId="46C2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FD3631A">
            <w:pPr>
              <w:keepNext/>
              <w:spacing w:after="40" w:line="240" w:lineRule="auto"/>
              <w:ind w:firstLine="0"/>
            </w:pPr>
            <w:r>
              <w:rPr>
                <w:rFonts w:ascii="宋体" w:hAnsi="宋体" w:eastAsia="宋体" w:cs="宋体"/>
                <w:b w:val="0"/>
                <w:i w:val="0"/>
                <w:sz w:val="18"/>
              </w:rPr>
              <w:t>订阅收入（ARR）</w:t>
            </w:r>
          </w:p>
        </w:tc>
        <w:tc>
          <w:tcPr>
            <w:tcW w:w="2268" w:type="dxa"/>
          </w:tcPr>
          <w:p w14:paraId="5885A2E6">
            <w:pPr>
              <w:keepNext/>
              <w:spacing w:after="40" w:line="240" w:lineRule="auto"/>
              <w:ind w:firstLine="0"/>
            </w:pPr>
            <w:r>
              <w:rPr>
                <w:rFonts w:ascii="宋体" w:hAnsi="宋体" w:eastAsia="宋体" w:cs="宋体"/>
                <w:b w:val="0"/>
                <w:i w:val="0"/>
                <w:sz w:val="18"/>
              </w:rPr>
              <w:t>【待测算】</w:t>
            </w:r>
          </w:p>
        </w:tc>
        <w:tc>
          <w:tcPr>
            <w:tcW w:w="2268" w:type="dxa"/>
          </w:tcPr>
          <w:p w14:paraId="5F75CF40">
            <w:pPr>
              <w:keepNext/>
              <w:spacing w:after="40" w:line="240" w:lineRule="auto"/>
              <w:ind w:firstLine="0"/>
            </w:pPr>
            <w:r>
              <w:rPr>
                <w:rFonts w:ascii="宋体" w:hAnsi="宋体" w:eastAsia="宋体" w:cs="宋体"/>
                <w:b w:val="0"/>
                <w:i w:val="0"/>
                <w:sz w:val="18"/>
              </w:rPr>
              <w:t>【待测算】</w:t>
            </w:r>
          </w:p>
        </w:tc>
        <w:tc>
          <w:tcPr>
            <w:tcW w:w="2381" w:type="dxa"/>
          </w:tcPr>
          <w:p w14:paraId="4161D65D">
            <w:pPr>
              <w:keepNext/>
              <w:spacing w:after="40" w:line="240" w:lineRule="auto"/>
              <w:ind w:firstLine="0"/>
            </w:pPr>
            <w:r>
              <w:rPr>
                <w:rFonts w:ascii="宋体" w:hAnsi="宋体" w:eastAsia="宋体" w:cs="宋体"/>
                <w:b w:val="0"/>
                <w:i w:val="0"/>
                <w:sz w:val="18"/>
              </w:rPr>
              <w:t>【待测算】</w:t>
            </w:r>
          </w:p>
        </w:tc>
      </w:tr>
      <w:tr w14:paraId="0687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016CA21">
            <w:pPr>
              <w:keepNext/>
              <w:spacing w:after="40" w:line="240" w:lineRule="auto"/>
              <w:ind w:firstLine="0"/>
            </w:pPr>
            <w:r>
              <w:rPr>
                <w:rFonts w:ascii="宋体" w:hAnsi="宋体" w:eastAsia="宋体" w:cs="宋体"/>
                <w:b w:val="0"/>
                <w:i w:val="0"/>
                <w:sz w:val="18"/>
              </w:rPr>
              <w:t>专业服务收入</w:t>
            </w:r>
          </w:p>
        </w:tc>
        <w:tc>
          <w:tcPr>
            <w:tcW w:w="2268" w:type="dxa"/>
          </w:tcPr>
          <w:p w14:paraId="158D7F13">
            <w:pPr>
              <w:keepNext/>
              <w:spacing w:after="40" w:line="240" w:lineRule="auto"/>
              <w:ind w:firstLine="0"/>
            </w:pPr>
            <w:r>
              <w:rPr>
                <w:rFonts w:ascii="宋体" w:hAnsi="宋体" w:eastAsia="宋体" w:cs="宋体"/>
                <w:b w:val="0"/>
                <w:i w:val="0"/>
                <w:sz w:val="18"/>
              </w:rPr>
              <w:t>【待测算】</w:t>
            </w:r>
          </w:p>
        </w:tc>
        <w:tc>
          <w:tcPr>
            <w:tcW w:w="2268" w:type="dxa"/>
          </w:tcPr>
          <w:p w14:paraId="29814F6F">
            <w:pPr>
              <w:keepNext/>
              <w:spacing w:after="40" w:line="240" w:lineRule="auto"/>
              <w:ind w:firstLine="0"/>
            </w:pPr>
            <w:r>
              <w:rPr>
                <w:rFonts w:ascii="宋体" w:hAnsi="宋体" w:eastAsia="宋体" w:cs="宋体"/>
                <w:b w:val="0"/>
                <w:i w:val="0"/>
                <w:sz w:val="18"/>
              </w:rPr>
              <w:t>【待测算】</w:t>
            </w:r>
          </w:p>
        </w:tc>
        <w:tc>
          <w:tcPr>
            <w:tcW w:w="2381" w:type="dxa"/>
          </w:tcPr>
          <w:p w14:paraId="7D073C34">
            <w:pPr>
              <w:keepNext/>
              <w:spacing w:after="40" w:line="240" w:lineRule="auto"/>
              <w:ind w:firstLine="0"/>
            </w:pPr>
            <w:r>
              <w:rPr>
                <w:rFonts w:ascii="宋体" w:hAnsi="宋体" w:eastAsia="宋体" w:cs="宋体"/>
                <w:b w:val="0"/>
                <w:i w:val="0"/>
                <w:sz w:val="18"/>
              </w:rPr>
              <w:t>【待测算】</w:t>
            </w:r>
          </w:p>
        </w:tc>
      </w:tr>
      <w:tr w14:paraId="187C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C15BFA2">
            <w:pPr>
              <w:keepNext/>
              <w:spacing w:after="40" w:line="240" w:lineRule="auto"/>
              <w:ind w:firstLine="0"/>
            </w:pPr>
            <w:r>
              <w:rPr>
                <w:rFonts w:ascii="宋体" w:hAnsi="宋体" w:eastAsia="宋体" w:cs="宋体"/>
                <w:b w:val="0"/>
                <w:i w:val="0"/>
                <w:sz w:val="18"/>
              </w:rPr>
              <w:t>成本合计</w:t>
            </w:r>
          </w:p>
        </w:tc>
        <w:tc>
          <w:tcPr>
            <w:tcW w:w="2268" w:type="dxa"/>
          </w:tcPr>
          <w:p w14:paraId="72755E87">
            <w:pPr>
              <w:keepNext/>
              <w:spacing w:after="40" w:line="240" w:lineRule="auto"/>
              <w:ind w:firstLine="0"/>
            </w:pPr>
            <w:r>
              <w:rPr>
                <w:rFonts w:ascii="宋体" w:hAnsi="宋体" w:eastAsia="宋体" w:cs="宋体"/>
                <w:b w:val="0"/>
                <w:i w:val="0"/>
                <w:sz w:val="18"/>
              </w:rPr>
              <w:t>【待测算】</w:t>
            </w:r>
          </w:p>
        </w:tc>
        <w:tc>
          <w:tcPr>
            <w:tcW w:w="2268" w:type="dxa"/>
          </w:tcPr>
          <w:p w14:paraId="3C636196">
            <w:pPr>
              <w:keepNext/>
              <w:spacing w:after="40" w:line="240" w:lineRule="auto"/>
              <w:ind w:firstLine="0"/>
            </w:pPr>
            <w:r>
              <w:rPr>
                <w:rFonts w:ascii="宋体" w:hAnsi="宋体" w:eastAsia="宋体" w:cs="宋体"/>
                <w:b w:val="0"/>
                <w:i w:val="0"/>
                <w:sz w:val="18"/>
              </w:rPr>
              <w:t>【待测算】</w:t>
            </w:r>
          </w:p>
        </w:tc>
        <w:tc>
          <w:tcPr>
            <w:tcW w:w="2381" w:type="dxa"/>
          </w:tcPr>
          <w:p w14:paraId="62FEDE72">
            <w:pPr>
              <w:keepNext/>
              <w:spacing w:after="40" w:line="240" w:lineRule="auto"/>
              <w:ind w:firstLine="0"/>
            </w:pPr>
            <w:r>
              <w:rPr>
                <w:rFonts w:ascii="宋体" w:hAnsi="宋体" w:eastAsia="宋体" w:cs="宋体"/>
                <w:b w:val="0"/>
                <w:i w:val="0"/>
                <w:sz w:val="18"/>
              </w:rPr>
              <w:t>【待测算】</w:t>
            </w:r>
          </w:p>
        </w:tc>
      </w:tr>
      <w:tr w14:paraId="2092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B4DE77C">
            <w:pPr>
              <w:keepNext/>
              <w:spacing w:after="40" w:line="240" w:lineRule="auto"/>
              <w:ind w:firstLine="0"/>
            </w:pPr>
            <w:r>
              <w:rPr>
                <w:rFonts w:ascii="宋体" w:hAnsi="宋体" w:eastAsia="宋体" w:cs="宋体"/>
                <w:b w:val="0"/>
                <w:i w:val="0"/>
                <w:sz w:val="18"/>
              </w:rPr>
              <w:t>净利润</w:t>
            </w:r>
          </w:p>
        </w:tc>
        <w:tc>
          <w:tcPr>
            <w:tcW w:w="2268" w:type="dxa"/>
          </w:tcPr>
          <w:p w14:paraId="759094EC">
            <w:pPr>
              <w:keepNext/>
              <w:spacing w:after="40" w:line="240" w:lineRule="auto"/>
              <w:ind w:firstLine="0"/>
            </w:pPr>
            <w:r>
              <w:rPr>
                <w:rFonts w:ascii="宋体" w:hAnsi="宋体" w:eastAsia="宋体" w:cs="宋体"/>
                <w:b w:val="0"/>
                <w:i w:val="0"/>
                <w:sz w:val="18"/>
              </w:rPr>
              <w:t>★ 预计为负（投入期）</w:t>
            </w:r>
          </w:p>
        </w:tc>
        <w:tc>
          <w:tcPr>
            <w:tcW w:w="2268" w:type="dxa"/>
          </w:tcPr>
          <w:p w14:paraId="7D8D864E">
            <w:pPr>
              <w:keepNext/>
              <w:spacing w:after="40" w:line="240" w:lineRule="auto"/>
              <w:ind w:firstLine="0"/>
            </w:pPr>
            <w:r>
              <w:rPr>
                <w:rFonts w:ascii="宋体" w:hAnsi="宋体" w:eastAsia="宋体" w:cs="宋体"/>
                <w:b w:val="0"/>
                <w:i w:val="0"/>
                <w:sz w:val="18"/>
              </w:rPr>
              <w:t>★ 目标接近盈亏平衡</w:t>
            </w:r>
          </w:p>
        </w:tc>
        <w:tc>
          <w:tcPr>
            <w:tcW w:w="2381" w:type="dxa"/>
          </w:tcPr>
          <w:p w14:paraId="1B6C517E">
            <w:pPr>
              <w:keepNext/>
              <w:spacing w:after="40" w:line="240" w:lineRule="auto"/>
              <w:ind w:firstLine="0"/>
            </w:pPr>
            <w:r>
              <w:rPr>
                <w:rFonts w:ascii="宋体" w:hAnsi="宋体" w:eastAsia="宋体" w:cs="宋体"/>
                <w:b w:val="0"/>
                <w:i w:val="0"/>
                <w:sz w:val="18"/>
              </w:rPr>
              <w:t>【待测算】</w:t>
            </w:r>
          </w:p>
        </w:tc>
      </w:tr>
      <w:tr w14:paraId="2D19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F5A70F4">
            <w:pPr>
              <w:spacing w:after="40" w:line="240" w:lineRule="auto"/>
              <w:ind w:firstLine="0"/>
            </w:pPr>
            <w:r>
              <w:rPr>
                <w:rFonts w:ascii="宋体" w:hAnsi="宋体" w:eastAsia="宋体" w:cs="宋体"/>
                <w:b w:val="0"/>
                <w:i w:val="0"/>
                <w:sz w:val="18"/>
              </w:rPr>
              <w:t>主要融资需求</w:t>
            </w:r>
          </w:p>
        </w:tc>
        <w:tc>
          <w:tcPr>
            <w:tcW w:w="2268" w:type="dxa"/>
          </w:tcPr>
          <w:p w14:paraId="19DC2CE0">
            <w:pPr>
              <w:spacing w:after="40" w:line="240" w:lineRule="auto"/>
              <w:ind w:firstLine="0"/>
            </w:pPr>
            <w:r>
              <w:rPr>
                <w:rFonts w:ascii="宋体" w:hAnsi="宋体" w:eastAsia="宋体" w:cs="宋体"/>
                <w:b w:val="0"/>
                <w:i w:val="0"/>
                <w:sz w:val="18"/>
              </w:rPr>
              <w:t>【待测算】</w:t>
            </w:r>
          </w:p>
        </w:tc>
        <w:tc>
          <w:tcPr>
            <w:tcW w:w="2268" w:type="dxa"/>
          </w:tcPr>
          <w:p w14:paraId="01274833">
            <w:pPr>
              <w:spacing w:after="40" w:line="240" w:lineRule="auto"/>
              <w:ind w:firstLine="0"/>
            </w:pPr>
            <w:r>
              <w:rPr>
                <w:rFonts w:ascii="宋体" w:hAnsi="宋体" w:eastAsia="宋体" w:cs="宋体"/>
                <w:b w:val="0"/>
                <w:i w:val="0"/>
                <w:sz w:val="18"/>
              </w:rPr>
              <w:t>【待测算】</w:t>
            </w:r>
          </w:p>
        </w:tc>
        <w:tc>
          <w:tcPr>
            <w:tcW w:w="2381" w:type="dxa"/>
          </w:tcPr>
          <w:p w14:paraId="142A550A">
            <w:pPr>
              <w:spacing w:after="40" w:line="240" w:lineRule="auto"/>
              <w:ind w:firstLine="0"/>
            </w:pPr>
            <w:r>
              <w:rPr>
                <w:rFonts w:ascii="宋体" w:hAnsi="宋体" w:eastAsia="宋体" w:cs="宋体"/>
                <w:b w:val="0"/>
                <w:i w:val="0"/>
                <w:sz w:val="18"/>
              </w:rPr>
              <w:t>【视情况】</w:t>
            </w:r>
          </w:p>
        </w:tc>
      </w:tr>
    </w:tbl>
    <w:p w14:paraId="15C5776F">
      <w:pPr>
        <w:keepNext w:val="0"/>
        <w:spacing w:before="120" w:after="80" w:line="312" w:lineRule="auto"/>
        <w:ind w:firstLine="480"/>
      </w:pPr>
      <w:r>
        <w:rPr>
          <w:rFonts w:ascii="宋体" w:hAnsi="宋体" w:eastAsia="宋体" w:cs="宋体"/>
          <w:b/>
          <w:i w:val="0"/>
          <w:sz w:val="24"/>
        </w:rPr>
        <w:t>关于第一年预计亏损的说明</w:t>
      </w:r>
      <w:r>
        <w:rPr>
          <w:rFonts w:ascii="宋体" w:hAnsi="宋体" w:eastAsia="宋体" w:cs="宋体"/>
          <w:b w:val="0"/>
          <w:i w:val="0"/>
          <w:sz w:val="24"/>
        </w:rPr>
        <w:t>：这一点必须在商业计划书中主动说明，而不是等评委问。第一年的主要投入是数据采集、临床验证与试点交付——这些投入的性质是“资产积累”而非“费用消耗”：它们沉淀为数据集、临床证据与标杆案例，而这正是第二年复制与第三年规模化的基础。</w:t>
      </w:r>
      <w:r>
        <w:rPr>
          <w:rFonts w:ascii="宋体" w:hAnsi="宋体" w:eastAsia="宋体" w:cs="宋体"/>
          <w:b/>
          <w:i w:val="0"/>
          <w:sz w:val="24"/>
        </w:rPr>
        <w:t>主动把“为什么第一年必然亏损”讲清楚，比藏起来更有说服力。</w:t>
      </w:r>
    </w:p>
    <w:p w14:paraId="195E7C4E">
      <w:pPr>
        <w:pStyle w:val="4"/>
        <w:keepNext/>
        <w:spacing w:before="200" w:after="120" w:line="312" w:lineRule="auto"/>
        <w:ind w:firstLine="0"/>
      </w:pPr>
      <w:bookmarkStart w:id="94" w:name="_Toc6041"/>
      <w:r>
        <w:rPr>
          <w:rFonts w:ascii="宋体" w:hAnsi="宋体" w:eastAsia="宋体" w:cs="宋体"/>
          <w:b/>
          <w:i w:val="0"/>
          <w:color w:val="000000"/>
          <w:sz w:val="28"/>
        </w:rPr>
        <w:t>9.3 资金需求与用途</w:t>
      </w:r>
      <w:bookmarkEnd w:id="9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061"/>
        <w:gridCol w:w="2041"/>
        <w:gridCol w:w="1814"/>
      </w:tblGrid>
      <w:tr w14:paraId="114B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2EB2F542">
            <w:pPr>
              <w:keepNext/>
              <w:spacing w:after="40" w:line="240" w:lineRule="auto"/>
              <w:ind w:firstLine="0"/>
              <w:jc w:val="center"/>
            </w:pPr>
            <w:r>
              <w:rPr>
                <w:rFonts w:ascii="宋体" w:hAnsi="宋体" w:eastAsia="宋体" w:cs="宋体"/>
                <w:b/>
                <w:i w:val="0"/>
                <w:sz w:val="18"/>
              </w:rPr>
              <w:t>用途</w:t>
            </w:r>
          </w:p>
        </w:tc>
        <w:tc>
          <w:tcPr>
            <w:tcW w:w="3061" w:type="dxa"/>
            <w:shd w:val="clear" w:color="auto" w:fill="EFEFEF"/>
          </w:tcPr>
          <w:p w14:paraId="22DED021">
            <w:pPr>
              <w:keepNext/>
              <w:spacing w:after="40" w:line="240" w:lineRule="auto"/>
              <w:ind w:firstLine="0"/>
              <w:jc w:val="center"/>
            </w:pPr>
            <w:r>
              <w:rPr>
                <w:rFonts w:ascii="宋体" w:hAnsi="宋体" w:eastAsia="宋体" w:cs="宋体"/>
                <w:b/>
                <w:i w:val="0"/>
                <w:sz w:val="18"/>
              </w:rPr>
              <w:t>说明</w:t>
            </w:r>
          </w:p>
        </w:tc>
        <w:tc>
          <w:tcPr>
            <w:tcW w:w="2041" w:type="dxa"/>
            <w:shd w:val="clear" w:color="auto" w:fill="EFEFEF"/>
          </w:tcPr>
          <w:p w14:paraId="5CD6EC38">
            <w:pPr>
              <w:keepNext/>
              <w:spacing w:after="40" w:line="240" w:lineRule="auto"/>
              <w:ind w:firstLine="0"/>
              <w:jc w:val="center"/>
            </w:pPr>
            <w:r>
              <w:rPr>
                <w:rFonts w:ascii="宋体" w:hAnsi="宋体" w:eastAsia="宋体" w:cs="宋体"/>
                <w:b/>
                <w:i w:val="0"/>
                <w:sz w:val="18"/>
              </w:rPr>
              <w:t>优先级</w:t>
            </w:r>
          </w:p>
        </w:tc>
        <w:tc>
          <w:tcPr>
            <w:tcW w:w="1814" w:type="dxa"/>
            <w:shd w:val="clear" w:color="auto" w:fill="EFEFEF"/>
          </w:tcPr>
          <w:p w14:paraId="29ADB2BB">
            <w:pPr>
              <w:keepNext/>
              <w:spacing w:after="40" w:line="240" w:lineRule="auto"/>
              <w:ind w:firstLine="0"/>
              <w:jc w:val="center"/>
            </w:pPr>
            <w:r>
              <w:rPr>
                <w:rFonts w:ascii="宋体" w:hAnsi="宋体" w:eastAsia="宋体" w:cs="宋体"/>
                <w:b/>
                <w:i w:val="0"/>
                <w:sz w:val="18"/>
              </w:rPr>
              <w:t>金额</w:t>
            </w:r>
          </w:p>
        </w:tc>
      </w:tr>
      <w:tr w14:paraId="0FCB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C9810E4">
            <w:pPr>
              <w:keepNext/>
              <w:spacing w:after="40" w:line="240" w:lineRule="auto"/>
              <w:ind w:firstLine="0"/>
            </w:pPr>
            <w:r>
              <w:rPr>
                <w:rFonts w:ascii="宋体" w:hAnsi="宋体" w:eastAsia="宋体" w:cs="宋体"/>
                <w:b w:val="0"/>
                <w:i w:val="0"/>
                <w:sz w:val="18"/>
              </w:rPr>
              <w:t>数据采集与标注</w:t>
            </w:r>
          </w:p>
        </w:tc>
        <w:tc>
          <w:tcPr>
            <w:tcW w:w="3061" w:type="dxa"/>
          </w:tcPr>
          <w:p w14:paraId="43C1FFA1">
            <w:pPr>
              <w:keepNext/>
              <w:spacing w:after="40" w:line="240" w:lineRule="auto"/>
              <w:ind w:firstLine="0"/>
            </w:pPr>
            <w:r>
              <w:rPr>
                <w:rFonts w:ascii="宋体" w:hAnsi="宋体" w:eastAsia="宋体" w:cs="宋体"/>
                <w:b w:val="0"/>
                <w:i w:val="0"/>
                <w:sz w:val="18"/>
              </w:rPr>
              <w:t>采集老年人行走数据、完成关键点标注、建立验证数据集</w:t>
            </w:r>
          </w:p>
        </w:tc>
        <w:tc>
          <w:tcPr>
            <w:tcW w:w="2041" w:type="dxa"/>
          </w:tcPr>
          <w:p w14:paraId="0707D1A6">
            <w:pPr>
              <w:keepNext/>
              <w:spacing w:after="40" w:line="240" w:lineRule="auto"/>
              <w:ind w:firstLine="0"/>
            </w:pPr>
            <w:r>
              <w:rPr>
                <w:rFonts w:ascii="宋体" w:hAnsi="宋体" w:eastAsia="宋体" w:cs="宋体"/>
                <w:b w:val="0"/>
                <w:i w:val="0"/>
                <w:sz w:val="18"/>
              </w:rPr>
              <w:t>★ 最高。数据是本项目的核心资产</w:t>
            </w:r>
          </w:p>
        </w:tc>
        <w:tc>
          <w:tcPr>
            <w:tcW w:w="1814" w:type="dxa"/>
          </w:tcPr>
          <w:p w14:paraId="43C15266">
            <w:pPr>
              <w:keepNext/>
              <w:spacing w:after="40" w:line="240" w:lineRule="auto"/>
              <w:ind w:firstLine="0"/>
            </w:pPr>
            <w:r>
              <w:rPr>
                <w:rFonts w:ascii="宋体" w:hAnsi="宋体" w:eastAsia="宋体" w:cs="宋体"/>
                <w:b w:val="0"/>
                <w:i w:val="0"/>
                <w:sz w:val="18"/>
              </w:rPr>
              <w:t>【待测算】</w:t>
            </w:r>
          </w:p>
        </w:tc>
      </w:tr>
      <w:tr w14:paraId="1270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DC77354">
            <w:pPr>
              <w:keepNext/>
              <w:spacing w:after="40" w:line="240" w:lineRule="auto"/>
              <w:ind w:firstLine="0"/>
            </w:pPr>
            <w:r>
              <w:rPr>
                <w:rFonts w:ascii="宋体" w:hAnsi="宋体" w:eastAsia="宋体" w:cs="宋体"/>
                <w:b w:val="0"/>
                <w:i w:val="0"/>
                <w:sz w:val="18"/>
              </w:rPr>
              <w:t>临床一致性验证</w:t>
            </w:r>
          </w:p>
        </w:tc>
        <w:tc>
          <w:tcPr>
            <w:tcW w:w="3061" w:type="dxa"/>
          </w:tcPr>
          <w:p w14:paraId="52945E5F">
            <w:pPr>
              <w:keepNext/>
              <w:spacing w:after="40" w:line="240" w:lineRule="auto"/>
              <w:ind w:firstLine="0"/>
            </w:pPr>
            <w:r>
              <w:rPr>
                <w:rFonts w:ascii="宋体" w:hAnsi="宋体" w:eastAsia="宋体" w:cs="宋体"/>
                <w:b w:val="0"/>
                <w:i w:val="0"/>
                <w:sz w:val="18"/>
              </w:rPr>
              <w:t>与医院或康复科联合完成验证，产出最硬的技术证据</w:t>
            </w:r>
          </w:p>
        </w:tc>
        <w:tc>
          <w:tcPr>
            <w:tcW w:w="2041" w:type="dxa"/>
          </w:tcPr>
          <w:p w14:paraId="120674E6">
            <w:pPr>
              <w:keepNext/>
              <w:spacing w:after="40" w:line="240" w:lineRule="auto"/>
              <w:ind w:firstLine="0"/>
            </w:pPr>
            <w:r>
              <w:rPr>
                <w:rFonts w:ascii="宋体" w:hAnsi="宋体" w:eastAsia="宋体" w:cs="宋体"/>
                <w:b w:val="0"/>
                <w:i w:val="0"/>
                <w:sz w:val="18"/>
              </w:rPr>
              <w:t>★ 最高。这是技术可信度的基础</w:t>
            </w:r>
          </w:p>
        </w:tc>
        <w:tc>
          <w:tcPr>
            <w:tcW w:w="1814" w:type="dxa"/>
          </w:tcPr>
          <w:p w14:paraId="311F416D">
            <w:pPr>
              <w:keepNext/>
              <w:spacing w:after="40" w:line="240" w:lineRule="auto"/>
              <w:ind w:firstLine="0"/>
            </w:pPr>
            <w:r>
              <w:rPr>
                <w:rFonts w:ascii="宋体" w:hAnsi="宋体" w:eastAsia="宋体" w:cs="宋体"/>
                <w:b w:val="0"/>
                <w:i w:val="0"/>
                <w:sz w:val="18"/>
              </w:rPr>
              <w:t>【待测算】</w:t>
            </w:r>
          </w:p>
        </w:tc>
      </w:tr>
      <w:tr w14:paraId="421B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183CDBF">
            <w:pPr>
              <w:keepNext/>
              <w:spacing w:after="40" w:line="240" w:lineRule="auto"/>
              <w:ind w:firstLine="0"/>
            </w:pPr>
            <w:r>
              <w:rPr>
                <w:rFonts w:ascii="宋体" w:hAnsi="宋体" w:eastAsia="宋体" w:cs="宋体"/>
                <w:b w:val="0"/>
                <w:i w:val="0"/>
                <w:sz w:val="18"/>
              </w:rPr>
              <w:t>样机与小批量硬件</w:t>
            </w:r>
          </w:p>
        </w:tc>
        <w:tc>
          <w:tcPr>
            <w:tcW w:w="3061" w:type="dxa"/>
          </w:tcPr>
          <w:p w14:paraId="0B847F69">
            <w:pPr>
              <w:keepNext/>
              <w:spacing w:after="40" w:line="240" w:lineRule="auto"/>
              <w:ind w:firstLine="0"/>
            </w:pPr>
            <w:r>
              <w:rPr>
                <w:rFonts w:ascii="宋体" w:hAnsi="宋体" w:eastAsia="宋体" w:cs="宋体"/>
                <w:b w:val="0"/>
                <w:i w:val="0"/>
                <w:sz w:val="18"/>
              </w:rPr>
              <w:t>样机制作、小批量试产、部署测试</w:t>
            </w:r>
          </w:p>
        </w:tc>
        <w:tc>
          <w:tcPr>
            <w:tcW w:w="2041" w:type="dxa"/>
          </w:tcPr>
          <w:p w14:paraId="4E6701E9">
            <w:pPr>
              <w:keepNext/>
              <w:spacing w:after="40" w:line="240" w:lineRule="auto"/>
              <w:ind w:firstLine="0"/>
            </w:pPr>
            <w:r>
              <w:rPr>
                <w:rFonts w:ascii="宋体" w:hAnsi="宋体" w:eastAsia="宋体" w:cs="宋体"/>
                <w:b w:val="0"/>
                <w:i w:val="0"/>
                <w:sz w:val="18"/>
              </w:rPr>
              <w:t>高</w:t>
            </w:r>
          </w:p>
        </w:tc>
        <w:tc>
          <w:tcPr>
            <w:tcW w:w="1814" w:type="dxa"/>
          </w:tcPr>
          <w:p w14:paraId="4F30607C">
            <w:pPr>
              <w:keepNext/>
              <w:spacing w:after="40" w:line="240" w:lineRule="auto"/>
              <w:ind w:firstLine="0"/>
            </w:pPr>
            <w:r>
              <w:rPr>
                <w:rFonts w:ascii="宋体" w:hAnsi="宋体" w:eastAsia="宋体" w:cs="宋体"/>
                <w:b w:val="0"/>
                <w:i w:val="0"/>
                <w:sz w:val="18"/>
              </w:rPr>
              <w:t>【待测算】</w:t>
            </w:r>
          </w:p>
        </w:tc>
      </w:tr>
      <w:tr w14:paraId="4F64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0E7A8A5">
            <w:pPr>
              <w:keepNext/>
              <w:spacing w:after="40" w:line="240" w:lineRule="auto"/>
              <w:ind w:firstLine="0"/>
            </w:pPr>
            <w:r>
              <w:rPr>
                <w:rFonts w:ascii="宋体" w:hAnsi="宋体" w:eastAsia="宋体" w:cs="宋体"/>
                <w:b w:val="0"/>
                <w:i w:val="0"/>
                <w:sz w:val="18"/>
              </w:rPr>
              <w:t>知识产权</w:t>
            </w:r>
          </w:p>
        </w:tc>
        <w:tc>
          <w:tcPr>
            <w:tcW w:w="3061" w:type="dxa"/>
          </w:tcPr>
          <w:p w14:paraId="086B96B8">
            <w:pPr>
              <w:keepNext/>
              <w:spacing w:after="40" w:line="240" w:lineRule="auto"/>
              <w:ind w:firstLine="0"/>
            </w:pPr>
            <w:r>
              <w:rPr>
                <w:rFonts w:ascii="宋体" w:hAnsi="宋体" w:eastAsia="宋体" w:cs="宋体"/>
                <w:b w:val="0"/>
                <w:i w:val="0"/>
                <w:sz w:val="18"/>
              </w:rPr>
              <w:t>核心方法专利申请、软著登记</w:t>
            </w:r>
          </w:p>
        </w:tc>
        <w:tc>
          <w:tcPr>
            <w:tcW w:w="2041" w:type="dxa"/>
          </w:tcPr>
          <w:p w14:paraId="2145D73A">
            <w:pPr>
              <w:keepNext/>
              <w:spacing w:after="40" w:line="240" w:lineRule="auto"/>
              <w:ind w:firstLine="0"/>
            </w:pPr>
            <w:r>
              <w:rPr>
                <w:rFonts w:ascii="宋体" w:hAnsi="宋体" w:eastAsia="宋体" w:cs="宋体"/>
                <w:b w:val="0"/>
                <w:i w:val="0"/>
                <w:sz w:val="18"/>
              </w:rPr>
              <w:t>高。成本不高但价值明确</w:t>
            </w:r>
          </w:p>
        </w:tc>
        <w:tc>
          <w:tcPr>
            <w:tcW w:w="1814" w:type="dxa"/>
          </w:tcPr>
          <w:p w14:paraId="53F3FCFD">
            <w:pPr>
              <w:keepNext/>
              <w:spacing w:after="40" w:line="240" w:lineRule="auto"/>
              <w:ind w:firstLine="0"/>
            </w:pPr>
            <w:r>
              <w:rPr>
                <w:rFonts w:ascii="宋体" w:hAnsi="宋体" w:eastAsia="宋体" w:cs="宋体"/>
                <w:b w:val="0"/>
                <w:i w:val="0"/>
                <w:sz w:val="18"/>
              </w:rPr>
              <w:t>【待测算】</w:t>
            </w:r>
          </w:p>
        </w:tc>
      </w:tr>
      <w:tr w14:paraId="58E1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0AE994E">
            <w:pPr>
              <w:keepNext/>
              <w:spacing w:after="40" w:line="240" w:lineRule="auto"/>
              <w:ind w:firstLine="0"/>
            </w:pPr>
            <w:r>
              <w:rPr>
                <w:rFonts w:ascii="宋体" w:hAnsi="宋体" w:eastAsia="宋体" w:cs="宋体"/>
                <w:b w:val="0"/>
                <w:i w:val="0"/>
                <w:sz w:val="18"/>
              </w:rPr>
              <w:t>试点交付与陪跑</w:t>
            </w:r>
          </w:p>
        </w:tc>
        <w:tc>
          <w:tcPr>
            <w:tcW w:w="3061" w:type="dxa"/>
          </w:tcPr>
          <w:p w14:paraId="7E3AA426">
            <w:pPr>
              <w:keepNext/>
              <w:spacing w:after="40" w:line="240" w:lineRule="auto"/>
              <w:ind w:firstLine="0"/>
            </w:pPr>
            <w:r>
              <w:rPr>
                <w:rFonts w:ascii="宋体" w:hAnsi="宋体" w:eastAsia="宋体" w:cs="宋体"/>
                <w:b w:val="0"/>
                <w:i w:val="0"/>
                <w:sz w:val="18"/>
              </w:rPr>
              <w:t>试点机构的部署、培训与陪跑式服务人力</w:t>
            </w:r>
          </w:p>
        </w:tc>
        <w:tc>
          <w:tcPr>
            <w:tcW w:w="2041" w:type="dxa"/>
          </w:tcPr>
          <w:p w14:paraId="1C99712B">
            <w:pPr>
              <w:keepNext/>
              <w:spacing w:after="40" w:line="240" w:lineRule="auto"/>
              <w:ind w:firstLine="0"/>
            </w:pPr>
            <w:r>
              <w:rPr>
                <w:rFonts w:ascii="宋体" w:hAnsi="宋体" w:eastAsia="宋体" w:cs="宋体"/>
                <w:b w:val="0"/>
                <w:i w:val="0"/>
                <w:sz w:val="18"/>
              </w:rPr>
              <w:t>高。决定飞轮能否启动</w:t>
            </w:r>
          </w:p>
        </w:tc>
        <w:tc>
          <w:tcPr>
            <w:tcW w:w="1814" w:type="dxa"/>
          </w:tcPr>
          <w:p w14:paraId="71E3AFE6">
            <w:pPr>
              <w:keepNext/>
              <w:spacing w:after="40" w:line="240" w:lineRule="auto"/>
              <w:ind w:firstLine="0"/>
            </w:pPr>
            <w:r>
              <w:rPr>
                <w:rFonts w:ascii="宋体" w:hAnsi="宋体" w:eastAsia="宋体" w:cs="宋体"/>
                <w:b w:val="0"/>
                <w:i w:val="0"/>
                <w:sz w:val="18"/>
              </w:rPr>
              <w:t>【待测算】</w:t>
            </w:r>
          </w:p>
        </w:tc>
      </w:tr>
      <w:tr w14:paraId="0A7D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D0E9A63">
            <w:pPr>
              <w:spacing w:after="40" w:line="240" w:lineRule="auto"/>
              <w:ind w:firstLine="0"/>
            </w:pPr>
            <w:r>
              <w:rPr>
                <w:rFonts w:ascii="宋体" w:hAnsi="宋体" w:eastAsia="宋体" w:cs="宋体"/>
                <w:b w:val="0"/>
                <w:i w:val="0"/>
                <w:sz w:val="18"/>
              </w:rPr>
              <w:t>市场与品牌</w:t>
            </w:r>
          </w:p>
        </w:tc>
        <w:tc>
          <w:tcPr>
            <w:tcW w:w="3061" w:type="dxa"/>
          </w:tcPr>
          <w:p w14:paraId="06F7FA6E">
            <w:pPr>
              <w:spacing w:after="40" w:line="240" w:lineRule="auto"/>
              <w:ind w:firstLine="0"/>
            </w:pPr>
            <w:r>
              <w:rPr>
                <w:rFonts w:ascii="宋体" w:hAnsi="宋体" w:eastAsia="宋体" w:cs="宋体"/>
                <w:b w:val="0"/>
                <w:i w:val="0"/>
                <w:sz w:val="18"/>
              </w:rPr>
              <w:t>展会、案例包装、行业交流</w:t>
            </w:r>
          </w:p>
        </w:tc>
        <w:tc>
          <w:tcPr>
            <w:tcW w:w="2041" w:type="dxa"/>
          </w:tcPr>
          <w:p w14:paraId="6F322167">
            <w:pPr>
              <w:spacing w:after="40" w:line="240" w:lineRule="auto"/>
              <w:ind w:firstLine="0"/>
            </w:pPr>
            <w:r>
              <w:rPr>
                <w:rFonts w:ascii="宋体" w:hAnsi="宋体" w:eastAsia="宋体" w:cs="宋体"/>
                <w:b w:val="0"/>
                <w:i w:val="0"/>
                <w:sz w:val="18"/>
              </w:rPr>
              <w:t>中。在有案例之后投入效率更高</w:t>
            </w:r>
          </w:p>
        </w:tc>
        <w:tc>
          <w:tcPr>
            <w:tcW w:w="1814" w:type="dxa"/>
          </w:tcPr>
          <w:p w14:paraId="5D0076A0">
            <w:pPr>
              <w:spacing w:after="40" w:line="240" w:lineRule="auto"/>
              <w:ind w:firstLine="0"/>
            </w:pPr>
            <w:r>
              <w:rPr>
                <w:rFonts w:ascii="宋体" w:hAnsi="宋体" w:eastAsia="宋体" w:cs="宋体"/>
                <w:b w:val="0"/>
                <w:i w:val="0"/>
                <w:sz w:val="18"/>
              </w:rPr>
              <w:t>【待测算】</w:t>
            </w:r>
          </w:p>
        </w:tc>
      </w:tr>
    </w:tbl>
    <w:p w14:paraId="78BB7A6C">
      <w:pPr>
        <w:pStyle w:val="3"/>
        <w:keepNext/>
        <w:pageBreakBefore/>
        <w:spacing w:before="280" w:after="120" w:line="312" w:lineRule="auto"/>
        <w:ind w:firstLine="0"/>
      </w:pPr>
      <w:bookmarkStart w:id="95" w:name="_Toc8573"/>
      <w:r>
        <w:rPr>
          <w:rFonts w:ascii="宋体" w:hAnsi="宋体" w:eastAsia="宋体" w:cs="宋体"/>
          <w:b/>
          <w:i w:val="0"/>
          <w:color w:val="000000"/>
          <w:sz w:val="32"/>
        </w:rPr>
        <w:t>第十章  团队介绍</w:t>
      </w:r>
      <w:bookmarkEnd w:id="95"/>
    </w:p>
    <w:p w14:paraId="37A41D51">
      <w:pPr>
        <w:keepNext w:val="0"/>
        <w:spacing w:before="120" w:after="80" w:line="312" w:lineRule="auto"/>
        <w:ind w:firstLine="480"/>
      </w:pPr>
      <w:r>
        <w:rPr>
          <w:rFonts w:ascii="宋体" w:hAnsi="宋体" w:eastAsia="宋体" w:cs="宋体"/>
          <w:b w:val="0"/>
          <w:i w:val="0"/>
          <w:sz w:val="24"/>
        </w:rPr>
        <w:t>团队章节的写作要点是：</w:t>
      </w:r>
      <w:r>
        <w:rPr>
          <w:rFonts w:ascii="宋体" w:hAnsi="宋体" w:eastAsia="宋体" w:cs="宋体"/>
          <w:b/>
          <w:i w:val="0"/>
          <w:sz w:val="24"/>
        </w:rPr>
        <w:t>不要只列名单，要讲清“为什么是这群人、以及缺什么怎么补”。</w:t>
      </w:r>
      <w:r>
        <w:rPr>
          <w:rFonts w:ascii="宋体" w:hAnsi="宋体" w:eastAsia="宋体" w:cs="宋体"/>
          <w:b w:val="0"/>
          <w:i w:val="0"/>
          <w:sz w:val="24"/>
        </w:rPr>
        <w:t>主动说明人力风险并给出应对，比宣称“我们团队完美互补”更能赢得信任。</w:t>
      </w:r>
    </w:p>
    <w:p w14:paraId="4147486C">
      <w:pPr>
        <w:pStyle w:val="4"/>
        <w:keepNext/>
        <w:spacing w:before="200" w:after="120" w:line="312" w:lineRule="auto"/>
        <w:ind w:firstLine="0"/>
      </w:pPr>
      <w:bookmarkStart w:id="96" w:name="_Toc10564"/>
      <w:r>
        <w:rPr>
          <w:rFonts w:ascii="宋体" w:hAnsi="宋体" w:eastAsia="宋体" w:cs="宋体"/>
          <w:b/>
          <w:i w:val="0"/>
          <w:color w:val="000000"/>
          <w:sz w:val="28"/>
        </w:rPr>
        <w:t>10.1 团队构成</w:t>
      </w:r>
      <w:bookmarkEnd w:id="9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020"/>
        <w:gridCol w:w="2041"/>
        <w:gridCol w:w="2041"/>
        <w:gridCol w:w="2041"/>
      </w:tblGrid>
      <w:tr w14:paraId="1F67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4BDBB074">
            <w:pPr>
              <w:keepNext/>
              <w:spacing w:after="40" w:line="240" w:lineRule="auto"/>
              <w:ind w:firstLine="0"/>
              <w:jc w:val="center"/>
            </w:pPr>
            <w:r>
              <w:rPr>
                <w:rFonts w:ascii="宋体" w:hAnsi="宋体" w:eastAsia="宋体" w:cs="宋体"/>
                <w:b/>
                <w:i w:val="0"/>
                <w:sz w:val="17"/>
              </w:rPr>
              <w:t>岗位</w:t>
            </w:r>
          </w:p>
        </w:tc>
        <w:tc>
          <w:tcPr>
            <w:tcW w:w="1020" w:type="dxa"/>
            <w:shd w:val="clear" w:color="auto" w:fill="EFEFEF"/>
          </w:tcPr>
          <w:p w14:paraId="2BC762CF">
            <w:pPr>
              <w:keepNext/>
              <w:spacing w:after="40" w:line="240" w:lineRule="auto"/>
              <w:ind w:firstLine="0"/>
              <w:jc w:val="center"/>
            </w:pPr>
            <w:r>
              <w:rPr>
                <w:rFonts w:ascii="宋体" w:hAnsi="宋体" w:eastAsia="宋体" w:cs="宋体"/>
                <w:b/>
                <w:i w:val="0"/>
                <w:sz w:val="17"/>
              </w:rPr>
              <w:t>人数</w:t>
            </w:r>
          </w:p>
        </w:tc>
        <w:tc>
          <w:tcPr>
            <w:tcW w:w="2041" w:type="dxa"/>
            <w:shd w:val="clear" w:color="auto" w:fill="EFEFEF"/>
          </w:tcPr>
          <w:p w14:paraId="75817094">
            <w:pPr>
              <w:keepNext/>
              <w:spacing w:after="40" w:line="240" w:lineRule="auto"/>
              <w:ind w:firstLine="0"/>
              <w:jc w:val="center"/>
            </w:pPr>
            <w:r>
              <w:rPr>
                <w:rFonts w:ascii="宋体" w:hAnsi="宋体" w:eastAsia="宋体" w:cs="宋体"/>
                <w:b/>
                <w:i w:val="0"/>
                <w:sz w:val="17"/>
              </w:rPr>
              <w:t>核心职责</w:t>
            </w:r>
          </w:p>
        </w:tc>
        <w:tc>
          <w:tcPr>
            <w:tcW w:w="2041" w:type="dxa"/>
            <w:shd w:val="clear" w:color="auto" w:fill="EFEFEF"/>
          </w:tcPr>
          <w:p w14:paraId="1C377900">
            <w:pPr>
              <w:keepNext/>
              <w:spacing w:after="40" w:line="240" w:lineRule="auto"/>
              <w:ind w:firstLine="0"/>
              <w:jc w:val="center"/>
            </w:pPr>
            <w:r>
              <w:rPr>
                <w:rFonts w:ascii="宋体" w:hAnsi="宋体" w:eastAsia="宋体" w:cs="宋体"/>
                <w:b/>
                <w:i w:val="0"/>
                <w:sz w:val="17"/>
              </w:rPr>
              <w:t>能力要求</w:t>
            </w:r>
          </w:p>
        </w:tc>
        <w:tc>
          <w:tcPr>
            <w:tcW w:w="2041" w:type="dxa"/>
            <w:shd w:val="clear" w:color="auto" w:fill="EFEFEF"/>
          </w:tcPr>
          <w:p w14:paraId="25C0E965">
            <w:pPr>
              <w:keepNext/>
              <w:spacing w:after="40" w:line="240" w:lineRule="auto"/>
              <w:ind w:firstLine="0"/>
              <w:jc w:val="center"/>
            </w:pPr>
            <w:r>
              <w:rPr>
                <w:rFonts w:ascii="宋体" w:hAnsi="宋体" w:eastAsia="宋体" w:cs="宋体"/>
                <w:b/>
                <w:i w:val="0"/>
                <w:sz w:val="17"/>
              </w:rPr>
              <w:t>人选</w:t>
            </w:r>
          </w:p>
        </w:tc>
      </w:tr>
      <w:tr w14:paraId="4148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C50E339">
            <w:pPr>
              <w:keepNext/>
              <w:spacing w:after="40" w:line="240" w:lineRule="auto"/>
              <w:ind w:firstLine="0"/>
            </w:pPr>
            <w:r>
              <w:rPr>
                <w:rFonts w:ascii="宋体" w:hAnsi="宋体" w:eastAsia="宋体" w:cs="宋体"/>
                <w:b w:val="0"/>
                <w:i w:val="0"/>
                <w:sz w:val="17"/>
              </w:rPr>
              <w:t>算法研发（视觉）</w:t>
            </w:r>
          </w:p>
        </w:tc>
        <w:tc>
          <w:tcPr>
            <w:tcW w:w="1020" w:type="dxa"/>
          </w:tcPr>
          <w:p w14:paraId="16A51E98">
            <w:pPr>
              <w:keepNext/>
              <w:spacing w:after="40" w:line="240" w:lineRule="auto"/>
              <w:ind w:firstLine="0"/>
            </w:pPr>
            <w:r>
              <w:rPr>
                <w:rFonts w:ascii="宋体" w:hAnsi="宋体" w:eastAsia="宋体" w:cs="宋体"/>
                <w:b w:val="0"/>
                <w:i w:val="0"/>
                <w:sz w:val="17"/>
              </w:rPr>
              <w:t>1–2 人</w:t>
            </w:r>
          </w:p>
        </w:tc>
        <w:tc>
          <w:tcPr>
            <w:tcW w:w="2041" w:type="dxa"/>
          </w:tcPr>
          <w:p w14:paraId="32317035">
            <w:pPr>
              <w:keepNext/>
              <w:spacing w:after="40" w:line="240" w:lineRule="auto"/>
              <w:ind w:firstLine="0"/>
            </w:pPr>
            <w:r>
              <w:rPr>
                <w:rFonts w:ascii="宋体" w:hAnsi="宋体" w:eastAsia="宋体" w:cs="宋体"/>
                <w:b w:val="0"/>
                <w:i w:val="0"/>
                <w:sz w:val="17"/>
              </w:rPr>
              <w:t>姿态估计模型改进、步态参数算法、风险模型</w:t>
            </w:r>
          </w:p>
        </w:tc>
        <w:tc>
          <w:tcPr>
            <w:tcW w:w="2041" w:type="dxa"/>
          </w:tcPr>
          <w:p w14:paraId="2A4AF34F">
            <w:pPr>
              <w:keepNext/>
              <w:spacing w:after="40" w:line="240" w:lineRule="auto"/>
              <w:ind w:firstLine="0"/>
            </w:pPr>
            <w:r>
              <w:rPr>
                <w:rFonts w:ascii="宋体" w:hAnsi="宋体" w:eastAsia="宋体" w:cs="宋体"/>
                <w:b w:val="0"/>
                <w:i w:val="0"/>
                <w:sz w:val="17"/>
              </w:rPr>
              <w:t>深度学习框架、计算机视觉、模型训练与量化</w:t>
            </w:r>
          </w:p>
        </w:tc>
        <w:tc>
          <w:tcPr>
            <w:tcW w:w="2041" w:type="dxa"/>
          </w:tcPr>
          <w:p w14:paraId="2909E971">
            <w:pPr>
              <w:keepNext/>
              <w:spacing w:after="40" w:line="240" w:lineRule="auto"/>
              <w:ind w:firstLine="0"/>
            </w:pPr>
            <w:r>
              <w:rPr>
                <w:rFonts w:ascii="宋体" w:hAnsi="宋体" w:eastAsia="宋体" w:cs="宋体"/>
                <w:b w:val="0"/>
                <w:i w:val="0"/>
                <w:sz w:val="17"/>
              </w:rPr>
              <w:t>【待填】</w:t>
            </w:r>
          </w:p>
        </w:tc>
      </w:tr>
      <w:tr w14:paraId="087E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38FC462">
            <w:pPr>
              <w:keepNext/>
              <w:spacing w:after="40" w:line="240" w:lineRule="auto"/>
              <w:ind w:firstLine="0"/>
            </w:pPr>
            <w:r>
              <w:rPr>
                <w:rFonts w:ascii="宋体" w:hAnsi="宋体" w:eastAsia="宋体" w:cs="宋体"/>
                <w:b w:val="0"/>
                <w:i w:val="0"/>
                <w:sz w:val="17"/>
              </w:rPr>
              <w:t>嵌入式与端侧部署</w:t>
            </w:r>
          </w:p>
        </w:tc>
        <w:tc>
          <w:tcPr>
            <w:tcW w:w="1020" w:type="dxa"/>
          </w:tcPr>
          <w:p w14:paraId="7780863E">
            <w:pPr>
              <w:keepNext/>
              <w:spacing w:after="40" w:line="240" w:lineRule="auto"/>
              <w:ind w:firstLine="0"/>
            </w:pPr>
            <w:r>
              <w:rPr>
                <w:rFonts w:ascii="宋体" w:hAnsi="宋体" w:eastAsia="宋体" w:cs="宋体"/>
                <w:b w:val="0"/>
                <w:i w:val="0"/>
                <w:sz w:val="17"/>
              </w:rPr>
              <w:t>1 人</w:t>
            </w:r>
          </w:p>
        </w:tc>
        <w:tc>
          <w:tcPr>
            <w:tcW w:w="2041" w:type="dxa"/>
          </w:tcPr>
          <w:p w14:paraId="26BD4B5D">
            <w:pPr>
              <w:keepNext/>
              <w:spacing w:after="40" w:line="240" w:lineRule="auto"/>
              <w:ind w:firstLine="0"/>
            </w:pPr>
            <w:r>
              <w:rPr>
                <w:rFonts w:ascii="宋体" w:hAnsi="宋体" w:eastAsia="宋体" w:cs="宋体"/>
                <w:b w:val="0"/>
                <w:i w:val="0"/>
                <w:sz w:val="17"/>
              </w:rPr>
              <w:t>RKNN 模型转换与量化、端侧推理优化、设备固件</w:t>
            </w:r>
          </w:p>
        </w:tc>
        <w:tc>
          <w:tcPr>
            <w:tcW w:w="2041" w:type="dxa"/>
          </w:tcPr>
          <w:p w14:paraId="17E68AF9">
            <w:pPr>
              <w:keepNext/>
              <w:spacing w:after="40" w:line="240" w:lineRule="auto"/>
              <w:ind w:firstLine="0"/>
            </w:pPr>
            <w:r>
              <w:rPr>
                <w:rFonts w:ascii="宋体" w:hAnsi="宋体" w:eastAsia="宋体" w:cs="宋体"/>
                <w:b w:val="0"/>
                <w:i w:val="0"/>
                <w:sz w:val="17"/>
              </w:rPr>
              <w:t>Linux 嵌入式开发、NPU 部署经验、C/C++</w:t>
            </w:r>
          </w:p>
        </w:tc>
        <w:tc>
          <w:tcPr>
            <w:tcW w:w="2041" w:type="dxa"/>
          </w:tcPr>
          <w:p w14:paraId="2B280A08">
            <w:pPr>
              <w:keepNext/>
              <w:spacing w:after="40" w:line="240" w:lineRule="auto"/>
              <w:ind w:firstLine="0"/>
            </w:pPr>
            <w:r>
              <w:rPr>
                <w:rFonts w:ascii="宋体" w:hAnsi="宋体" w:eastAsia="宋体" w:cs="宋体"/>
                <w:b w:val="0"/>
                <w:i w:val="0"/>
                <w:sz w:val="17"/>
              </w:rPr>
              <w:t>【待填】</w:t>
            </w:r>
          </w:p>
        </w:tc>
      </w:tr>
      <w:tr w14:paraId="219C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2133272">
            <w:pPr>
              <w:keepNext/>
              <w:spacing w:after="40" w:line="240" w:lineRule="auto"/>
              <w:ind w:firstLine="0"/>
            </w:pPr>
            <w:r>
              <w:rPr>
                <w:rFonts w:ascii="宋体" w:hAnsi="宋体" w:eastAsia="宋体" w:cs="宋体"/>
                <w:b w:val="0"/>
                <w:i w:val="0"/>
                <w:sz w:val="17"/>
              </w:rPr>
              <w:t>后端与数据</w:t>
            </w:r>
          </w:p>
        </w:tc>
        <w:tc>
          <w:tcPr>
            <w:tcW w:w="1020" w:type="dxa"/>
          </w:tcPr>
          <w:p w14:paraId="0E6678D4">
            <w:pPr>
              <w:keepNext/>
              <w:spacing w:after="40" w:line="240" w:lineRule="auto"/>
              <w:ind w:firstLine="0"/>
            </w:pPr>
            <w:r>
              <w:rPr>
                <w:rFonts w:ascii="宋体" w:hAnsi="宋体" w:eastAsia="宋体" w:cs="宋体"/>
                <w:b w:val="0"/>
                <w:i w:val="0"/>
                <w:sz w:val="17"/>
              </w:rPr>
              <w:t>1 人</w:t>
            </w:r>
          </w:p>
        </w:tc>
        <w:tc>
          <w:tcPr>
            <w:tcW w:w="2041" w:type="dxa"/>
          </w:tcPr>
          <w:p w14:paraId="4D7DFA69">
            <w:pPr>
              <w:keepNext/>
              <w:spacing w:after="40" w:line="240" w:lineRule="auto"/>
              <w:ind w:firstLine="0"/>
            </w:pPr>
            <w:r>
              <w:rPr>
                <w:rFonts w:ascii="宋体" w:hAnsi="宋体" w:eastAsia="宋体" w:cs="宋体"/>
                <w:b w:val="0"/>
                <w:i w:val="0"/>
                <w:sz w:val="17"/>
              </w:rPr>
              <w:t>数据存储、后台服务、接口开发</w:t>
            </w:r>
          </w:p>
        </w:tc>
        <w:tc>
          <w:tcPr>
            <w:tcW w:w="2041" w:type="dxa"/>
          </w:tcPr>
          <w:p w14:paraId="7E2AC11A">
            <w:pPr>
              <w:keepNext/>
              <w:spacing w:after="40" w:line="240" w:lineRule="auto"/>
              <w:ind w:firstLine="0"/>
            </w:pPr>
            <w:r>
              <w:rPr>
                <w:rFonts w:ascii="宋体" w:hAnsi="宋体" w:eastAsia="宋体" w:cs="宋体"/>
                <w:b w:val="0"/>
                <w:i w:val="0"/>
                <w:sz w:val="17"/>
              </w:rPr>
              <w:t>后端框架、数据库、接口设计</w:t>
            </w:r>
          </w:p>
        </w:tc>
        <w:tc>
          <w:tcPr>
            <w:tcW w:w="2041" w:type="dxa"/>
          </w:tcPr>
          <w:p w14:paraId="75B0F99F">
            <w:pPr>
              <w:keepNext/>
              <w:spacing w:after="40" w:line="240" w:lineRule="auto"/>
              <w:ind w:firstLine="0"/>
            </w:pPr>
            <w:r>
              <w:rPr>
                <w:rFonts w:ascii="宋体" w:hAnsi="宋体" w:eastAsia="宋体" w:cs="宋体"/>
                <w:b w:val="0"/>
                <w:i w:val="0"/>
                <w:sz w:val="17"/>
              </w:rPr>
              <w:t>【待填】</w:t>
            </w:r>
          </w:p>
        </w:tc>
      </w:tr>
      <w:tr w14:paraId="255F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E8F19B8">
            <w:pPr>
              <w:keepNext/>
              <w:spacing w:after="40" w:line="240" w:lineRule="auto"/>
              <w:ind w:firstLine="0"/>
            </w:pPr>
            <w:r>
              <w:rPr>
                <w:rFonts w:ascii="宋体" w:hAnsi="宋体" w:eastAsia="宋体" w:cs="宋体"/>
                <w:b w:val="0"/>
                <w:i w:val="0"/>
                <w:sz w:val="17"/>
              </w:rPr>
              <w:t>前端与产品</w:t>
            </w:r>
          </w:p>
        </w:tc>
        <w:tc>
          <w:tcPr>
            <w:tcW w:w="1020" w:type="dxa"/>
          </w:tcPr>
          <w:p w14:paraId="2BF8CE0C">
            <w:pPr>
              <w:keepNext/>
              <w:spacing w:after="40" w:line="240" w:lineRule="auto"/>
              <w:ind w:firstLine="0"/>
            </w:pPr>
            <w:r>
              <w:rPr>
                <w:rFonts w:ascii="宋体" w:hAnsi="宋体" w:eastAsia="宋体" w:cs="宋体"/>
                <w:b w:val="0"/>
                <w:i w:val="0"/>
                <w:sz w:val="17"/>
              </w:rPr>
              <w:t>1 人</w:t>
            </w:r>
          </w:p>
        </w:tc>
        <w:tc>
          <w:tcPr>
            <w:tcW w:w="2041" w:type="dxa"/>
          </w:tcPr>
          <w:p w14:paraId="6C974EE5">
            <w:pPr>
              <w:keepNext/>
              <w:spacing w:after="40" w:line="240" w:lineRule="auto"/>
              <w:ind w:firstLine="0"/>
            </w:pPr>
            <w:r>
              <w:rPr>
                <w:rFonts w:ascii="宋体" w:hAnsi="宋体" w:eastAsia="宋体" w:cs="宋体"/>
                <w:b w:val="0"/>
                <w:i w:val="0"/>
                <w:sz w:val="17"/>
              </w:rPr>
              <w:t>机构管理后台、家属端小程序、产品设计</w:t>
            </w:r>
          </w:p>
        </w:tc>
        <w:tc>
          <w:tcPr>
            <w:tcW w:w="2041" w:type="dxa"/>
          </w:tcPr>
          <w:p w14:paraId="629039B8">
            <w:pPr>
              <w:keepNext/>
              <w:spacing w:after="40" w:line="240" w:lineRule="auto"/>
              <w:ind w:firstLine="0"/>
            </w:pPr>
            <w:r>
              <w:rPr>
                <w:rFonts w:ascii="宋体" w:hAnsi="宋体" w:eastAsia="宋体" w:cs="宋体"/>
                <w:b w:val="0"/>
                <w:i w:val="0"/>
                <w:sz w:val="17"/>
              </w:rPr>
              <w:t>前端开发、产品需求分析与交互设计</w:t>
            </w:r>
          </w:p>
        </w:tc>
        <w:tc>
          <w:tcPr>
            <w:tcW w:w="2041" w:type="dxa"/>
          </w:tcPr>
          <w:p w14:paraId="0E3A3BF7">
            <w:pPr>
              <w:keepNext/>
              <w:spacing w:after="40" w:line="240" w:lineRule="auto"/>
              <w:ind w:firstLine="0"/>
            </w:pPr>
            <w:r>
              <w:rPr>
                <w:rFonts w:ascii="宋体" w:hAnsi="宋体" w:eastAsia="宋体" w:cs="宋体"/>
                <w:b w:val="0"/>
                <w:i w:val="0"/>
                <w:sz w:val="17"/>
              </w:rPr>
              <w:t>【待填】</w:t>
            </w:r>
          </w:p>
        </w:tc>
      </w:tr>
      <w:tr w14:paraId="6572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E819037">
            <w:pPr>
              <w:keepNext/>
              <w:spacing w:after="40" w:line="240" w:lineRule="auto"/>
              <w:ind w:firstLine="0"/>
            </w:pPr>
            <w:r>
              <w:rPr>
                <w:rFonts w:ascii="宋体" w:hAnsi="宋体" w:eastAsia="宋体" w:cs="宋体"/>
                <w:b w:val="0"/>
                <w:i w:val="0"/>
                <w:sz w:val="17"/>
              </w:rPr>
              <w:t>数据与标注管理</w:t>
            </w:r>
          </w:p>
        </w:tc>
        <w:tc>
          <w:tcPr>
            <w:tcW w:w="1020" w:type="dxa"/>
          </w:tcPr>
          <w:p w14:paraId="0661D9BA">
            <w:pPr>
              <w:keepNext/>
              <w:spacing w:after="40" w:line="240" w:lineRule="auto"/>
              <w:ind w:firstLine="0"/>
            </w:pPr>
            <w:r>
              <w:rPr>
                <w:rFonts w:ascii="宋体" w:hAnsi="宋体" w:eastAsia="宋体" w:cs="宋体"/>
                <w:b w:val="0"/>
                <w:i w:val="0"/>
                <w:sz w:val="17"/>
              </w:rPr>
              <w:t>1 人</w:t>
            </w:r>
          </w:p>
        </w:tc>
        <w:tc>
          <w:tcPr>
            <w:tcW w:w="2041" w:type="dxa"/>
          </w:tcPr>
          <w:p w14:paraId="127C0C8E">
            <w:pPr>
              <w:keepNext/>
              <w:spacing w:after="40" w:line="240" w:lineRule="auto"/>
              <w:ind w:firstLine="0"/>
            </w:pPr>
            <w:r>
              <w:rPr>
                <w:rFonts w:ascii="宋体" w:hAnsi="宋体" w:eastAsia="宋体" w:cs="宋体"/>
                <w:b w:val="0"/>
                <w:i w:val="0"/>
                <w:sz w:val="17"/>
              </w:rPr>
              <w:t>数据采集组织、标注规范、数据集管理</w:t>
            </w:r>
          </w:p>
        </w:tc>
        <w:tc>
          <w:tcPr>
            <w:tcW w:w="2041" w:type="dxa"/>
          </w:tcPr>
          <w:p w14:paraId="4BB008FE">
            <w:pPr>
              <w:keepNext/>
              <w:spacing w:after="40" w:line="240" w:lineRule="auto"/>
              <w:ind w:firstLine="0"/>
            </w:pPr>
            <w:r>
              <w:rPr>
                <w:rFonts w:ascii="宋体" w:hAnsi="宋体" w:eastAsia="宋体" w:cs="宋体"/>
                <w:b w:val="0"/>
                <w:i w:val="0"/>
                <w:sz w:val="17"/>
              </w:rPr>
              <w:t>细致、规范意识强，有数据管理经验</w:t>
            </w:r>
          </w:p>
        </w:tc>
        <w:tc>
          <w:tcPr>
            <w:tcW w:w="2041" w:type="dxa"/>
          </w:tcPr>
          <w:p w14:paraId="53817D71">
            <w:pPr>
              <w:keepNext/>
              <w:spacing w:after="40" w:line="240" w:lineRule="auto"/>
              <w:ind w:firstLine="0"/>
            </w:pPr>
            <w:r>
              <w:rPr>
                <w:rFonts w:ascii="宋体" w:hAnsi="宋体" w:eastAsia="宋体" w:cs="宋体"/>
                <w:b w:val="0"/>
                <w:i w:val="0"/>
                <w:sz w:val="17"/>
              </w:rPr>
              <w:t>【待填】</w:t>
            </w:r>
          </w:p>
        </w:tc>
      </w:tr>
      <w:tr w14:paraId="3D8E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E90AB2D">
            <w:pPr>
              <w:keepNext/>
              <w:spacing w:after="40" w:line="240" w:lineRule="auto"/>
              <w:ind w:firstLine="0"/>
            </w:pPr>
            <w:r>
              <w:rPr>
                <w:rFonts w:ascii="宋体" w:hAnsi="宋体" w:eastAsia="宋体" w:cs="宋体"/>
                <w:b w:val="0"/>
                <w:i w:val="0"/>
                <w:sz w:val="17"/>
              </w:rPr>
              <w:t>临床与康复顾问</w:t>
            </w:r>
          </w:p>
        </w:tc>
        <w:tc>
          <w:tcPr>
            <w:tcW w:w="1020" w:type="dxa"/>
          </w:tcPr>
          <w:p w14:paraId="43557583">
            <w:pPr>
              <w:keepNext/>
              <w:spacing w:after="40" w:line="240" w:lineRule="auto"/>
              <w:ind w:firstLine="0"/>
            </w:pPr>
            <w:r>
              <w:rPr>
                <w:rFonts w:ascii="宋体" w:hAnsi="宋体" w:eastAsia="宋体" w:cs="宋体"/>
                <w:b w:val="0"/>
                <w:i w:val="0"/>
                <w:sz w:val="17"/>
              </w:rPr>
              <w:t>1 人（可兼任）</w:t>
            </w:r>
          </w:p>
        </w:tc>
        <w:tc>
          <w:tcPr>
            <w:tcW w:w="2041" w:type="dxa"/>
          </w:tcPr>
          <w:p w14:paraId="34567E50">
            <w:pPr>
              <w:keepNext/>
              <w:spacing w:after="40" w:line="240" w:lineRule="auto"/>
              <w:ind w:firstLine="0"/>
            </w:pPr>
            <w:r>
              <w:rPr>
                <w:rFonts w:ascii="宋体" w:hAnsi="宋体" w:eastAsia="宋体" w:cs="宋体"/>
                <w:b w:val="0"/>
                <w:i w:val="0"/>
                <w:sz w:val="17"/>
              </w:rPr>
              <w:t>临床指标解读、验证方案设计、与医院对接</w:t>
            </w:r>
          </w:p>
        </w:tc>
        <w:tc>
          <w:tcPr>
            <w:tcW w:w="2041" w:type="dxa"/>
          </w:tcPr>
          <w:p w14:paraId="05FD42D9">
            <w:pPr>
              <w:keepNext/>
              <w:spacing w:after="40" w:line="240" w:lineRule="auto"/>
              <w:ind w:firstLine="0"/>
            </w:pPr>
            <w:r>
              <w:rPr>
                <w:rFonts w:ascii="宋体" w:hAnsi="宋体" w:eastAsia="宋体" w:cs="宋体"/>
                <w:b w:val="0"/>
                <w:i w:val="0"/>
                <w:sz w:val="17"/>
              </w:rPr>
              <w:t>康复医学、老年医学或护理学背景</w:t>
            </w:r>
          </w:p>
        </w:tc>
        <w:tc>
          <w:tcPr>
            <w:tcW w:w="2041" w:type="dxa"/>
          </w:tcPr>
          <w:p w14:paraId="5E236852">
            <w:pPr>
              <w:keepNext/>
              <w:spacing w:after="40" w:line="240" w:lineRule="auto"/>
              <w:ind w:firstLine="0"/>
            </w:pPr>
            <w:r>
              <w:rPr>
                <w:rFonts w:ascii="宋体" w:hAnsi="宋体" w:eastAsia="宋体" w:cs="宋体"/>
                <w:b w:val="0"/>
                <w:i w:val="0"/>
                <w:sz w:val="17"/>
              </w:rPr>
              <w:t>★ 【待落实：建议邀请康复科医师或护理专家担任顾问】</w:t>
            </w:r>
          </w:p>
        </w:tc>
      </w:tr>
      <w:tr w14:paraId="241D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90AB456">
            <w:pPr>
              <w:spacing w:after="40" w:line="240" w:lineRule="auto"/>
              <w:ind w:firstLine="0"/>
            </w:pPr>
            <w:r>
              <w:rPr>
                <w:rFonts w:ascii="宋体" w:hAnsi="宋体" w:eastAsia="宋体" w:cs="宋体"/>
                <w:b w:val="0"/>
                <w:i w:val="0"/>
                <w:sz w:val="17"/>
              </w:rPr>
              <w:t>产品与商业</w:t>
            </w:r>
          </w:p>
        </w:tc>
        <w:tc>
          <w:tcPr>
            <w:tcW w:w="1020" w:type="dxa"/>
          </w:tcPr>
          <w:p w14:paraId="5DF0F041">
            <w:pPr>
              <w:spacing w:after="40" w:line="240" w:lineRule="auto"/>
              <w:ind w:firstLine="0"/>
            </w:pPr>
            <w:r>
              <w:rPr>
                <w:rFonts w:ascii="宋体" w:hAnsi="宋体" w:eastAsia="宋体" w:cs="宋体"/>
                <w:b w:val="0"/>
                <w:i w:val="0"/>
                <w:sz w:val="17"/>
              </w:rPr>
              <w:t>1 人（可兼任）</w:t>
            </w:r>
          </w:p>
        </w:tc>
        <w:tc>
          <w:tcPr>
            <w:tcW w:w="2041" w:type="dxa"/>
          </w:tcPr>
          <w:p w14:paraId="79A0299A">
            <w:pPr>
              <w:spacing w:after="40" w:line="240" w:lineRule="auto"/>
              <w:ind w:firstLine="0"/>
            </w:pPr>
            <w:r>
              <w:rPr>
                <w:rFonts w:ascii="宋体" w:hAnsi="宋体" w:eastAsia="宋体" w:cs="宋体"/>
                <w:b w:val="0"/>
                <w:i w:val="0"/>
                <w:sz w:val="17"/>
              </w:rPr>
              <w:t>市场调研、机构对接、商业计划书撰写</w:t>
            </w:r>
          </w:p>
        </w:tc>
        <w:tc>
          <w:tcPr>
            <w:tcW w:w="2041" w:type="dxa"/>
          </w:tcPr>
          <w:p w14:paraId="3564D206">
            <w:pPr>
              <w:spacing w:after="40" w:line="240" w:lineRule="auto"/>
              <w:ind w:firstLine="0"/>
            </w:pPr>
            <w:r>
              <w:rPr>
                <w:rFonts w:ascii="宋体" w:hAnsi="宋体" w:eastAsia="宋体" w:cs="宋体"/>
                <w:b w:val="0"/>
                <w:i w:val="0"/>
                <w:sz w:val="17"/>
              </w:rPr>
              <w:t>沟通能力、商业分析能力</w:t>
            </w:r>
          </w:p>
        </w:tc>
        <w:tc>
          <w:tcPr>
            <w:tcW w:w="2041" w:type="dxa"/>
          </w:tcPr>
          <w:p w14:paraId="4DD8F237">
            <w:pPr>
              <w:spacing w:after="40" w:line="240" w:lineRule="auto"/>
              <w:ind w:firstLine="0"/>
            </w:pPr>
            <w:r>
              <w:rPr>
                <w:rFonts w:ascii="宋体" w:hAnsi="宋体" w:eastAsia="宋体" w:cs="宋体"/>
                <w:b w:val="0"/>
                <w:i w:val="0"/>
                <w:sz w:val="17"/>
              </w:rPr>
              <w:t>【待填】</w:t>
            </w:r>
          </w:p>
        </w:tc>
      </w:tr>
    </w:tbl>
    <w:p w14:paraId="2558C322">
      <w:pPr>
        <w:keepNext w:val="0"/>
        <w:spacing w:before="120" w:after="80" w:line="312" w:lineRule="auto"/>
      </w:pPr>
      <w:r>
        <w:rPr>
          <w:rFonts w:ascii="宋体" w:hAnsi="宋体" w:eastAsia="宋体" w:cs="宋体"/>
          <w:b w:val="0"/>
          <w:i w:val="0"/>
          <w:sz w:val="24"/>
        </w:rPr>
        <w:t>团队规模建议为 6–8 人，允许一人多岗。</w:t>
      </w:r>
      <w:r>
        <w:rPr>
          <w:rFonts w:ascii="宋体" w:hAnsi="宋体" w:eastAsia="宋体" w:cs="宋体"/>
          <w:b/>
          <w:i w:val="0"/>
          <w:sz w:val="24"/>
        </w:rPr>
        <w:t>岗位表中“临床与康复顾问”这一行是必须落实的</w:t>
      </w:r>
      <w:r>
        <w:rPr>
          <w:rFonts w:ascii="宋体" w:hAnsi="宋体" w:eastAsia="宋体" w:cs="宋体"/>
          <w:b w:val="0"/>
          <w:i w:val="0"/>
          <w:sz w:val="24"/>
        </w:rPr>
        <w:t>：本项目的核心指标（步态参数、风险分层）全部来自康复医学领域，没有临床视角的团队会在指标定义、验证方案与答辩问答上系统性失分。建议以“指导教师 + 校外顾问”的双轨方式解决。</w:t>
      </w:r>
    </w:p>
    <w:p w14:paraId="58AAFA4C">
      <w:pPr>
        <w:pStyle w:val="4"/>
        <w:keepNext/>
        <w:spacing w:before="200" w:after="120" w:line="312" w:lineRule="auto"/>
        <w:ind w:firstLine="0"/>
      </w:pPr>
      <w:bookmarkStart w:id="97" w:name="_Toc11657"/>
      <w:r>
        <w:rPr>
          <w:rFonts w:ascii="宋体" w:hAnsi="宋体" w:eastAsia="宋体" w:cs="宋体"/>
          <w:b/>
          <w:i w:val="0"/>
          <w:color w:val="000000"/>
          <w:sz w:val="28"/>
        </w:rPr>
        <w:t>10.2 团队优势</w:t>
      </w:r>
      <w:bookmarkEnd w:id="97"/>
    </w:p>
    <w:p w14:paraId="3B2EDE40">
      <w:pPr>
        <w:pStyle w:val="16"/>
        <w:spacing w:before="0" w:after="60" w:line="312" w:lineRule="auto"/>
        <w:ind w:left="480" w:firstLine="0"/>
      </w:pPr>
      <w:r>
        <w:rPr>
          <w:rFonts w:ascii="宋体" w:hAnsi="宋体" w:eastAsia="宋体" w:cs="宋体"/>
          <w:b/>
          <w:i w:val="0"/>
          <w:sz w:val="24"/>
        </w:rPr>
        <w:t>多学科互补，而不是单一算法团队。</w:t>
      </w:r>
      <w:r>
        <w:rPr>
          <w:rFonts w:ascii="宋体" w:hAnsi="宋体" w:eastAsia="宋体" w:cs="宋体"/>
          <w:b w:val="0"/>
          <w:i w:val="0"/>
          <w:sz w:val="24"/>
        </w:rPr>
        <w:t>本项目需要同时解决视觉算法、嵌入式部署、临床指标定义与产品化四类问题，团队配置覆盖了这四条线。</w:t>
      </w:r>
      <w:r>
        <w:rPr>
          <w:rFonts w:ascii="宋体" w:hAnsi="宋体" w:eastAsia="宋体" w:cs="宋体"/>
          <w:b/>
          <w:i w:val="0"/>
          <w:sz w:val="24"/>
        </w:rPr>
        <w:t>尤其重要的是“数据与临床”方向的配置</w:t>
      </w:r>
      <w:r>
        <w:rPr>
          <w:rFonts w:ascii="宋体" w:hAnsi="宋体" w:eastAsia="宋体" w:cs="宋体"/>
          <w:b w:val="0"/>
          <w:i w:val="0"/>
          <w:sz w:val="24"/>
        </w:rPr>
        <w:t>——这恰恰是本项目区别于一般算法团队的关键，因为步态指标的临床含义无法靠读论文速成。</w:t>
      </w:r>
    </w:p>
    <w:p w14:paraId="45079DB1">
      <w:pPr>
        <w:pStyle w:val="16"/>
        <w:spacing w:before="0" w:after="60" w:line="312" w:lineRule="auto"/>
        <w:ind w:left="480" w:firstLine="0"/>
      </w:pPr>
      <w:r>
        <w:rPr>
          <w:rFonts w:ascii="宋体" w:hAnsi="宋体" w:eastAsia="宋体" w:cs="宋体"/>
          <w:b/>
          <w:i w:val="0"/>
          <w:sz w:val="24"/>
        </w:rPr>
        <w:t>“懂场景”比“懂算法”更稀缺。</w:t>
      </w:r>
      <w:r>
        <w:rPr>
          <w:rFonts w:ascii="宋体" w:hAnsi="宋体" w:eastAsia="宋体" w:cs="宋体"/>
          <w:b w:val="0"/>
          <w:i w:val="0"/>
          <w:sz w:val="24"/>
        </w:rPr>
        <w:t>团队成员通过机构调研、与护理人员交流，真正理解养老机构的决策逻辑（担心什么、预算从哪来、谁签字），这是技术团队做行业产品最重要的能力。</w:t>
      </w:r>
    </w:p>
    <w:p w14:paraId="2D2722BD">
      <w:pPr>
        <w:pStyle w:val="16"/>
        <w:spacing w:before="0" w:after="60" w:line="312" w:lineRule="auto"/>
        <w:ind w:left="480" w:firstLine="0"/>
      </w:pPr>
      <w:r>
        <w:rPr>
          <w:rFonts w:ascii="宋体" w:hAnsi="宋体" w:eastAsia="宋体" w:cs="宋体"/>
          <w:b/>
          <w:i w:val="0"/>
          <w:sz w:val="24"/>
        </w:rPr>
        <w:t>两位指导教师分别把关算法方向与医学方向。</w:t>
      </w:r>
      <w:r>
        <w:rPr>
          <w:rFonts w:ascii="宋体" w:hAnsi="宋体" w:eastAsia="宋体" w:cs="宋体"/>
          <w:b w:val="0"/>
          <w:i w:val="0"/>
          <w:sz w:val="24"/>
        </w:rPr>
        <w:t>【待填：指导教师姓名、职称、研究方向】建议一位负责计算机视觉与嵌入式方向，一位负责康复医学或老年医学方向。</w:t>
      </w:r>
    </w:p>
    <w:p w14:paraId="1085E331">
      <w:pPr>
        <w:pStyle w:val="16"/>
        <w:spacing w:before="0" w:after="60" w:line="312" w:lineRule="auto"/>
        <w:ind w:left="480" w:firstLine="0"/>
      </w:pPr>
      <w:r>
        <w:rPr>
          <w:rFonts w:ascii="宋体" w:hAnsi="宋体" w:eastAsia="宋体" w:cs="宋体"/>
          <w:b/>
          <w:i w:val="0"/>
          <w:sz w:val="24"/>
        </w:rPr>
        <w:t>团队规模小而决策快。</w:t>
      </w:r>
      <w:r>
        <w:rPr>
          <w:rFonts w:ascii="宋体" w:hAnsi="宋体" w:eastAsia="宋体" w:cs="宋体"/>
          <w:b w:val="0"/>
          <w:i w:val="0"/>
          <w:sz w:val="24"/>
        </w:rPr>
        <w:t>在养老这种需要频繁实地验证的场景里，小团队的迭代速度是真实优势。</w:t>
      </w:r>
    </w:p>
    <w:p w14:paraId="57F5B11D">
      <w:pPr>
        <w:pStyle w:val="4"/>
        <w:keepNext/>
        <w:spacing w:before="200" w:after="120" w:line="312" w:lineRule="auto"/>
        <w:ind w:firstLine="0"/>
      </w:pPr>
      <w:bookmarkStart w:id="98" w:name="_Toc27165"/>
      <w:r>
        <w:rPr>
          <w:rFonts w:ascii="宋体" w:hAnsi="宋体" w:eastAsia="宋体" w:cs="宋体"/>
          <w:b/>
          <w:i w:val="0"/>
          <w:color w:val="000000"/>
          <w:sz w:val="28"/>
        </w:rPr>
        <w:t>10.3 人力风险与应对</w:t>
      </w:r>
      <w:bookmarkEnd w:id="98"/>
    </w:p>
    <w:p w14:paraId="4701F8A8">
      <w:pPr>
        <w:keepNext w:val="0"/>
        <w:spacing w:before="0" w:after="80" w:line="312" w:lineRule="auto"/>
        <w:ind w:firstLine="480"/>
      </w:pPr>
      <w:r>
        <w:rPr>
          <w:rFonts w:ascii="宋体" w:hAnsi="宋体" w:eastAsia="宋体" w:cs="宋体"/>
          <w:b w:val="0"/>
          <w:i w:val="0"/>
          <w:sz w:val="24"/>
        </w:rPr>
        <w:t>必须主动说明的三条风险：</w:t>
      </w:r>
    </w:p>
    <w:p w14:paraId="11603220">
      <w:pPr>
        <w:pStyle w:val="16"/>
        <w:spacing w:before="0" w:after="60" w:line="312" w:lineRule="auto"/>
        <w:ind w:left="480" w:firstLine="0"/>
      </w:pPr>
      <w:r>
        <w:rPr>
          <w:rFonts w:ascii="宋体" w:hAnsi="宋体" w:eastAsia="宋体" w:cs="宋体"/>
          <w:b/>
          <w:i w:val="0"/>
          <w:sz w:val="24"/>
        </w:rPr>
        <w:t>风险一：跨学科能力不足。</w:t>
      </w:r>
      <w:r>
        <w:rPr>
          <w:rFonts w:ascii="宋体" w:hAnsi="宋体" w:eastAsia="宋体" w:cs="宋体"/>
          <w:b w:val="0"/>
          <w:i w:val="0"/>
          <w:sz w:val="24"/>
        </w:rPr>
        <w:t>团队可能擅长视觉算法，但在嵌入式部署或临床指标理解上存在短板。</w:t>
      </w:r>
      <w:r>
        <w:rPr>
          <w:rFonts w:ascii="宋体" w:hAnsi="宋体" w:eastAsia="宋体" w:cs="宋体"/>
          <w:b/>
          <w:i w:val="0"/>
          <w:sz w:val="24"/>
        </w:rPr>
        <w:t>应对</w:t>
      </w:r>
      <w:r>
        <w:rPr>
          <w:rFonts w:ascii="宋体" w:hAnsi="宋体" w:eastAsia="宋体" w:cs="宋体"/>
          <w:b w:val="0"/>
          <w:i w:val="0"/>
          <w:sz w:val="24"/>
        </w:rPr>
        <w:t>：嵌入式方面优先使用官方工具链与成熟方案（RKNN-Toolkit2 有完整文档与社区支持），运动学与临床方面引入顾问并优先复用运动科学领域的成熟结论，把创新火力集中在“单目尺度标定”与“变异性建模”两个真正需要创新的环节。</w:t>
      </w:r>
    </w:p>
    <w:p w14:paraId="3721D0F3">
      <w:pPr>
        <w:pStyle w:val="16"/>
        <w:spacing w:before="0" w:after="60" w:line="312" w:lineRule="auto"/>
        <w:ind w:left="480" w:firstLine="0"/>
      </w:pPr>
      <w:r>
        <w:rPr>
          <w:rFonts w:ascii="宋体" w:hAnsi="宋体" w:eastAsia="宋体" w:cs="宋体"/>
          <w:b/>
          <w:i w:val="0"/>
          <w:sz w:val="24"/>
        </w:rPr>
        <w:t>风险二：核心成员毕业导致断层。</w:t>
      </w:r>
      <w:r>
        <w:rPr>
          <w:rFonts w:ascii="宋体" w:hAnsi="宋体" w:eastAsia="宋体" w:cs="宋体"/>
          <w:b w:val="0"/>
          <w:i w:val="0"/>
          <w:sz w:val="24"/>
        </w:rPr>
        <w:t>这是学生创业项目最现实的风险。</w:t>
      </w:r>
      <w:r>
        <w:rPr>
          <w:rFonts w:ascii="宋体" w:hAnsi="宋体" w:eastAsia="宋体" w:cs="宋体"/>
          <w:b/>
          <w:i w:val="0"/>
          <w:sz w:val="24"/>
        </w:rPr>
        <w:t>应对</w:t>
      </w:r>
      <w:r>
        <w:rPr>
          <w:rFonts w:ascii="宋体" w:hAnsi="宋体" w:eastAsia="宋体" w:cs="宋体"/>
          <w:b w:val="0"/>
          <w:i w:val="0"/>
          <w:sz w:val="24"/>
        </w:rPr>
        <w:t>：把所有工作成果文档化（算法说明、部署手册、标注规范、实验记录），建立知识库而非依赖个人记忆；同时建立低年级成员的梯队补充机制。</w:t>
      </w:r>
    </w:p>
    <w:p w14:paraId="2427F34E">
      <w:pPr>
        <w:pStyle w:val="16"/>
        <w:spacing w:before="0" w:after="60" w:line="312" w:lineRule="auto"/>
        <w:ind w:left="480" w:firstLine="0"/>
      </w:pPr>
      <w:r>
        <w:rPr>
          <w:rFonts w:ascii="宋体" w:hAnsi="宋体" w:eastAsia="宋体" w:cs="宋体"/>
          <w:b/>
          <w:i w:val="0"/>
          <w:sz w:val="24"/>
        </w:rPr>
        <w:t>风险三：临床资源依赖个人关系。</w:t>
      </w:r>
      <w:r>
        <w:rPr>
          <w:rFonts w:ascii="宋体" w:hAnsi="宋体" w:eastAsia="宋体" w:cs="宋体"/>
          <w:b w:val="0"/>
          <w:i w:val="0"/>
          <w:sz w:val="24"/>
        </w:rPr>
        <w:t>与机构的合作若只靠某位成员的私人关系，一旦该成员离开，合作可能中断。</w:t>
      </w:r>
      <w:r>
        <w:rPr>
          <w:rFonts w:ascii="宋体" w:hAnsi="宋体" w:eastAsia="宋体" w:cs="宋体"/>
          <w:b/>
          <w:i w:val="0"/>
          <w:sz w:val="24"/>
        </w:rPr>
        <w:t>应对</w:t>
      </w:r>
      <w:r>
        <w:rPr>
          <w:rFonts w:ascii="宋体" w:hAnsi="宋体" w:eastAsia="宋体" w:cs="宋体"/>
          <w:b w:val="0"/>
          <w:i w:val="0"/>
          <w:sz w:val="24"/>
        </w:rPr>
        <w:t>：把合作正式化（签署合作协议、明确双方权责），并尽可能拓展至两家以上的合作单位，避免单点依赖。</w:t>
      </w:r>
    </w:p>
    <w:p w14:paraId="69DCB7EC">
      <w:pPr>
        <w:pStyle w:val="3"/>
        <w:keepNext/>
        <w:pageBreakBefore/>
        <w:spacing w:before="280" w:after="120" w:line="312" w:lineRule="auto"/>
        <w:ind w:firstLine="0"/>
      </w:pPr>
      <w:bookmarkStart w:id="99" w:name="_Toc17317"/>
      <w:r>
        <w:rPr>
          <w:rFonts w:ascii="宋体" w:hAnsi="宋体" w:eastAsia="宋体" w:cs="宋体"/>
          <w:b/>
          <w:i w:val="0"/>
          <w:color w:val="000000"/>
          <w:sz w:val="32"/>
        </w:rPr>
        <w:t>第十一章  发展规划</w:t>
      </w:r>
      <w:bookmarkEnd w:id="99"/>
    </w:p>
    <w:p w14:paraId="150C98B8">
      <w:pPr>
        <w:keepNext w:val="0"/>
        <w:spacing w:before="0" w:after="80" w:line="312" w:lineRule="auto"/>
        <w:ind w:firstLine="480"/>
      </w:pPr>
      <w:r>
        <w:rPr>
          <w:rFonts w:ascii="宋体" w:hAnsi="宋体" w:eastAsia="宋体" w:cs="宋体"/>
          <w:b w:val="0"/>
          <w:i w:val="0"/>
          <w:sz w:val="24"/>
        </w:rPr>
        <w:t>本章给出五阶段路线图。</w:t>
      </w:r>
      <w:r>
        <w:rPr>
          <w:rFonts w:ascii="宋体" w:hAnsi="宋体" w:eastAsia="宋体" w:cs="宋体"/>
          <w:b/>
          <w:i w:val="0"/>
          <w:sz w:val="24"/>
        </w:rPr>
        <w:t>每个阶段都必须有可验收的交付物与判断标准</w:t>
      </w:r>
      <w:r>
        <w:rPr>
          <w:rFonts w:ascii="宋体" w:hAnsi="宋体" w:eastAsia="宋体" w:cs="宋体"/>
          <w:b w:val="0"/>
          <w:i w:val="0"/>
          <w:sz w:val="24"/>
        </w:rPr>
        <w:t>，否则路线图就是愿望清单。</w:t>
      </w:r>
    </w:p>
    <w:p w14:paraId="77D7C625">
      <w:pPr>
        <w:pStyle w:val="4"/>
        <w:keepNext/>
        <w:spacing w:before="200" w:after="120" w:line="312" w:lineRule="auto"/>
        <w:ind w:firstLine="0"/>
      </w:pPr>
      <w:bookmarkStart w:id="100" w:name="_Toc1777"/>
      <w:r>
        <w:rPr>
          <w:rFonts w:ascii="宋体" w:hAnsi="宋体" w:eastAsia="宋体" w:cs="宋体"/>
          <w:b/>
          <w:i w:val="0"/>
          <w:color w:val="000000"/>
          <w:sz w:val="28"/>
        </w:rPr>
        <w:t>11.1 五阶段技术路线图</w:t>
      </w:r>
      <w:bookmarkEnd w:id="10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6"/>
        <w:gridCol w:w="1246"/>
        <w:gridCol w:w="2152"/>
        <w:gridCol w:w="2152"/>
        <w:gridCol w:w="2265"/>
      </w:tblGrid>
      <w:tr w14:paraId="43CB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2A9D9E98">
            <w:pPr>
              <w:keepNext/>
              <w:spacing w:after="40" w:line="240" w:lineRule="auto"/>
              <w:ind w:firstLine="0"/>
              <w:jc w:val="center"/>
            </w:pPr>
            <w:r>
              <w:rPr>
                <w:rFonts w:ascii="宋体" w:hAnsi="宋体" w:eastAsia="宋体" w:cs="宋体"/>
                <w:b/>
                <w:i w:val="0"/>
                <w:sz w:val="17"/>
              </w:rPr>
              <w:t>阶段</w:t>
            </w:r>
          </w:p>
        </w:tc>
        <w:tc>
          <w:tcPr>
            <w:tcW w:w="1247" w:type="dxa"/>
            <w:shd w:val="clear" w:color="auto" w:fill="EFEFEF"/>
          </w:tcPr>
          <w:p w14:paraId="65FBCECF">
            <w:pPr>
              <w:keepNext/>
              <w:spacing w:after="40" w:line="240" w:lineRule="auto"/>
              <w:ind w:firstLine="0"/>
              <w:jc w:val="center"/>
            </w:pPr>
            <w:r>
              <w:rPr>
                <w:rFonts w:ascii="宋体" w:hAnsi="宋体" w:eastAsia="宋体" w:cs="宋体"/>
                <w:b/>
                <w:i w:val="0"/>
                <w:sz w:val="17"/>
              </w:rPr>
              <w:t>时间</w:t>
            </w:r>
          </w:p>
        </w:tc>
        <w:tc>
          <w:tcPr>
            <w:tcW w:w="2154" w:type="dxa"/>
            <w:shd w:val="clear" w:color="auto" w:fill="EFEFEF"/>
          </w:tcPr>
          <w:p w14:paraId="6A72481A">
            <w:pPr>
              <w:keepNext/>
              <w:spacing w:after="40" w:line="240" w:lineRule="auto"/>
              <w:ind w:firstLine="0"/>
              <w:jc w:val="center"/>
            </w:pPr>
            <w:r>
              <w:rPr>
                <w:rFonts w:ascii="宋体" w:hAnsi="宋体" w:eastAsia="宋体" w:cs="宋体"/>
                <w:b/>
                <w:i w:val="0"/>
                <w:sz w:val="17"/>
              </w:rPr>
              <w:t>核心任务</w:t>
            </w:r>
          </w:p>
        </w:tc>
        <w:tc>
          <w:tcPr>
            <w:tcW w:w="2154" w:type="dxa"/>
            <w:shd w:val="clear" w:color="auto" w:fill="EFEFEF"/>
          </w:tcPr>
          <w:p w14:paraId="37C05FBB">
            <w:pPr>
              <w:keepNext/>
              <w:spacing w:after="40" w:line="240" w:lineRule="auto"/>
              <w:ind w:firstLine="0"/>
              <w:jc w:val="center"/>
            </w:pPr>
            <w:r>
              <w:rPr>
                <w:rFonts w:ascii="宋体" w:hAnsi="宋体" w:eastAsia="宋体" w:cs="宋体"/>
                <w:b/>
                <w:i w:val="0"/>
                <w:sz w:val="17"/>
              </w:rPr>
              <w:t>交付物</w:t>
            </w:r>
          </w:p>
        </w:tc>
        <w:tc>
          <w:tcPr>
            <w:tcW w:w="2268" w:type="dxa"/>
            <w:shd w:val="clear" w:color="auto" w:fill="EFEFEF"/>
          </w:tcPr>
          <w:p w14:paraId="13C43155">
            <w:pPr>
              <w:keepNext/>
              <w:spacing w:after="40" w:line="240" w:lineRule="auto"/>
              <w:ind w:firstLine="0"/>
              <w:jc w:val="center"/>
            </w:pPr>
            <w:r>
              <w:rPr>
                <w:rFonts w:ascii="宋体" w:hAnsi="宋体" w:eastAsia="宋体" w:cs="宋体"/>
                <w:b/>
                <w:i w:val="0"/>
                <w:sz w:val="17"/>
              </w:rPr>
              <w:t>判断标准</w:t>
            </w:r>
          </w:p>
        </w:tc>
      </w:tr>
      <w:tr w14:paraId="2476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AE4AD37">
            <w:pPr>
              <w:spacing w:after="40" w:line="240" w:lineRule="auto"/>
              <w:ind w:firstLine="0"/>
            </w:pPr>
            <w:r>
              <w:rPr>
                <w:rFonts w:ascii="宋体" w:hAnsi="宋体" w:eastAsia="宋体" w:cs="宋体"/>
                <w:b w:val="0"/>
                <w:i w:val="0"/>
                <w:sz w:val="17"/>
              </w:rPr>
              <w:t>阶段一</w:t>
            </w:r>
            <w:r>
              <w:rPr>
                <w:rFonts w:ascii="宋体" w:hAnsi="宋体" w:eastAsia="宋体" w:cs="宋体"/>
                <w:b w:val="0"/>
                <w:i w:val="0"/>
                <w:sz w:val="17"/>
              </w:rPr>
              <w:br w:type="textWrapping"/>
            </w:r>
            <w:r>
              <w:rPr>
                <w:rFonts w:ascii="宋体" w:hAnsi="宋体" w:eastAsia="宋体" w:cs="宋体"/>
                <w:b w:val="0"/>
                <w:i w:val="0"/>
                <w:sz w:val="17"/>
              </w:rPr>
              <w:t>算法验证</w:t>
            </w:r>
          </w:p>
        </w:tc>
        <w:tc>
          <w:tcPr>
            <w:tcW w:w="1247" w:type="dxa"/>
          </w:tcPr>
          <w:p w14:paraId="7B73C35B">
            <w:pPr>
              <w:spacing w:after="40" w:line="240" w:lineRule="auto"/>
              <w:ind w:firstLine="0"/>
            </w:pPr>
            <w:r>
              <w:rPr>
                <w:rFonts w:ascii="宋体" w:hAnsi="宋体" w:eastAsia="宋体" w:cs="宋体"/>
                <w:b w:val="0"/>
                <w:i w:val="0"/>
                <w:sz w:val="17"/>
              </w:rPr>
              <w:t>第 0–3 个月</w:t>
            </w:r>
          </w:p>
        </w:tc>
        <w:tc>
          <w:tcPr>
            <w:tcW w:w="2154" w:type="dxa"/>
          </w:tcPr>
          <w:p w14:paraId="4834BC29">
            <w:pPr>
              <w:spacing w:after="40" w:line="240" w:lineRule="auto"/>
              <w:ind w:firstLine="0"/>
            </w:pPr>
            <w:r>
              <w:rPr>
                <w:rFonts w:ascii="宋体" w:hAnsi="宋体" w:eastAsia="宋体" w:cs="宋体"/>
                <w:b w:val="0"/>
                <w:i w:val="0"/>
                <w:sz w:val="17"/>
              </w:rPr>
              <w:t>完成姿态估计改进的实现与消融实验；跑通“关键点 → 步态参数”链路</w:t>
            </w:r>
          </w:p>
        </w:tc>
        <w:tc>
          <w:tcPr>
            <w:tcW w:w="2154" w:type="dxa"/>
          </w:tcPr>
          <w:p w14:paraId="298ECFE7">
            <w:pPr>
              <w:spacing w:after="40" w:line="240" w:lineRule="auto"/>
              <w:ind w:firstLine="0"/>
            </w:pPr>
            <w:r>
              <w:rPr>
                <w:rFonts w:ascii="宋体" w:hAnsi="宋体" w:eastAsia="宋体" w:cs="宋体"/>
                <w:b w:val="0"/>
                <w:i w:val="0"/>
                <w:sz w:val="17"/>
              </w:rPr>
              <w:t>改进模型与消融实验报告；步态参数计算模块；标注规范文档</w:t>
            </w:r>
          </w:p>
        </w:tc>
        <w:tc>
          <w:tcPr>
            <w:tcW w:w="2268" w:type="dxa"/>
          </w:tcPr>
          <w:p w14:paraId="5BD06DA1">
            <w:pPr>
              <w:spacing w:after="40" w:line="240" w:lineRule="auto"/>
              <w:ind w:firstLine="0"/>
            </w:pPr>
            <w:r>
              <w:rPr>
                <w:rFonts w:ascii="宋体" w:hAnsi="宋体" w:eastAsia="宋体" w:cs="宋体"/>
                <w:b w:val="0"/>
                <w:i w:val="0"/>
                <w:sz w:val="17"/>
              </w:rPr>
              <w:t>四项改进各自的贡献可量化；足触地事件检测可用</w:t>
            </w:r>
          </w:p>
        </w:tc>
      </w:tr>
      <w:tr w14:paraId="44E92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AB3D5BA">
            <w:pPr>
              <w:spacing w:after="40" w:line="240" w:lineRule="auto"/>
              <w:ind w:firstLine="0"/>
            </w:pPr>
            <w:r>
              <w:rPr>
                <w:rFonts w:ascii="宋体" w:hAnsi="宋体" w:eastAsia="宋体" w:cs="宋体"/>
                <w:b w:val="0"/>
                <w:i w:val="0"/>
                <w:sz w:val="17"/>
              </w:rPr>
              <w:t>阶段二</w:t>
            </w:r>
            <w:r>
              <w:rPr>
                <w:rFonts w:ascii="宋体" w:hAnsi="宋体" w:eastAsia="宋体" w:cs="宋体"/>
                <w:b w:val="0"/>
                <w:i w:val="0"/>
                <w:sz w:val="17"/>
              </w:rPr>
              <w:br w:type="textWrapping"/>
            </w:r>
            <w:r>
              <w:rPr>
                <w:rFonts w:ascii="宋体" w:hAnsi="宋体" w:eastAsia="宋体" w:cs="宋体"/>
                <w:b w:val="0"/>
                <w:i w:val="0"/>
                <w:sz w:val="17"/>
              </w:rPr>
              <w:t>端侧部署</w:t>
            </w:r>
          </w:p>
        </w:tc>
        <w:tc>
          <w:tcPr>
            <w:tcW w:w="1247" w:type="dxa"/>
          </w:tcPr>
          <w:p w14:paraId="7688FF8A">
            <w:pPr>
              <w:spacing w:after="40" w:line="240" w:lineRule="auto"/>
              <w:ind w:firstLine="0"/>
            </w:pPr>
            <w:r>
              <w:rPr>
                <w:rFonts w:ascii="宋体" w:hAnsi="宋体" w:eastAsia="宋体" w:cs="宋体"/>
                <w:b w:val="0"/>
                <w:i w:val="0"/>
                <w:sz w:val="17"/>
              </w:rPr>
              <w:t>第 3–6 个月</w:t>
            </w:r>
          </w:p>
        </w:tc>
        <w:tc>
          <w:tcPr>
            <w:tcW w:w="2154" w:type="dxa"/>
          </w:tcPr>
          <w:p w14:paraId="2BDBE8B1">
            <w:pPr>
              <w:spacing w:after="40" w:line="240" w:lineRule="auto"/>
              <w:ind w:firstLine="0"/>
            </w:pPr>
            <w:r>
              <w:rPr>
                <w:rFonts w:ascii="宋体" w:hAnsi="宋体" w:eastAsia="宋体" w:cs="宋体"/>
                <w:b w:val="0"/>
                <w:i w:val="0"/>
                <w:sz w:val="17"/>
              </w:rPr>
              <w:t>完成 RKNN 量化部署；样机集成（边缘盒 + USB 摄像头）；跑通端侧全流程</w:t>
            </w:r>
          </w:p>
        </w:tc>
        <w:tc>
          <w:tcPr>
            <w:tcW w:w="2154" w:type="dxa"/>
          </w:tcPr>
          <w:p w14:paraId="5CDC7620">
            <w:pPr>
              <w:spacing w:after="40" w:line="240" w:lineRule="auto"/>
              <w:ind w:firstLine="0"/>
            </w:pPr>
            <w:r>
              <w:rPr>
                <w:rFonts w:ascii="宋体" w:hAnsi="宋体" w:eastAsia="宋体" w:cs="宋体"/>
                <w:b w:val="0"/>
                <w:i w:val="0"/>
                <w:sz w:val="17"/>
              </w:rPr>
              <w:t>端侧可运行样机；实测帧率与功耗记录；抓包验证（视频不出设备）</w:t>
            </w:r>
          </w:p>
        </w:tc>
        <w:tc>
          <w:tcPr>
            <w:tcW w:w="2268" w:type="dxa"/>
          </w:tcPr>
          <w:p w14:paraId="4751733A">
            <w:pPr>
              <w:spacing w:after="40" w:line="240" w:lineRule="auto"/>
              <w:ind w:firstLine="0"/>
            </w:pPr>
            <w:r>
              <w:rPr>
                <w:rFonts w:ascii="宋体" w:hAnsi="宋体" w:eastAsia="宋体" w:cs="宋体"/>
                <w:b w:val="0"/>
                <w:i w:val="0"/>
                <w:sz w:val="17"/>
              </w:rPr>
              <w:t>★ 端侧多人场景下可实时处理；整机连续运行稳定</w:t>
            </w:r>
          </w:p>
        </w:tc>
      </w:tr>
      <w:tr w14:paraId="0042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7BECAAB">
            <w:pPr>
              <w:spacing w:after="40" w:line="240" w:lineRule="auto"/>
              <w:ind w:firstLine="0"/>
            </w:pPr>
            <w:r>
              <w:rPr>
                <w:rFonts w:ascii="宋体" w:hAnsi="宋体" w:eastAsia="宋体" w:cs="宋体"/>
                <w:b w:val="0"/>
                <w:i w:val="0"/>
                <w:sz w:val="17"/>
              </w:rPr>
              <w:t>阶段三</w:t>
            </w:r>
            <w:r>
              <w:rPr>
                <w:rFonts w:ascii="宋体" w:hAnsi="宋体" w:eastAsia="宋体" w:cs="宋体"/>
                <w:b w:val="0"/>
                <w:i w:val="0"/>
                <w:sz w:val="17"/>
              </w:rPr>
              <w:br w:type="textWrapping"/>
            </w:r>
            <w:r>
              <w:rPr>
                <w:rFonts w:ascii="宋体" w:hAnsi="宋体" w:eastAsia="宋体" w:cs="宋体"/>
                <w:b w:val="0"/>
                <w:i w:val="0"/>
                <w:sz w:val="17"/>
              </w:rPr>
              <w:t>临床验证</w:t>
            </w:r>
          </w:p>
        </w:tc>
        <w:tc>
          <w:tcPr>
            <w:tcW w:w="1247" w:type="dxa"/>
          </w:tcPr>
          <w:p w14:paraId="7F86F4E6">
            <w:pPr>
              <w:spacing w:after="40" w:line="240" w:lineRule="auto"/>
              <w:ind w:firstLine="0"/>
            </w:pPr>
            <w:r>
              <w:rPr>
                <w:rFonts w:ascii="宋体" w:hAnsi="宋体" w:eastAsia="宋体" w:cs="宋体"/>
                <w:b w:val="0"/>
                <w:i w:val="0"/>
                <w:sz w:val="17"/>
              </w:rPr>
              <w:t>第 6–12 个月</w:t>
            </w:r>
          </w:p>
        </w:tc>
        <w:tc>
          <w:tcPr>
            <w:tcW w:w="2154" w:type="dxa"/>
          </w:tcPr>
          <w:p w14:paraId="2D518F03">
            <w:pPr>
              <w:spacing w:after="40" w:line="240" w:lineRule="auto"/>
              <w:ind w:firstLine="0"/>
            </w:pPr>
            <w:r>
              <w:rPr>
                <w:rFonts w:ascii="宋体" w:hAnsi="宋体" w:eastAsia="宋体" w:cs="宋体"/>
                <w:b w:val="0"/>
                <w:i w:val="0"/>
                <w:sz w:val="17"/>
              </w:rPr>
              <w:t>与医院或康复科联合完成与金标准的一致性验证；完成与 TUG / 量表的相关性分析</w:t>
            </w:r>
          </w:p>
        </w:tc>
        <w:tc>
          <w:tcPr>
            <w:tcW w:w="2154" w:type="dxa"/>
          </w:tcPr>
          <w:p w14:paraId="7AF95C5C">
            <w:pPr>
              <w:spacing w:after="40" w:line="240" w:lineRule="auto"/>
              <w:ind w:firstLine="0"/>
            </w:pPr>
            <w:r>
              <w:rPr>
                <w:rFonts w:ascii="宋体" w:hAnsi="宋体" w:eastAsia="宋体" w:cs="宋体"/>
                <w:b w:val="0"/>
                <w:i w:val="0"/>
                <w:sz w:val="17"/>
              </w:rPr>
              <w:t>一致性分析报告（ICC、Bland-Altman）；风险模型的 ROC 与 AUC；重复性验证数据</w:t>
            </w:r>
          </w:p>
        </w:tc>
        <w:tc>
          <w:tcPr>
            <w:tcW w:w="2268" w:type="dxa"/>
          </w:tcPr>
          <w:p w14:paraId="166A4BF4">
            <w:pPr>
              <w:spacing w:after="40" w:line="240" w:lineRule="auto"/>
              <w:ind w:firstLine="0"/>
            </w:pPr>
            <w:r>
              <w:rPr>
                <w:rFonts w:ascii="宋体" w:hAnsi="宋体" w:eastAsia="宋体" w:cs="宋体"/>
                <w:b w:val="0"/>
                <w:i w:val="0"/>
                <w:sz w:val="17"/>
              </w:rPr>
              <w:t>★ 一致性达到预设的可接受水平；重复性验证证明系统自身变异显著低于真实变异</w:t>
            </w:r>
          </w:p>
        </w:tc>
      </w:tr>
      <w:tr w14:paraId="3EB7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0EC8A96">
            <w:pPr>
              <w:spacing w:after="40" w:line="240" w:lineRule="auto"/>
              <w:ind w:firstLine="0"/>
            </w:pPr>
            <w:r>
              <w:rPr>
                <w:rFonts w:ascii="宋体" w:hAnsi="宋体" w:eastAsia="宋体" w:cs="宋体"/>
                <w:b w:val="0"/>
                <w:i w:val="0"/>
                <w:sz w:val="17"/>
              </w:rPr>
              <w:t>阶段四</w:t>
            </w:r>
            <w:r>
              <w:rPr>
                <w:rFonts w:ascii="宋体" w:hAnsi="宋体" w:eastAsia="宋体" w:cs="宋体"/>
                <w:b w:val="0"/>
                <w:i w:val="0"/>
                <w:sz w:val="17"/>
              </w:rPr>
              <w:br w:type="textWrapping"/>
            </w:r>
            <w:r>
              <w:rPr>
                <w:rFonts w:ascii="宋体" w:hAnsi="宋体" w:eastAsia="宋体" w:cs="宋体"/>
                <w:b w:val="0"/>
                <w:i w:val="0"/>
                <w:sz w:val="17"/>
              </w:rPr>
              <w:t>试点与产品化</w:t>
            </w:r>
          </w:p>
        </w:tc>
        <w:tc>
          <w:tcPr>
            <w:tcW w:w="1247" w:type="dxa"/>
          </w:tcPr>
          <w:p w14:paraId="64CB0308">
            <w:pPr>
              <w:spacing w:after="40" w:line="240" w:lineRule="auto"/>
              <w:ind w:firstLine="0"/>
            </w:pPr>
            <w:r>
              <w:rPr>
                <w:rFonts w:ascii="宋体" w:hAnsi="宋体" w:eastAsia="宋体" w:cs="宋体"/>
                <w:b w:val="0"/>
                <w:i w:val="0"/>
                <w:sz w:val="17"/>
              </w:rPr>
              <w:t>第 12–18 个月</w:t>
            </w:r>
          </w:p>
        </w:tc>
        <w:tc>
          <w:tcPr>
            <w:tcW w:w="2154" w:type="dxa"/>
          </w:tcPr>
          <w:p w14:paraId="04B255C2">
            <w:pPr>
              <w:spacing w:after="40" w:line="240" w:lineRule="auto"/>
              <w:ind w:firstLine="0"/>
            </w:pPr>
            <w:r>
              <w:rPr>
                <w:rFonts w:ascii="宋体" w:hAnsi="宋体" w:eastAsia="宋体" w:cs="宋体"/>
                <w:b w:val="0"/>
                <w:i w:val="0"/>
                <w:sz w:val="17"/>
              </w:rPr>
              <w:t>在 3–5 家机构完成试点部署；跑通“识别—干预—复评”闭环；完成管理后台与家属端</w:t>
            </w:r>
          </w:p>
        </w:tc>
        <w:tc>
          <w:tcPr>
            <w:tcW w:w="2154" w:type="dxa"/>
          </w:tcPr>
          <w:p w14:paraId="50BB0D9C">
            <w:pPr>
              <w:spacing w:after="40" w:line="240" w:lineRule="auto"/>
              <w:ind w:firstLine="0"/>
            </w:pPr>
            <w:r>
              <w:rPr>
                <w:rFonts w:ascii="宋体" w:hAnsi="宋体" w:eastAsia="宋体" w:cs="宋体"/>
                <w:b w:val="0"/>
                <w:i w:val="0"/>
                <w:sz w:val="17"/>
              </w:rPr>
              <w:t>试点部署案例；机构使用反馈与客户证言；完整产品版本</w:t>
            </w:r>
          </w:p>
        </w:tc>
        <w:tc>
          <w:tcPr>
            <w:tcW w:w="2268" w:type="dxa"/>
          </w:tcPr>
          <w:p w14:paraId="7845EBE2">
            <w:pPr>
              <w:spacing w:after="40" w:line="240" w:lineRule="auto"/>
              <w:ind w:firstLine="0"/>
            </w:pPr>
            <w:r>
              <w:rPr>
                <w:rFonts w:ascii="宋体" w:hAnsi="宋体" w:eastAsia="宋体" w:cs="宋体"/>
                <w:b w:val="0"/>
                <w:i w:val="0"/>
                <w:sz w:val="17"/>
              </w:rPr>
              <w:t>★ 至少 1 家机构愿意长期合作并出具使用证明；护理人员可独立操作</w:t>
            </w:r>
          </w:p>
        </w:tc>
      </w:tr>
      <w:tr w14:paraId="4DE09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2F2E9D6D">
            <w:pPr>
              <w:spacing w:after="40" w:line="240" w:lineRule="auto"/>
              <w:ind w:firstLine="0"/>
            </w:pPr>
            <w:r>
              <w:rPr>
                <w:rFonts w:ascii="宋体" w:hAnsi="宋体" w:eastAsia="宋体" w:cs="宋体"/>
                <w:b w:val="0"/>
                <w:i w:val="0"/>
                <w:sz w:val="17"/>
              </w:rPr>
              <w:t>阶段五</w:t>
            </w:r>
            <w:r>
              <w:rPr>
                <w:rFonts w:ascii="宋体" w:hAnsi="宋体" w:eastAsia="宋体" w:cs="宋体"/>
                <w:b w:val="0"/>
                <w:i w:val="0"/>
                <w:sz w:val="17"/>
              </w:rPr>
              <w:br w:type="textWrapping"/>
            </w:r>
            <w:r>
              <w:rPr>
                <w:rFonts w:ascii="宋体" w:hAnsi="宋体" w:eastAsia="宋体" w:cs="宋体"/>
                <w:b w:val="0"/>
                <w:i w:val="0"/>
                <w:sz w:val="17"/>
              </w:rPr>
              <w:t>规模化准备</w:t>
            </w:r>
          </w:p>
        </w:tc>
        <w:tc>
          <w:tcPr>
            <w:tcW w:w="1247" w:type="dxa"/>
          </w:tcPr>
          <w:p w14:paraId="6B43C920">
            <w:pPr>
              <w:spacing w:after="40" w:line="240" w:lineRule="auto"/>
              <w:ind w:firstLine="0"/>
            </w:pPr>
            <w:r>
              <w:rPr>
                <w:rFonts w:ascii="宋体" w:hAnsi="宋体" w:eastAsia="宋体" w:cs="宋体"/>
                <w:b w:val="0"/>
                <w:i w:val="0"/>
                <w:sz w:val="17"/>
              </w:rPr>
              <w:t>第 18–24 个月</w:t>
            </w:r>
          </w:p>
        </w:tc>
        <w:tc>
          <w:tcPr>
            <w:tcW w:w="2154" w:type="dxa"/>
          </w:tcPr>
          <w:p w14:paraId="7C30EBD7">
            <w:pPr>
              <w:spacing w:after="40" w:line="240" w:lineRule="auto"/>
              <w:ind w:firstLine="0"/>
            </w:pPr>
            <w:r>
              <w:rPr>
                <w:rFonts w:ascii="宋体" w:hAnsi="宋体" w:eastAsia="宋体" w:cs="宋体"/>
                <w:b w:val="0"/>
                <w:i w:val="0"/>
                <w:sz w:val="17"/>
              </w:rPr>
              <w:t>交付流程标准化；渠道体系搭建；评估医疗器械注册路径</w:t>
            </w:r>
          </w:p>
        </w:tc>
        <w:tc>
          <w:tcPr>
            <w:tcW w:w="2154" w:type="dxa"/>
          </w:tcPr>
          <w:p w14:paraId="1D6F5386">
            <w:pPr>
              <w:spacing w:after="40" w:line="240" w:lineRule="auto"/>
              <w:ind w:firstLine="0"/>
            </w:pPr>
            <w:r>
              <w:rPr>
                <w:rFonts w:ascii="宋体" w:hAnsi="宋体" w:eastAsia="宋体" w:cs="宋体"/>
                <w:b w:val="0"/>
                <w:i w:val="0"/>
                <w:sz w:val="17"/>
              </w:rPr>
              <w:t>标准化交付手册；渠道合作协议；注册路径评估报告</w:t>
            </w:r>
          </w:p>
        </w:tc>
        <w:tc>
          <w:tcPr>
            <w:tcW w:w="2268" w:type="dxa"/>
          </w:tcPr>
          <w:p w14:paraId="24783BBE">
            <w:pPr>
              <w:spacing w:after="40" w:line="240" w:lineRule="auto"/>
              <w:ind w:firstLine="0"/>
            </w:pPr>
            <w:r>
              <w:rPr>
                <w:rFonts w:ascii="宋体" w:hAnsi="宋体" w:eastAsia="宋体" w:cs="宋体"/>
                <w:b w:val="0"/>
                <w:i w:val="0"/>
                <w:sz w:val="17"/>
              </w:rPr>
              <w:t>交付周期可压缩；具备可复制的商业模型</w:t>
            </w:r>
          </w:p>
        </w:tc>
      </w:tr>
    </w:tbl>
    <w:p w14:paraId="4669EA56">
      <w:pPr>
        <w:pStyle w:val="4"/>
        <w:keepNext/>
        <w:spacing w:before="200" w:after="120" w:line="312" w:lineRule="auto"/>
        <w:ind w:firstLine="0"/>
      </w:pPr>
      <w:bookmarkStart w:id="101" w:name="_Toc5199"/>
      <w:r>
        <w:rPr>
          <w:rFonts w:ascii="宋体" w:hAnsi="宋体" w:eastAsia="宋体" w:cs="宋体"/>
          <w:b/>
          <w:i w:val="0"/>
          <w:color w:val="000000"/>
          <w:sz w:val="28"/>
        </w:rPr>
        <w:t>11.2 与赛事节奏对齐</w:t>
      </w:r>
      <w:bookmarkEnd w:id="101"/>
    </w:p>
    <w:p w14:paraId="7BBD6EBE">
      <w:pPr>
        <w:keepNext w:val="0"/>
        <w:spacing w:before="120" w:after="80" w:line="312" w:lineRule="auto"/>
        <w:ind w:firstLine="480"/>
      </w:pPr>
      <w:r>
        <w:rPr>
          <w:rFonts w:ascii="宋体" w:hAnsi="宋体" w:eastAsia="宋体" w:cs="宋体"/>
          <w:b w:val="0"/>
          <w:i w:val="0"/>
          <w:sz w:val="24"/>
        </w:rPr>
        <w:t>把技术路线与赛事时间表对齐，是让学生项目既完成比赛又推进产品的关键。下表给出对齐建议（具体时间需按当年赛程调整）：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474"/>
        <w:gridCol w:w="3969"/>
        <w:gridCol w:w="1474"/>
      </w:tblGrid>
      <w:tr w14:paraId="4EDA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40885C16">
            <w:pPr>
              <w:keepNext/>
              <w:spacing w:after="40" w:line="240" w:lineRule="auto"/>
              <w:ind w:firstLine="0"/>
              <w:jc w:val="center"/>
            </w:pPr>
            <w:r>
              <w:rPr>
                <w:rFonts w:ascii="宋体" w:hAnsi="宋体" w:eastAsia="宋体" w:cs="宋体"/>
                <w:b/>
                <w:i w:val="0"/>
                <w:sz w:val="18"/>
              </w:rPr>
              <w:t>赛事节点</w:t>
            </w:r>
          </w:p>
        </w:tc>
        <w:tc>
          <w:tcPr>
            <w:tcW w:w="1474" w:type="dxa"/>
            <w:shd w:val="clear" w:color="auto" w:fill="EFEFEF"/>
          </w:tcPr>
          <w:p w14:paraId="42A8E95D">
            <w:pPr>
              <w:keepNext/>
              <w:spacing w:after="40" w:line="240" w:lineRule="auto"/>
              <w:ind w:firstLine="0"/>
              <w:jc w:val="center"/>
            </w:pPr>
            <w:r>
              <w:rPr>
                <w:rFonts w:ascii="宋体" w:hAnsi="宋体" w:eastAsia="宋体" w:cs="宋体"/>
                <w:b/>
                <w:i w:val="0"/>
                <w:sz w:val="18"/>
              </w:rPr>
              <w:t>时间</w:t>
            </w:r>
          </w:p>
        </w:tc>
        <w:tc>
          <w:tcPr>
            <w:tcW w:w="3969" w:type="dxa"/>
            <w:shd w:val="clear" w:color="auto" w:fill="EFEFEF"/>
          </w:tcPr>
          <w:p w14:paraId="7C755546">
            <w:pPr>
              <w:keepNext/>
              <w:spacing w:after="40" w:line="240" w:lineRule="auto"/>
              <w:ind w:firstLine="0"/>
              <w:jc w:val="center"/>
            </w:pPr>
            <w:r>
              <w:rPr>
                <w:rFonts w:ascii="宋体" w:hAnsi="宋体" w:eastAsia="宋体" w:cs="宋体"/>
                <w:b/>
                <w:i w:val="0"/>
                <w:sz w:val="18"/>
              </w:rPr>
              <w:t>必须准备好的东西</w:t>
            </w:r>
          </w:p>
        </w:tc>
        <w:tc>
          <w:tcPr>
            <w:tcW w:w="1474" w:type="dxa"/>
            <w:shd w:val="clear" w:color="auto" w:fill="EFEFEF"/>
          </w:tcPr>
          <w:p w14:paraId="38334AF5">
            <w:pPr>
              <w:keepNext/>
              <w:spacing w:after="40" w:line="240" w:lineRule="auto"/>
              <w:ind w:firstLine="0"/>
              <w:jc w:val="center"/>
            </w:pPr>
            <w:r>
              <w:rPr>
                <w:rFonts w:ascii="宋体" w:hAnsi="宋体" w:eastAsia="宋体" w:cs="宋体"/>
                <w:b/>
                <w:i w:val="0"/>
                <w:sz w:val="18"/>
              </w:rPr>
              <w:t>对应阶段</w:t>
            </w:r>
          </w:p>
        </w:tc>
      </w:tr>
      <w:tr w14:paraId="4A60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42DC682">
            <w:pPr>
              <w:keepNext/>
              <w:spacing w:after="40" w:line="240" w:lineRule="auto"/>
              <w:ind w:firstLine="0"/>
            </w:pPr>
            <w:r>
              <w:rPr>
                <w:rFonts w:ascii="宋体" w:hAnsi="宋体" w:eastAsia="宋体" w:cs="宋体"/>
                <w:b w:val="0"/>
                <w:i w:val="0"/>
                <w:sz w:val="18"/>
              </w:rPr>
              <w:t>校赛 / 院赛</w:t>
            </w:r>
          </w:p>
        </w:tc>
        <w:tc>
          <w:tcPr>
            <w:tcW w:w="1474" w:type="dxa"/>
          </w:tcPr>
          <w:p w14:paraId="23EE82FE">
            <w:pPr>
              <w:keepNext/>
              <w:spacing w:after="40" w:line="240" w:lineRule="auto"/>
              <w:ind w:firstLine="0"/>
            </w:pPr>
            <w:r>
              <w:rPr>
                <w:rFonts w:ascii="宋体" w:hAnsi="宋体" w:eastAsia="宋体" w:cs="宋体"/>
                <w:b w:val="0"/>
                <w:i w:val="0"/>
                <w:sz w:val="18"/>
              </w:rPr>
              <w:t>【按当年赛程】</w:t>
            </w:r>
          </w:p>
        </w:tc>
        <w:tc>
          <w:tcPr>
            <w:tcW w:w="3969" w:type="dxa"/>
          </w:tcPr>
          <w:p w14:paraId="3C6D2196">
            <w:pPr>
              <w:keepNext/>
              <w:spacing w:after="40" w:line="240" w:lineRule="auto"/>
              <w:ind w:firstLine="0"/>
            </w:pPr>
            <w:r>
              <w:rPr>
                <w:rFonts w:ascii="宋体" w:hAnsi="宋体" w:eastAsia="宋体" w:cs="宋体"/>
                <w:b w:val="0"/>
                <w:i w:val="0"/>
                <w:sz w:val="18"/>
              </w:rPr>
              <w:t>完整的项目简介文档、演示视频、PPT 初稿；★ 至少完成阶段一的算法验证，有真实的实验数据可用</w:t>
            </w:r>
          </w:p>
        </w:tc>
        <w:tc>
          <w:tcPr>
            <w:tcW w:w="1474" w:type="dxa"/>
          </w:tcPr>
          <w:p w14:paraId="652B4348">
            <w:pPr>
              <w:keepNext/>
              <w:spacing w:after="40" w:line="240" w:lineRule="auto"/>
              <w:ind w:firstLine="0"/>
            </w:pPr>
            <w:r>
              <w:rPr>
                <w:rFonts w:ascii="宋体" w:hAnsi="宋体" w:eastAsia="宋体" w:cs="宋体"/>
                <w:b w:val="0"/>
                <w:i w:val="0"/>
                <w:sz w:val="18"/>
              </w:rPr>
              <w:t>阶段一</w:t>
            </w:r>
          </w:p>
        </w:tc>
      </w:tr>
      <w:tr w14:paraId="370C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C54E0A8">
            <w:pPr>
              <w:keepNext/>
              <w:spacing w:after="40" w:line="240" w:lineRule="auto"/>
              <w:ind w:firstLine="0"/>
            </w:pPr>
            <w:r>
              <w:rPr>
                <w:rFonts w:ascii="宋体" w:hAnsi="宋体" w:eastAsia="宋体" w:cs="宋体"/>
                <w:b w:val="0"/>
                <w:i w:val="0"/>
                <w:sz w:val="18"/>
              </w:rPr>
              <w:t>省赛</w:t>
            </w:r>
          </w:p>
        </w:tc>
        <w:tc>
          <w:tcPr>
            <w:tcW w:w="1474" w:type="dxa"/>
          </w:tcPr>
          <w:p w14:paraId="50D71095">
            <w:pPr>
              <w:keepNext/>
              <w:spacing w:after="40" w:line="240" w:lineRule="auto"/>
              <w:ind w:firstLine="0"/>
            </w:pPr>
            <w:r>
              <w:rPr>
                <w:rFonts w:ascii="宋体" w:hAnsi="宋体" w:eastAsia="宋体" w:cs="宋体"/>
                <w:b w:val="0"/>
                <w:i w:val="0"/>
                <w:sz w:val="18"/>
              </w:rPr>
              <w:t>【按当年赛程】</w:t>
            </w:r>
          </w:p>
        </w:tc>
        <w:tc>
          <w:tcPr>
            <w:tcW w:w="3969" w:type="dxa"/>
          </w:tcPr>
          <w:p w14:paraId="533D288B">
            <w:pPr>
              <w:keepNext/>
              <w:spacing w:after="40" w:line="240" w:lineRule="auto"/>
              <w:ind w:firstLine="0"/>
            </w:pPr>
            <w:r>
              <w:rPr>
                <w:rFonts w:ascii="宋体" w:hAnsi="宋体" w:eastAsia="宋体" w:cs="宋体"/>
                <w:b w:val="0"/>
                <w:i w:val="0"/>
                <w:sz w:val="18"/>
              </w:rPr>
              <w:t>★ 必须有端侧样机与现场演示能力；抓包验证录屏；初步的一致性验证数据</w:t>
            </w:r>
          </w:p>
        </w:tc>
        <w:tc>
          <w:tcPr>
            <w:tcW w:w="1474" w:type="dxa"/>
          </w:tcPr>
          <w:p w14:paraId="75F97F9C">
            <w:pPr>
              <w:keepNext/>
              <w:spacing w:after="40" w:line="240" w:lineRule="auto"/>
              <w:ind w:firstLine="0"/>
            </w:pPr>
            <w:r>
              <w:rPr>
                <w:rFonts w:ascii="宋体" w:hAnsi="宋体" w:eastAsia="宋体" w:cs="宋体"/>
                <w:b w:val="0"/>
                <w:i w:val="0"/>
                <w:sz w:val="18"/>
              </w:rPr>
              <w:t>阶段二至三</w:t>
            </w:r>
          </w:p>
        </w:tc>
      </w:tr>
      <w:tr w14:paraId="2CD6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618DC3C">
            <w:pPr>
              <w:spacing w:after="40" w:line="240" w:lineRule="auto"/>
              <w:ind w:firstLine="0"/>
            </w:pPr>
            <w:r>
              <w:rPr>
                <w:rFonts w:ascii="宋体" w:hAnsi="宋体" w:eastAsia="宋体" w:cs="宋体"/>
                <w:b w:val="0"/>
                <w:i w:val="0"/>
                <w:sz w:val="18"/>
              </w:rPr>
              <w:t>国赛</w:t>
            </w:r>
          </w:p>
        </w:tc>
        <w:tc>
          <w:tcPr>
            <w:tcW w:w="1474" w:type="dxa"/>
          </w:tcPr>
          <w:p w14:paraId="4BD2E695">
            <w:pPr>
              <w:spacing w:after="40" w:line="240" w:lineRule="auto"/>
              <w:ind w:firstLine="0"/>
            </w:pPr>
            <w:r>
              <w:rPr>
                <w:rFonts w:ascii="宋体" w:hAnsi="宋体" w:eastAsia="宋体" w:cs="宋体"/>
                <w:b w:val="0"/>
                <w:i w:val="0"/>
                <w:sz w:val="18"/>
              </w:rPr>
              <w:t>【按当年赛程】</w:t>
            </w:r>
          </w:p>
        </w:tc>
        <w:tc>
          <w:tcPr>
            <w:tcW w:w="3969" w:type="dxa"/>
          </w:tcPr>
          <w:p w14:paraId="4577952A">
            <w:pPr>
              <w:spacing w:after="40" w:line="240" w:lineRule="auto"/>
              <w:ind w:firstLine="0"/>
            </w:pPr>
            <w:r>
              <w:rPr>
                <w:rFonts w:ascii="宋体" w:hAnsi="宋体" w:eastAsia="宋体" w:cs="宋体"/>
                <w:b w:val="0"/>
                <w:i w:val="0"/>
                <w:sz w:val="18"/>
              </w:rPr>
              <w:t>★ 完整的一致性验证报告；机构试点的真实案例与证言；专利与软著受理/登记证明</w:t>
            </w:r>
          </w:p>
        </w:tc>
        <w:tc>
          <w:tcPr>
            <w:tcW w:w="1474" w:type="dxa"/>
          </w:tcPr>
          <w:p w14:paraId="1E35CA27">
            <w:pPr>
              <w:spacing w:after="40" w:line="240" w:lineRule="auto"/>
              <w:ind w:firstLine="0"/>
            </w:pPr>
            <w:r>
              <w:rPr>
                <w:rFonts w:ascii="宋体" w:hAnsi="宋体" w:eastAsia="宋体" w:cs="宋体"/>
                <w:b w:val="0"/>
                <w:i w:val="0"/>
                <w:sz w:val="18"/>
              </w:rPr>
              <w:t>阶段三至四</w:t>
            </w:r>
          </w:p>
        </w:tc>
      </w:tr>
    </w:tbl>
    <w:p w14:paraId="3E72D430">
      <w:pPr>
        <w:keepNext w:val="0"/>
        <w:spacing w:before="120" w:after="80" w:line="312" w:lineRule="auto"/>
      </w:pPr>
      <w:r>
        <w:rPr>
          <w:rFonts w:ascii="宋体" w:hAnsi="宋体" w:eastAsia="宋体" w:cs="宋体"/>
          <w:b/>
          <w:i w:val="0"/>
          <w:sz w:val="24"/>
        </w:rPr>
        <w:t>一条重要的策略提醒</w:t>
      </w:r>
      <w:r>
        <w:rPr>
          <w:rFonts w:ascii="宋体" w:hAnsi="宋体" w:eastAsia="宋体" w:cs="宋体"/>
          <w:b w:val="0"/>
          <w:i w:val="0"/>
          <w:sz w:val="24"/>
        </w:rPr>
        <w:t>：答辩现场能演示一次真实运行的系统，效果远胜于任何精美的 PPT。因此无论赛程多紧，都要优先保证“端侧样机可现场演示”这一件事，并准备离线可用的录屏作为兜底——绝不在答辩现场依赖网络或临场调试。</w:t>
      </w:r>
    </w:p>
    <w:p w14:paraId="16E3A909">
      <w:pPr>
        <w:pStyle w:val="4"/>
        <w:keepNext/>
        <w:spacing w:before="200" w:after="120" w:line="312" w:lineRule="auto"/>
        <w:ind w:firstLine="0"/>
      </w:pPr>
      <w:bookmarkStart w:id="102" w:name="_Toc20899"/>
      <w:r>
        <w:rPr>
          <w:rFonts w:ascii="宋体" w:hAnsi="宋体" w:eastAsia="宋体" w:cs="宋体"/>
          <w:b/>
          <w:i w:val="0"/>
          <w:color w:val="000000"/>
          <w:sz w:val="28"/>
        </w:rPr>
        <w:t>11.3 资源需求</w:t>
      </w:r>
      <w:bookmarkEnd w:id="10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494"/>
        <w:gridCol w:w="2381"/>
        <w:gridCol w:w="2154"/>
      </w:tblGrid>
      <w:tr w14:paraId="4C5C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4B74744E">
            <w:pPr>
              <w:keepNext/>
              <w:spacing w:after="40" w:line="240" w:lineRule="auto"/>
              <w:ind w:firstLine="0"/>
              <w:jc w:val="center"/>
            </w:pPr>
            <w:r>
              <w:rPr>
                <w:rFonts w:ascii="宋体" w:hAnsi="宋体" w:eastAsia="宋体" w:cs="宋体"/>
                <w:b/>
                <w:i w:val="0"/>
                <w:sz w:val="18"/>
              </w:rPr>
              <w:t>资源类型</w:t>
            </w:r>
          </w:p>
        </w:tc>
        <w:tc>
          <w:tcPr>
            <w:tcW w:w="2494" w:type="dxa"/>
            <w:shd w:val="clear" w:color="auto" w:fill="EFEFEF"/>
          </w:tcPr>
          <w:p w14:paraId="0EE1F4EB">
            <w:pPr>
              <w:keepNext/>
              <w:spacing w:after="40" w:line="240" w:lineRule="auto"/>
              <w:ind w:firstLine="0"/>
              <w:jc w:val="center"/>
            </w:pPr>
            <w:r>
              <w:rPr>
                <w:rFonts w:ascii="宋体" w:hAnsi="宋体" w:eastAsia="宋体" w:cs="宋体"/>
                <w:b/>
                <w:i w:val="0"/>
                <w:sz w:val="18"/>
              </w:rPr>
              <w:t>具体需求</w:t>
            </w:r>
          </w:p>
        </w:tc>
        <w:tc>
          <w:tcPr>
            <w:tcW w:w="2381" w:type="dxa"/>
            <w:shd w:val="clear" w:color="auto" w:fill="EFEFEF"/>
          </w:tcPr>
          <w:p w14:paraId="0BED8A8A">
            <w:pPr>
              <w:keepNext/>
              <w:spacing w:after="40" w:line="240" w:lineRule="auto"/>
              <w:ind w:firstLine="0"/>
              <w:jc w:val="center"/>
            </w:pPr>
            <w:r>
              <w:rPr>
                <w:rFonts w:ascii="宋体" w:hAnsi="宋体" w:eastAsia="宋体" w:cs="宋体"/>
                <w:b/>
                <w:i w:val="0"/>
                <w:sz w:val="18"/>
              </w:rPr>
              <w:t>获取方式</w:t>
            </w:r>
          </w:p>
        </w:tc>
        <w:tc>
          <w:tcPr>
            <w:tcW w:w="2154" w:type="dxa"/>
            <w:shd w:val="clear" w:color="auto" w:fill="EFEFEF"/>
          </w:tcPr>
          <w:p w14:paraId="0EBB70E0">
            <w:pPr>
              <w:keepNext/>
              <w:spacing w:after="40" w:line="240" w:lineRule="auto"/>
              <w:ind w:firstLine="0"/>
              <w:jc w:val="center"/>
            </w:pPr>
            <w:r>
              <w:rPr>
                <w:rFonts w:ascii="宋体" w:hAnsi="宋体" w:eastAsia="宋体" w:cs="宋体"/>
                <w:b/>
                <w:i w:val="0"/>
                <w:sz w:val="18"/>
              </w:rPr>
              <w:t>优先级</w:t>
            </w:r>
          </w:p>
        </w:tc>
      </w:tr>
      <w:tr w14:paraId="2CD5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D2271A1">
            <w:pPr>
              <w:keepNext/>
              <w:spacing w:after="40" w:line="240" w:lineRule="auto"/>
              <w:ind w:firstLine="0"/>
            </w:pPr>
            <w:r>
              <w:rPr>
                <w:rFonts w:ascii="宋体" w:hAnsi="宋体" w:eastAsia="宋体" w:cs="宋体"/>
                <w:b w:val="0"/>
                <w:i w:val="0"/>
                <w:sz w:val="18"/>
              </w:rPr>
              <w:t>硬件与算力</w:t>
            </w:r>
          </w:p>
        </w:tc>
        <w:tc>
          <w:tcPr>
            <w:tcW w:w="2494" w:type="dxa"/>
          </w:tcPr>
          <w:p w14:paraId="0C032DAC">
            <w:pPr>
              <w:keepNext/>
              <w:spacing w:after="40" w:line="240" w:lineRule="auto"/>
              <w:ind w:firstLine="0"/>
            </w:pPr>
            <w:r>
              <w:rPr>
                <w:rFonts w:ascii="宋体" w:hAnsi="宋体" w:eastAsia="宋体" w:cs="宋体"/>
                <w:b w:val="0"/>
                <w:i w:val="0"/>
                <w:sz w:val="18"/>
              </w:rPr>
              <w:t>RK3576 开发板与核心板、USB 摄像头、训练用 GPU 算力</w:t>
            </w:r>
          </w:p>
        </w:tc>
        <w:tc>
          <w:tcPr>
            <w:tcW w:w="2381" w:type="dxa"/>
          </w:tcPr>
          <w:p w14:paraId="50AE22D5">
            <w:pPr>
              <w:keepNext/>
              <w:spacing w:after="40" w:line="240" w:lineRule="auto"/>
              <w:ind w:firstLine="0"/>
            </w:pPr>
            <w:r>
              <w:rPr>
                <w:rFonts w:ascii="宋体" w:hAnsi="宋体" w:eastAsia="宋体" w:cs="宋体"/>
                <w:b w:val="0"/>
                <w:i w:val="0"/>
                <w:sz w:val="18"/>
              </w:rPr>
              <w:t>学校实验室资源、学生优惠云算力、官方开发板申请计划</w:t>
            </w:r>
          </w:p>
        </w:tc>
        <w:tc>
          <w:tcPr>
            <w:tcW w:w="2154" w:type="dxa"/>
          </w:tcPr>
          <w:p w14:paraId="5C069747">
            <w:pPr>
              <w:keepNext/>
              <w:spacing w:after="40" w:line="240" w:lineRule="auto"/>
              <w:ind w:firstLine="0"/>
            </w:pPr>
            <w:r>
              <w:rPr>
                <w:rFonts w:ascii="宋体" w:hAnsi="宋体" w:eastAsia="宋体" w:cs="宋体"/>
                <w:b w:val="0"/>
                <w:i w:val="0"/>
                <w:sz w:val="18"/>
              </w:rPr>
              <w:t>★ 高。阶段二的必要条件</w:t>
            </w:r>
          </w:p>
        </w:tc>
      </w:tr>
      <w:tr w14:paraId="0638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41FE553">
            <w:pPr>
              <w:keepNext/>
              <w:spacing w:after="40" w:line="240" w:lineRule="auto"/>
              <w:ind w:firstLine="0"/>
            </w:pPr>
            <w:r>
              <w:rPr>
                <w:rFonts w:ascii="宋体" w:hAnsi="宋体" w:eastAsia="宋体" w:cs="宋体"/>
                <w:b w:val="0"/>
                <w:i w:val="0"/>
                <w:sz w:val="18"/>
              </w:rPr>
              <w:t>临床合作资源</w:t>
            </w:r>
          </w:p>
        </w:tc>
        <w:tc>
          <w:tcPr>
            <w:tcW w:w="2494" w:type="dxa"/>
          </w:tcPr>
          <w:p w14:paraId="72163067">
            <w:pPr>
              <w:keepNext/>
              <w:spacing w:after="40" w:line="240" w:lineRule="auto"/>
              <w:ind w:firstLine="0"/>
            </w:pPr>
            <w:r>
              <w:rPr>
                <w:rFonts w:ascii="宋体" w:hAnsi="宋体" w:eastAsia="宋体" w:cs="宋体"/>
                <w:b w:val="0"/>
                <w:i w:val="0"/>
                <w:sz w:val="18"/>
              </w:rPr>
              <w:t>医院康复科或老年科的设备使用与人员配合</w:t>
            </w:r>
          </w:p>
        </w:tc>
        <w:tc>
          <w:tcPr>
            <w:tcW w:w="2381" w:type="dxa"/>
          </w:tcPr>
          <w:p w14:paraId="5F65A896">
            <w:pPr>
              <w:keepNext/>
              <w:spacing w:after="40" w:line="240" w:lineRule="auto"/>
              <w:ind w:firstLine="0"/>
            </w:pPr>
            <w:r>
              <w:rPr>
                <w:rFonts w:ascii="宋体" w:hAnsi="宋体" w:eastAsia="宋体" w:cs="宋体"/>
                <w:b w:val="0"/>
                <w:i w:val="0"/>
                <w:sz w:val="18"/>
              </w:rPr>
              <w:t>指导教师对接、校级科研合作、校友资源</w:t>
            </w:r>
          </w:p>
        </w:tc>
        <w:tc>
          <w:tcPr>
            <w:tcW w:w="2154" w:type="dxa"/>
          </w:tcPr>
          <w:p w14:paraId="7ABC80A7">
            <w:pPr>
              <w:keepNext/>
              <w:spacing w:after="40" w:line="240" w:lineRule="auto"/>
              <w:ind w:firstLine="0"/>
            </w:pPr>
            <w:r>
              <w:rPr>
                <w:rFonts w:ascii="宋体" w:hAnsi="宋体" w:eastAsia="宋体" w:cs="宋体"/>
                <w:b w:val="0"/>
                <w:i w:val="0"/>
                <w:sz w:val="18"/>
              </w:rPr>
              <w:t>★ 最高。决定阶段三能否完成</w:t>
            </w:r>
          </w:p>
        </w:tc>
      </w:tr>
      <w:tr w14:paraId="69AA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50AF363">
            <w:pPr>
              <w:keepNext/>
              <w:spacing w:after="40" w:line="240" w:lineRule="auto"/>
              <w:ind w:firstLine="0"/>
            </w:pPr>
            <w:r>
              <w:rPr>
                <w:rFonts w:ascii="宋体" w:hAnsi="宋体" w:eastAsia="宋体" w:cs="宋体"/>
                <w:b w:val="0"/>
                <w:i w:val="0"/>
                <w:sz w:val="18"/>
              </w:rPr>
              <w:t>机构试点场景</w:t>
            </w:r>
          </w:p>
        </w:tc>
        <w:tc>
          <w:tcPr>
            <w:tcW w:w="2494" w:type="dxa"/>
          </w:tcPr>
          <w:p w14:paraId="0930FA01">
            <w:pPr>
              <w:keepNext/>
              <w:spacing w:after="40" w:line="240" w:lineRule="auto"/>
              <w:ind w:firstLine="0"/>
            </w:pPr>
            <w:r>
              <w:rPr>
                <w:rFonts w:ascii="宋体" w:hAnsi="宋体" w:eastAsia="宋体" w:cs="宋体"/>
                <w:b w:val="0"/>
                <w:i w:val="0"/>
                <w:sz w:val="18"/>
              </w:rPr>
              <w:t>3–5 家养老机构的真实部署环境与数据采集授权</w:t>
            </w:r>
          </w:p>
        </w:tc>
        <w:tc>
          <w:tcPr>
            <w:tcW w:w="2381" w:type="dxa"/>
          </w:tcPr>
          <w:p w14:paraId="06DED3DE">
            <w:pPr>
              <w:keepNext/>
              <w:spacing w:after="40" w:line="240" w:lineRule="auto"/>
              <w:ind w:firstLine="0"/>
            </w:pPr>
            <w:r>
              <w:rPr>
                <w:rFonts w:ascii="宋体" w:hAnsi="宋体" w:eastAsia="宋体" w:cs="宋体"/>
                <w:b w:val="0"/>
                <w:i w:val="0"/>
                <w:sz w:val="18"/>
              </w:rPr>
              <w:t>实地走访、行业协会引荐、指导教师的人脉</w:t>
            </w:r>
          </w:p>
        </w:tc>
        <w:tc>
          <w:tcPr>
            <w:tcW w:w="2154" w:type="dxa"/>
          </w:tcPr>
          <w:p w14:paraId="0210F70B">
            <w:pPr>
              <w:keepNext/>
              <w:spacing w:after="40" w:line="240" w:lineRule="auto"/>
              <w:ind w:firstLine="0"/>
            </w:pPr>
            <w:r>
              <w:rPr>
                <w:rFonts w:ascii="宋体" w:hAnsi="宋体" w:eastAsia="宋体" w:cs="宋体"/>
                <w:b w:val="0"/>
                <w:i w:val="0"/>
                <w:sz w:val="18"/>
              </w:rPr>
              <w:t>★ 最高。决定阶段四能否完成</w:t>
            </w:r>
          </w:p>
        </w:tc>
      </w:tr>
      <w:tr w14:paraId="0574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F7B36D5">
            <w:pPr>
              <w:keepNext/>
              <w:spacing w:after="40" w:line="240" w:lineRule="auto"/>
              <w:ind w:firstLine="0"/>
            </w:pPr>
            <w:r>
              <w:rPr>
                <w:rFonts w:ascii="宋体" w:hAnsi="宋体" w:eastAsia="宋体" w:cs="宋体"/>
                <w:b w:val="0"/>
                <w:i w:val="0"/>
                <w:sz w:val="18"/>
              </w:rPr>
              <w:t>数据与标注人力</w:t>
            </w:r>
          </w:p>
        </w:tc>
        <w:tc>
          <w:tcPr>
            <w:tcW w:w="2494" w:type="dxa"/>
          </w:tcPr>
          <w:p w14:paraId="5FF2AE24">
            <w:pPr>
              <w:keepNext/>
              <w:spacing w:after="40" w:line="240" w:lineRule="auto"/>
              <w:ind w:firstLine="0"/>
            </w:pPr>
            <w:r>
              <w:rPr>
                <w:rFonts w:ascii="宋体" w:hAnsi="宋体" w:eastAsia="宋体" w:cs="宋体"/>
                <w:b w:val="0"/>
                <w:i w:val="0"/>
                <w:sz w:val="18"/>
              </w:rPr>
              <w:t>老年人行走数据采集与关键点标注</w:t>
            </w:r>
          </w:p>
        </w:tc>
        <w:tc>
          <w:tcPr>
            <w:tcW w:w="2381" w:type="dxa"/>
          </w:tcPr>
          <w:p w14:paraId="6A20D4B7">
            <w:pPr>
              <w:keepNext/>
              <w:spacing w:after="40" w:line="240" w:lineRule="auto"/>
              <w:ind w:firstLine="0"/>
            </w:pPr>
            <w:r>
              <w:rPr>
                <w:rFonts w:ascii="宋体" w:hAnsi="宋体" w:eastAsia="宋体" w:cs="宋体"/>
                <w:b w:val="0"/>
                <w:i w:val="0"/>
                <w:sz w:val="18"/>
              </w:rPr>
              <w:t>团队自行组织 + 招募校内兼职</w:t>
            </w:r>
          </w:p>
        </w:tc>
        <w:tc>
          <w:tcPr>
            <w:tcW w:w="2154" w:type="dxa"/>
          </w:tcPr>
          <w:p w14:paraId="1952108C">
            <w:pPr>
              <w:keepNext/>
              <w:spacing w:after="40" w:line="240" w:lineRule="auto"/>
              <w:ind w:firstLine="0"/>
            </w:pPr>
            <w:r>
              <w:rPr>
                <w:rFonts w:ascii="宋体" w:hAnsi="宋体" w:eastAsia="宋体" w:cs="宋体"/>
                <w:b w:val="0"/>
                <w:i w:val="0"/>
                <w:sz w:val="18"/>
              </w:rPr>
              <w:t>高。工作量大但可自行解决</w:t>
            </w:r>
          </w:p>
        </w:tc>
      </w:tr>
      <w:tr w14:paraId="3FE2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5C777ED">
            <w:pPr>
              <w:keepNext/>
              <w:spacing w:after="40" w:line="240" w:lineRule="auto"/>
              <w:ind w:firstLine="0"/>
            </w:pPr>
            <w:r>
              <w:rPr>
                <w:rFonts w:ascii="宋体" w:hAnsi="宋体" w:eastAsia="宋体" w:cs="宋体"/>
                <w:b w:val="0"/>
                <w:i w:val="0"/>
                <w:sz w:val="18"/>
              </w:rPr>
              <w:t>经费</w:t>
            </w:r>
          </w:p>
        </w:tc>
        <w:tc>
          <w:tcPr>
            <w:tcW w:w="2494" w:type="dxa"/>
          </w:tcPr>
          <w:p w14:paraId="3B1ED1DD">
            <w:pPr>
              <w:keepNext/>
              <w:spacing w:after="40" w:line="240" w:lineRule="auto"/>
              <w:ind w:firstLine="0"/>
            </w:pPr>
            <w:r>
              <w:rPr>
                <w:rFonts w:ascii="宋体" w:hAnsi="宋体" w:eastAsia="宋体" w:cs="宋体"/>
                <w:b w:val="0"/>
                <w:i w:val="0"/>
                <w:sz w:val="18"/>
              </w:rPr>
              <w:t>样机、数据采集、临床验证、专利与差旅</w:t>
            </w:r>
          </w:p>
        </w:tc>
        <w:tc>
          <w:tcPr>
            <w:tcW w:w="2381" w:type="dxa"/>
          </w:tcPr>
          <w:p w14:paraId="68AF09E5">
            <w:pPr>
              <w:keepNext/>
              <w:spacing w:after="40" w:line="240" w:lineRule="auto"/>
              <w:ind w:firstLine="0"/>
            </w:pPr>
            <w:r>
              <w:rPr>
                <w:rFonts w:ascii="宋体" w:hAnsi="宋体" w:eastAsia="宋体" w:cs="宋体"/>
                <w:b w:val="0"/>
                <w:i w:val="0"/>
                <w:sz w:val="18"/>
              </w:rPr>
              <w:t>学校创新创业经费、大创项目、竞赛奖金、企业赞助</w:t>
            </w:r>
          </w:p>
        </w:tc>
        <w:tc>
          <w:tcPr>
            <w:tcW w:w="2154" w:type="dxa"/>
          </w:tcPr>
          <w:p w14:paraId="587C3EF8">
            <w:pPr>
              <w:keepNext/>
              <w:spacing w:after="40" w:line="240" w:lineRule="auto"/>
              <w:ind w:firstLine="0"/>
            </w:pPr>
            <w:r>
              <w:rPr>
                <w:rFonts w:ascii="宋体" w:hAnsi="宋体" w:eastAsia="宋体" w:cs="宋体"/>
                <w:b w:val="0"/>
                <w:i w:val="0"/>
                <w:sz w:val="18"/>
              </w:rPr>
              <w:t>高</w:t>
            </w:r>
          </w:p>
        </w:tc>
      </w:tr>
      <w:tr w14:paraId="0E2F9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E8B9EBF">
            <w:pPr>
              <w:spacing w:after="40" w:line="240" w:lineRule="auto"/>
              <w:ind w:firstLine="0"/>
            </w:pPr>
            <w:r>
              <w:rPr>
                <w:rFonts w:ascii="宋体" w:hAnsi="宋体" w:eastAsia="宋体" w:cs="宋体"/>
                <w:b w:val="0"/>
                <w:i w:val="0"/>
                <w:sz w:val="18"/>
              </w:rPr>
              <w:t>专业指导</w:t>
            </w:r>
          </w:p>
        </w:tc>
        <w:tc>
          <w:tcPr>
            <w:tcW w:w="2494" w:type="dxa"/>
          </w:tcPr>
          <w:p w14:paraId="04A6BAB2">
            <w:pPr>
              <w:spacing w:after="40" w:line="240" w:lineRule="auto"/>
              <w:ind w:firstLine="0"/>
            </w:pPr>
            <w:r>
              <w:rPr>
                <w:rFonts w:ascii="宋体" w:hAnsi="宋体" w:eastAsia="宋体" w:cs="宋体"/>
                <w:b w:val="0"/>
                <w:i w:val="0"/>
                <w:sz w:val="18"/>
              </w:rPr>
              <w:t>康复医学与老年医学的专业意见</w:t>
            </w:r>
          </w:p>
        </w:tc>
        <w:tc>
          <w:tcPr>
            <w:tcW w:w="2381" w:type="dxa"/>
          </w:tcPr>
          <w:p w14:paraId="3583D5B5">
            <w:pPr>
              <w:spacing w:after="40" w:line="240" w:lineRule="auto"/>
              <w:ind w:firstLine="0"/>
            </w:pPr>
            <w:r>
              <w:rPr>
                <w:rFonts w:ascii="宋体" w:hAnsi="宋体" w:eastAsia="宋体" w:cs="宋体"/>
                <w:b w:val="0"/>
                <w:i w:val="0"/>
                <w:sz w:val="18"/>
              </w:rPr>
              <w:t>指导教师 + 校外顾问</w:t>
            </w:r>
          </w:p>
        </w:tc>
        <w:tc>
          <w:tcPr>
            <w:tcW w:w="2154" w:type="dxa"/>
          </w:tcPr>
          <w:p w14:paraId="11E0AD7F">
            <w:pPr>
              <w:spacing w:after="40" w:line="240" w:lineRule="auto"/>
              <w:ind w:firstLine="0"/>
            </w:pPr>
            <w:r>
              <w:rPr>
                <w:rFonts w:ascii="宋体" w:hAnsi="宋体" w:eastAsia="宋体" w:cs="宋体"/>
                <w:b w:val="0"/>
                <w:i w:val="0"/>
                <w:sz w:val="18"/>
              </w:rPr>
              <w:t>★ 高。建议尽早落实</w:t>
            </w:r>
          </w:p>
        </w:tc>
      </w:tr>
    </w:tbl>
    <w:p w14:paraId="03559A64">
      <w:pPr>
        <w:pStyle w:val="3"/>
        <w:keepNext/>
        <w:pageBreakBefore/>
        <w:spacing w:before="280" w:after="120" w:line="312" w:lineRule="auto"/>
        <w:ind w:firstLine="0"/>
      </w:pPr>
      <w:bookmarkStart w:id="103" w:name="_Toc26575"/>
      <w:r>
        <w:rPr>
          <w:rFonts w:ascii="宋体" w:hAnsi="宋体" w:eastAsia="宋体" w:cs="宋体"/>
          <w:b/>
          <w:i w:val="0"/>
          <w:color w:val="000000"/>
          <w:sz w:val="32"/>
        </w:rPr>
        <w:t>第十二章  风险与应对</w:t>
      </w:r>
      <w:bookmarkEnd w:id="103"/>
    </w:p>
    <w:p w14:paraId="3FEF7F30">
      <w:pPr>
        <w:keepNext w:val="0"/>
        <w:spacing w:before="120" w:after="80" w:line="312" w:lineRule="auto"/>
        <w:ind w:firstLine="480"/>
      </w:pPr>
      <w:r>
        <w:rPr>
          <w:rFonts w:ascii="宋体" w:hAnsi="宋体" w:eastAsia="宋体" w:cs="宋体"/>
          <w:b w:val="0"/>
          <w:i w:val="0"/>
          <w:sz w:val="24"/>
        </w:rPr>
        <w:t>本章的态度决定评委对团队的印象。</w:t>
      </w:r>
      <w:r>
        <w:rPr>
          <w:rFonts w:ascii="宋体" w:hAnsi="宋体" w:eastAsia="宋体" w:cs="宋体"/>
          <w:b/>
          <w:i w:val="0"/>
          <w:sz w:val="24"/>
        </w:rPr>
        <w:t>主动暴露风险不会减分，掩盖风险才会。</w:t>
      </w:r>
      <w:r>
        <w:rPr>
          <w:rFonts w:ascii="宋体" w:hAnsi="宋体" w:eastAsia="宋体" w:cs="宋体"/>
          <w:b w:val="0"/>
          <w:i w:val="0"/>
          <w:sz w:val="24"/>
        </w:rPr>
        <w:t>评委见过太多“本项目不存在风险”的材料，那种材料传递的信息是“团队还没真正想过这件事”。</w:t>
      </w:r>
    </w:p>
    <w:p w14:paraId="1F1252BA">
      <w:pPr>
        <w:keepNext w:val="0"/>
        <w:spacing w:before="0" w:after="80" w:line="312" w:lineRule="auto"/>
        <w:ind w:firstLine="480"/>
      </w:pPr>
      <w:r>
        <w:rPr>
          <w:rFonts w:ascii="宋体" w:hAnsi="宋体" w:eastAsia="宋体" w:cs="宋体"/>
          <w:b w:val="0"/>
          <w:i w:val="0"/>
          <w:sz w:val="24"/>
        </w:rPr>
        <w:t>本项目的风险按五类整理，每类给出具体的应对措施——注意应对必须是</w:t>
      </w:r>
      <w:r>
        <w:rPr>
          <w:rFonts w:ascii="宋体" w:hAnsi="宋体" w:eastAsia="宋体" w:cs="宋体"/>
          <w:b/>
          <w:i w:val="0"/>
          <w:sz w:val="24"/>
        </w:rPr>
        <w:t>可执行的动作</w:t>
      </w:r>
      <w:r>
        <w:rPr>
          <w:rFonts w:ascii="宋体" w:hAnsi="宋体" w:eastAsia="宋体" w:cs="宋体"/>
          <w:b w:val="0"/>
          <w:i w:val="0"/>
          <w:sz w:val="24"/>
        </w:rPr>
        <w:t>，而不是“加强重视”“持续关注”这类空话。</w:t>
      </w:r>
    </w:p>
    <w:p w14:paraId="42B031AE">
      <w:pPr>
        <w:pStyle w:val="4"/>
        <w:keepNext/>
        <w:spacing w:before="200" w:after="120" w:line="312" w:lineRule="auto"/>
        <w:ind w:firstLine="0"/>
      </w:pPr>
      <w:bookmarkStart w:id="104" w:name="_Toc32641"/>
      <w:r>
        <w:rPr>
          <w:rFonts w:ascii="宋体" w:hAnsi="宋体" w:eastAsia="宋体" w:cs="宋体"/>
          <w:b/>
          <w:i w:val="0"/>
          <w:color w:val="000000"/>
          <w:sz w:val="28"/>
        </w:rPr>
        <w:t>12.1 技术风险</w:t>
      </w:r>
      <w:bookmarkEnd w:id="10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041"/>
        <w:gridCol w:w="1701"/>
        <w:gridCol w:w="3515"/>
      </w:tblGrid>
      <w:tr w14:paraId="5B38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332CDF1B">
            <w:pPr>
              <w:keepNext/>
              <w:spacing w:after="40" w:line="240" w:lineRule="auto"/>
              <w:ind w:firstLine="0"/>
              <w:jc w:val="center"/>
            </w:pPr>
            <w:r>
              <w:rPr>
                <w:rFonts w:ascii="宋体" w:hAnsi="宋体" w:eastAsia="宋体" w:cs="宋体"/>
                <w:b/>
                <w:i w:val="0"/>
                <w:sz w:val="17"/>
              </w:rPr>
              <w:t>风险</w:t>
            </w:r>
          </w:p>
        </w:tc>
        <w:tc>
          <w:tcPr>
            <w:tcW w:w="2041" w:type="dxa"/>
            <w:shd w:val="clear" w:color="auto" w:fill="EFEFEF"/>
          </w:tcPr>
          <w:p w14:paraId="77ADCD94">
            <w:pPr>
              <w:keepNext/>
              <w:spacing w:after="40" w:line="240" w:lineRule="auto"/>
              <w:ind w:firstLine="0"/>
              <w:jc w:val="center"/>
            </w:pPr>
            <w:r>
              <w:rPr>
                <w:rFonts w:ascii="宋体" w:hAnsi="宋体" w:eastAsia="宋体" w:cs="宋体"/>
                <w:b/>
                <w:i w:val="0"/>
                <w:sz w:val="17"/>
              </w:rPr>
              <w:t>具体表现</w:t>
            </w:r>
          </w:p>
        </w:tc>
        <w:tc>
          <w:tcPr>
            <w:tcW w:w="1701" w:type="dxa"/>
            <w:shd w:val="clear" w:color="auto" w:fill="EFEFEF"/>
          </w:tcPr>
          <w:p w14:paraId="7D6536AF">
            <w:pPr>
              <w:keepNext/>
              <w:spacing w:after="40" w:line="240" w:lineRule="auto"/>
              <w:ind w:firstLine="0"/>
              <w:jc w:val="center"/>
            </w:pPr>
            <w:r>
              <w:rPr>
                <w:rFonts w:ascii="宋体" w:hAnsi="宋体" w:eastAsia="宋体" w:cs="宋体"/>
                <w:b/>
                <w:i w:val="0"/>
                <w:sz w:val="17"/>
              </w:rPr>
              <w:t>影响程度</w:t>
            </w:r>
          </w:p>
        </w:tc>
        <w:tc>
          <w:tcPr>
            <w:tcW w:w="3515" w:type="dxa"/>
            <w:shd w:val="clear" w:color="auto" w:fill="EFEFEF"/>
          </w:tcPr>
          <w:p w14:paraId="01556F8B">
            <w:pPr>
              <w:keepNext/>
              <w:spacing w:after="40" w:line="240" w:lineRule="auto"/>
              <w:ind w:firstLine="0"/>
              <w:jc w:val="center"/>
            </w:pPr>
            <w:r>
              <w:rPr>
                <w:rFonts w:ascii="宋体" w:hAnsi="宋体" w:eastAsia="宋体" w:cs="宋体"/>
                <w:b/>
                <w:i w:val="0"/>
                <w:sz w:val="17"/>
              </w:rPr>
              <w:t>应对措施</w:t>
            </w:r>
          </w:p>
        </w:tc>
      </w:tr>
      <w:tr w14:paraId="48DF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AF9A845">
            <w:pPr>
              <w:spacing w:after="40" w:line="240" w:lineRule="auto"/>
              <w:ind w:firstLine="0"/>
            </w:pPr>
            <w:r>
              <w:rPr>
                <w:rFonts w:ascii="宋体" w:hAnsi="宋体" w:eastAsia="宋体" w:cs="宋体"/>
                <w:b w:val="0"/>
                <w:i w:val="0"/>
                <w:sz w:val="17"/>
              </w:rPr>
              <w:t>单目尺度标定精度不足</w:t>
            </w:r>
          </w:p>
        </w:tc>
        <w:tc>
          <w:tcPr>
            <w:tcW w:w="2041" w:type="dxa"/>
          </w:tcPr>
          <w:p w14:paraId="12ED840A">
            <w:pPr>
              <w:spacing w:after="40" w:line="240" w:lineRule="auto"/>
              <w:ind w:firstLine="0"/>
            </w:pPr>
            <w:r>
              <w:rPr>
                <w:rFonts w:ascii="宋体" w:hAnsi="宋体" w:eastAsia="宋体" w:cs="宋体"/>
                <w:b w:val="0"/>
                <w:i w:val="0"/>
                <w:sz w:val="17"/>
              </w:rPr>
              <w:t>在远距离、大角度、体型差异大的情况下，步长等参数估计误差偏大</w:t>
            </w:r>
          </w:p>
        </w:tc>
        <w:tc>
          <w:tcPr>
            <w:tcW w:w="1701" w:type="dxa"/>
          </w:tcPr>
          <w:p w14:paraId="6866E606">
            <w:pPr>
              <w:spacing w:after="40" w:line="240" w:lineRule="auto"/>
              <w:ind w:firstLine="0"/>
            </w:pPr>
            <w:r>
              <w:rPr>
                <w:rFonts w:ascii="宋体" w:hAnsi="宋体" w:eastAsia="宋体" w:cs="宋体"/>
                <w:b w:val="0"/>
                <w:i w:val="0"/>
                <w:sz w:val="17"/>
              </w:rPr>
              <w:t>★ 高。这是本项目最核心的技术风险，直接决定价值主张能否成立</w:t>
            </w:r>
          </w:p>
        </w:tc>
        <w:tc>
          <w:tcPr>
            <w:tcW w:w="3515" w:type="dxa"/>
          </w:tcPr>
          <w:p w14:paraId="18343732">
            <w:pPr>
              <w:spacing w:after="40" w:line="240" w:lineRule="auto"/>
              <w:ind w:firstLine="0"/>
            </w:pPr>
            <w:r>
              <w:rPr>
                <w:rFonts w:ascii="宋体" w:hAnsi="宋体" w:eastAsia="宋体" w:cs="宋体"/>
                <w:b w:val="0"/>
                <w:i w:val="0"/>
                <w:sz w:val="17"/>
              </w:rPr>
              <w:t>① 通过三类先验联合约束提升鲁棒性；② 明确工作距离与安装规范（避免超范围使用）；③ 输出质量声明，数据质量不足时不参与风险判定；④ 如实报告误差区间，不宣称超出实测能力的精度</w:t>
            </w:r>
          </w:p>
        </w:tc>
      </w:tr>
      <w:tr w14:paraId="5B44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CE1B563">
            <w:pPr>
              <w:spacing w:after="40" w:line="240" w:lineRule="auto"/>
              <w:ind w:firstLine="0"/>
            </w:pPr>
            <w:r>
              <w:rPr>
                <w:rFonts w:ascii="宋体" w:hAnsi="宋体" w:eastAsia="宋体" w:cs="宋体"/>
                <w:b w:val="0"/>
                <w:i w:val="0"/>
                <w:sz w:val="17"/>
              </w:rPr>
              <w:t>算法自身抖动污染变异性</w:t>
            </w:r>
          </w:p>
        </w:tc>
        <w:tc>
          <w:tcPr>
            <w:tcW w:w="2041" w:type="dxa"/>
          </w:tcPr>
          <w:p w14:paraId="0AF92538">
            <w:pPr>
              <w:spacing w:after="40" w:line="240" w:lineRule="auto"/>
              <w:ind w:firstLine="0"/>
            </w:pPr>
            <w:r>
              <w:rPr>
                <w:rFonts w:ascii="宋体" w:hAnsi="宋体" w:eastAsia="宋体" w:cs="宋体"/>
                <w:b w:val="0"/>
                <w:i w:val="0"/>
                <w:sz w:val="17"/>
              </w:rPr>
              <w:t>关键点估计的时序抖动被误认为老人的步态变异</w:t>
            </w:r>
          </w:p>
        </w:tc>
        <w:tc>
          <w:tcPr>
            <w:tcW w:w="1701" w:type="dxa"/>
          </w:tcPr>
          <w:p w14:paraId="35F96758">
            <w:pPr>
              <w:spacing w:after="40" w:line="240" w:lineRule="auto"/>
              <w:ind w:firstLine="0"/>
            </w:pPr>
            <w:r>
              <w:rPr>
                <w:rFonts w:ascii="宋体" w:hAnsi="宋体" w:eastAsia="宋体" w:cs="宋体"/>
                <w:b w:val="0"/>
                <w:i w:val="0"/>
                <w:sz w:val="17"/>
              </w:rPr>
              <w:t>★ 高。会直接污染本项目的核心特征，是“能不能做成”的问题</w:t>
            </w:r>
          </w:p>
        </w:tc>
        <w:tc>
          <w:tcPr>
            <w:tcW w:w="3515" w:type="dxa"/>
          </w:tcPr>
          <w:p w14:paraId="1E3A6E35">
            <w:pPr>
              <w:spacing w:after="40" w:line="240" w:lineRule="auto"/>
              <w:ind w:firstLine="0"/>
            </w:pPr>
            <w:r>
              <w:rPr>
                <w:rFonts w:ascii="宋体" w:hAnsi="宋体" w:eastAsia="宋体" w:cs="宋体"/>
                <w:b w:val="0"/>
                <w:i w:val="0"/>
                <w:sz w:val="17"/>
              </w:rPr>
              <w:t>① 引入时序跟踪与物理约束平滑；② 设计专门的重复性实验量化“假变异”水平；③ 要求有效步数达标才输出变异性估计</w:t>
            </w:r>
          </w:p>
        </w:tc>
      </w:tr>
      <w:tr w14:paraId="3021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40126A0">
            <w:pPr>
              <w:spacing w:after="40" w:line="240" w:lineRule="auto"/>
              <w:ind w:firstLine="0"/>
            </w:pPr>
            <w:r>
              <w:rPr>
                <w:rFonts w:ascii="宋体" w:hAnsi="宋体" w:eastAsia="宋体" w:cs="宋体"/>
                <w:b w:val="0"/>
                <w:i w:val="0"/>
                <w:sz w:val="17"/>
              </w:rPr>
              <w:t>遮挡与多人场景失效</w:t>
            </w:r>
          </w:p>
        </w:tc>
        <w:tc>
          <w:tcPr>
            <w:tcW w:w="2041" w:type="dxa"/>
          </w:tcPr>
          <w:p w14:paraId="49219CAA">
            <w:pPr>
              <w:spacing w:after="40" w:line="240" w:lineRule="auto"/>
              <w:ind w:firstLine="0"/>
            </w:pPr>
            <w:r>
              <w:rPr>
                <w:rFonts w:ascii="宋体" w:hAnsi="宋体" w:eastAsia="宋体" w:cs="宋体"/>
                <w:b w:val="0"/>
                <w:i w:val="0"/>
                <w:sz w:val="17"/>
              </w:rPr>
              <w:t>多人同框时身份关联错误；被家具或其他人员遮挡</w:t>
            </w:r>
          </w:p>
        </w:tc>
        <w:tc>
          <w:tcPr>
            <w:tcW w:w="1701" w:type="dxa"/>
          </w:tcPr>
          <w:p w14:paraId="00B7BD00">
            <w:pPr>
              <w:spacing w:after="40" w:line="240" w:lineRule="auto"/>
              <w:ind w:firstLine="0"/>
            </w:pPr>
            <w:r>
              <w:rPr>
                <w:rFonts w:ascii="宋体" w:hAnsi="宋体" w:eastAsia="宋体" w:cs="宋体"/>
                <w:b w:val="0"/>
                <w:i w:val="0"/>
                <w:sz w:val="17"/>
              </w:rPr>
              <w:t>中</w:t>
            </w:r>
          </w:p>
        </w:tc>
        <w:tc>
          <w:tcPr>
            <w:tcW w:w="3515" w:type="dxa"/>
          </w:tcPr>
          <w:p w14:paraId="5D6D4552">
            <w:pPr>
              <w:spacing w:after="40" w:line="240" w:lineRule="auto"/>
              <w:ind w:firstLine="0"/>
            </w:pPr>
            <w:r>
              <w:rPr>
                <w:rFonts w:ascii="宋体" w:hAnsi="宋体" w:eastAsia="宋体" w:cs="宋体"/>
                <w:b w:val="0"/>
                <w:i w:val="0"/>
                <w:sz w:val="17"/>
              </w:rPr>
              <w:t>① 部署规范中明确机位与避免遮挡；② 引入多目标跟踪保持身份连续；③ 对置信度低的数据标注并剔除，不强行输出</w:t>
            </w:r>
          </w:p>
        </w:tc>
      </w:tr>
      <w:tr w14:paraId="4F8A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FEBB9AD">
            <w:pPr>
              <w:spacing w:after="40" w:line="240" w:lineRule="auto"/>
              <w:ind w:firstLine="0"/>
            </w:pPr>
            <w:r>
              <w:rPr>
                <w:rFonts w:ascii="宋体" w:hAnsi="宋体" w:eastAsia="宋体" w:cs="宋体"/>
                <w:b w:val="0"/>
                <w:i w:val="0"/>
                <w:sz w:val="17"/>
              </w:rPr>
              <w:t>特殊人群与辅助器具</w:t>
            </w:r>
          </w:p>
        </w:tc>
        <w:tc>
          <w:tcPr>
            <w:tcW w:w="2041" w:type="dxa"/>
          </w:tcPr>
          <w:p w14:paraId="06A53718">
            <w:pPr>
              <w:spacing w:after="40" w:line="240" w:lineRule="auto"/>
              <w:ind w:firstLine="0"/>
            </w:pPr>
            <w:r>
              <w:rPr>
                <w:rFonts w:ascii="宋体" w:hAnsi="宋体" w:eastAsia="宋体" w:cs="宋体"/>
                <w:b w:val="0"/>
                <w:i w:val="0"/>
                <w:sz w:val="17"/>
              </w:rPr>
              <w:t>使用助行器、严重跛行或步态极度异常的老人</w:t>
            </w:r>
          </w:p>
        </w:tc>
        <w:tc>
          <w:tcPr>
            <w:tcW w:w="1701" w:type="dxa"/>
          </w:tcPr>
          <w:p w14:paraId="69E8D819">
            <w:pPr>
              <w:spacing w:after="40" w:line="240" w:lineRule="auto"/>
              <w:ind w:firstLine="0"/>
            </w:pPr>
            <w:r>
              <w:rPr>
                <w:rFonts w:ascii="宋体" w:hAnsi="宋体" w:eastAsia="宋体" w:cs="宋体"/>
                <w:b w:val="0"/>
                <w:i w:val="0"/>
                <w:sz w:val="17"/>
              </w:rPr>
              <w:t>中</w:t>
            </w:r>
          </w:p>
        </w:tc>
        <w:tc>
          <w:tcPr>
            <w:tcW w:w="3515" w:type="dxa"/>
          </w:tcPr>
          <w:p w14:paraId="4BCFCBDB">
            <w:pPr>
              <w:spacing w:after="40" w:line="240" w:lineRule="auto"/>
              <w:ind w:firstLine="0"/>
            </w:pPr>
            <w:r>
              <w:rPr>
                <w:rFonts w:ascii="宋体" w:hAnsi="宋体" w:eastAsia="宋体" w:cs="宋体"/>
                <w:b w:val="0"/>
                <w:i w:val="0"/>
                <w:sz w:val="17"/>
              </w:rPr>
              <w:t>① 明确产品适用人群边界（可在辅助下独立行走者）；② 对辅助行走模式单独标注，谨慎解读参数；③ 把这类场景作为后续研究方向如实说明</w:t>
            </w:r>
          </w:p>
        </w:tc>
      </w:tr>
      <w:tr w14:paraId="0175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BA0E185">
            <w:pPr>
              <w:spacing w:after="40" w:line="240" w:lineRule="auto"/>
              <w:ind w:firstLine="0"/>
            </w:pPr>
            <w:r>
              <w:rPr>
                <w:rFonts w:ascii="宋体" w:hAnsi="宋体" w:eastAsia="宋体" w:cs="宋体"/>
                <w:b w:val="0"/>
                <w:i w:val="0"/>
                <w:sz w:val="17"/>
              </w:rPr>
              <w:t>端侧性能不足</w:t>
            </w:r>
          </w:p>
        </w:tc>
        <w:tc>
          <w:tcPr>
            <w:tcW w:w="2041" w:type="dxa"/>
          </w:tcPr>
          <w:p w14:paraId="09E76B6C">
            <w:pPr>
              <w:spacing w:after="40" w:line="240" w:lineRule="auto"/>
              <w:ind w:firstLine="0"/>
            </w:pPr>
            <w:r>
              <w:rPr>
                <w:rFonts w:ascii="宋体" w:hAnsi="宋体" w:eastAsia="宋体" w:cs="宋体"/>
                <w:b w:val="0"/>
                <w:i w:val="0"/>
                <w:sz w:val="17"/>
              </w:rPr>
              <w:t>多人场景下帧率下降，影响步态周期分割精度</w:t>
            </w:r>
          </w:p>
        </w:tc>
        <w:tc>
          <w:tcPr>
            <w:tcW w:w="1701" w:type="dxa"/>
          </w:tcPr>
          <w:p w14:paraId="272D4C14">
            <w:pPr>
              <w:spacing w:after="40" w:line="240" w:lineRule="auto"/>
              <w:ind w:firstLine="0"/>
            </w:pPr>
            <w:r>
              <w:rPr>
                <w:rFonts w:ascii="宋体" w:hAnsi="宋体" w:eastAsia="宋体" w:cs="宋体"/>
                <w:b w:val="0"/>
                <w:i w:val="0"/>
                <w:sz w:val="17"/>
              </w:rPr>
              <w:t>中</w:t>
            </w:r>
          </w:p>
        </w:tc>
        <w:tc>
          <w:tcPr>
            <w:tcW w:w="3515" w:type="dxa"/>
          </w:tcPr>
          <w:p w14:paraId="5327E92B">
            <w:pPr>
              <w:spacing w:after="40" w:line="240" w:lineRule="auto"/>
              <w:ind w:firstLine="0"/>
            </w:pPr>
            <w:r>
              <w:rPr>
                <w:rFonts w:ascii="宋体" w:hAnsi="宋体" w:eastAsia="宋体" w:cs="宋体"/>
                <w:b w:val="0"/>
                <w:i w:val="0"/>
                <w:sz w:val="17"/>
              </w:rPr>
              <w:t>① 模型轻量化与算子优化；② 按覆盖区域合理规划设备部署密度；③ 实测帧率作为验收指标</w:t>
            </w:r>
          </w:p>
        </w:tc>
      </w:tr>
    </w:tbl>
    <w:p w14:paraId="74CF98BB">
      <w:pPr>
        <w:pStyle w:val="4"/>
        <w:keepNext/>
        <w:spacing w:before="200" w:after="120" w:line="312" w:lineRule="auto"/>
        <w:ind w:firstLine="0"/>
      </w:pPr>
      <w:bookmarkStart w:id="105" w:name="_Toc7103"/>
      <w:r>
        <w:rPr>
          <w:rFonts w:ascii="宋体" w:hAnsi="宋体" w:eastAsia="宋体" w:cs="宋体"/>
          <w:b/>
          <w:i w:val="0"/>
          <w:color w:val="000000"/>
          <w:sz w:val="28"/>
        </w:rPr>
        <w:t>12.2 验证风险</w:t>
      </w:r>
      <w:bookmarkEnd w:id="105"/>
    </w:p>
    <w:p w14:paraId="4EAF3115">
      <w:pPr>
        <w:pStyle w:val="16"/>
        <w:spacing w:before="120" w:after="60" w:line="312" w:lineRule="auto"/>
        <w:ind w:left="480" w:firstLine="0"/>
      </w:pPr>
      <w:r>
        <w:rPr>
          <w:rFonts w:ascii="宋体" w:hAnsi="宋体" w:eastAsia="宋体" w:cs="宋体"/>
          <w:b/>
          <w:i w:val="0"/>
          <w:sz w:val="24"/>
        </w:rPr>
        <w:t>样本量不足。</w:t>
      </w:r>
      <w:r>
        <w:rPr>
          <w:rFonts w:ascii="宋体" w:hAnsi="宋体" w:eastAsia="宋体" w:cs="宋体"/>
          <w:b w:val="0"/>
          <w:i w:val="0"/>
          <w:sz w:val="24"/>
        </w:rPr>
        <w:t>临床验证需要一定数量的老人样本，学生团队在招募与协调上存在实际困难。</w:t>
      </w:r>
      <w:r>
        <w:rPr>
          <w:rFonts w:ascii="宋体" w:hAnsi="宋体" w:eastAsia="宋体" w:cs="宋体"/>
          <w:b/>
          <w:i w:val="0"/>
          <w:sz w:val="24"/>
        </w:rPr>
        <w:t>应对</w:t>
      </w:r>
      <w:r>
        <w:rPr>
          <w:rFonts w:ascii="宋体" w:hAnsi="宋体" w:eastAsia="宋体" w:cs="宋体"/>
          <w:b w:val="0"/>
          <w:i w:val="0"/>
          <w:sz w:val="24"/>
        </w:rPr>
        <w:t>：与机构合作以“日常采集”的方式积累样本（而不是组织专门的测试），降低招募难度；同时明确区分“探索性结果”与“验证性结论”，样本不足时如实标注，不夸大。</w:t>
      </w:r>
    </w:p>
    <w:p w14:paraId="5548DE45">
      <w:pPr>
        <w:pStyle w:val="16"/>
        <w:spacing w:before="0" w:after="60" w:line="312" w:lineRule="auto"/>
        <w:ind w:left="480" w:firstLine="0"/>
      </w:pPr>
      <w:r>
        <w:rPr>
          <w:rFonts w:ascii="宋体" w:hAnsi="宋体" w:eastAsia="宋体" w:cs="宋体"/>
          <w:b/>
          <w:i w:val="0"/>
          <w:sz w:val="24"/>
        </w:rPr>
        <w:t>金标准设备不可及。</w:t>
      </w:r>
      <w:r>
        <w:rPr>
          <w:rFonts w:ascii="宋体" w:hAnsi="宋体" w:eastAsia="宋体" w:cs="宋体"/>
          <w:b w:val="0"/>
          <w:i w:val="0"/>
          <w:sz w:val="24"/>
        </w:rPr>
        <w:t>三维动作捕捉或电子步道并非所有医院都有。</w:t>
      </w:r>
      <w:r>
        <w:rPr>
          <w:rFonts w:ascii="宋体" w:hAnsi="宋体" w:eastAsia="宋体" w:cs="宋体"/>
          <w:b/>
          <w:i w:val="0"/>
          <w:sz w:val="24"/>
        </w:rPr>
        <w:t>应对</w:t>
      </w:r>
      <w:r>
        <w:rPr>
          <w:rFonts w:ascii="宋体" w:hAnsi="宋体" w:eastAsia="宋体" w:cs="宋体"/>
          <w:b w:val="0"/>
          <w:i w:val="0"/>
          <w:sz w:val="24"/>
        </w:rPr>
        <w:t>：准备分层验证方案——首选金标准设备做一致性验证；若不可及，则以规范的 TUG 测试与量表评分为对照，并在材料中明确说明对照方法的层级与局限。</w:t>
      </w:r>
      <w:r>
        <w:rPr>
          <w:rFonts w:ascii="宋体" w:hAnsi="宋体" w:eastAsia="宋体" w:cs="宋体"/>
          <w:b/>
          <w:i w:val="0"/>
          <w:sz w:val="24"/>
        </w:rPr>
        <w:t>诚实地说明“我们用的是次级对照”，远好于含糊地暗示“与金标准高度一致”。</w:t>
      </w:r>
    </w:p>
    <w:p w14:paraId="7DCCE495">
      <w:pPr>
        <w:pStyle w:val="16"/>
        <w:spacing w:before="0" w:after="60" w:line="312" w:lineRule="auto"/>
        <w:ind w:left="480" w:firstLine="0"/>
      </w:pPr>
      <w:r>
        <w:rPr>
          <w:rFonts w:ascii="宋体" w:hAnsi="宋体" w:eastAsia="宋体" w:cs="宋体"/>
          <w:b/>
          <w:i w:val="0"/>
          <w:sz w:val="24"/>
        </w:rPr>
        <w:t>回顾性验证的样本偏倚。</w:t>
      </w:r>
      <w:r>
        <w:rPr>
          <w:rFonts w:ascii="宋体" w:hAnsi="宋体" w:eastAsia="宋体" w:cs="宋体"/>
          <w:b w:val="0"/>
          <w:i w:val="0"/>
          <w:sz w:val="24"/>
        </w:rPr>
        <w:t>“风险上升后发生跌倒”的案例天然是发生过跌倒的人，存在选择偏倚。</w:t>
      </w:r>
      <w:r>
        <w:rPr>
          <w:rFonts w:ascii="宋体" w:hAnsi="宋体" w:eastAsia="宋体" w:cs="宋体"/>
          <w:b/>
          <w:i w:val="0"/>
          <w:sz w:val="24"/>
        </w:rPr>
        <w:t>应对</w:t>
      </w:r>
      <w:r>
        <w:rPr>
          <w:rFonts w:ascii="宋体" w:hAnsi="宋体" w:eastAsia="宋体" w:cs="宋体"/>
          <w:b w:val="0"/>
          <w:i w:val="0"/>
          <w:sz w:val="24"/>
        </w:rPr>
        <w:t>：明确说明这是回顾性、探索性分析，不作为模型效能的主要证据；模型效能以同期对照的 AUC 与一致性为主。</w:t>
      </w:r>
    </w:p>
    <w:p w14:paraId="40226B66">
      <w:pPr>
        <w:pStyle w:val="4"/>
        <w:keepNext/>
        <w:spacing w:before="200" w:after="120" w:line="312" w:lineRule="auto"/>
        <w:ind w:firstLine="0"/>
      </w:pPr>
      <w:bookmarkStart w:id="106" w:name="_Toc1847"/>
      <w:r>
        <w:rPr>
          <w:rFonts w:ascii="宋体" w:hAnsi="宋体" w:eastAsia="宋体" w:cs="宋体"/>
          <w:b/>
          <w:i w:val="0"/>
          <w:color w:val="000000"/>
          <w:sz w:val="28"/>
        </w:rPr>
        <w:t>12.3 合规风险（本项目最需要重视的一类）</w:t>
      </w:r>
      <w:bookmarkEnd w:id="106"/>
    </w:p>
    <w:p w14:paraId="38B55B3E">
      <w:pPr>
        <w:keepNext w:val="0"/>
        <w:spacing w:before="0" w:after="80" w:line="312" w:lineRule="auto"/>
        <w:ind w:firstLine="480"/>
      </w:pPr>
      <w:r>
        <w:rPr>
          <w:rFonts w:ascii="宋体" w:hAnsi="宋体" w:eastAsia="宋体" w:cs="宋体"/>
          <w:b w:val="0"/>
          <w:i w:val="0"/>
          <w:sz w:val="24"/>
        </w:rPr>
        <w:t>合规风险在本项目中不是次要问题，而是可能决定项目能否商业化的关键因素。以下三条必须认真处理，并在商业计划书中主动说明。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608"/>
        <w:gridCol w:w="4535"/>
      </w:tblGrid>
      <w:tr w14:paraId="60F0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75A246B9">
            <w:pPr>
              <w:keepNext/>
              <w:spacing w:after="40" w:line="240" w:lineRule="auto"/>
              <w:ind w:firstLine="0"/>
              <w:jc w:val="center"/>
            </w:pPr>
            <w:r>
              <w:rPr>
                <w:rFonts w:ascii="宋体" w:hAnsi="宋体" w:eastAsia="宋体" w:cs="宋体"/>
                <w:b/>
                <w:i w:val="0"/>
                <w:sz w:val="17"/>
              </w:rPr>
              <w:t>合规事项</w:t>
            </w:r>
          </w:p>
        </w:tc>
        <w:tc>
          <w:tcPr>
            <w:tcW w:w="2608" w:type="dxa"/>
            <w:shd w:val="clear" w:color="auto" w:fill="EFEFEF"/>
          </w:tcPr>
          <w:p w14:paraId="13B4E15C">
            <w:pPr>
              <w:keepNext/>
              <w:spacing w:after="40" w:line="240" w:lineRule="auto"/>
              <w:ind w:firstLine="0"/>
              <w:jc w:val="center"/>
            </w:pPr>
            <w:r>
              <w:rPr>
                <w:rFonts w:ascii="宋体" w:hAnsi="宋体" w:eastAsia="宋体" w:cs="宋体"/>
                <w:b/>
                <w:i w:val="0"/>
                <w:sz w:val="17"/>
              </w:rPr>
              <w:t>风险描述</w:t>
            </w:r>
          </w:p>
        </w:tc>
        <w:tc>
          <w:tcPr>
            <w:tcW w:w="4535" w:type="dxa"/>
            <w:shd w:val="clear" w:color="auto" w:fill="EFEFEF"/>
          </w:tcPr>
          <w:p w14:paraId="1B9A60C4">
            <w:pPr>
              <w:keepNext/>
              <w:spacing w:after="40" w:line="240" w:lineRule="auto"/>
              <w:ind w:firstLine="0"/>
              <w:jc w:val="center"/>
            </w:pPr>
            <w:r>
              <w:rPr>
                <w:rFonts w:ascii="宋体" w:hAnsi="宋体" w:eastAsia="宋体" w:cs="宋体"/>
                <w:b/>
                <w:i w:val="0"/>
                <w:sz w:val="17"/>
              </w:rPr>
              <w:t>应对策略</w:t>
            </w:r>
          </w:p>
        </w:tc>
      </w:tr>
      <w:tr w14:paraId="486A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28FDA6B">
            <w:pPr>
              <w:keepNext/>
              <w:spacing w:after="40" w:line="240" w:lineRule="auto"/>
              <w:ind w:firstLine="0"/>
            </w:pPr>
            <w:r>
              <w:rPr>
                <w:rFonts w:ascii="宋体" w:hAnsi="宋体" w:eastAsia="宋体" w:cs="宋体"/>
                <w:b w:val="0"/>
                <w:i w:val="0"/>
                <w:sz w:val="17"/>
              </w:rPr>
              <w:t>医疗器械注册边界</w:t>
            </w:r>
          </w:p>
        </w:tc>
        <w:tc>
          <w:tcPr>
            <w:tcW w:w="2608" w:type="dxa"/>
          </w:tcPr>
          <w:p w14:paraId="25ACAA78">
            <w:pPr>
              <w:keepNext/>
              <w:spacing w:after="40" w:line="240" w:lineRule="auto"/>
              <w:ind w:firstLine="0"/>
            </w:pPr>
            <w:r>
              <w:rPr>
                <w:rFonts w:ascii="宋体" w:hAnsi="宋体" w:eastAsia="宋体" w:cs="宋体"/>
                <w:b w:val="0"/>
                <w:i w:val="0"/>
                <w:sz w:val="17"/>
              </w:rPr>
              <w:t>若产品被认定为用于疾病诊断、治疗或健康状态的医学判定，可能需要取得医疗器械注册证（典型如步态分析类产品）。学生团队在早期不具备注册所需的资金与临床条件</w:t>
            </w:r>
          </w:p>
        </w:tc>
        <w:tc>
          <w:tcPr>
            <w:tcW w:w="4535" w:type="dxa"/>
          </w:tcPr>
          <w:p w14:paraId="7C93E507">
            <w:pPr>
              <w:keepNext/>
              <w:spacing w:after="40" w:line="240" w:lineRule="auto"/>
              <w:ind w:firstLine="0"/>
            </w:pPr>
            <w:r>
              <w:rPr>
                <w:rFonts w:ascii="宋体" w:hAnsi="宋体" w:eastAsia="宋体" w:cs="宋体"/>
                <w:b w:val="0"/>
                <w:i w:val="0"/>
                <w:sz w:val="17"/>
              </w:rPr>
              <w:t>★ 定位策略：产品定位为“健康风险提示与趋势监测”，明确声明不构成医学诊断、不替代医护人员判断，输出使用“风险提示”而非“诊断结论”的措辞。★ 同时准备演进路径：积累临床证据后，与具备注册能力的合作方（医疗器械企业或医院）联合推进注册，或作为其产品的算法模块。★ 在材料中如实说明这一边界，不要回避——评委很可能会问到</w:t>
            </w:r>
          </w:p>
        </w:tc>
      </w:tr>
      <w:tr w14:paraId="40B5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1A8E7F2">
            <w:pPr>
              <w:keepNext/>
              <w:spacing w:after="40" w:line="240" w:lineRule="auto"/>
              <w:ind w:firstLine="0"/>
            </w:pPr>
            <w:r>
              <w:rPr>
                <w:rFonts w:ascii="宋体" w:hAnsi="宋体" w:eastAsia="宋体" w:cs="宋体"/>
                <w:b w:val="0"/>
                <w:i w:val="0"/>
                <w:sz w:val="17"/>
              </w:rPr>
              <w:t>个人信息保护</w:t>
            </w:r>
          </w:p>
        </w:tc>
        <w:tc>
          <w:tcPr>
            <w:tcW w:w="2608" w:type="dxa"/>
          </w:tcPr>
          <w:p w14:paraId="3A6B2003">
            <w:pPr>
              <w:keepNext/>
              <w:spacing w:after="40" w:line="240" w:lineRule="auto"/>
              <w:ind w:firstLine="0"/>
            </w:pPr>
            <w:r>
              <w:rPr>
                <w:rFonts w:ascii="宋体" w:hAnsi="宋体" w:eastAsia="宋体" w:cs="宋体"/>
                <w:b w:val="0"/>
                <w:i w:val="0"/>
                <w:sz w:val="17"/>
              </w:rPr>
              <w:t>视频与健康数据属于敏感度较高的个人信息，涉及采集、传输、存储、共享全流程的合规要求</w:t>
            </w:r>
          </w:p>
        </w:tc>
        <w:tc>
          <w:tcPr>
            <w:tcW w:w="4535" w:type="dxa"/>
          </w:tcPr>
          <w:p w14:paraId="5CE37A20">
            <w:pPr>
              <w:keepNext/>
              <w:spacing w:after="40" w:line="240" w:lineRule="auto"/>
              <w:ind w:firstLine="0"/>
            </w:pPr>
            <w:r>
              <w:rPr>
                <w:rFonts w:ascii="宋体" w:hAnsi="宋体" w:eastAsia="宋体" w:cs="宋体"/>
                <w:b w:val="0"/>
                <w:i w:val="0"/>
                <w:sz w:val="17"/>
              </w:rPr>
              <w:t>★ 从架构上解决：视频帧不出设备、不落盘、不留存；上行仅结构化指标；取得书面知情同意；建立数据分级权限与操作留痕；提供完全离线运行模式。★ 建议形成一份“隐私设计与法规条文对照表”作为材料附件</w:t>
            </w:r>
          </w:p>
        </w:tc>
      </w:tr>
      <w:tr w14:paraId="6F4D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2016532">
            <w:pPr>
              <w:keepNext/>
              <w:spacing w:after="40" w:line="240" w:lineRule="auto"/>
              <w:ind w:firstLine="0"/>
            </w:pPr>
            <w:r>
              <w:rPr>
                <w:rFonts w:ascii="宋体" w:hAnsi="宋体" w:eastAsia="宋体" w:cs="宋体"/>
                <w:b w:val="0"/>
                <w:i w:val="0"/>
                <w:sz w:val="17"/>
              </w:rPr>
              <w:t>伦理审查</w:t>
            </w:r>
          </w:p>
        </w:tc>
        <w:tc>
          <w:tcPr>
            <w:tcW w:w="2608" w:type="dxa"/>
          </w:tcPr>
          <w:p w14:paraId="5A622E16">
            <w:pPr>
              <w:keepNext/>
              <w:spacing w:after="40" w:line="240" w:lineRule="auto"/>
              <w:ind w:firstLine="0"/>
            </w:pPr>
            <w:r>
              <w:rPr>
                <w:rFonts w:ascii="宋体" w:hAnsi="宋体" w:eastAsia="宋体" w:cs="宋体"/>
                <w:b w:val="0"/>
                <w:i w:val="0"/>
                <w:sz w:val="17"/>
              </w:rPr>
              <w:t>涉及老年人的数据采集研究，通常需要通过伦理审查（学校或合作医院的伦理委员会）</w:t>
            </w:r>
          </w:p>
        </w:tc>
        <w:tc>
          <w:tcPr>
            <w:tcW w:w="4535" w:type="dxa"/>
          </w:tcPr>
          <w:p w14:paraId="3919CA0D">
            <w:pPr>
              <w:keepNext/>
              <w:spacing w:after="40" w:line="240" w:lineRule="auto"/>
              <w:ind w:firstLine="0"/>
            </w:pPr>
            <w:r>
              <w:rPr>
                <w:rFonts w:ascii="宋体" w:hAnsi="宋体" w:eastAsia="宋体" w:cs="宋体"/>
                <w:b w:val="0"/>
                <w:i w:val="0"/>
                <w:sz w:val="17"/>
              </w:rPr>
              <w:t>★ 尽早启动伦理审查申请，不要等数据采集开始才补；设计知情同意书，明确说明数据用途、存储期限与退出机制；对参与老人提供充分说明，确保自愿参与</w:t>
            </w:r>
          </w:p>
        </w:tc>
      </w:tr>
      <w:tr w14:paraId="5DDC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C74941E">
            <w:pPr>
              <w:spacing w:after="40" w:line="240" w:lineRule="auto"/>
              <w:ind w:firstLine="0"/>
            </w:pPr>
            <w:r>
              <w:rPr>
                <w:rFonts w:ascii="宋体" w:hAnsi="宋体" w:eastAsia="宋体" w:cs="宋体"/>
                <w:b w:val="0"/>
                <w:i w:val="0"/>
                <w:sz w:val="17"/>
              </w:rPr>
              <w:t>数据与合作权属</w:t>
            </w:r>
          </w:p>
        </w:tc>
        <w:tc>
          <w:tcPr>
            <w:tcW w:w="2608" w:type="dxa"/>
          </w:tcPr>
          <w:p w14:paraId="58161678">
            <w:pPr>
              <w:spacing w:after="40" w:line="240" w:lineRule="auto"/>
              <w:ind w:firstLine="0"/>
            </w:pPr>
            <w:r>
              <w:rPr>
                <w:rFonts w:ascii="宋体" w:hAnsi="宋体" w:eastAsia="宋体" w:cs="宋体"/>
                <w:b w:val="0"/>
                <w:i w:val="0"/>
                <w:sz w:val="17"/>
              </w:rPr>
              <w:t>与机构、医院合作时，数据的归属、使用范围与发表权利容易产生争议</w:t>
            </w:r>
          </w:p>
        </w:tc>
        <w:tc>
          <w:tcPr>
            <w:tcW w:w="4535" w:type="dxa"/>
          </w:tcPr>
          <w:p w14:paraId="5927FB2B">
            <w:pPr>
              <w:spacing w:after="40" w:line="240" w:lineRule="auto"/>
              <w:ind w:firstLine="0"/>
            </w:pPr>
            <w:r>
              <w:rPr>
                <w:rFonts w:ascii="宋体" w:hAnsi="宋体" w:eastAsia="宋体" w:cs="宋体"/>
                <w:b w:val="0"/>
                <w:i w:val="0"/>
                <w:sz w:val="17"/>
              </w:rPr>
              <w:t>★ 合作前以书面协议明确约定：数据归属、使用范围、脱敏要求、成果发表与知识产权分配；避免口头约定</w:t>
            </w:r>
          </w:p>
        </w:tc>
      </w:tr>
    </w:tbl>
    <w:p w14:paraId="39D2A0D0">
      <w:pPr>
        <w:pStyle w:val="4"/>
        <w:keepNext/>
        <w:spacing w:before="200" w:after="120" w:line="312" w:lineRule="auto"/>
        <w:ind w:firstLine="0"/>
      </w:pPr>
      <w:bookmarkStart w:id="107" w:name="_Toc1449"/>
      <w:r>
        <w:rPr>
          <w:rFonts w:ascii="宋体" w:hAnsi="宋体" w:eastAsia="宋体" w:cs="宋体"/>
          <w:b/>
          <w:i w:val="0"/>
          <w:color w:val="000000"/>
          <w:sz w:val="28"/>
        </w:rPr>
        <w:t>12.4 市场风险</w:t>
      </w:r>
      <w:bookmarkEnd w:id="107"/>
    </w:p>
    <w:p w14:paraId="1340B235">
      <w:pPr>
        <w:pStyle w:val="16"/>
        <w:spacing w:before="120" w:after="60" w:line="312" w:lineRule="auto"/>
        <w:ind w:left="480" w:firstLine="0"/>
      </w:pPr>
      <w:r>
        <w:rPr>
          <w:rFonts w:ascii="宋体" w:hAnsi="宋体" w:eastAsia="宋体" w:cs="宋体"/>
          <w:b/>
          <w:i w:val="0"/>
          <w:sz w:val="24"/>
        </w:rPr>
        <w:t>机构付费能力与意愿不足。</w:t>
      </w:r>
      <w:r>
        <w:rPr>
          <w:rFonts w:ascii="宋体" w:hAnsi="宋体" w:eastAsia="宋体" w:cs="宋体"/>
          <w:b w:val="0"/>
          <w:i w:val="0"/>
          <w:sz w:val="24"/>
        </w:rPr>
        <w:t>部分机构预算紧张，对“锦上添花”的产品付费意愿低。</w:t>
      </w:r>
      <w:r>
        <w:rPr>
          <w:rFonts w:ascii="宋体" w:hAnsi="宋体" w:eastAsia="宋体" w:cs="宋体"/>
          <w:b/>
          <w:i w:val="0"/>
          <w:sz w:val="24"/>
        </w:rPr>
        <w:t>应对</w:t>
      </w:r>
      <w:r>
        <w:rPr>
          <w:rFonts w:ascii="宋体" w:hAnsi="宋体" w:eastAsia="宋体" w:cs="宋体"/>
          <w:b w:val="0"/>
          <w:i w:val="0"/>
          <w:sz w:val="24"/>
        </w:rPr>
        <w:t>：滩头市场选择有预算能力与品牌诉求的中高端机构与医养结合机构；同时把 ROI 算清楚（一次跌倒纠纷的处理成本 vs 系统年费），用客户的账本说话，而不是用技术的先进性说话。</w:t>
      </w:r>
    </w:p>
    <w:p w14:paraId="1FEE7BD0">
      <w:pPr>
        <w:pStyle w:val="16"/>
        <w:spacing w:before="0" w:after="60" w:line="312" w:lineRule="auto"/>
        <w:ind w:left="480" w:firstLine="0"/>
      </w:pPr>
      <w:r>
        <w:rPr>
          <w:rFonts w:ascii="宋体" w:hAnsi="宋体" w:eastAsia="宋体" w:cs="宋体"/>
          <w:b/>
          <w:i w:val="0"/>
          <w:sz w:val="24"/>
        </w:rPr>
        <w:t>决策周期长、采购流程复杂。</w:t>
      </w:r>
      <w:r>
        <w:rPr>
          <w:rFonts w:ascii="宋体" w:hAnsi="宋体" w:eastAsia="宋体" w:cs="宋体"/>
          <w:b w:val="0"/>
          <w:i w:val="0"/>
          <w:sz w:val="24"/>
        </w:rPr>
        <w:t>公办机构需走政府采购流程，周期可能长达数月。</w:t>
      </w:r>
      <w:r>
        <w:rPr>
          <w:rFonts w:ascii="宋体" w:hAnsi="宋体" w:eastAsia="宋体" w:cs="宋体"/>
          <w:b/>
          <w:i w:val="0"/>
          <w:sz w:val="24"/>
        </w:rPr>
        <w:t>应对</w:t>
      </w:r>
      <w:r>
        <w:rPr>
          <w:rFonts w:ascii="宋体" w:hAnsi="宋体" w:eastAsia="宋体" w:cs="宋体"/>
          <w:b w:val="0"/>
          <w:i w:val="0"/>
          <w:sz w:val="24"/>
        </w:rPr>
        <w:t>：民营机构优先（决策链短）；公办机构提前介入预算编制周期；争取以科研合作或试点示范的名义先行部署，再转化为采购。</w:t>
      </w:r>
    </w:p>
    <w:p w14:paraId="368F9E4F">
      <w:pPr>
        <w:pStyle w:val="16"/>
        <w:spacing w:before="0" w:after="60" w:line="312" w:lineRule="auto"/>
        <w:ind w:left="480" w:firstLine="0"/>
      </w:pPr>
      <w:r>
        <w:rPr>
          <w:rFonts w:ascii="宋体" w:hAnsi="宋体" w:eastAsia="宋体" w:cs="宋体"/>
          <w:b/>
          <w:i w:val="0"/>
          <w:sz w:val="24"/>
        </w:rPr>
        <w:t>客户教育成本高。</w:t>
      </w:r>
      <w:r>
        <w:rPr>
          <w:rFonts w:ascii="宋体" w:hAnsi="宋体" w:eastAsia="宋体" w:cs="宋体"/>
          <w:b w:val="0"/>
          <w:i w:val="0"/>
          <w:sz w:val="24"/>
        </w:rPr>
        <w:t>机构管理者可能不理解“步态变异性”与跌倒风险的关系。</w:t>
      </w:r>
      <w:r>
        <w:rPr>
          <w:rFonts w:ascii="宋体" w:hAnsi="宋体" w:eastAsia="宋体" w:cs="宋体"/>
          <w:b/>
          <w:i w:val="0"/>
          <w:sz w:val="24"/>
        </w:rPr>
        <w:t>应对</w:t>
      </w:r>
      <w:r>
        <w:rPr>
          <w:rFonts w:ascii="宋体" w:hAnsi="宋体" w:eastAsia="宋体" w:cs="宋体"/>
          <w:b w:val="0"/>
          <w:i w:val="0"/>
          <w:sz w:val="24"/>
        </w:rPr>
        <w:t>：所有对外材料都使用“走得稳不稳、变化趋势”这类通俗表达，把专业指标放在第二层；用真实案例（趋势上升后发生跌倒）替代参数讲解。</w:t>
      </w:r>
    </w:p>
    <w:p w14:paraId="43F2E34A">
      <w:pPr>
        <w:pStyle w:val="16"/>
        <w:spacing w:before="0" w:after="60" w:line="312" w:lineRule="auto"/>
        <w:ind w:left="480" w:firstLine="0"/>
      </w:pPr>
      <w:r>
        <w:rPr>
          <w:rFonts w:ascii="宋体" w:hAnsi="宋体" w:eastAsia="宋体" w:cs="宋体"/>
          <w:b/>
          <w:i w:val="0"/>
          <w:sz w:val="24"/>
        </w:rPr>
        <w:t>替代方案的竞争。</w:t>
      </w:r>
      <w:r>
        <w:rPr>
          <w:rFonts w:ascii="宋体" w:hAnsi="宋体" w:eastAsia="宋体" w:cs="宋体"/>
          <w:b w:val="0"/>
          <w:i w:val="0"/>
          <w:sz w:val="24"/>
        </w:rPr>
        <w:t>毫米波雷达等非视觉方案在隐私叙事上同样有优势，且成本可能更低。</w:t>
      </w:r>
      <w:r>
        <w:rPr>
          <w:rFonts w:ascii="宋体" w:hAnsi="宋体" w:eastAsia="宋体" w:cs="宋体"/>
          <w:b/>
          <w:i w:val="0"/>
          <w:sz w:val="24"/>
        </w:rPr>
        <w:t>应对</w:t>
      </w:r>
      <w:r>
        <w:rPr>
          <w:rFonts w:ascii="宋体" w:hAnsi="宋体" w:eastAsia="宋体" w:cs="宋体"/>
          <w:b w:val="0"/>
          <w:i w:val="0"/>
          <w:sz w:val="24"/>
        </w:rPr>
        <w:t>：明确区分定位——雷达擅长事件检测，本项目做的是步态量化与风险预测；两者也可以是互补关系（雷达做事件兜底，本项目做风险预警）。</w:t>
      </w:r>
      <w:r>
        <w:rPr>
          <w:rFonts w:ascii="宋体" w:hAnsi="宋体" w:eastAsia="宋体" w:cs="宋体"/>
          <w:b/>
          <w:i w:val="0"/>
          <w:sz w:val="24"/>
        </w:rPr>
        <w:t>不贬低竞品，只说清差异。</w:t>
      </w:r>
    </w:p>
    <w:p w14:paraId="7628654E">
      <w:pPr>
        <w:pStyle w:val="4"/>
        <w:keepNext/>
        <w:spacing w:before="200" w:after="120" w:line="312" w:lineRule="auto"/>
        <w:ind w:firstLine="0"/>
      </w:pPr>
      <w:bookmarkStart w:id="108" w:name="_Toc881"/>
      <w:r>
        <w:rPr>
          <w:rFonts w:ascii="宋体" w:hAnsi="宋体" w:eastAsia="宋体" w:cs="宋体"/>
          <w:b/>
          <w:i w:val="0"/>
          <w:color w:val="000000"/>
          <w:sz w:val="28"/>
        </w:rPr>
        <w:t>12.5 团队与执行风险</w:t>
      </w:r>
      <w:bookmarkEnd w:id="108"/>
    </w:p>
    <w:p w14:paraId="365AE784">
      <w:pPr>
        <w:pStyle w:val="16"/>
        <w:spacing w:before="0" w:after="60" w:line="312" w:lineRule="auto"/>
        <w:ind w:left="480" w:firstLine="0"/>
      </w:pPr>
      <w:r>
        <w:rPr>
          <w:rFonts w:ascii="宋体" w:hAnsi="宋体" w:eastAsia="宋体" w:cs="宋体"/>
          <w:b/>
          <w:i w:val="0"/>
          <w:sz w:val="24"/>
        </w:rPr>
        <w:t>核心成员流失或毕业。</w:t>
      </w:r>
      <w:r>
        <w:rPr>
          <w:rFonts w:ascii="宋体" w:hAnsi="宋体" w:eastAsia="宋体" w:cs="宋体"/>
          <w:b w:val="0"/>
          <w:i w:val="0"/>
          <w:sz w:val="24"/>
        </w:rPr>
        <w:t>应对：文档化一切（见 10.3）；建立低年级梯队；把关键工作拆分为可交接的模块。</w:t>
      </w:r>
    </w:p>
    <w:p w14:paraId="3C9A8C32">
      <w:pPr>
        <w:pStyle w:val="16"/>
        <w:spacing w:before="0" w:after="60" w:line="312" w:lineRule="auto"/>
        <w:ind w:left="480" w:firstLine="0"/>
      </w:pPr>
      <w:r>
        <w:rPr>
          <w:rFonts w:ascii="宋体" w:hAnsi="宋体" w:eastAsia="宋体" w:cs="宋体"/>
          <w:b/>
          <w:i w:val="0"/>
          <w:sz w:val="24"/>
        </w:rPr>
        <w:t>项目周期与学业冲突。</w:t>
      </w:r>
      <w:r>
        <w:rPr>
          <w:rFonts w:ascii="宋体" w:hAnsi="宋体" w:eastAsia="宋体" w:cs="宋体"/>
          <w:b w:val="0"/>
          <w:i w:val="0"/>
          <w:sz w:val="24"/>
        </w:rPr>
        <w:t>应对：把工作按学期切分，每学期有明确交付物；利用寒暑假做数据采集与实地部署（这两项最耗时且需要连续时间）。</w:t>
      </w:r>
    </w:p>
    <w:p w14:paraId="3AC9AD29">
      <w:pPr>
        <w:pStyle w:val="16"/>
        <w:spacing w:before="0" w:after="60" w:line="312" w:lineRule="auto"/>
        <w:ind w:left="480" w:firstLine="0"/>
      </w:pPr>
      <w:r>
        <w:rPr>
          <w:rFonts w:ascii="宋体" w:hAnsi="宋体" w:eastAsia="宋体" w:cs="宋体"/>
          <w:b/>
          <w:i w:val="0"/>
          <w:sz w:val="24"/>
        </w:rPr>
        <w:t>技术路线走偏。</w:t>
      </w:r>
      <w:r>
        <w:rPr>
          <w:rFonts w:ascii="宋体" w:hAnsi="宋体" w:eastAsia="宋体" w:cs="宋体"/>
          <w:b w:val="0"/>
          <w:i w:val="0"/>
          <w:sz w:val="24"/>
        </w:rPr>
        <w:t>在算法上过度投入而忽视场景验证，是学生项目最常见的失败模式。应对：设定明确的阶段性判断标准（见 11.1），达不到标准不进入下一阶段；</w:t>
      </w:r>
      <w:r>
        <w:rPr>
          <w:rFonts w:ascii="宋体" w:hAnsi="宋体" w:eastAsia="宋体" w:cs="宋体"/>
          <w:b/>
          <w:i w:val="0"/>
          <w:sz w:val="24"/>
        </w:rPr>
        <w:t>尽早让真实机构用户看到原型并给反馈</w:t>
      </w:r>
      <w:r>
        <w:rPr>
          <w:rFonts w:ascii="宋体" w:hAnsi="宋体" w:eastAsia="宋体" w:cs="宋体"/>
          <w:b w:val="0"/>
          <w:i w:val="0"/>
          <w:sz w:val="24"/>
        </w:rPr>
        <w:t>，用外部反馈纠偏，而不是内部自嗨。</w:t>
      </w:r>
    </w:p>
    <w:p w14:paraId="5F728901">
      <w:pPr>
        <w:pStyle w:val="4"/>
        <w:keepNext/>
        <w:spacing w:before="200" w:after="120" w:line="312" w:lineRule="auto"/>
        <w:ind w:firstLine="0"/>
      </w:pPr>
      <w:bookmarkStart w:id="109" w:name="_Toc11183"/>
      <w:r>
        <w:rPr>
          <w:rFonts w:ascii="宋体" w:hAnsi="宋体" w:eastAsia="宋体" w:cs="宋体"/>
          <w:b/>
          <w:i w:val="0"/>
          <w:color w:val="000000"/>
          <w:sz w:val="28"/>
        </w:rPr>
        <w:t>12.6 风险汇总表</w:t>
      </w:r>
      <w:bookmarkEnd w:id="10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494"/>
        <w:gridCol w:w="1020"/>
        <w:gridCol w:w="3855"/>
      </w:tblGrid>
      <w:tr w14:paraId="40F66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FEFEF"/>
          </w:tcPr>
          <w:p w14:paraId="6AE8D5AC">
            <w:pPr>
              <w:keepNext/>
              <w:spacing w:after="40" w:line="240" w:lineRule="auto"/>
              <w:ind w:firstLine="0"/>
              <w:jc w:val="center"/>
            </w:pPr>
            <w:r>
              <w:rPr>
                <w:rFonts w:ascii="宋体" w:hAnsi="宋体" w:eastAsia="宋体" w:cs="宋体"/>
                <w:b/>
                <w:i w:val="0"/>
                <w:sz w:val="17"/>
              </w:rPr>
              <w:t>风险类别</w:t>
            </w:r>
          </w:p>
        </w:tc>
        <w:tc>
          <w:tcPr>
            <w:tcW w:w="2494" w:type="dxa"/>
            <w:shd w:val="clear" w:color="auto" w:fill="EFEFEF"/>
          </w:tcPr>
          <w:p w14:paraId="4E50C5B8">
            <w:pPr>
              <w:keepNext/>
              <w:spacing w:after="40" w:line="240" w:lineRule="auto"/>
              <w:ind w:firstLine="0"/>
              <w:jc w:val="center"/>
            </w:pPr>
            <w:r>
              <w:rPr>
                <w:rFonts w:ascii="宋体" w:hAnsi="宋体" w:eastAsia="宋体" w:cs="宋体"/>
                <w:b/>
                <w:i w:val="0"/>
                <w:sz w:val="17"/>
              </w:rPr>
              <w:t>最高风险项</w:t>
            </w:r>
          </w:p>
        </w:tc>
        <w:tc>
          <w:tcPr>
            <w:tcW w:w="1020" w:type="dxa"/>
            <w:shd w:val="clear" w:color="auto" w:fill="EFEFEF"/>
          </w:tcPr>
          <w:p w14:paraId="70C58420">
            <w:pPr>
              <w:keepNext/>
              <w:spacing w:after="40" w:line="240" w:lineRule="auto"/>
              <w:ind w:firstLine="0"/>
              <w:jc w:val="center"/>
            </w:pPr>
            <w:r>
              <w:rPr>
                <w:rFonts w:ascii="宋体" w:hAnsi="宋体" w:eastAsia="宋体" w:cs="宋体"/>
                <w:b/>
                <w:i w:val="0"/>
                <w:sz w:val="17"/>
              </w:rPr>
              <w:t>等级</w:t>
            </w:r>
          </w:p>
        </w:tc>
        <w:tc>
          <w:tcPr>
            <w:tcW w:w="3855" w:type="dxa"/>
            <w:shd w:val="clear" w:color="auto" w:fill="EFEFEF"/>
          </w:tcPr>
          <w:p w14:paraId="6975CF29">
            <w:pPr>
              <w:keepNext/>
              <w:spacing w:after="40" w:line="240" w:lineRule="auto"/>
              <w:ind w:firstLine="0"/>
              <w:jc w:val="center"/>
            </w:pPr>
            <w:r>
              <w:rPr>
                <w:rFonts w:ascii="宋体" w:hAnsi="宋体" w:eastAsia="宋体" w:cs="宋体"/>
                <w:b/>
                <w:i w:val="0"/>
                <w:sz w:val="17"/>
              </w:rPr>
              <w:t>第一优先应对动作</w:t>
            </w:r>
          </w:p>
        </w:tc>
      </w:tr>
      <w:tr w14:paraId="6A8C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D5FB45D">
            <w:pPr>
              <w:keepNext/>
              <w:spacing w:after="40" w:line="240" w:lineRule="auto"/>
              <w:ind w:firstLine="0"/>
            </w:pPr>
            <w:r>
              <w:rPr>
                <w:rFonts w:ascii="宋体" w:hAnsi="宋体" w:eastAsia="宋体" w:cs="宋体"/>
                <w:b w:val="0"/>
                <w:i w:val="0"/>
                <w:sz w:val="17"/>
              </w:rPr>
              <w:t>技术</w:t>
            </w:r>
          </w:p>
        </w:tc>
        <w:tc>
          <w:tcPr>
            <w:tcW w:w="2494" w:type="dxa"/>
          </w:tcPr>
          <w:p w14:paraId="4072A139">
            <w:pPr>
              <w:keepNext/>
              <w:spacing w:after="40" w:line="240" w:lineRule="auto"/>
              <w:ind w:firstLine="0"/>
            </w:pPr>
            <w:r>
              <w:rPr>
                <w:rFonts w:ascii="宋体" w:hAnsi="宋体" w:eastAsia="宋体" w:cs="宋体"/>
                <w:b w:val="0"/>
                <w:i w:val="0"/>
                <w:sz w:val="17"/>
              </w:rPr>
              <w:t>单目尺度标定精度</w:t>
            </w:r>
          </w:p>
        </w:tc>
        <w:tc>
          <w:tcPr>
            <w:tcW w:w="1020" w:type="dxa"/>
          </w:tcPr>
          <w:p w14:paraId="4C5C6552">
            <w:pPr>
              <w:keepNext/>
              <w:spacing w:after="40" w:line="240" w:lineRule="auto"/>
              <w:ind w:firstLine="0"/>
            </w:pPr>
            <w:r>
              <w:rPr>
                <w:rFonts w:ascii="宋体" w:hAnsi="宋体" w:eastAsia="宋体" w:cs="宋体"/>
                <w:b w:val="0"/>
                <w:i w:val="0"/>
                <w:sz w:val="17"/>
              </w:rPr>
              <w:t>★ 高</w:t>
            </w:r>
          </w:p>
        </w:tc>
        <w:tc>
          <w:tcPr>
            <w:tcW w:w="3855" w:type="dxa"/>
          </w:tcPr>
          <w:p w14:paraId="4CD32BFA">
            <w:pPr>
              <w:keepNext/>
              <w:spacing w:after="40" w:line="240" w:lineRule="auto"/>
              <w:ind w:firstLine="0"/>
            </w:pPr>
            <w:r>
              <w:rPr>
                <w:rFonts w:ascii="宋体" w:hAnsi="宋体" w:eastAsia="宋体" w:cs="宋体"/>
                <w:b w:val="0"/>
                <w:i w:val="0"/>
                <w:sz w:val="17"/>
              </w:rPr>
              <w:t>设计重复性实验量化“假变异”，确定系统测量噪声底线</w:t>
            </w:r>
          </w:p>
        </w:tc>
      </w:tr>
      <w:tr w14:paraId="1E0BB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F47EF33">
            <w:pPr>
              <w:keepNext/>
              <w:spacing w:after="40" w:line="240" w:lineRule="auto"/>
              <w:ind w:firstLine="0"/>
            </w:pPr>
            <w:r>
              <w:rPr>
                <w:rFonts w:ascii="宋体" w:hAnsi="宋体" w:eastAsia="宋体" w:cs="宋体"/>
                <w:b w:val="0"/>
                <w:i w:val="0"/>
                <w:sz w:val="17"/>
              </w:rPr>
              <w:t>技术</w:t>
            </w:r>
          </w:p>
        </w:tc>
        <w:tc>
          <w:tcPr>
            <w:tcW w:w="2494" w:type="dxa"/>
          </w:tcPr>
          <w:p w14:paraId="2E74AE6E">
            <w:pPr>
              <w:keepNext/>
              <w:spacing w:after="40" w:line="240" w:lineRule="auto"/>
              <w:ind w:firstLine="0"/>
            </w:pPr>
            <w:r>
              <w:rPr>
                <w:rFonts w:ascii="宋体" w:hAnsi="宋体" w:eastAsia="宋体" w:cs="宋体"/>
                <w:b w:val="0"/>
                <w:i w:val="0"/>
                <w:sz w:val="17"/>
              </w:rPr>
              <w:t>算法抖动污染变异性</w:t>
            </w:r>
          </w:p>
        </w:tc>
        <w:tc>
          <w:tcPr>
            <w:tcW w:w="1020" w:type="dxa"/>
          </w:tcPr>
          <w:p w14:paraId="5D206FE2">
            <w:pPr>
              <w:keepNext/>
              <w:spacing w:after="40" w:line="240" w:lineRule="auto"/>
              <w:ind w:firstLine="0"/>
            </w:pPr>
            <w:r>
              <w:rPr>
                <w:rFonts w:ascii="宋体" w:hAnsi="宋体" w:eastAsia="宋体" w:cs="宋体"/>
                <w:b w:val="0"/>
                <w:i w:val="0"/>
                <w:sz w:val="17"/>
              </w:rPr>
              <w:t>★ 高</w:t>
            </w:r>
          </w:p>
        </w:tc>
        <w:tc>
          <w:tcPr>
            <w:tcW w:w="3855" w:type="dxa"/>
          </w:tcPr>
          <w:p w14:paraId="14B555AE">
            <w:pPr>
              <w:keepNext/>
              <w:spacing w:after="40" w:line="240" w:lineRule="auto"/>
              <w:ind w:firstLine="0"/>
            </w:pPr>
            <w:r>
              <w:rPr>
                <w:rFonts w:ascii="宋体" w:hAnsi="宋体" w:eastAsia="宋体" w:cs="宋体"/>
                <w:b w:val="0"/>
                <w:i w:val="0"/>
                <w:sz w:val="17"/>
              </w:rPr>
              <w:t>时序平滑 + 有效步数门槛 + 质量声明</w:t>
            </w:r>
          </w:p>
        </w:tc>
      </w:tr>
      <w:tr w14:paraId="7F50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72596E68">
            <w:pPr>
              <w:keepNext/>
              <w:spacing w:after="40" w:line="240" w:lineRule="auto"/>
              <w:ind w:firstLine="0"/>
            </w:pPr>
            <w:r>
              <w:rPr>
                <w:rFonts w:ascii="宋体" w:hAnsi="宋体" w:eastAsia="宋体" w:cs="宋体"/>
                <w:b w:val="0"/>
                <w:i w:val="0"/>
                <w:sz w:val="17"/>
              </w:rPr>
              <w:t>验证</w:t>
            </w:r>
          </w:p>
        </w:tc>
        <w:tc>
          <w:tcPr>
            <w:tcW w:w="2494" w:type="dxa"/>
          </w:tcPr>
          <w:p w14:paraId="28E1987E">
            <w:pPr>
              <w:keepNext/>
              <w:spacing w:after="40" w:line="240" w:lineRule="auto"/>
              <w:ind w:firstLine="0"/>
            </w:pPr>
            <w:r>
              <w:rPr>
                <w:rFonts w:ascii="宋体" w:hAnsi="宋体" w:eastAsia="宋体" w:cs="宋体"/>
                <w:b w:val="0"/>
                <w:i w:val="0"/>
                <w:sz w:val="17"/>
              </w:rPr>
              <w:t>临床金标准设备不可及</w:t>
            </w:r>
          </w:p>
        </w:tc>
        <w:tc>
          <w:tcPr>
            <w:tcW w:w="1020" w:type="dxa"/>
          </w:tcPr>
          <w:p w14:paraId="6E9E1F7D">
            <w:pPr>
              <w:keepNext/>
              <w:spacing w:after="40" w:line="240" w:lineRule="auto"/>
              <w:ind w:firstLine="0"/>
            </w:pPr>
            <w:r>
              <w:rPr>
                <w:rFonts w:ascii="宋体" w:hAnsi="宋体" w:eastAsia="宋体" w:cs="宋体"/>
                <w:b w:val="0"/>
                <w:i w:val="0"/>
                <w:sz w:val="17"/>
              </w:rPr>
              <w:t>高</w:t>
            </w:r>
          </w:p>
        </w:tc>
        <w:tc>
          <w:tcPr>
            <w:tcW w:w="3855" w:type="dxa"/>
          </w:tcPr>
          <w:p w14:paraId="49F821CB">
            <w:pPr>
              <w:keepNext/>
              <w:spacing w:after="40" w:line="240" w:lineRule="auto"/>
              <w:ind w:firstLine="0"/>
            </w:pPr>
            <w:r>
              <w:rPr>
                <w:rFonts w:ascii="宋体" w:hAnsi="宋体" w:eastAsia="宋体" w:cs="宋体"/>
                <w:b w:val="0"/>
                <w:i w:val="0"/>
                <w:sz w:val="17"/>
              </w:rPr>
              <w:t>锁定一家有设备的合作医院；同时准备分层验证方案</w:t>
            </w:r>
          </w:p>
        </w:tc>
      </w:tr>
      <w:tr w14:paraId="2E43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8AF3130">
            <w:pPr>
              <w:keepNext/>
              <w:spacing w:after="40" w:line="240" w:lineRule="auto"/>
              <w:ind w:firstLine="0"/>
            </w:pPr>
            <w:r>
              <w:rPr>
                <w:rFonts w:ascii="宋体" w:hAnsi="宋体" w:eastAsia="宋体" w:cs="宋体"/>
                <w:b w:val="0"/>
                <w:i w:val="0"/>
                <w:sz w:val="17"/>
              </w:rPr>
              <w:t>验证</w:t>
            </w:r>
          </w:p>
        </w:tc>
        <w:tc>
          <w:tcPr>
            <w:tcW w:w="2494" w:type="dxa"/>
          </w:tcPr>
          <w:p w14:paraId="44BFD812">
            <w:pPr>
              <w:keepNext/>
              <w:spacing w:after="40" w:line="240" w:lineRule="auto"/>
              <w:ind w:firstLine="0"/>
            </w:pPr>
            <w:r>
              <w:rPr>
                <w:rFonts w:ascii="宋体" w:hAnsi="宋体" w:eastAsia="宋体" w:cs="宋体"/>
                <w:b w:val="0"/>
                <w:i w:val="0"/>
                <w:sz w:val="17"/>
              </w:rPr>
              <w:t>样本量不足</w:t>
            </w:r>
          </w:p>
        </w:tc>
        <w:tc>
          <w:tcPr>
            <w:tcW w:w="1020" w:type="dxa"/>
          </w:tcPr>
          <w:p w14:paraId="78F0D4BF">
            <w:pPr>
              <w:keepNext/>
              <w:spacing w:after="40" w:line="240" w:lineRule="auto"/>
              <w:ind w:firstLine="0"/>
            </w:pPr>
            <w:r>
              <w:rPr>
                <w:rFonts w:ascii="宋体" w:hAnsi="宋体" w:eastAsia="宋体" w:cs="宋体"/>
                <w:b w:val="0"/>
                <w:i w:val="0"/>
                <w:sz w:val="17"/>
              </w:rPr>
              <w:t>中高</w:t>
            </w:r>
          </w:p>
        </w:tc>
        <w:tc>
          <w:tcPr>
            <w:tcW w:w="3855" w:type="dxa"/>
          </w:tcPr>
          <w:p w14:paraId="3FA5B9DE">
            <w:pPr>
              <w:keepNext/>
              <w:spacing w:after="40" w:line="240" w:lineRule="auto"/>
              <w:ind w:firstLine="0"/>
            </w:pPr>
            <w:r>
              <w:rPr>
                <w:rFonts w:ascii="宋体" w:hAnsi="宋体" w:eastAsia="宋体" w:cs="宋体"/>
                <w:b w:val="0"/>
                <w:i w:val="0"/>
                <w:sz w:val="17"/>
              </w:rPr>
              <w:t>以机构日常采集代替专门招募</w:t>
            </w:r>
          </w:p>
        </w:tc>
      </w:tr>
      <w:tr w14:paraId="5424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7D20F352">
            <w:pPr>
              <w:keepNext/>
              <w:spacing w:after="40" w:line="240" w:lineRule="auto"/>
              <w:ind w:firstLine="0"/>
            </w:pPr>
            <w:r>
              <w:rPr>
                <w:rFonts w:ascii="宋体" w:hAnsi="宋体" w:eastAsia="宋体" w:cs="宋体"/>
                <w:b w:val="0"/>
                <w:i w:val="0"/>
                <w:sz w:val="17"/>
              </w:rPr>
              <w:t>合规</w:t>
            </w:r>
          </w:p>
        </w:tc>
        <w:tc>
          <w:tcPr>
            <w:tcW w:w="2494" w:type="dxa"/>
          </w:tcPr>
          <w:p w14:paraId="282F1FFE">
            <w:pPr>
              <w:keepNext/>
              <w:spacing w:after="40" w:line="240" w:lineRule="auto"/>
              <w:ind w:firstLine="0"/>
            </w:pPr>
            <w:r>
              <w:rPr>
                <w:rFonts w:ascii="宋体" w:hAnsi="宋体" w:eastAsia="宋体" w:cs="宋体"/>
                <w:b w:val="0"/>
                <w:i w:val="0"/>
                <w:sz w:val="17"/>
              </w:rPr>
              <w:t>医疗器械注册边界</w:t>
            </w:r>
          </w:p>
        </w:tc>
        <w:tc>
          <w:tcPr>
            <w:tcW w:w="1020" w:type="dxa"/>
          </w:tcPr>
          <w:p w14:paraId="6459795C">
            <w:pPr>
              <w:keepNext/>
              <w:spacing w:after="40" w:line="240" w:lineRule="auto"/>
              <w:ind w:firstLine="0"/>
            </w:pPr>
            <w:r>
              <w:rPr>
                <w:rFonts w:ascii="宋体" w:hAnsi="宋体" w:eastAsia="宋体" w:cs="宋体"/>
                <w:b w:val="0"/>
                <w:i w:val="0"/>
                <w:sz w:val="17"/>
              </w:rPr>
              <w:t>★ 高</w:t>
            </w:r>
          </w:p>
        </w:tc>
        <w:tc>
          <w:tcPr>
            <w:tcW w:w="3855" w:type="dxa"/>
          </w:tcPr>
          <w:p w14:paraId="7C231ACF">
            <w:pPr>
              <w:keepNext/>
              <w:spacing w:after="40" w:line="240" w:lineRule="auto"/>
              <w:ind w:firstLine="0"/>
            </w:pPr>
            <w:r>
              <w:rPr>
                <w:rFonts w:ascii="宋体" w:hAnsi="宋体" w:eastAsia="宋体" w:cs="宋体"/>
                <w:b w:val="0"/>
                <w:i w:val="0"/>
                <w:sz w:val="17"/>
              </w:rPr>
              <w:t>明确定位为风险提示而非诊断；准备与注册方合作的演进路径</w:t>
            </w:r>
          </w:p>
        </w:tc>
      </w:tr>
      <w:tr w14:paraId="3BFF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515F5C4C">
            <w:pPr>
              <w:keepNext/>
              <w:spacing w:after="40" w:line="240" w:lineRule="auto"/>
              <w:ind w:firstLine="0"/>
            </w:pPr>
            <w:r>
              <w:rPr>
                <w:rFonts w:ascii="宋体" w:hAnsi="宋体" w:eastAsia="宋体" w:cs="宋体"/>
                <w:b w:val="0"/>
                <w:i w:val="0"/>
                <w:sz w:val="17"/>
              </w:rPr>
              <w:t>合规</w:t>
            </w:r>
          </w:p>
        </w:tc>
        <w:tc>
          <w:tcPr>
            <w:tcW w:w="2494" w:type="dxa"/>
          </w:tcPr>
          <w:p w14:paraId="78BAFA38">
            <w:pPr>
              <w:keepNext/>
              <w:spacing w:after="40" w:line="240" w:lineRule="auto"/>
              <w:ind w:firstLine="0"/>
            </w:pPr>
            <w:r>
              <w:rPr>
                <w:rFonts w:ascii="宋体" w:hAnsi="宋体" w:eastAsia="宋体" w:cs="宋体"/>
                <w:b w:val="0"/>
                <w:i w:val="0"/>
                <w:sz w:val="17"/>
              </w:rPr>
              <w:t>个人信息保护与伦理审查</w:t>
            </w:r>
          </w:p>
        </w:tc>
        <w:tc>
          <w:tcPr>
            <w:tcW w:w="1020" w:type="dxa"/>
          </w:tcPr>
          <w:p w14:paraId="17721CDC">
            <w:pPr>
              <w:keepNext/>
              <w:spacing w:after="40" w:line="240" w:lineRule="auto"/>
              <w:ind w:firstLine="0"/>
            </w:pPr>
            <w:r>
              <w:rPr>
                <w:rFonts w:ascii="宋体" w:hAnsi="宋体" w:eastAsia="宋体" w:cs="宋体"/>
                <w:b w:val="0"/>
                <w:i w:val="0"/>
                <w:sz w:val="17"/>
              </w:rPr>
              <w:t>★ 高</w:t>
            </w:r>
          </w:p>
        </w:tc>
        <w:tc>
          <w:tcPr>
            <w:tcW w:w="3855" w:type="dxa"/>
          </w:tcPr>
          <w:p w14:paraId="79E01299">
            <w:pPr>
              <w:keepNext/>
              <w:spacing w:after="40" w:line="240" w:lineRule="auto"/>
              <w:ind w:firstLine="0"/>
            </w:pPr>
            <w:r>
              <w:rPr>
                <w:rFonts w:ascii="宋体" w:hAnsi="宋体" w:eastAsia="宋体" w:cs="宋体"/>
                <w:b w:val="0"/>
                <w:i w:val="0"/>
                <w:sz w:val="17"/>
              </w:rPr>
              <w:t>形成隐私设计对照表；尽早启动伦理审查</w:t>
            </w:r>
          </w:p>
        </w:tc>
      </w:tr>
      <w:tr w14:paraId="4BF0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D09F341">
            <w:pPr>
              <w:keepNext/>
              <w:spacing w:after="40" w:line="240" w:lineRule="auto"/>
              <w:ind w:firstLine="0"/>
            </w:pPr>
            <w:r>
              <w:rPr>
                <w:rFonts w:ascii="宋体" w:hAnsi="宋体" w:eastAsia="宋体" w:cs="宋体"/>
                <w:b w:val="0"/>
                <w:i w:val="0"/>
                <w:sz w:val="17"/>
              </w:rPr>
              <w:t>市场</w:t>
            </w:r>
          </w:p>
        </w:tc>
        <w:tc>
          <w:tcPr>
            <w:tcW w:w="2494" w:type="dxa"/>
          </w:tcPr>
          <w:p w14:paraId="280A9ED6">
            <w:pPr>
              <w:keepNext/>
              <w:spacing w:after="40" w:line="240" w:lineRule="auto"/>
              <w:ind w:firstLine="0"/>
            </w:pPr>
            <w:r>
              <w:rPr>
                <w:rFonts w:ascii="宋体" w:hAnsi="宋体" w:eastAsia="宋体" w:cs="宋体"/>
                <w:b w:val="0"/>
                <w:i w:val="0"/>
                <w:sz w:val="17"/>
              </w:rPr>
              <w:t>机构付费意愿</w:t>
            </w:r>
          </w:p>
        </w:tc>
        <w:tc>
          <w:tcPr>
            <w:tcW w:w="1020" w:type="dxa"/>
          </w:tcPr>
          <w:p w14:paraId="4A0EFCF8">
            <w:pPr>
              <w:keepNext/>
              <w:spacing w:after="40" w:line="240" w:lineRule="auto"/>
              <w:ind w:firstLine="0"/>
            </w:pPr>
            <w:r>
              <w:rPr>
                <w:rFonts w:ascii="宋体" w:hAnsi="宋体" w:eastAsia="宋体" w:cs="宋体"/>
                <w:b w:val="0"/>
                <w:i w:val="0"/>
                <w:sz w:val="17"/>
              </w:rPr>
              <w:t>中高</w:t>
            </w:r>
          </w:p>
        </w:tc>
        <w:tc>
          <w:tcPr>
            <w:tcW w:w="3855" w:type="dxa"/>
          </w:tcPr>
          <w:p w14:paraId="65D75025">
            <w:pPr>
              <w:keepNext/>
              <w:spacing w:after="40" w:line="240" w:lineRule="auto"/>
              <w:ind w:firstLine="0"/>
            </w:pPr>
            <w:r>
              <w:rPr>
                <w:rFonts w:ascii="宋体" w:hAnsi="宋体" w:eastAsia="宋体" w:cs="宋体"/>
                <w:b w:val="0"/>
                <w:i w:val="0"/>
                <w:sz w:val="17"/>
              </w:rPr>
              <w:t>算清客户 ROI；聚焦中高端与医养结合机构</w:t>
            </w:r>
          </w:p>
        </w:tc>
      </w:tr>
      <w:tr w14:paraId="5008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072F275">
            <w:pPr>
              <w:keepNext/>
              <w:spacing w:after="40" w:line="240" w:lineRule="auto"/>
              <w:ind w:firstLine="0"/>
            </w:pPr>
            <w:r>
              <w:rPr>
                <w:rFonts w:ascii="宋体" w:hAnsi="宋体" w:eastAsia="宋体" w:cs="宋体"/>
                <w:b w:val="0"/>
                <w:i w:val="0"/>
                <w:sz w:val="17"/>
              </w:rPr>
              <w:t>市场</w:t>
            </w:r>
          </w:p>
        </w:tc>
        <w:tc>
          <w:tcPr>
            <w:tcW w:w="2494" w:type="dxa"/>
          </w:tcPr>
          <w:p w14:paraId="04C6A1D3">
            <w:pPr>
              <w:keepNext/>
              <w:spacing w:after="40" w:line="240" w:lineRule="auto"/>
              <w:ind w:firstLine="0"/>
            </w:pPr>
            <w:r>
              <w:rPr>
                <w:rFonts w:ascii="宋体" w:hAnsi="宋体" w:eastAsia="宋体" w:cs="宋体"/>
                <w:b w:val="0"/>
                <w:i w:val="0"/>
                <w:sz w:val="17"/>
              </w:rPr>
              <w:t>决策周期长</w:t>
            </w:r>
          </w:p>
        </w:tc>
        <w:tc>
          <w:tcPr>
            <w:tcW w:w="1020" w:type="dxa"/>
          </w:tcPr>
          <w:p w14:paraId="1C89B07C">
            <w:pPr>
              <w:keepNext/>
              <w:spacing w:after="40" w:line="240" w:lineRule="auto"/>
              <w:ind w:firstLine="0"/>
            </w:pPr>
            <w:r>
              <w:rPr>
                <w:rFonts w:ascii="宋体" w:hAnsi="宋体" w:eastAsia="宋体" w:cs="宋体"/>
                <w:b w:val="0"/>
                <w:i w:val="0"/>
                <w:sz w:val="17"/>
              </w:rPr>
              <w:t>中</w:t>
            </w:r>
          </w:p>
        </w:tc>
        <w:tc>
          <w:tcPr>
            <w:tcW w:w="3855" w:type="dxa"/>
          </w:tcPr>
          <w:p w14:paraId="3466AC57">
            <w:pPr>
              <w:keepNext/>
              <w:spacing w:after="40" w:line="240" w:lineRule="auto"/>
              <w:ind w:firstLine="0"/>
            </w:pPr>
            <w:r>
              <w:rPr>
                <w:rFonts w:ascii="宋体" w:hAnsi="宋体" w:eastAsia="宋体" w:cs="宋体"/>
                <w:b w:val="0"/>
                <w:i w:val="0"/>
                <w:sz w:val="17"/>
              </w:rPr>
              <w:t>民营优先；公办提前介入预算周期</w:t>
            </w:r>
          </w:p>
        </w:tc>
      </w:tr>
      <w:tr w14:paraId="5E1B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1F82CDEE">
            <w:pPr>
              <w:keepNext/>
              <w:spacing w:after="40" w:line="240" w:lineRule="auto"/>
              <w:ind w:firstLine="0"/>
            </w:pPr>
            <w:r>
              <w:rPr>
                <w:rFonts w:ascii="宋体" w:hAnsi="宋体" w:eastAsia="宋体" w:cs="宋体"/>
                <w:b w:val="0"/>
                <w:i w:val="0"/>
                <w:sz w:val="17"/>
              </w:rPr>
              <w:t>团队</w:t>
            </w:r>
          </w:p>
        </w:tc>
        <w:tc>
          <w:tcPr>
            <w:tcW w:w="2494" w:type="dxa"/>
          </w:tcPr>
          <w:p w14:paraId="1422C34D">
            <w:pPr>
              <w:keepNext/>
              <w:spacing w:after="40" w:line="240" w:lineRule="auto"/>
              <w:ind w:firstLine="0"/>
            </w:pPr>
            <w:r>
              <w:rPr>
                <w:rFonts w:ascii="宋体" w:hAnsi="宋体" w:eastAsia="宋体" w:cs="宋体"/>
                <w:b w:val="0"/>
                <w:i w:val="0"/>
                <w:sz w:val="17"/>
              </w:rPr>
              <w:t>核心成员毕业断层</w:t>
            </w:r>
          </w:p>
        </w:tc>
        <w:tc>
          <w:tcPr>
            <w:tcW w:w="1020" w:type="dxa"/>
          </w:tcPr>
          <w:p w14:paraId="4C9BA9A3">
            <w:pPr>
              <w:keepNext/>
              <w:spacing w:after="40" w:line="240" w:lineRule="auto"/>
              <w:ind w:firstLine="0"/>
            </w:pPr>
            <w:r>
              <w:rPr>
                <w:rFonts w:ascii="宋体" w:hAnsi="宋体" w:eastAsia="宋体" w:cs="宋体"/>
                <w:b w:val="0"/>
                <w:i w:val="0"/>
                <w:sz w:val="17"/>
              </w:rPr>
              <w:t>中高</w:t>
            </w:r>
          </w:p>
        </w:tc>
        <w:tc>
          <w:tcPr>
            <w:tcW w:w="3855" w:type="dxa"/>
          </w:tcPr>
          <w:p w14:paraId="0EFD45A4">
            <w:pPr>
              <w:keepNext/>
              <w:spacing w:after="40" w:line="240" w:lineRule="auto"/>
              <w:ind w:firstLine="0"/>
            </w:pPr>
            <w:r>
              <w:rPr>
                <w:rFonts w:ascii="宋体" w:hAnsi="宋体" w:eastAsia="宋体" w:cs="宋体"/>
                <w:b w:val="0"/>
                <w:i w:val="0"/>
                <w:sz w:val="17"/>
              </w:rPr>
              <w:t>文档化 + 梯队建设</w:t>
            </w:r>
          </w:p>
        </w:tc>
      </w:tr>
      <w:tr w14:paraId="327C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87E1578">
            <w:pPr>
              <w:spacing w:after="40" w:line="240" w:lineRule="auto"/>
              <w:ind w:firstLine="0"/>
            </w:pPr>
            <w:r>
              <w:rPr>
                <w:rFonts w:ascii="宋体" w:hAnsi="宋体" w:eastAsia="宋体" w:cs="宋体"/>
                <w:b w:val="0"/>
                <w:i w:val="0"/>
                <w:sz w:val="17"/>
              </w:rPr>
              <w:t>团队</w:t>
            </w:r>
          </w:p>
        </w:tc>
        <w:tc>
          <w:tcPr>
            <w:tcW w:w="2494" w:type="dxa"/>
          </w:tcPr>
          <w:p w14:paraId="1469FE93">
            <w:pPr>
              <w:spacing w:after="40" w:line="240" w:lineRule="auto"/>
              <w:ind w:firstLine="0"/>
            </w:pPr>
            <w:r>
              <w:rPr>
                <w:rFonts w:ascii="宋体" w:hAnsi="宋体" w:eastAsia="宋体" w:cs="宋体"/>
                <w:b w:val="0"/>
                <w:i w:val="0"/>
                <w:sz w:val="17"/>
              </w:rPr>
              <w:t>临床资源单点依赖</w:t>
            </w:r>
          </w:p>
        </w:tc>
        <w:tc>
          <w:tcPr>
            <w:tcW w:w="1020" w:type="dxa"/>
          </w:tcPr>
          <w:p w14:paraId="1A0EF26E">
            <w:pPr>
              <w:spacing w:after="40" w:line="240" w:lineRule="auto"/>
              <w:ind w:firstLine="0"/>
            </w:pPr>
            <w:r>
              <w:rPr>
                <w:rFonts w:ascii="宋体" w:hAnsi="宋体" w:eastAsia="宋体" w:cs="宋体"/>
                <w:b w:val="0"/>
                <w:i w:val="0"/>
                <w:sz w:val="17"/>
              </w:rPr>
              <w:t>中</w:t>
            </w:r>
          </w:p>
        </w:tc>
        <w:tc>
          <w:tcPr>
            <w:tcW w:w="3855" w:type="dxa"/>
          </w:tcPr>
          <w:p w14:paraId="6B9D464C">
            <w:pPr>
              <w:spacing w:after="40" w:line="240" w:lineRule="auto"/>
              <w:ind w:firstLine="0"/>
            </w:pPr>
            <w:r>
              <w:rPr>
                <w:rFonts w:ascii="宋体" w:hAnsi="宋体" w:eastAsia="宋体" w:cs="宋体"/>
                <w:b w:val="0"/>
                <w:i w:val="0"/>
                <w:sz w:val="17"/>
              </w:rPr>
              <w:t>合作正式化；拓展至两家以上</w:t>
            </w:r>
          </w:p>
        </w:tc>
      </w:tr>
    </w:tbl>
    <w:p w14:paraId="3999F98F">
      <w:pPr>
        <w:pStyle w:val="3"/>
        <w:keepNext/>
        <w:pageBreakBefore/>
        <w:spacing w:before="280" w:after="120" w:line="312" w:lineRule="auto"/>
        <w:ind w:firstLine="0"/>
      </w:pPr>
      <w:bookmarkStart w:id="110" w:name="_Toc26470"/>
      <w:r>
        <w:rPr>
          <w:rFonts w:ascii="宋体" w:hAnsi="宋体" w:eastAsia="宋体" w:cs="宋体"/>
          <w:b/>
          <w:i w:val="0"/>
          <w:color w:val="000000"/>
          <w:sz w:val="32"/>
        </w:rPr>
        <w:t>第十三章  项目成果</w:t>
      </w:r>
      <w:bookmarkEnd w:id="110"/>
    </w:p>
    <w:p w14:paraId="5EC816AA">
      <w:pPr>
        <w:keepNext w:val="0"/>
        <w:spacing w:before="120" w:after="80" w:line="312" w:lineRule="auto"/>
        <w:ind w:firstLine="480"/>
      </w:pPr>
      <w:r>
        <w:rPr>
          <w:rFonts w:ascii="宋体" w:hAnsi="宋体" w:eastAsia="宋体" w:cs="宋体"/>
          <w:b w:val="0"/>
          <w:i w:val="0"/>
          <w:sz w:val="24"/>
        </w:rPr>
        <w:t>本章是“填空章”。</w:t>
      </w:r>
      <w:r>
        <w:rPr>
          <w:rFonts w:ascii="宋体" w:hAnsi="宋体" w:eastAsia="宋体" w:cs="宋体"/>
          <w:b/>
          <w:i w:val="0"/>
          <w:sz w:val="24"/>
        </w:rPr>
        <w:t>所有【待完成】的内容都是本项目的待办清单</w:t>
      </w:r>
      <w:r>
        <w:rPr>
          <w:rFonts w:ascii="宋体" w:hAnsi="宋体" w:eastAsia="宋体" w:cs="宋体"/>
          <w:b w:val="0"/>
          <w:i w:val="0"/>
          <w:sz w:val="24"/>
        </w:rPr>
        <w:t>，也是答辩中评委最想看的东西——因为成果是最难造假的。</w:t>
      </w:r>
    </w:p>
    <w:p w14:paraId="5A1693FD">
      <w:pPr>
        <w:keepNext w:val="0"/>
        <w:spacing w:before="0" w:after="80" w:line="312" w:lineRule="auto"/>
        <w:ind w:firstLine="480"/>
      </w:pPr>
      <w:r>
        <w:rPr>
          <w:rFonts w:ascii="宋体" w:hAnsi="宋体" w:eastAsia="宋体" w:cs="宋体"/>
          <w:b w:val="0"/>
          <w:i w:val="0"/>
          <w:sz w:val="24"/>
        </w:rPr>
        <w:t>建议按下面的顺序推进成果建设：先做“零成本、高冲击力”的（如抓包验证、消融实验），再做“有成本、高背书价值”的（如专利、临床验证），最后做“依赖外部条件”的（如试点证明、第三方测试）。</w:t>
      </w:r>
    </w:p>
    <w:p w14:paraId="309BB019">
      <w:pPr>
        <w:pStyle w:val="4"/>
        <w:keepNext/>
        <w:spacing w:before="200" w:after="120" w:line="312" w:lineRule="auto"/>
        <w:ind w:firstLine="0"/>
      </w:pPr>
      <w:bookmarkStart w:id="111" w:name="_Toc2906"/>
      <w:r>
        <w:rPr>
          <w:rFonts w:ascii="宋体" w:hAnsi="宋体" w:eastAsia="宋体" w:cs="宋体"/>
          <w:b/>
          <w:i w:val="0"/>
          <w:color w:val="000000"/>
          <w:sz w:val="28"/>
        </w:rPr>
        <w:t>13.1 技术成果</w:t>
      </w:r>
      <w:bookmarkEnd w:id="11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061"/>
        <w:gridCol w:w="1701"/>
        <w:gridCol w:w="2041"/>
      </w:tblGrid>
      <w:tr w14:paraId="3D14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537DBFD8">
            <w:pPr>
              <w:keepNext/>
              <w:spacing w:after="40" w:line="240" w:lineRule="auto"/>
              <w:ind w:firstLine="0"/>
              <w:jc w:val="center"/>
            </w:pPr>
            <w:r>
              <w:rPr>
                <w:rFonts w:ascii="宋体" w:hAnsi="宋体" w:eastAsia="宋体" w:cs="宋体"/>
                <w:b/>
                <w:i w:val="0"/>
                <w:sz w:val="18"/>
              </w:rPr>
              <w:t>成果项</w:t>
            </w:r>
          </w:p>
        </w:tc>
        <w:tc>
          <w:tcPr>
            <w:tcW w:w="3061" w:type="dxa"/>
            <w:shd w:val="clear" w:color="auto" w:fill="EFEFEF"/>
          </w:tcPr>
          <w:p w14:paraId="2250B593">
            <w:pPr>
              <w:keepNext/>
              <w:spacing w:after="40" w:line="240" w:lineRule="auto"/>
              <w:ind w:firstLine="0"/>
              <w:jc w:val="center"/>
            </w:pPr>
            <w:r>
              <w:rPr>
                <w:rFonts w:ascii="宋体" w:hAnsi="宋体" w:eastAsia="宋体" w:cs="宋体"/>
                <w:b/>
                <w:i w:val="0"/>
                <w:sz w:val="18"/>
              </w:rPr>
              <w:t>具体内容</w:t>
            </w:r>
          </w:p>
        </w:tc>
        <w:tc>
          <w:tcPr>
            <w:tcW w:w="1701" w:type="dxa"/>
            <w:shd w:val="clear" w:color="auto" w:fill="EFEFEF"/>
          </w:tcPr>
          <w:p w14:paraId="415F14DC">
            <w:pPr>
              <w:keepNext/>
              <w:spacing w:after="40" w:line="240" w:lineRule="auto"/>
              <w:ind w:firstLine="0"/>
              <w:jc w:val="center"/>
            </w:pPr>
            <w:r>
              <w:rPr>
                <w:rFonts w:ascii="宋体" w:hAnsi="宋体" w:eastAsia="宋体" w:cs="宋体"/>
                <w:b/>
                <w:i w:val="0"/>
                <w:sz w:val="18"/>
              </w:rPr>
              <w:t>状态</w:t>
            </w:r>
          </w:p>
        </w:tc>
        <w:tc>
          <w:tcPr>
            <w:tcW w:w="2041" w:type="dxa"/>
            <w:shd w:val="clear" w:color="auto" w:fill="EFEFEF"/>
          </w:tcPr>
          <w:p w14:paraId="301F83B3">
            <w:pPr>
              <w:keepNext/>
              <w:spacing w:after="40" w:line="240" w:lineRule="auto"/>
              <w:ind w:firstLine="0"/>
              <w:jc w:val="center"/>
            </w:pPr>
            <w:r>
              <w:rPr>
                <w:rFonts w:ascii="宋体" w:hAnsi="宋体" w:eastAsia="宋体" w:cs="宋体"/>
                <w:b/>
                <w:i w:val="0"/>
                <w:sz w:val="18"/>
              </w:rPr>
              <w:t>优先级</w:t>
            </w:r>
          </w:p>
        </w:tc>
      </w:tr>
      <w:tr w14:paraId="7771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EBE3BF3">
            <w:pPr>
              <w:keepNext/>
              <w:spacing w:after="40" w:line="240" w:lineRule="auto"/>
              <w:ind w:firstLine="0"/>
            </w:pPr>
            <w:r>
              <w:rPr>
                <w:rFonts w:ascii="宋体" w:hAnsi="宋体" w:eastAsia="宋体" w:cs="宋体"/>
                <w:b w:val="0"/>
                <w:i w:val="0"/>
                <w:sz w:val="18"/>
              </w:rPr>
              <w:t>改进的姿态估计模型</w:t>
            </w:r>
          </w:p>
        </w:tc>
        <w:tc>
          <w:tcPr>
            <w:tcW w:w="3061" w:type="dxa"/>
          </w:tcPr>
          <w:p w14:paraId="668A6F3F">
            <w:pPr>
              <w:keepNext/>
              <w:spacing w:after="40" w:line="240" w:lineRule="auto"/>
              <w:ind w:firstLine="0"/>
            </w:pPr>
            <w:r>
              <w:rPr>
                <w:rFonts w:ascii="宋体" w:hAnsi="宋体" w:eastAsia="宋体" w:cs="宋体"/>
                <w:b w:val="0"/>
                <w:i w:val="0"/>
                <w:sz w:val="18"/>
              </w:rPr>
              <w:t>含下肢关键点扩展、坐标回归方式改进、时序平滑与轻量化</w:t>
            </w:r>
          </w:p>
        </w:tc>
        <w:tc>
          <w:tcPr>
            <w:tcW w:w="1701" w:type="dxa"/>
          </w:tcPr>
          <w:p w14:paraId="7ECEACE4">
            <w:pPr>
              <w:keepNext/>
              <w:spacing w:after="40" w:line="240" w:lineRule="auto"/>
              <w:ind w:firstLine="0"/>
            </w:pPr>
            <w:r>
              <w:rPr>
                <w:rFonts w:ascii="宋体" w:hAnsi="宋体" w:eastAsia="宋体" w:cs="宋体"/>
                <w:b w:val="0"/>
                <w:i w:val="0"/>
                <w:sz w:val="18"/>
              </w:rPr>
              <w:t>【待完成】</w:t>
            </w:r>
          </w:p>
        </w:tc>
        <w:tc>
          <w:tcPr>
            <w:tcW w:w="2041" w:type="dxa"/>
          </w:tcPr>
          <w:p w14:paraId="7477807E">
            <w:pPr>
              <w:keepNext/>
              <w:spacing w:after="40" w:line="240" w:lineRule="auto"/>
              <w:ind w:firstLine="0"/>
            </w:pPr>
            <w:r>
              <w:rPr>
                <w:rFonts w:ascii="宋体" w:hAnsi="宋体" w:eastAsia="宋体" w:cs="宋体"/>
                <w:b w:val="0"/>
                <w:i w:val="0"/>
                <w:sz w:val="18"/>
              </w:rPr>
              <w:t>★ 最高</w:t>
            </w:r>
          </w:p>
        </w:tc>
      </w:tr>
      <w:tr w14:paraId="5C9FC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B4CECEB">
            <w:pPr>
              <w:keepNext/>
              <w:spacing w:after="40" w:line="240" w:lineRule="auto"/>
              <w:ind w:firstLine="0"/>
            </w:pPr>
            <w:r>
              <w:rPr>
                <w:rFonts w:ascii="宋体" w:hAnsi="宋体" w:eastAsia="宋体" w:cs="宋体"/>
                <w:b w:val="0"/>
                <w:i w:val="0"/>
                <w:sz w:val="18"/>
              </w:rPr>
              <w:t>消融实验报告</w:t>
            </w:r>
          </w:p>
        </w:tc>
        <w:tc>
          <w:tcPr>
            <w:tcW w:w="3061" w:type="dxa"/>
          </w:tcPr>
          <w:p w14:paraId="0FBDE016">
            <w:pPr>
              <w:keepNext/>
              <w:spacing w:after="40" w:line="240" w:lineRule="auto"/>
              <w:ind w:firstLine="0"/>
            </w:pPr>
            <w:r>
              <w:rPr>
                <w:rFonts w:ascii="宋体" w:hAnsi="宋体" w:eastAsia="宋体" w:cs="宋体"/>
                <w:b w:val="0"/>
                <w:i w:val="0"/>
                <w:sz w:val="18"/>
              </w:rPr>
              <w:t>逐项验证四项改进各自的贡献</w:t>
            </w:r>
          </w:p>
        </w:tc>
        <w:tc>
          <w:tcPr>
            <w:tcW w:w="1701" w:type="dxa"/>
          </w:tcPr>
          <w:p w14:paraId="2E462451">
            <w:pPr>
              <w:keepNext/>
              <w:spacing w:after="40" w:line="240" w:lineRule="auto"/>
              <w:ind w:firstLine="0"/>
            </w:pPr>
            <w:r>
              <w:rPr>
                <w:rFonts w:ascii="宋体" w:hAnsi="宋体" w:eastAsia="宋体" w:cs="宋体"/>
                <w:b w:val="0"/>
                <w:i w:val="0"/>
                <w:sz w:val="18"/>
              </w:rPr>
              <w:t>【待完成】</w:t>
            </w:r>
          </w:p>
        </w:tc>
        <w:tc>
          <w:tcPr>
            <w:tcW w:w="2041" w:type="dxa"/>
          </w:tcPr>
          <w:p w14:paraId="28FE1FBF">
            <w:pPr>
              <w:keepNext/>
              <w:spacing w:after="40" w:line="240" w:lineRule="auto"/>
              <w:ind w:firstLine="0"/>
            </w:pPr>
            <w:r>
              <w:rPr>
                <w:rFonts w:ascii="宋体" w:hAnsi="宋体" w:eastAsia="宋体" w:cs="宋体"/>
                <w:b w:val="0"/>
                <w:i w:val="0"/>
                <w:sz w:val="18"/>
              </w:rPr>
              <w:t>★ 最高。成本低、说服力强</w:t>
            </w:r>
          </w:p>
        </w:tc>
      </w:tr>
      <w:tr w14:paraId="56AC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45C1A8B">
            <w:pPr>
              <w:keepNext/>
              <w:spacing w:after="40" w:line="240" w:lineRule="auto"/>
              <w:ind w:firstLine="0"/>
            </w:pPr>
            <w:r>
              <w:rPr>
                <w:rFonts w:ascii="宋体" w:hAnsi="宋体" w:eastAsia="宋体" w:cs="宋体"/>
                <w:b w:val="0"/>
                <w:i w:val="0"/>
                <w:sz w:val="18"/>
              </w:rPr>
              <w:t>单目弱标定算法</w:t>
            </w:r>
          </w:p>
        </w:tc>
        <w:tc>
          <w:tcPr>
            <w:tcW w:w="3061" w:type="dxa"/>
          </w:tcPr>
          <w:p w14:paraId="5ACF6DDD">
            <w:pPr>
              <w:keepNext/>
              <w:spacing w:after="40" w:line="240" w:lineRule="auto"/>
              <w:ind w:firstLine="0"/>
            </w:pPr>
            <w:r>
              <w:rPr>
                <w:rFonts w:ascii="宋体" w:hAnsi="宋体" w:eastAsia="宋体" w:cs="宋体"/>
                <w:b w:val="0"/>
                <w:i w:val="0"/>
                <w:sz w:val="18"/>
              </w:rPr>
              <w:t>三类先验联合约束的尺度估计方法</w:t>
            </w:r>
          </w:p>
        </w:tc>
        <w:tc>
          <w:tcPr>
            <w:tcW w:w="1701" w:type="dxa"/>
          </w:tcPr>
          <w:p w14:paraId="73AC1909">
            <w:pPr>
              <w:keepNext/>
              <w:spacing w:after="40" w:line="240" w:lineRule="auto"/>
              <w:ind w:firstLine="0"/>
            </w:pPr>
            <w:r>
              <w:rPr>
                <w:rFonts w:ascii="宋体" w:hAnsi="宋体" w:eastAsia="宋体" w:cs="宋体"/>
                <w:b w:val="0"/>
                <w:i w:val="0"/>
                <w:sz w:val="18"/>
              </w:rPr>
              <w:t>【待完成】</w:t>
            </w:r>
          </w:p>
        </w:tc>
        <w:tc>
          <w:tcPr>
            <w:tcW w:w="2041" w:type="dxa"/>
          </w:tcPr>
          <w:p w14:paraId="4026649E">
            <w:pPr>
              <w:keepNext/>
              <w:spacing w:after="40" w:line="240" w:lineRule="auto"/>
              <w:ind w:firstLine="0"/>
            </w:pPr>
            <w:r>
              <w:rPr>
                <w:rFonts w:ascii="宋体" w:hAnsi="宋体" w:eastAsia="宋体" w:cs="宋体"/>
                <w:b w:val="0"/>
                <w:i w:val="0"/>
                <w:sz w:val="18"/>
              </w:rPr>
              <w:t>★ 最高。核心创新点</w:t>
            </w:r>
          </w:p>
        </w:tc>
      </w:tr>
      <w:tr w14:paraId="0E6C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D05673D">
            <w:pPr>
              <w:keepNext/>
              <w:spacing w:after="40" w:line="240" w:lineRule="auto"/>
              <w:ind w:firstLine="0"/>
            </w:pPr>
            <w:r>
              <w:rPr>
                <w:rFonts w:ascii="宋体" w:hAnsi="宋体" w:eastAsia="宋体" w:cs="宋体"/>
                <w:b w:val="0"/>
                <w:i w:val="0"/>
                <w:sz w:val="18"/>
              </w:rPr>
              <w:t>端侧可运行样机</w:t>
            </w:r>
          </w:p>
        </w:tc>
        <w:tc>
          <w:tcPr>
            <w:tcW w:w="3061" w:type="dxa"/>
          </w:tcPr>
          <w:p w14:paraId="51BB1BFA">
            <w:pPr>
              <w:keepNext/>
              <w:spacing w:after="40" w:line="240" w:lineRule="auto"/>
              <w:ind w:firstLine="0"/>
            </w:pPr>
            <w:r>
              <w:rPr>
                <w:rFonts w:ascii="宋体" w:hAnsi="宋体" w:eastAsia="宋体" w:cs="宋体"/>
                <w:b w:val="0"/>
                <w:i w:val="0"/>
                <w:sz w:val="18"/>
              </w:rPr>
              <w:t>RK3576 边缘盒 + USB 摄像头的完整可演示系统</w:t>
            </w:r>
          </w:p>
        </w:tc>
        <w:tc>
          <w:tcPr>
            <w:tcW w:w="1701" w:type="dxa"/>
          </w:tcPr>
          <w:p w14:paraId="725F52F8">
            <w:pPr>
              <w:keepNext/>
              <w:spacing w:after="40" w:line="240" w:lineRule="auto"/>
              <w:ind w:firstLine="0"/>
            </w:pPr>
            <w:r>
              <w:rPr>
                <w:rFonts w:ascii="宋体" w:hAnsi="宋体" w:eastAsia="宋体" w:cs="宋体"/>
                <w:b w:val="0"/>
                <w:i w:val="0"/>
                <w:sz w:val="18"/>
              </w:rPr>
              <w:t>【待完成】</w:t>
            </w:r>
          </w:p>
        </w:tc>
        <w:tc>
          <w:tcPr>
            <w:tcW w:w="2041" w:type="dxa"/>
          </w:tcPr>
          <w:p w14:paraId="0234D31C">
            <w:pPr>
              <w:keepNext/>
              <w:spacing w:after="40" w:line="240" w:lineRule="auto"/>
              <w:ind w:firstLine="0"/>
            </w:pPr>
            <w:r>
              <w:rPr>
                <w:rFonts w:ascii="宋体" w:hAnsi="宋体" w:eastAsia="宋体" w:cs="宋体"/>
                <w:b w:val="0"/>
                <w:i w:val="0"/>
                <w:sz w:val="18"/>
              </w:rPr>
              <w:t>★ 最高。答辩现场演示的基础</w:t>
            </w:r>
          </w:p>
        </w:tc>
      </w:tr>
      <w:tr w14:paraId="7D01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3D2DCFF">
            <w:pPr>
              <w:keepNext/>
              <w:spacing w:after="40" w:line="240" w:lineRule="auto"/>
              <w:ind w:firstLine="0"/>
            </w:pPr>
            <w:r>
              <w:rPr>
                <w:rFonts w:ascii="宋体" w:hAnsi="宋体" w:eastAsia="宋体" w:cs="宋体"/>
                <w:b w:val="0"/>
                <w:i w:val="0"/>
                <w:sz w:val="18"/>
              </w:rPr>
              <w:t>视频不出设备的验证</w:t>
            </w:r>
          </w:p>
        </w:tc>
        <w:tc>
          <w:tcPr>
            <w:tcW w:w="3061" w:type="dxa"/>
          </w:tcPr>
          <w:p w14:paraId="5F999D08">
            <w:pPr>
              <w:keepNext/>
              <w:spacing w:after="40" w:line="240" w:lineRule="auto"/>
              <w:ind w:firstLine="0"/>
            </w:pPr>
            <w:r>
              <w:rPr>
                <w:rFonts w:ascii="宋体" w:hAnsi="宋体" w:eastAsia="宋体" w:cs="宋体"/>
                <w:b w:val="0"/>
                <w:i w:val="0"/>
                <w:sz w:val="18"/>
              </w:rPr>
              <w:t>抓包记录 + 设备存储检查报告</w:t>
            </w:r>
          </w:p>
        </w:tc>
        <w:tc>
          <w:tcPr>
            <w:tcW w:w="1701" w:type="dxa"/>
          </w:tcPr>
          <w:p w14:paraId="7DC8E356">
            <w:pPr>
              <w:keepNext/>
              <w:spacing w:after="40" w:line="240" w:lineRule="auto"/>
              <w:ind w:firstLine="0"/>
            </w:pPr>
            <w:r>
              <w:rPr>
                <w:rFonts w:ascii="宋体" w:hAnsi="宋体" w:eastAsia="宋体" w:cs="宋体"/>
                <w:b w:val="0"/>
                <w:i w:val="0"/>
                <w:sz w:val="18"/>
              </w:rPr>
              <w:t>【待完成】</w:t>
            </w:r>
          </w:p>
        </w:tc>
        <w:tc>
          <w:tcPr>
            <w:tcW w:w="2041" w:type="dxa"/>
          </w:tcPr>
          <w:p w14:paraId="342F670A">
            <w:pPr>
              <w:keepNext/>
              <w:spacing w:after="40" w:line="240" w:lineRule="auto"/>
              <w:ind w:firstLine="0"/>
            </w:pPr>
            <w:r>
              <w:rPr>
                <w:rFonts w:ascii="宋体" w:hAnsi="宋体" w:eastAsia="宋体" w:cs="宋体"/>
                <w:b w:val="0"/>
                <w:i w:val="0"/>
                <w:sz w:val="18"/>
              </w:rPr>
              <w:t>★ 最高。成本极低、取信效果最好，建议最先做</w:t>
            </w:r>
          </w:p>
        </w:tc>
      </w:tr>
      <w:tr w14:paraId="78A7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64690A9">
            <w:pPr>
              <w:keepNext/>
              <w:spacing w:after="40" w:line="240" w:lineRule="auto"/>
              <w:ind w:firstLine="0"/>
            </w:pPr>
            <w:r>
              <w:rPr>
                <w:rFonts w:ascii="宋体" w:hAnsi="宋体" w:eastAsia="宋体" w:cs="宋体"/>
                <w:b w:val="0"/>
                <w:i w:val="0"/>
                <w:sz w:val="18"/>
              </w:rPr>
              <w:t>端侧性能报告</w:t>
            </w:r>
          </w:p>
        </w:tc>
        <w:tc>
          <w:tcPr>
            <w:tcW w:w="3061" w:type="dxa"/>
          </w:tcPr>
          <w:p w14:paraId="70DBECF1">
            <w:pPr>
              <w:keepNext/>
              <w:spacing w:after="40" w:line="240" w:lineRule="auto"/>
              <w:ind w:firstLine="0"/>
            </w:pPr>
            <w:r>
              <w:rPr>
                <w:rFonts w:ascii="宋体" w:hAnsi="宋体" w:eastAsia="宋体" w:cs="宋体"/>
                <w:b w:val="0"/>
                <w:i w:val="0"/>
                <w:sz w:val="18"/>
              </w:rPr>
              <w:t>帧率、CPU/NPU 占用、功耗实测</w:t>
            </w:r>
          </w:p>
        </w:tc>
        <w:tc>
          <w:tcPr>
            <w:tcW w:w="1701" w:type="dxa"/>
          </w:tcPr>
          <w:p w14:paraId="66B763F7">
            <w:pPr>
              <w:keepNext/>
              <w:spacing w:after="40" w:line="240" w:lineRule="auto"/>
              <w:ind w:firstLine="0"/>
            </w:pPr>
            <w:r>
              <w:rPr>
                <w:rFonts w:ascii="宋体" w:hAnsi="宋体" w:eastAsia="宋体" w:cs="宋体"/>
                <w:b w:val="0"/>
                <w:i w:val="0"/>
                <w:sz w:val="18"/>
              </w:rPr>
              <w:t>【待完成】</w:t>
            </w:r>
          </w:p>
        </w:tc>
        <w:tc>
          <w:tcPr>
            <w:tcW w:w="2041" w:type="dxa"/>
          </w:tcPr>
          <w:p w14:paraId="1CFF339F">
            <w:pPr>
              <w:keepNext/>
              <w:spacing w:after="40" w:line="240" w:lineRule="auto"/>
              <w:ind w:firstLine="0"/>
            </w:pPr>
            <w:r>
              <w:rPr>
                <w:rFonts w:ascii="宋体" w:hAnsi="宋体" w:eastAsia="宋体" w:cs="宋体"/>
                <w:b w:val="0"/>
                <w:i w:val="0"/>
                <w:sz w:val="18"/>
              </w:rPr>
              <w:t>高</w:t>
            </w:r>
          </w:p>
        </w:tc>
      </w:tr>
      <w:tr w14:paraId="409A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DBBF81B">
            <w:pPr>
              <w:keepNext/>
              <w:spacing w:after="40" w:line="240" w:lineRule="auto"/>
              <w:ind w:firstLine="0"/>
            </w:pPr>
            <w:r>
              <w:rPr>
                <w:rFonts w:ascii="宋体" w:hAnsi="宋体" w:eastAsia="宋体" w:cs="宋体"/>
                <w:b w:val="0"/>
                <w:i w:val="0"/>
                <w:sz w:val="18"/>
              </w:rPr>
              <w:t>自建老年人行走数据集</w:t>
            </w:r>
          </w:p>
        </w:tc>
        <w:tc>
          <w:tcPr>
            <w:tcW w:w="3061" w:type="dxa"/>
          </w:tcPr>
          <w:p w14:paraId="5EEFAE23">
            <w:pPr>
              <w:keepNext/>
              <w:spacing w:after="40" w:line="240" w:lineRule="auto"/>
              <w:ind w:firstLine="0"/>
            </w:pPr>
            <w:r>
              <w:rPr>
                <w:rFonts w:ascii="宋体" w:hAnsi="宋体" w:eastAsia="宋体" w:cs="宋体"/>
                <w:b w:val="0"/>
                <w:i w:val="0"/>
                <w:sz w:val="18"/>
              </w:rPr>
              <w:t>含标注规范与数据管理台账</w:t>
            </w:r>
          </w:p>
        </w:tc>
        <w:tc>
          <w:tcPr>
            <w:tcW w:w="1701" w:type="dxa"/>
          </w:tcPr>
          <w:p w14:paraId="5A8E95E3">
            <w:pPr>
              <w:keepNext/>
              <w:spacing w:after="40" w:line="240" w:lineRule="auto"/>
              <w:ind w:firstLine="0"/>
            </w:pPr>
            <w:r>
              <w:rPr>
                <w:rFonts w:ascii="宋体" w:hAnsi="宋体" w:eastAsia="宋体" w:cs="宋体"/>
                <w:b w:val="0"/>
                <w:i w:val="0"/>
                <w:sz w:val="18"/>
              </w:rPr>
              <w:t>【待完成·需伦理审查】</w:t>
            </w:r>
          </w:p>
        </w:tc>
        <w:tc>
          <w:tcPr>
            <w:tcW w:w="2041" w:type="dxa"/>
          </w:tcPr>
          <w:p w14:paraId="3069E072">
            <w:pPr>
              <w:keepNext/>
              <w:spacing w:after="40" w:line="240" w:lineRule="auto"/>
              <w:ind w:firstLine="0"/>
            </w:pPr>
            <w:r>
              <w:rPr>
                <w:rFonts w:ascii="宋体" w:hAnsi="宋体" w:eastAsia="宋体" w:cs="宋体"/>
                <w:b w:val="0"/>
                <w:i w:val="0"/>
                <w:sz w:val="18"/>
              </w:rPr>
              <w:t>高。长期核心资产</w:t>
            </w:r>
          </w:p>
        </w:tc>
      </w:tr>
      <w:tr w14:paraId="6E0C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6639BB9">
            <w:pPr>
              <w:spacing w:after="40" w:line="240" w:lineRule="auto"/>
              <w:ind w:firstLine="0"/>
            </w:pPr>
            <w:r>
              <w:rPr>
                <w:rFonts w:ascii="宋体" w:hAnsi="宋体" w:eastAsia="宋体" w:cs="宋体"/>
                <w:b w:val="0"/>
                <w:i w:val="0"/>
                <w:sz w:val="18"/>
              </w:rPr>
              <w:t>风险模型与可解释性输出</w:t>
            </w:r>
          </w:p>
        </w:tc>
        <w:tc>
          <w:tcPr>
            <w:tcW w:w="3061" w:type="dxa"/>
          </w:tcPr>
          <w:p w14:paraId="6BD825F5">
            <w:pPr>
              <w:spacing w:after="40" w:line="240" w:lineRule="auto"/>
              <w:ind w:firstLine="0"/>
            </w:pPr>
            <w:r>
              <w:rPr>
                <w:rFonts w:ascii="宋体" w:hAnsi="宋体" w:eastAsia="宋体" w:cs="宋体"/>
                <w:b w:val="0"/>
                <w:i w:val="0"/>
                <w:sz w:val="18"/>
              </w:rPr>
              <w:t>风险评分、贡献因素排序、趋势曲线</w:t>
            </w:r>
          </w:p>
        </w:tc>
        <w:tc>
          <w:tcPr>
            <w:tcW w:w="1701" w:type="dxa"/>
          </w:tcPr>
          <w:p w14:paraId="456FD775">
            <w:pPr>
              <w:spacing w:after="40" w:line="240" w:lineRule="auto"/>
              <w:ind w:firstLine="0"/>
            </w:pPr>
            <w:r>
              <w:rPr>
                <w:rFonts w:ascii="宋体" w:hAnsi="宋体" w:eastAsia="宋体" w:cs="宋体"/>
                <w:b w:val="0"/>
                <w:i w:val="0"/>
                <w:sz w:val="18"/>
              </w:rPr>
              <w:t>【待完成】</w:t>
            </w:r>
          </w:p>
        </w:tc>
        <w:tc>
          <w:tcPr>
            <w:tcW w:w="2041" w:type="dxa"/>
          </w:tcPr>
          <w:p w14:paraId="6620E2F3">
            <w:pPr>
              <w:spacing w:after="40" w:line="240" w:lineRule="auto"/>
              <w:ind w:firstLine="0"/>
            </w:pPr>
            <w:r>
              <w:rPr>
                <w:rFonts w:ascii="宋体" w:hAnsi="宋体" w:eastAsia="宋体" w:cs="宋体"/>
                <w:b w:val="0"/>
                <w:i w:val="0"/>
                <w:sz w:val="18"/>
              </w:rPr>
              <w:t>高</w:t>
            </w:r>
          </w:p>
        </w:tc>
      </w:tr>
    </w:tbl>
    <w:p w14:paraId="3826ECAE">
      <w:pPr>
        <w:pStyle w:val="4"/>
        <w:keepNext/>
        <w:spacing w:before="200" w:after="120" w:line="312" w:lineRule="auto"/>
        <w:ind w:firstLine="0"/>
      </w:pPr>
      <w:bookmarkStart w:id="112" w:name="_Toc31973"/>
      <w:r>
        <w:rPr>
          <w:rFonts w:ascii="宋体" w:hAnsi="宋体" w:eastAsia="宋体" w:cs="宋体"/>
          <w:b/>
          <w:i w:val="0"/>
          <w:color w:val="000000"/>
          <w:sz w:val="28"/>
        </w:rPr>
        <w:t>13.2 验证成果</w:t>
      </w:r>
      <w:bookmarkEnd w:id="11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835"/>
        <w:gridCol w:w="1928"/>
        <w:gridCol w:w="1928"/>
      </w:tblGrid>
      <w:tr w14:paraId="152E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72A0CF53">
            <w:pPr>
              <w:keepNext/>
              <w:spacing w:after="40" w:line="240" w:lineRule="auto"/>
              <w:ind w:firstLine="0"/>
              <w:jc w:val="center"/>
            </w:pPr>
            <w:r>
              <w:rPr>
                <w:rFonts w:ascii="宋体" w:hAnsi="宋体" w:eastAsia="宋体" w:cs="宋体"/>
                <w:b/>
                <w:i w:val="0"/>
                <w:sz w:val="18"/>
              </w:rPr>
              <w:t>成果项</w:t>
            </w:r>
          </w:p>
        </w:tc>
        <w:tc>
          <w:tcPr>
            <w:tcW w:w="2835" w:type="dxa"/>
            <w:shd w:val="clear" w:color="auto" w:fill="EFEFEF"/>
          </w:tcPr>
          <w:p w14:paraId="1A0953B2">
            <w:pPr>
              <w:keepNext/>
              <w:spacing w:after="40" w:line="240" w:lineRule="auto"/>
              <w:ind w:firstLine="0"/>
              <w:jc w:val="center"/>
            </w:pPr>
            <w:r>
              <w:rPr>
                <w:rFonts w:ascii="宋体" w:hAnsi="宋体" w:eastAsia="宋体" w:cs="宋体"/>
                <w:b/>
                <w:i w:val="0"/>
                <w:sz w:val="18"/>
              </w:rPr>
              <w:t>具体内容</w:t>
            </w:r>
          </w:p>
        </w:tc>
        <w:tc>
          <w:tcPr>
            <w:tcW w:w="1928" w:type="dxa"/>
            <w:shd w:val="clear" w:color="auto" w:fill="EFEFEF"/>
          </w:tcPr>
          <w:p w14:paraId="42ADFB7D">
            <w:pPr>
              <w:keepNext/>
              <w:spacing w:after="40" w:line="240" w:lineRule="auto"/>
              <w:ind w:firstLine="0"/>
              <w:jc w:val="center"/>
            </w:pPr>
            <w:r>
              <w:rPr>
                <w:rFonts w:ascii="宋体" w:hAnsi="宋体" w:eastAsia="宋体" w:cs="宋体"/>
                <w:b/>
                <w:i w:val="0"/>
                <w:sz w:val="18"/>
              </w:rPr>
              <w:t>状态</w:t>
            </w:r>
          </w:p>
        </w:tc>
        <w:tc>
          <w:tcPr>
            <w:tcW w:w="1928" w:type="dxa"/>
            <w:shd w:val="clear" w:color="auto" w:fill="EFEFEF"/>
          </w:tcPr>
          <w:p w14:paraId="35FFA54E">
            <w:pPr>
              <w:keepNext/>
              <w:spacing w:after="40" w:line="240" w:lineRule="auto"/>
              <w:ind w:firstLine="0"/>
              <w:jc w:val="center"/>
            </w:pPr>
            <w:r>
              <w:rPr>
                <w:rFonts w:ascii="宋体" w:hAnsi="宋体" w:eastAsia="宋体" w:cs="宋体"/>
                <w:b/>
                <w:i w:val="0"/>
                <w:sz w:val="18"/>
              </w:rPr>
              <w:t>说明</w:t>
            </w:r>
          </w:p>
        </w:tc>
      </w:tr>
      <w:tr w14:paraId="0768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FB78EC8">
            <w:pPr>
              <w:keepNext/>
              <w:spacing w:after="40" w:line="240" w:lineRule="auto"/>
              <w:ind w:firstLine="0"/>
            </w:pPr>
            <w:r>
              <w:rPr>
                <w:rFonts w:ascii="宋体" w:hAnsi="宋体" w:eastAsia="宋体" w:cs="宋体"/>
                <w:b w:val="0"/>
                <w:i w:val="0"/>
                <w:sz w:val="18"/>
              </w:rPr>
              <w:t>与金标准的一致性验证报告</w:t>
            </w:r>
          </w:p>
        </w:tc>
        <w:tc>
          <w:tcPr>
            <w:tcW w:w="2835" w:type="dxa"/>
          </w:tcPr>
          <w:p w14:paraId="40C0D5E2">
            <w:pPr>
              <w:keepNext/>
              <w:spacing w:after="40" w:line="240" w:lineRule="auto"/>
              <w:ind w:firstLine="0"/>
            </w:pPr>
            <w:r>
              <w:rPr>
                <w:rFonts w:ascii="宋体" w:hAnsi="宋体" w:eastAsia="宋体" w:cs="宋体"/>
                <w:b w:val="0"/>
                <w:i w:val="0"/>
                <w:sz w:val="18"/>
              </w:rPr>
              <w:t>ICC、Bland-Altman 分析与对照散点图</w:t>
            </w:r>
          </w:p>
        </w:tc>
        <w:tc>
          <w:tcPr>
            <w:tcW w:w="1928" w:type="dxa"/>
          </w:tcPr>
          <w:p w14:paraId="499CFB9B">
            <w:pPr>
              <w:keepNext/>
              <w:spacing w:after="40" w:line="240" w:lineRule="auto"/>
              <w:ind w:firstLine="0"/>
            </w:pPr>
            <w:r>
              <w:rPr>
                <w:rFonts w:ascii="宋体" w:hAnsi="宋体" w:eastAsia="宋体" w:cs="宋体"/>
                <w:b w:val="0"/>
                <w:i w:val="0"/>
                <w:sz w:val="18"/>
              </w:rPr>
              <w:t>【待完成·需临床合作】</w:t>
            </w:r>
          </w:p>
        </w:tc>
        <w:tc>
          <w:tcPr>
            <w:tcW w:w="1928" w:type="dxa"/>
          </w:tcPr>
          <w:p w14:paraId="6A3346CA">
            <w:pPr>
              <w:keepNext/>
              <w:spacing w:after="40" w:line="240" w:lineRule="auto"/>
              <w:ind w:firstLine="0"/>
            </w:pPr>
            <w:r>
              <w:rPr>
                <w:rFonts w:ascii="宋体" w:hAnsi="宋体" w:eastAsia="宋体" w:cs="宋体"/>
                <w:b w:val="0"/>
                <w:i w:val="0"/>
                <w:sz w:val="18"/>
              </w:rPr>
              <w:t>★ 技术可信度的核心证据</w:t>
            </w:r>
          </w:p>
        </w:tc>
      </w:tr>
      <w:tr w14:paraId="62E2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430D867">
            <w:pPr>
              <w:keepNext/>
              <w:spacing w:after="40" w:line="240" w:lineRule="auto"/>
              <w:ind w:firstLine="0"/>
            </w:pPr>
            <w:r>
              <w:rPr>
                <w:rFonts w:ascii="宋体" w:hAnsi="宋体" w:eastAsia="宋体" w:cs="宋体"/>
                <w:b w:val="0"/>
                <w:i w:val="0"/>
                <w:sz w:val="18"/>
              </w:rPr>
              <w:t>重复性验证数据</w:t>
            </w:r>
          </w:p>
        </w:tc>
        <w:tc>
          <w:tcPr>
            <w:tcW w:w="2835" w:type="dxa"/>
          </w:tcPr>
          <w:p w14:paraId="187DCC2E">
            <w:pPr>
              <w:keepNext/>
              <w:spacing w:after="40" w:line="240" w:lineRule="auto"/>
              <w:ind w:firstLine="0"/>
            </w:pPr>
            <w:r>
              <w:rPr>
                <w:rFonts w:ascii="宋体" w:hAnsi="宋体" w:eastAsia="宋体" w:cs="宋体"/>
                <w:b w:val="0"/>
                <w:i w:val="0"/>
                <w:sz w:val="18"/>
              </w:rPr>
              <w:t>同一状态重复测量的变异范围</w:t>
            </w:r>
          </w:p>
        </w:tc>
        <w:tc>
          <w:tcPr>
            <w:tcW w:w="1928" w:type="dxa"/>
          </w:tcPr>
          <w:p w14:paraId="1DA18E8D">
            <w:pPr>
              <w:keepNext/>
              <w:spacing w:after="40" w:line="240" w:lineRule="auto"/>
              <w:ind w:firstLine="0"/>
            </w:pPr>
            <w:r>
              <w:rPr>
                <w:rFonts w:ascii="宋体" w:hAnsi="宋体" w:eastAsia="宋体" w:cs="宋体"/>
                <w:b w:val="0"/>
                <w:i w:val="0"/>
                <w:sz w:val="18"/>
              </w:rPr>
              <w:t>【待完成】</w:t>
            </w:r>
          </w:p>
        </w:tc>
        <w:tc>
          <w:tcPr>
            <w:tcW w:w="1928" w:type="dxa"/>
          </w:tcPr>
          <w:p w14:paraId="4B56DC87">
            <w:pPr>
              <w:keepNext/>
              <w:spacing w:after="40" w:line="240" w:lineRule="auto"/>
              <w:ind w:firstLine="0"/>
            </w:pPr>
            <w:r>
              <w:rPr>
                <w:rFonts w:ascii="宋体" w:hAnsi="宋体" w:eastAsia="宋体" w:cs="宋体"/>
                <w:b w:val="0"/>
                <w:i w:val="0"/>
                <w:sz w:val="18"/>
              </w:rPr>
              <w:t>★ 证明“测到的变异来自老人而非算法”</w:t>
            </w:r>
          </w:p>
        </w:tc>
      </w:tr>
      <w:tr w14:paraId="4619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B5A299E">
            <w:pPr>
              <w:keepNext/>
              <w:spacing w:after="40" w:line="240" w:lineRule="auto"/>
              <w:ind w:firstLine="0"/>
            </w:pPr>
            <w:r>
              <w:rPr>
                <w:rFonts w:ascii="宋体" w:hAnsi="宋体" w:eastAsia="宋体" w:cs="宋体"/>
                <w:b w:val="0"/>
                <w:i w:val="0"/>
                <w:sz w:val="18"/>
              </w:rPr>
              <w:t>风险模型效能评估</w:t>
            </w:r>
          </w:p>
        </w:tc>
        <w:tc>
          <w:tcPr>
            <w:tcW w:w="2835" w:type="dxa"/>
          </w:tcPr>
          <w:p w14:paraId="77904622">
            <w:pPr>
              <w:keepNext/>
              <w:spacing w:after="40" w:line="240" w:lineRule="auto"/>
              <w:ind w:firstLine="0"/>
            </w:pPr>
            <w:r>
              <w:rPr>
                <w:rFonts w:ascii="宋体" w:hAnsi="宋体" w:eastAsia="宋体" w:cs="宋体"/>
                <w:b w:val="0"/>
                <w:i w:val="0"/>
                <w:sz w:val="18"/>
              </w:rPr>
              <w:t>ROC / AUC、与 TUG 及量表的相关性</w:t>
            </w:r>
          </w:p>
        </w:tc>
        <w:tc>
          <w:tcPr>
            <w:tcW w:w="1928" w:type="dxa"/>
          </w:tcPr>
          <w:p w14:paraId="46829860">
            <w:pPr>
              <w:keepNext/>
              <w:spacing w:after="40" w:line="240" w:lineRule="auto"/>
              <w:ind w:firstLine="0"/>
            </w:pPr>
            <w:r>
              <w:rPr>
                <w:rFonts w:ascii="宋体" w:hAnsi="宋体" w:eastAsia="宋体" w:cs="宋体"/>
                <w:b w:val="0"/>
                <w:i w:val="0"/>
                <w:sz w:val="18"/>
              </w:rPr>
              <w:t>【待完成】</w:t>
            </w:r>
          </w:p>
        </w:tc>
        <w:tc>
          <w:tcPr>
            <w:tcW w:w="1928" w:type="dxa"/>
          </w:tcPr>
          <w:p w14:paraId="1D2237F9">
            <w:pPr>
              <w:keepNext/>
              <w:spacing w:after="40" w:line="240" w:lineRule="auto"/>
              <w:ind w:firstLine="0"/>
            </w:pPr>
            <w:r>
              <w:rPr>
                <w:rFonts w:ascii="宋体" w:hAnsi="宋体" w:eastAsia="宋体" w:cs="宋体"/>
                <w:b w:val="0"/>
                <w:i w:val="0"/>
                <w:sz w:val="18"/>
              </w:rPr>
              <w:t>★ 需明确标注样本量与人群特征</w:t>
            </w:r>
          </w:p>
        </w:tc>
      </w:tr>
      <w:tr w14:paraId="28A4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1F5CAAE">
            <w:pPr>
              <w:keepNext/>
              <w:spacing w:after="40" w:line="240" w:lineRule="auto"/>
              <w:ind w:firstLine="0"/>
            </w:pPr>
            <w:r>
              <w:rPr>
                <w:rFonts w:ascii="宋体" w:hAnsi="宋体" w:eastAsia="宋体" w:cs="宋体"/>
                <w:b w:val="0"/>
                <w:i w:val="0"/>
                <w:sz w:val="18"/>
              </w:rPr>
              <w:t>回顾性案例分析</w:t>
            </w:r>
          </w:p>
        </w:tc>
        <w:tc>
          <w:tcPr>
            <w:tcW w:w="2835" w:type="dxa"/>
          </w:tcPr>
          <w:p w14:paraId="2A270842">
            <w:pPr>
              <w:keepNext/>
              <w:spacing w:after="40" w:line="240" w:lineRule="auto"/>
              <w:ind w:firstLine="0"/>
            </w:pPr>
            <w:r>
              <w:rPr>
                <w:rFonts w:ascii="宋体" w:hAnsi="宋体" w:eastAsia="宋体" w:cs="宋体"/>
                <w:b w:val="0"/>
                <w:i w:val="0"/>
                <w:sz w:val="18"/>
              </w:rPr>
              <w:t>风险上升后发生跌倒的案例（如有）</w:t>
            </w:r>
          </w:p>
        </w:tc>
        <w:tc>
          <w:tcPr>
            <w:tcW w:w="1928" w:type="dxa"/>
          </w:tcPr>
          <w:p w14:paraId="1A9514B1">
            <w:pPr>
              <w:keepNext/>
              <w:spacing w:after="40" w:line="240" w:lineRule="auto"/>
              <w:ind w:firstLine="0"/>
            </w:pPr>
            <w:r>
              <w:rPr>
                <w:rFonts w:ascii="宋体" w:hAnsi="宋体" w:eastAsia="宋体" w:cs="宋体"/>
                <w:b w:val="0"/>
                <w:i w:val="0"/>
                <w:sz w:val="18"/>
              </w:rPr>
              <w:t>【待完成·探索性】</w:t>
            </w:r>
          </w:p>
        </w:tc>
        <w:tc>
          <w:tcPr>
            <w:tcW w:w="1928" w:type="dxa"/>
          </w:tcPr>
          <w:p w14:paraId="0F86F051">
            <w:pPr>
              <w:keepNext/>
              <w:spacing w:after="40" w:line="240" w:lineRule="auto"/>
              <w:ind w:firstLine="0"/>
            </w:pPr>
            <w:r>
              <w:rPr>
                <w:rFonts w:ascii="宋体" w:hAnsi="宋体" w:eastAsia="宋体" w:cs="宋体"/>
                <w:b w:val="0"/>
                <w:i w:val="0"/>
                <w:sz w:val="18"/>
              </w:rPr>
              <w:t>★ 说服力极强，但必须标注为回顾性、探索性结果，说明选择偏倚</w:t>
            </w:r>
          </w:p>
        </w:tc>
      </w:tr>
      <w:tr w14:paraId="1729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93124F4">
            <w:pPr>
              <w:keepNext/>
              <w:spacing w:after="40" w:line="240" w:lineRule="auto"/>
              <w:ind w:firstLine="0"/>
            </w:pPr>
            <w:r>
              <w:rPr>
                <w:rFonts w:ascii="宋体" w:hAnsi="宋体" w:eastAsia="宋体" w:cs="宋体"/>
                <w:b w:val="0"/>
                <w:i w:val="0"/>
                <w:sz w:val="18"/>
              </w:rPr>
              <w:t>机构试点记录</w:t>
            </w:r>
          </w:p>
        </w:tc>
        <w:tc>
          <w:tcPr>
            <w:tcW w:w="2835" w:type="dxa"/>
          </w:tcPr>
          <w:p w14:paraId="3485A652">
            <w:pPr>
              <w:keepNext/>
              <w:spacing w:after="40" w:line="240" w:lineRule="auto"/>
              <w:ind w:firstLine="0"/>
            </w:pPr>
            <w:r>
              <w:rPr>
                <w:rFonts w:ascii="宋体" w:hAnsi="宋体" w:eastAsia="宋体" w:cs="宋体"/>
                <w:b w:val="0"/>
                <w:i w:val="0"/>
                <w:sz w:val="18"/>
              </w:rPr>
              <w:t>部署记录、使用反馈、护理人员评价</w:t>
            </w:r>
          </w:p>
        </w:tc>
        <w:tc>
          <w:tcPr>
            <w:tcW w:w="1928" w:type="dxa"/>
          </w:tcPr>
          <w:p w14:paraId="4A56213B">
            <w:pPr>
              <w:keepNext/>
              <w:spacing w:after="40" w:line="240" w:lineRule="auto"/>
              <w:ind w:firstLine="0"/>
            </w:pPr>
            <w:r>
              <w:rPr>
                <w:rFonts w:ascii="宋体" w:hAnsi="宋体" w:eastAsia="宋体" w:cs="宋体"/>
                <w:b w:val="0"/>
                <w:i w:val="0"/>
                <w:sz w:val="18"/>
              </w:rPr>
              <w:t>【待完成·需机构合作】</w:t>
            </w:r>
          </w:p>
        </w:tc>
        <w:tc>
          <w:tcPr>
            <w:tcW w:w="1928" w:type="dxa"/>
          </w:tcPr>
          <w:p w14:paraId="6685D982">
            <w:pPr>
              <w:keepNext/>
              <w:spacing w:after="40" w:line="240" w:lineRule="auto"/>
              <w:ind w:firstLine="0"/>
            </w:pPr>
            <w:r>
              <w:rPr>
                <w:rFonts w:ascii="宋体" w:hAnsi="宋体" w:eastAsia="宋体" w:cs="宋体"/>
                <w:b w:val="0"/>
                <w:i w:val="0"/>
                <w:sz w:val="18"/>
              </w:rPr>
              <w:t>★ 商业可行性的直接证据</w:t>
            </w:r>
          </w:p>
        </w:tc>
      </w:tr>
      <w:tr w14:paraId="4B60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A19932E">
            <w:pPr>
              <w:keepNext/>
              <w:spacing w:after="40" w:line="240" w:lineRule="auto"/>
              <w:ind w:firstLine="0"/>
            </w:pPr>
            <w:r>
              <w:rPr>
                <w:rFonts w:ascii="宋体" w:hAnsi="宋体" w:eastAsia="宋体" w:cs="宋体"/>
                <w:b w:val="0"/>
                <w:i w:val="0"/>
                <w:sz w:val="18"/>
              </w:rPr>
              <w:t>客户证言或使用证明</w:t>
            </w:r>
          </w:p>
        </w:tc>
        <w:tc>
          <w:tcPr>
            <w:tcW w:w="2835" w:type="dxa"/>
          </w:tcPr>
          <w:p w14:paraId="5A83D70B">
            <w:pPr>
              <w:keepNext/>
              <w:spacing w:after="40" w:line="240" w:lineRule="auto"/>
              <w:ind w:firstLine="0"/>
            </w:pPr>
            <w:r>
              <w:rPr>
                <w:rFonts w:ascii="宋体" w:hAnsi="宋体" w:eastAsia="宋体" w:cs="宋体"/>
                <w:b w:val="0"/>
                <w:i w:val="0"/>
                <w:sz w:val="18"/>
              </w:rPr>
              <w:t>机构出具的书面使用证明</w:t>
            </w:r>
          </w:p>
        </w:tc>
        <w:tc>
          <w:tcPr>
            <w:tcW w:w="1928" w:type="dxa"/>
          </w:tcPr>
          <w:p w14:paraId="26D6A9EA">
            <w:pPr>
              <w:keepNext/>
              <w:spacing w:after="40" w:line="240" w:lineRule="auto"/>
              <w:ind w:firstLine="0"/>
            </w:pPr>
            <w:r>
              <w:rPr>
                <w:rFonts w:ascii="宋体" w:hAnsi="宋体" w:eastAsia="宋体" w:cs="宋体"/>
                <w:b w:val="0"/>
                <w:i w:val="0"/>
                <w:sz w:val="18"/>
              </w:rPr>
              <w:t>【待完成】</w:t>
            </w:r>
          </w:p>
        </w:tc>
        <w:tc>
          <w:tcPr>
            <w:tcW w:w="1928" w:type="dxa"/>
          </w:tcPr>
          <w:p w14:paraId="646EE964">
            <w:pPr>
              <w:keepNext/>
              <w:spacing w:after="40" w:line="240" w:lineRule="auto"/>
              <w:ind w:firstLine="0"/>
            </w:pPr>
            <w:r>
              <w:rPr>
                <w:rFonts w:ascii="宋体" w:hAnsi="宋体" w:eastAsia="宋体" w:cs="宋体"/>
                <w:b w:val="0"/>
                <w:i w:val="0"/>
                <w:sz w:val="18"/>
              </w:rPr>
              <w:t>★ 申报材料的加分项</w:t>
            </w:r>
          </w:p>
        </w:tc>
      </w:tr>
      <w:tr w14:paraId="69FB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2AF17BE">
            <w:pPr>
              <w:spacing w:after="40" w:line="240" w:lineRule="auto"/>
              <w:ind w:firstLine="0"/>
            </w:pPr>
            <w:r>
              <w:rPr>
                <w:rFonts w:ascii="宋体" w:hAnsi="宋体" w:eastAsia="宋体" w:cs="宋体"/>
                <w:b w:val="0"/>
                <w:i w:val="0"/>
                <w:sz w:val="18"/>
              </w:rPr>
              <w:t>专家评价意见</w:t>
            </w:r>
          </w:p>
        </w:tc>
        <w:tc>
          <w:tcPr>
            <w:tcW w:w="2835" w:type="dxa"/>
          </w:tcPr>
          <w:p w14:paraId="742F13C0">
            <w:pPr>
              <w:spacing w:after="40" w:line="240" w:lineRule="auto"/>
              <w:ind w:firstLine="0"/>
            </w:pPr>
            <w:r>
              <w:rPr>
                <w:rFonts w:ascii="宋体" w:hAnsi="宋体" w:eastAsia="宋体" w:cs="宋体"/>
                <w:b w:val="0"/>
                <w:i w:val="0"/>
                <w:sz w:val="18"/>
              </w:rPr>
              <w:t>康复医学或老年医学专家的书面评价</w:t>
            </w:r>
          </w:p>
        </w:tc>
        <w:tc>
          <w:tcPr>
            <w:tcW w:w="1928" w:type="dxa"/>
          </w:tcPr>
          <w:p w14:paraId="247987CE">
            <w:pPr>
              <w:spacing w:after="40" w:line="240" w:lineRule="auto"/>
              <w:ind w:firstLine="0"/>
            </w:pPr>
            <w:r>
              <w:rPr>
                <w:rFonts w:ascii="宋体" w:hAnsi="宋体" w:eastAsia="宋体" w:cs="宋体"/>
                <w:b w:val="0"/>
                <w:i w:val="0"/>
                <w:sz w:val="18"/>
              </w:rPr>
              <w:t>【待申请】</w:t>
            </w:r>
          </w:p>
        </w:tc>
        <w:tc>
          <w:tcPr>
            <w:tcW w:w="1928" w:type="dxa"/>
          </w:tcPr>
          <w:p w14:paraId="6A8CB9CC">
            <w:pPr>
              <w:spacing w:after="40" w:line="240" w:lineRule="auto"/>
              <w:ind w:firstLine="0"/>
            </w:pPr>
            <w:r>
              <w:rPr>
                <w:rFonts w:ascii="宋体" w:hAnsi="宋体" w:eastAsia="宋体" w:cs="宋体"/>
                <w:b w:val="0"/>
                <w:i w:val="0"/>
                <w:sz w:val="18"/>
              </w:rPr>
              <w:t>中高</w:t>
            </w:r>
          </w:p>
        </w:tc>
      </w:tr>
    </w:tbl>
    <w:p w14:paraId="784B6484">
      <w:pPr>
        <w:pStyle w:val="4"/>
        <w:keepNext/>
        <w:spacing w:before="200" w:after="120" w:line="312" w:lineRule="auto"/>
        <w:ind w:firstLine="0"/>
      </w:pPr>
      <w:bookmarkStart w:id="113" w:name="_Toc10243"/>
      <w:r>
        <w:rPr>
          <w:rFonts w:ascii="宋体" w:hAnsi="宋体" w:eastAsia="宋体" w:cs="宋体"/>
          <w:b/>
          <w:i w:val="0"/>
          <w:color w:val="000000"/>
          <w:sz w:val="28"/>
        </w:rPr>
        <w:t>13.3 知识产权与学术成果</w:t>
      </w:r>
      <w:bookmarkEnd w:id="11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175"/>
        <w:gridCol w:w="1474"/>
        <w:gridCol w:w="2381"/>
      </w:tblGrid>
      <w:tr w14:paraId="74EB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4C2B9C77">
            <w:pPr>
              <w:keepNext/>
              <w:spacing w:after="40" w:line="240" w:lineRule="auto"/>
              <w:ind w:firstLine="0"/>
              <w:jc w:val="center"/>
            </w:pPr>
            <w:r>
              <w:rPr>
                <w:rFonts w:ascii="宋体" w:hAnsi="宋体" w:eastAsia="宋体" w:cs="宋体"/>
                <w:b/>
                <w:i w:val="0"/>
                <w:sz w:val="18"/>
              </w:rPr>
              <w:t>成果项</w:t>
            </w:r>
          </w:p>
        </w:tc>
        <w:tc>
          <w:tcPr>
            <w:tcW w:w="3175" w:type="dxa"/>
            <w:shd w:val="clear" w:color="auto" w:fill="EFEFEF"/>
          </w:tcPr>
          <w:p w14:paraId="444FBE31">
            <w:pPr>
              <w:keepNext/>
              <w:spacing w:after="40" w:line="240" w:lineRule="auto"/>
              <w:ind w:firstLine="0"/>
              <w:jc w:val="center"/>
            </w:pPr>
            <w:r>
              <w:rPr>
                <w:rFonts w:ascii="宋体" w:hAnsi="宋体" w:eastAsia="宋体" w:cs="宋体"/>
                <w:b/>
                <w:i w:val="0"/>
                <w:sz w:val="18"/>
              </w:rPr>
              <w:t>内容</w:t>
            </w:r>
          </w:p>
        </w:tc>
        <w:tc>
          <w:tcPr>
            <w:tcW w:w="1474" w:type="dxa"/>
            <w:shd w:val="clear" w:color="auto" w:fill="EFEFEF"/>
          </w:tcPr>
          <w:p w14:paraId="2EED6B38">
            <w:pPr>
              <w:keepNext/>
              <w:spacing w:after="40" w:line="240" w:lineRule="auto"/>
              <w:ind w:firstLine="0"/>
              <w:jc w:val="center"/>
            </w:pPr>
            <w:r>
              <w:rPr>
                <w:rFonts w:ascii="宋体" w:hAnsi="宋体" w:eastAsia="宋体" w:cs="宋体"/>
                <w:b/>
                <w:i w:val="0"/>
                <w:sz w:val="18"/>
              </w:rPr>
              <w:t>状态</w:t>
            </w:r>
          </w:p>
        </w:tc>
        <w:tc>
          <w:tcPr>
            <w:tcW w:w="2381" w:type="dxa"/>
            <w:shd w:val="clear" w:color="auto" w:fill="EFEFEF"/>
          </w:tcPr>
          <w:p w14:paraId="64824723">
            <w:pPr>
              <w:keepNext/>
              <w:spacing w:after="40" w:line="240" w:lineRule="auto"/>
              <w:ind w:firstLine="0"/>
              <w:jc w:val="center"/>
            </w:pPr>
            <w:r>
              <w:rPr>
                <w:rFonts w:ascii="宋体" w:hAnsi="宋体" w:eastAsia="宋体" w:cs="宋体"/>
                <w:b/>
                <w:i w:val="0"/>
                <w:sz w:val="18"/>
              </w:rPr>
              <w:t>说明</w:t>
            </w:r>
          </w:p>
        </w:tc>
      </w:tr>
      <w:tr w14:paraId="1A54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BA431EB">
            <w:pPr>
              <w:keepNext/>
              <w:spacing w:after="40" w:line="240" w:lineRule="auto"/>
              <w:ind w:firstLine="0"/>
            </w:pPr>
            <w:r>
              <w:rPr>
                <w:rFonts w:ascii="宋体" w:hAnsi="宋体" w:eastAsia="宋体" w:cs="宋体"/>
                <w:b w:val="0"/>
                <w:i w:val="0"/>
                <w:sz w:val="18"/>
              </w:rPr>
              <w:t>发明专利</w:t>
            </w:r>
          </w:p>
        </w:tc>
        <w:tc>
          <w:tcPr>
            <w:tcW w:w="3175" w:type="dxa"/>
          </w:tcPr>
          <w:p w14:paraId="507B4B4B">
            <w:pPr>
              <w:keepNext/>
              <w:spacing w:after="40" w:line="240" w:lineRule="auto"/>
              <w:ind w:firstLine="0"/>
            </w:pPr>
            <w:r>
              <w:rPr>
                <w:rFonts w:ascii="宋体" w:hAnsi="宋体" w:eastAsia="宋体" w:cs="宋体"/>
                <w:b w:val="0"/>
                <w:i w:val="0"/>
                <w:sz w:val="18"/>
              </w:rPr>
              <w:t>★ 优先：单目步态尺度标定方法；备选：面向步态测量的关键点协议与回归方式；基于个体基线的步态风险评估方法</w:t>
            </w:r>
          </w:p>
        </w:tc>
        <w:tc>
          <w:tcPr>
            <w:tcW w:w="1474" w:type="dxa"/>
          </w:tcPr>
          <w:p w14:paraId="12FB9941">
            <w:pPr>
              <w:keepNext/>
              <w:spacing w:after="40" w:line="240" w:lineRule="auto"/>
              <w:ind w:firstLine="0"/>
            </w:pPr>
            <w:r>
              <w:rPr>
                <w:rFonts w:ascii="宋体" w:hAnsi="宋体" w:eastAsia="宋体" w:cs="宋体"/>
                <w:b w:val="0"/>
                <w:i w:val="0"/>
                <w:sz w:val="18"/>
              </w:rPr>
              <w:t>【待申请】</w:t>
            </w:r>
          </w:p>
        </w:tc>
        <w:tc>
          <w:tcPr>
            <w:tcW w:w="2381" w:type="dxa"/>
          </w:tcPr>
          <w:p w14:paraId="2D3A90A9">
            <w:pPr>
              <w:keepNext/>
              <w:spacing w:after="40" w:line="240" w:lineRule="auto"/>
              <w:ind w:firstLine="0"/>
            </w:pPr>
            <w:r>
              <w:rPr>
                <w:rFonts w:ascii="宋体" w:hAnsi="宋体" w:eastAsia="宋体" w:cs="宋体"/>
                <w:b w:val="0"/>
                <w:i w:val="0"/>
                <w:sz w:val="18"/>
              </w:rPr>
              <w:t>技术含量最高、边界最清晰的一项，建议优先投入</w:t>
            </w:r>
          </w:p>
        </w:tc>
      </w:tr>
      <w:tr w14:paraId="2B24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60124A5">
            <w:pPr>
              <w:keepNext/>
              <w:spacing w:after="40" w:line="240" w:lineRule="auto"/>
              <w:ind w:firstLine="0"/>
            </w:pPr>
            <w:r>
              <w:rPr>
                <w:rFonts w:ascii="宋体" w:hAnsi="宋体" w:eastAsia="宋体" w:cs="宋体"/>
                <w:b w:val="0"/>
                <w:i w:val="0"/>
                <w:sz w:val="18"/>
              </w:rPr>
              <w:t>软件著作权</w:t>
            </w:r>
          </w:p>
        </w:tc>
        <w:tc>
          <w:tcPr>
            <w:tcW w:w="3175" w:type="dxa"/>
          </w:tcPr>
          <w:p w14:paraId="2793F33D">
            <w:pPr>
              <w:keepNext/>
              <w:spacing w:after="40" w:line="240" w:lineRule="auto"/>
              <w:ind w:firstLine="0"/>
            </w:pPr>
            <w:r>
              <w:rPr>
                <w:rFonts w:ascii="宋体" w:hAnsi="宋体" w:eastAsia="宋体" w:cs="宋体"/>
                <w:b w:val="0"/>
                <w:i w:val="0"/>
                <w:sz w:val="18"/>
              </w:rPr>
              <w:t>姿态估计与步态计算模块；风险模型与趋势分析模块；端侧系统与设备管理</w:t>
            </w:r>
          </w:p>
        </w:tc>
        <w:tc>
          <w:tcPr>
            <w:tcW w:w="1474" w:type="dxa"/>
          </w:tcPr>
          <w:p w14:paraId="69C34396">
            <w:pPr>
              <w:keepNext/>
              <w:spacing w:after="40" w:line="240" w:lineRule="auto"/>
              <w:ind w:firstLine="0"/>
            </w:pPr>
            <w:r>
              <w:rPr>
                <w:rFonts w:ascii="宋体" w:hAnsi="宋体" w:eastAsia="宋体" w:cs="宋体"/>
                <w:b w:val="0"/>
                <w:i w:val="0"/>
                <w:sz w:val="18"/>
              </w:rPr>
              <w:t>【待申请】</w:t>
            </w:r>
          </w:p>
        </w:tc>
        <w:tc>
          <w:tcPr>
            <w:tcW w:w="2381" w:type="dxa"/>
          </w:tcPr>
          <w:p w14:paraId="5E96985A">
            <w:pPr>
              <w:keepNext/>
              <w:spacing w:after="40" w:line="240" w:lineRule="auto"/>
              <w:ind w:firstLine="0"/>
            </w:pPr>
            <w:r>
              <w:rPr>
                <w:rFonts w:ascii="宋体" w:hAnsi="宋体" w:eastAsia="宋体" w:cs="宋体"/>
                <w:b w:val="0"/>
                <w:i w:val="0"/>
                <w:sz w:val="18"/>
              </w:rPr>
              <w:t>周期短、易获取，是申报材料的即时加分项，建议尽早登记</w:t>
            </w:r>
          </w:p>
        </w:tc>
      </w:tr>
      <w:tr w14:paraId="79C9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86E615E">
            <w:pPr>
              <w:keepNext/>
              <w:spacing w:after="40" w:line="240" w:lineRule="auto"/>
              <w:ind w:firstLine="0"/>
            </w:pPr>
            <w:r>
              <w:rPr>
                <w:rFonts w:ascii="宋体" w:hAnsi="宋体" w:eastAsia="宋体" w:cs="宋体"/>
                <w:b w:val="0"/>
                <w:i w:val="0"/>
                <w:sz w:val="18"/>
              </w:rPr>
              <w:t>学术论文</w:t>
            </w:r>
          </w:p>
        </w:tc>
        <w:tc>
          <w:tcPr>
            <w:tcW w:w="3175" w:type="dxa"/>
          </w:tcPr>
          <w:p w14:paraId="712A9A0E">
            <w:pPr>
              <w:keepNext/>
              <w:spacing w:after="40" w:line="240" w:lineRule="auto"/>
              <w:ind w:firstLine="0"/>
            </w:pPr>
            <w:r>
              <w:rPr>
                <w:rFonts w:ascii="宋体" w:hAnsi="宋体" w:eastAsia="宋体" w:cs="宋体"/>
                <w:b w:val="0"/>
                <w:i w:val="0"/>
                <w:sz w:val="18"/>
              </w:rPr>
              <w:t>面向步态测量的姿态估计改进；单目弱标定步态量化方法</w:t>
            </w:r>
          </w:p>
        </w:tc>
        <w:tc>
          <w:tcPr>
            <w:tcW w:w="1474" w:type="dxa"/>
          </w:tcPr>
          <w:p w14:paraId="7ED48480">
            <w:pPr>
              <w:keepNext/>
              <w:spacing w:after="40" w:line="240" w:lineRule="auto"/>
              <w:ind w:firstLine="0"/>
            </w:pPr>
            <w:r>
              <w:rPr>
                <w:rFonts w:ascii="宋体" w:hAnsi="宋体" w:eastAsia="宋体" w:cs="宋体"/>
                <w:b w:val="0"/>
                <w:i w:val="0"/>
                <w:sz w:val="18"/>
              </w:rPr>
              <w:t>【待投稿】</w:t>
            </w:r>
          </w:p>
        </w:tc>
        <w:tc>
          <w:tcPr>
            <w:tcW w:w="2381" w:type="dxa"/>
          </w:tcPr>
          <w:p w14:paraId="1A5DAF08">
            <w:pPr>
              <w:keepNext/>
              <w:spacing w:after="40" w:line="240" w:lineRule="auto"/>
              <w:ind w:firstLine="0"/>
            </w:pPr>
            <w:r>
              <w:rPr>
                <w:rFonts w:ascii="宋体" w:hAnsi="宋体" w:eastAsia="宋体" w:cs="宋体"/>
                <w:b w:val="0"/>
                <w:i w:val="0"/>
                <w:sz w:val="18"/>
              </w:rPr>
              <w:t>学术背书价值高，但周期长，不宜作为短期目标</w:t>
            </w:r>
          </w:p>
        </w:tc>
      </w:tr>
      <w:tr w14:paraId="5E26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F8986F0">
            <w:pPr>
              <w:keepNext/>
              <w:spacing w:after="40" w:line="240" w:lineRule="auto"/>
              <w:ind w:firstLine="0"/>
            </w:pPr>
            <w:r>
              <w:rPr>
                <w:rFonts w:ascii="宋体" w:hAnsi="宋体" w:eastAsia="宋体" w:cs="宋体"/>
                <w:b w:val="0"/>
                <w:i w:val="0"/>
                <w:sz w:val="18"/>
              </w:rPr>
              <w:t>数据集与标注规范</w:t>
            </w:r>
          </w:p>
        </w:tc>
        <w:tc>
          <w:tcPr>
            <w:tcW w:w="3175" w:type="dxa"/>
          </w:tcPr>
          <w:p w14:paraId="7E2BBDC9">
            <w:pPr>
              <w:keepNext/>
              <w:spacing w:after="40" w:line="240" w:lineRule="auto"/>
              <w:ind w:firstLine="0"/>
            </w:pPr>
            <w:r>
              <w:rPr>
                <w:rFonts w:ascii="宋体" w:hAnsi="宋体" w:eastAsia="宋体" w:cs="宋体"/>
                <w:b w:val="0"/>
                <w:i w:val="0"/>
                <w:sz w:val="18"/>
              </w:rPr>
              <w:t>可公开部分的脱敏数据与标注手册</w:t>
            </w:r>
          </w:p>
        </w:tc>
        <w:tc>
          <w:tcPr>
            <w:tcW w:w="1474" w:type="dxa"/>
          </w:tcPr>
          <w:p w14:paraId="7FD15271">
            <w:pPr>
              <w:keepNext/>
              <w:spacing w:after="40" w:line="240" w:lineRule="auto"/>
              <w:ind w:firstLine="0"/>
            </w:pPr>
            <w:r>
              <w:rPr>
                <w:rFonts w:ascii="宋体" w:hAnsi="宋体" w:eastAsia="宋体" w:cs="宋体"/>
                <w:b w:val="0"/>
                <w:i w:val="0"/>
                <w:sz w:val="18"/>
              </w:rPr>
              <w:t>【待整理】</w:t>
            </w:r>
          </w:p>
        </w:tc>
        <w:tc>
          <w:tcPr>
            <w:tcW w:w="2381" w:type="dxa"/>
          </w:tcPr>
          <w:p w14:paraId="23C6E236">
            <w:pPr>
              <w:keepNext/>
              <w:spacing w:after="40" w:line="240" w:lineRule="auto"/>
              <w:ind w:firstLine="0"/>
            </w:pPr>
            <w:r>
              <w:rPr>
                <w:rFonts w:ascii="宋体" w:hAnsi="宋体" w:eastAsia="宋体" w:cs="宋体"/>
                <w:b w:val="0"/>
                <w:i w:val="0"/>
                <w:sz w:val="18"/>
              </w:rPr>
              <w:t>学术贡献与行业影响力，注意合规与授权</w:t>
            </w:r>
          </w:p>
        </w:tc>
      </w:tr>
      <w:tr w14:paraId="201C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520C964">
            <w:pPr>
              <w:spacing w:after="40" w:line="240" w:lineRule="auto"/>
              <w:ind w:firstLine="0"/>
            </w:pPr>
            <w:r>
              <w:rPr>
                <w:rFonts w:ascii="宋体" w:hAnsi="宋体" w:eastAsia="宋体" w:cs="宋体"/>
                <w:b w:val="0"/>
                <w:i w:val="0"/>
                <w:sz w:val="18"/>
              </w:rPr>
              <w:t>标准或规范参与</w:t>
            </w:r>
          </w:p>
        </w:tc>
        <w:tc>
          <w:tcPr>
            <w:tcW w:w="3175" w:type="dxa"/>
          </w:tcPr>
          <w:p w14:paraId="2D3B1F45">
            <w:pPr>
              <w:spacing w:after="40" w:line="240" w:lineRule="auto"/>
              <w:ind w:firstLine="0"/>
            </w:pPr>
            <w:r>
              <w:rPr>
                <w:rFonts w:ascii="宋体" w:hAnsi="宋体" w:eastAsia="宋体" w:cs="宋体"/>
                <w:b w:val="0"/>
                <w:i w:val="0"/>
                <w:sz w:val="18"/>
              </w:rPr>
              <w:t>参与地方标准、行业规范或团体标准的编制</w:t>
            </w:r>
          </w:p>
        </w:tc>
        <w:tc>
          <w:tcPr>
            <w:tcW w:w="1474" w:type="dxa"/>
          </w:tcPr>
          <w:p w14:paraId="66745BBF">
            <w:pPr>
              <w:spacing w:after="40" w:line="240" w:lineRule="auto"/>
              <w:ind w:firstLine="0"/>
            </w:pPr>
            <w:r>
              <w:rPr>
                <w:rFonts w:ascii="宋体" w:hAnsi="宋体" w:eastAsia="宋体" w:cs="宋体"/>
                <w:b w:val="0"/>
                <w:i w:val="0"/>
                <w:sz w:val="18"/>
              </w:rPr>
              <w:t>【长期目标】</w:t>
            </w:r>
          </w:p>
        </w:tc>
        <w:tc>
          <w:tcPr>
            <w:tcW w:w="2381" w:type="dxa"/>
          </w:tcPr>
          <w:p w14:paraId="286300EF">
            <w:pPr>
              <w:spacing w:after="40" w:line="240" w:lineRule="auto"/>
              <w:ind w:firstLine="0"/>
            </w:pPr>
            <w:r>
              <w:rPr>
                <w:rFonts w:ascii="宋体" w:hAnsi="宋体" w:eastAsia="宋体" w:cs="宋体"/>
                <w:b w:val="0"/>
                <w:i w:val="0"/>
                <w:sz w:val="18"/>
              </w:rPr>
              <w:t>★ 最高层级的壁垒，但需要先有标杆案例</w:t>
            </w:r>
          </w:p>
        </w:tc>
      </w:tr>
    </w:tbl>
    <w:p w14:paraId="76E58DA1">
      <w:pPr>
        <w:pStyle w:val="4"/>
        <w:keepNext/>
        <w:spacing w:before="200" w:after="120" w:line="312" w:lineRule="auto"/>
        <w:ind w:firstLine="0"/>
      </w:pPr>
      <w:bookmarkStart w:id="114" w:name="_Toc8088"/>
      <w:r>
        <w:rPr>
          <w:rFonts w:ascii="宋体" w:hAnsi="宋体" w:eastAsia="宋体" w:cs="宋体"/>
          <w:b/>
          <w:i w:val="0"/>
          <w:color w:val="000000"/>
          <w:sz w:val="28"/>
        </w:rPr>
        <w:t>13.4 完成度自查表</w:t>
      </w:r>
      <w:bookmarkEnd w:id="114"/>
    </w:p>
    <w:p w14:paraId="66FF9B96">
      <w:pPr>
        <w:keepNext w:val="0"/>
        <w:spacing w:before="120" w:after="80" w:line="312" w:lineRule="auto"/>
        <w:ind w:firstLine="480"/>
      </w:pPr>
      <w:r>
        <w:rPr>
          <w:rFonts w:ascii="宋体" w:hAnsi="宋体" w:eastAsia="宋体" w:cs="宋体"/>
          <w:b w:val="0"/>
          <w:i w:val="0"/>
          <w:sz w:val="24"/>
        </w:rPr>
        <w:t>提交材料前，用下表自查。</w:t>
      </w:r>
      <w:r>
        <w:rPr>
          <w:rFonts w:ascii="宋体" w:hAnsi="宋体" w:eastAsia="宋体" w:cs="宋体"/>
          <w:b/>
          <w:i w:val="0"/>
          <w:sz w:val="24"/>
        </w:rPr>
        <w:t>任何一行未完成，材料都可能是脆弱的。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535"/>
        <w:gridCol w:w="2154"/>
      </w:tblGrid>
      <w:tr w14:paraId="39D7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393FD0B5">
            <w:pPr>
              <w:keepNext/>
              <w:spacing w:after="40" w:line="240" w:lineRule="auto"/>
              <w:ind w:firstLine="0"/>
              <w:jc w:val="center"/>
            </w:pPr>
            <w:r>
              <w:rPr>
                <w:rFonts w:ascii="宋体" w:hAnsi="宋体" w:eastAsia="宋体" w:cs="宋体"/>
                <w:b/>
                <w:i w:val="0"/>
                <w:sz w:val="18"/>
              </w:rPr>
              <w:t>自查项</w:t>
            </w:r>
          </w:p>
        </w:tc>
        <w:tc>
          <w:tcPr>
            <w:tcW w:w="4535" w:type="dxa"/>
            <w:shd w:val="clear" w:color="auto" w:fill="EFEFEF"/>
          </w:tcPr>
          <w:p w14:paraId="7CD94B86">
            <w:pPr>
              <w:keepNext/>
              <w:spacing w:after="40" w:line="240" w:lineRule="auto"/>
              <w:ind w:firstLine="0"/>
              <w:jc w:val="center"/>
            </w:pPr>
            <w:r>
              <w:rPr>
                <w:rFonts w:ascii="宋体" w:hAnsi="宋体" w:eastAsia="宋体" w:cs="宋体"/>
                <w:b/>
                <w:i w:val="0"/>
                <w:sz w:val="18"/>
              </w:rPr>
              <w:t>通过标准</w:t>
            </w:r>
          </w:p>
        </w:tc>
        <w:tc>
          <w:tcPr>
            <w:tcW w:w="2154" w:type="dxa"/>
            <w:shd w:val="clear" w:color="auto" w:fill="EFEFEF"/>
          </w:tcPr>
          <w:p w14:paraId="4D877540">
            <w:pPr>
              <w:keepNext/>
              <w:spacing w:after="40" w:line="240" w:lineRule="auto"/>
              <w:ind w:firstLine="0"/>
              <w:jc w:val="center"/>
            </w:pPr>
            <w:r>
              <w:rPr>
                <w:rFonts w:ascii="宋体" w:hAnsi="宋体" w:eastAsia="宋体" w:cs="宋体"/>
                <w:b/>
                <w:i w:val="0"/>
                <w:sz w:val="18"/>
              </w:rPr>
              <w:t>状态</w:t>
            </w:r>
          </w:p>
        </w:tc>
      </w:tr>
      <w:tr w14:paraId="163C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C9484A1">
            <w:pPr>
              <w:keepNext/>
              <w:spacing w:after="40" w:line="240" w:lineRule="auto"/>
              <w:ind w:firstLine="0"/>
            </w:pPr>
            <w:r>
              <w:rPr>
                <w:rFonts w:ascii="宋体" w:hAnsi="宋体" w:eastAsia="宋体" w:cs="宋体"/>
                <w:b w:val="0"/>
                <w:i w:val="0"/>
                <w:sz w:val="18"/>
              </w:rPr>
              <w:t>文档中无残留占位符</w:t>
            </w:r>
          </w:p>
        </w:tc>
        <w:tc>
          <w:tcPr>
            <w:tcW w:w="4535" w:type="dxa"/>
          </w:tcPr>
          <w:p w14:paraId="14289088">
            <w:pPr>
              <w:keepNext/>
              <w:spacing w:after="40" w:line="240" w:lineRule="auto"/>
              <w:ind w:firstLine="0"/>
            </w:pPr>
            <w:r>
              <w:rPr>
                <w:rFonts w:ascii="宋体" w:hAnsi="宋体" w:eastAsia="宋体" w:cs="宋体"/>
                <w:b w:val="0"/>
                <w:i w:val="0"/>
                <w:sz w:val="18"/>
              </w:rPr>
              <w:t>全文搜索【待填】【待核实】【待实测】均已处理或已有明确说明</w:t>
            </w:r>
          </w:p>
        </w:tc>
        <w:tc>
          <w:tcPr>
            <w:tcW w:w="2154" w:type="dxa"/>
          </w:tcPr>
          <w:p w14:paraId="31A7B1F7">
            <w:pPr>
              <w:keepNext/>
              <w:spacing w:after="40" w:line="240" w:lineRule="auto"/>
              <w:ind w:firstLine="0"/>
            </w:pPr>
            <w:r>
              <w:rPr>
                <w:rFonts w:ascii="宋体" w:hAnsi="宋体" w:eastAsia="宋体" w:cs="宋体"/>
                <w:b w:val="0"/>
                <w:i w:val="0"/>
                <w:sz w:val="18"/>
              </w:rPr>
              <w:t>【待自查】</w:t>
            </w:r>
          </w:p>
        </w:tc>
      </w:tr>
      <w:tr w14:paraId="4778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F74E897">
            <w:pPr>
              <w:keepNext/>
              <w:spacing w:after="40" w:line="240" w:lineRule="auto"/>
              <w:ind w:firstLine="0"/>
            </w:pPr>
            <w:r>
              <w:rPr>
                <w:rFonts w:ascii="宋体" w:hAnsi="宋体" w:eastAsia="宋体" w:cs="宋体"/>
                <w:b w:val="0"/>
                <w:i w:val="0"/>
                <w:sz w:val="18"/>
              </w:rPr>
              <w:t>商业计划书与 PPT 数据一致</w:t>
            </w:r>
          </w:p>
        </w:tc>
        <w:tc>
          <w:tcPr>
            <w:tcW w:w="4535" w:type="dxa"/>
          </w:tcPr>
          <w:p w14:paraId="158656B0">
            <w:pPr>
              <w:keepNext/>
              <w:spacing w:after="40" w:line="240" w:lineRule="auto"/>
              <w:ind w:firstLine="0"/>
            </w:pPr>
            <w:r>
              <w:rPr>
                <w:rFonts w:ascii="宋体" w:hAnsi="宋体" w:eastAsia="宋体" w:cs="宋体"/>
                <w:b w:val="0"/>
                <w:i w:val="0"/>
                <w:sz w:val="18"/>
              </w:rPr>
              <w:t>同一数据在两份材料中数值与口径完全相同</w:t>
            </w:r>
          </w:p>
        </w:tc>
        <w:tc>
          <w:tcPr>
            <w:tcW w:w="2154" w:type="dxa"/>
          </w:tcPr>
          <w:p w14:paraId="2F560A2D">
            <w:pPr>
              <w:keepNext/>
              <w:spacing w:after="40" w:line="240" w:lineRule="auto"/>
              <w:ind w:firstLine="0"/>
            </w:pPr>
            <w:r>
              <w:rPr>
                <w:rFonts w:ascii="宋体" w:hAnsi="宋体" w:eastAsia="宋体" w:cs="宋体"/>
                <w:b w:val="0"/>
                <w:i w:val="0"/>
                <w:sz w:val="18"/>
              </w:rPr>
              <w:t>【待自查】</w:t>
            </w:r>
          </w:p>
        </w:tc>
      </w:tr>
      <w:tr w14:paraId="5073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F0EEFDB">
            <w:pPr>
              <w:keepNext/>
              <w:spacing w:after="40" w:line="240" w:lineRule="auto"/>
              <w:ind w:firstLine="0"/>
            </w:pPr>
            <w:r>
              <w:rPr>
                <w:rFonts w:ascii="宋体" w:hAnsi="宋体" w:eastAsia="宋体" w:cs="宋体"/>
                <w:b w:val="0"/>
                <w:i w:val="0"/>
                <w:sz w:val="18"/>
              </w:rPr>
              <w:t>数据来源全部可追溯</w:t>
            </w:r>
          </w:p>
        </w:tc>
        <w:tc>
          <w:tcPr>
            <w:tcW w:w="4535" w:type="dxa"/>
          </w:tcPr>
          <w:p w14:paraId="7D037B01">
            <w:pPr>
              <w:keepNext/>
              <w:spacing w:after="40" w:line="240" w:lineRule="auto"/>
              <w:ind w:firstLine="0"/>
            </w:pPr>
            <w:r>
              <w:rPr>
                <w:rFonts w:ascii="宋体" w:hAnsi="宋体" w:eastAsia="宋体" w:cs="宋体"/>
                <w:b w:val="0"/>
                <w:i w:val="0"/>
                <w:sz w:val="18"/>
              </w:rPr>
              <w:t>每个数字都能回答“从哪来、谁在何时用什么方法得到”</w:t>
            </w:r>
          </w:p>
        </w:tc>
        <w:tc>
          <w:tcPr>
            <w:tcW w:w="2154" w:type="dxa"/>
          </w:tcPr>
          <w:p w14:paraId="5FC7AC0E">
            <w:pPr>
              <w:keepNext/>
              <w:spacing w:after="40" w:line="240" w:lineRule="auto"/>
              <w:ind w:firstLine="0"/>
            </w:pPr>
            <w:r>
              <w:rPr>
                <w:rFonts w:ascii="宋体" w:hAnsi="宋体" w:eastAsia="宋体" w:cs="宋体"/>
                <w:b w:val="0"/>
                <w:i w:val="0"/>
                <w:sz w:val="18"/>
              </w:rPr>
              <w:t>【待自查】</w:t>
            </w:r>
          </w:p>
        </w:tc>
      </w:tr>
      <w:tr w14:paraId="015C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5B36CA2">
            <w:pPr>
              <w:keepNext/>
              <w:spacing w:after="40" w:line="240" w:lineRule="auto"/>
              <w:ind w:firstLine="0"/>
            </w:pPr>
            <w:r>
              <w:rPr>
                <w:rFonts w:ascii="宋体" w:hAnsi="宋体" w:eastAsia="宋体" w:cs="宋体"/>
                <w:b w:val="0"/>
                <w:i w:val="0"/>
                <w:sz w:val="18"/>
              </w:rPr>
              <w:t>现场演示已在本机跑通</w:t>
            </w:r>
          </w:p>
        </w:tc>
        <w:tc>
          <w:tcPr>
            <w:tcW w:w="4535" w:type="dxa"/>
          </w:tcPr>
          <w:p w14:paraId="4A4698FE">
            <w:pPr>
              <w:keepNext/>
              <w:spacing w:after="40" w:line="240" w:lineRule="auto"/>
              <w:ind w:firstLine="0"/>
            </w:pPr>
            <w:r>
              <w:rPr>
                <w:rFonts w:ascii="宋体" w:hAnsi="宋体" w:eastAsia="宋体" w:cs="宋体"/>
                <w:b w:val="0"/>
                <w:i w:val="0"/>
                <w:sz w:val="18"/>
              </w:rPr>
              <w:t>离线可运行，并已录制兜底视频，U 盘与云端各存一份</w:t>
            </w:r>
          </w:p>
        </w:tc>
        <w:tc>
          <w:tcPr>
            <w:tcW w:w="2154" w:type="dxa"/>
          </w:tcPr>
          <w:p w14:paraId="1FCA8A7A">
            <w:pPr>
              <w:keepNext/>
              <w:spacing w:after="40" w:line="240" w:lineRule="auto"/>
              <w:ind w:firstLine="0"/>
            </w:pPr>
            <w:r>
              <w:rPr>
                <w:rFonts w:ascii="宋体" w:hAnsi="宋体" w:eastAsia="宋体" w:cs="宋体"/>
                <w:b w:val="0"/>
                <w:i w:val="0"/>
                <w:sz w:val="18"/>
              </w:rPr>
              <w:t>【待自查】</w:t>
            </w:r>
          </w:p>
        </w:tc>
      </w:tr>
      <w:tr w14:paraId="220F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C685067">
            <w:pPr>
              <w:keepNext/>
              <w:spacing w:after="40" w:line="240" w:lineRule="auto"/>
              <w:ind w:firstLine="0"/>
            </w:pPr>
            <w:r>
              <w:rPr>
                <w:rFonts w:ascii="宋体" w:hAnsi="宋体" w:eastAsia="宋体" w:cs="宋体"/>
                <w:b w:val="0"/>
                <w:i w:val="0"/>
                <w:sz w:val="18"/>
              </w:rPr>
              <w:t>抓包验证已录制</w:t>
            </w:r>
          </w:p>
        </w:tc>
        <w:tc>
          <w:tcPr>
            <w:tcW w:w="4535" w:type="dxa"/>
          </w:tcPr>
          <w:p w14:paraId="5370AEC2">
            <w:pPr>
              <w:keepNext/>
              <w:spacing w:after="40" w:line="240" w:lineRule="auto"/>
              <w:ind w:firstLine="0"/>
            </w:pPr>
            <w:r>
              <w:rPr>
                <w:rFonts w:ascii="宋体" w:hAnsi="宋体" w:eastAsia="宋体" w:cs="宋体"/>
                <w:b w:val="0"/>
                <w:i w:val="0"/>
                <w:sz w:val="18"/>
              </w:rPr>
              <w:t>能证明视频数据不外传</w:t>
            </w:r>
          </w:p>
        </w:tc>
        <w:tc>
          <w:tcPr>
            <w:tcW w:w="2154" w:type="dxa"/>
          </w:tcPr>
          <w:p w14:paraId="4EF71E6D">
            <w:pPr>
              <w:keepNext/>
              <w:spacing w:after="40" w:line="240" w:lineRule="auto"/>
              <w:ind w:firstLine="0"/>
            </w:pPr>
            <w:r>
              <w:rPr>
                <w:rFonts w:ascii="宋体" w:hAnsi="宋体" w:eastAsia="宋体" w:cs="宋体"/>
                <w:b w:val="0"/>
                <w:i w:val="0"/>
                <w:sz w:val="18"/>
              </w:rPr>
              <w:t>【待自查】</w:t>
            </w:r>
          </w:p>
        </w:tc>
      </w:tr>
      <w:tr w14:paraId="0F3A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7429E46">
            <w:pPr>
              <w:keepNext/>
              <w:spacing w:after="40" w:line="240" w:lineRule="auto"/>
              <w:ind w:firstLine="0"/>
            </w:pPr>
            <w:r>
              <w:rPr>
                <w:rFonts w:ascii="宋体" w:hAnsi="宋体" w:eastAsia="宋体" w:cs="宋体"/>
                <w:b w:val="0"/>
                <w:i w:val="0"/>
                <w:sz w:val="18"/>
              </w:rPr>
              <w:t>合规声明已就位</w:t>
            </w:r>
          </w:p>
        </w:tc>
        <w:tc>
          <w:tcPr>
            <w:tcW w:w="4535" w:type="dxa"/>
          </w:tcPr>
          <w:p w14:paraId="3FB2A344">
            <w:pPr>
              <w:keepNext/>
              <w:spacing w:after="40" w:line="240" w:lineRule="auto"/>
              <w:ind w:firstLine="0"/>
            </w:pPr>
            <w:r>
              <w:rPr>
                <w:rFonts w:ascii="宋体" w:hAnsi="宋体" w:eastAsia="宋体" w:cs="宋体"/>
                <w:b w:val="0"/>
                <w:i w:val="0"/>
                <w:sz w:val="18"/>
              </w:rPr>
              <w:t>隐私设计对照表、知情同意书模板、数据声明已准备</w:t>
            </w:r>
          </w:p>
        </w:tc>
        <w:tc>
          <w:tcPr>
            <w:tcW w:w="2154" w:type="dxa"/>
          </w:tcPr>
          <w:p w14:paraId="531A96B8">
            <w:pPr>
              <w:keepNext/>
              <w:spacing w:after="40" w:line="240" w:lineRule="auto"/>
              <w:ind w:firstLine="0"/>
            </w:pPr>
            <w:r>
              <w:rPr>
                <w:rFonts w:ascii="宋体" w:hAnsi="宋体" w:eastAsia="宋体" w:cs="宋体"/>
                <w:b w:val="0"/>
                <w:i w:val="0"/>
                <w:sz w:val="18"/>
              </w:rPr>
              <w:t>【待自查】</w:t>
            </w:r>
          </w:p>
        </w:tc>
      </w:tr>
      <w:tr w14:paraId="7AAF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2EF92B82">
            <w:pPr>
              <w:spacing w:after="40" w:line="240" w:lineRule="auto"/>
              <w:ind w:firstLine="0"/>
            </w:pPr>
            <w:r>
              <w:rPr>
                <w:rFonts w:ascii="宋体" w:hAnsi="宋体" w:eastAsia="宋体" w:cs="宋体"/>
                <w:b w:val="0"/>
                <w:i w:val="0"/>
                <w:sz w:val="18"/>
              </w:rPr>
              <w:t>答辩问答已演练</w:t>
            </w:r>
          </w:p>
        </w:tc>
        <w:tc>
          <w:tcPr>
            <w:tcW w:w="4535" w:type="dxa"/>
          </w:tcPr>
          <w:p w14:paraId="6979BA54">
            <w:pPr>
              <w:spacing w:after="40" w:line="240" w:lineRule="auto"/>
              <w:ind w:firstLine="0"/>
            </w:pPr>
            <w:r>
              <w:rPr>
                <w:rFonts w:ascii="宋体" w:hAnsi="宋体" w:eastAsia="宋体" w:cs="宋体"/>
                <w:b w:val="0"/>
                <w:i w:val="0"/>
                <w:sz w:val="18"/>
              </w:rPr>
              <w:t>附录 C 全部题目已准备答案，其中“必须背诵”的一题已熟练</w:t>
            </w:r>
          </w:p>
        </w:tc>
        <w:tc>
          <w:tcPr>
            <w:tcW w:w="2154" w:type="dxa"/>
          </w:tcPr>
          <w:p w14:paraId="4647E086">
            <w:pPr>
              <w:spacing w:after="40" w:line="240" w:lineRule="auto"/>
              <w:ind w:firstLine="0"/>
            </w:pPr>
            <w:r>
              <w:rPr>
                <w:rFonts w:ascii="宋体" w:hAnsi="宋体" w:eastAsia="宋体" w:cs="宋体"/>
                <w:b w:val="0"/>
                <w:i w:val="0"/>
                <w:sz w:val="18"/>
              </w:rPr>
              <w:t>【待自查】</w:t>
            </w:r>
          </w:p>
        </w:tc>
      </w:tr>
    </w:tbl>
    <w:p w14:paraId="3CE89A55">
      <w:pPr>
        <w:pStyle w:val="3"/>
        <w:keepNext/>
        <w:pageBreakBefore/>
        <w:spacing w:before="280" w:after="120" w:line="312" w:lineRule="auto"/>
        <w:ind w:firstLine="0"/>
      </w:pPr>
      <w:bookmarkStart w:id="115" w:name="_Toc9594"/>
      <w:r>
        <w:rPr>
          <w:rFonts w:ascii="宋体" w:hAnsi="宋体" w:eastAsia="宋体" w:cs="宋体"/>
          <w:b/>
          <w:i w:val="0"/>
          <w:color w:val="000000"/>
          <w:sz w:val="32"/>
        </w:rPr>
        <w:t>附录 A  商业计划书章节对照表</w:t>
      </w:r>
      <w:bookmarkEnd w:id="115"/>
    </w:p>
    <w:p w14:paraId="39D05428">
      <w:pPr>
        <w:keepNext w:val="0"/>
        <w:spacing w:before="120" w:after="80" w:line="312" w:lineRule="auto"/>
        <w:ind w:firstLine="480"/>
      </w:pPr>
      <w:r>
        <w:rPr>
          <w:rFonts w:ascii="宋体" w:hAnsi="宋体" w:eastAsia="宋体" w:cs="宋体"/>
          <w:b w:val="0"/>
          <w:i w:val="0"/>
          <w:sz w:val="24"/>
        </w:rPr>
        <w:t>使用方法：按下表逐章撰写商业计划书，每一章直接取用本文档对应章节的内容，按“撰写要点”提示组织语言即可。若目标是“小挑”（创业计划竞赛），本附录即为完整的写作大纲；若是“大挑”（科技发明制作），可省略第八章至第九章的部分内容，加强第三章至第五章的技术篇幅。</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814"/>
        <w:gridCol w:w="5216"/>
      </w:tblGrid>
      <w:tr w14:paraId="2437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00B560E7">
            <w:pPr>
              <w:keepNext/>
              <w:spacing w:after="40" w:line="240" w:lineRule="auto"/>
              <w:ind w:firstLine="0"/>
              <w:jc w:val="center"/>
            </w:pPr>
            <w:r>
              <w:rPr>
                <w:rFonts w:ascii="宋体" w:hAnsi="宋体" w:eastAsia="宋体" w:cs="宋体"/>
                <w:b/>
                <w:i w:val="0"/>
                <w:sz w:val="18"/>
              </w:rPr>
              <w:t>商业计划书章节</w:t>
            </w:r>
          </w:p>
        </w:tc>
        <w:tc>
          <w:tcPr>
            <w:tcW w:w="1814" w:type="dxa"/>
            <w:shd w:val="clear" w:color="auto" w:fill="EFEFEF"/>
          </w:tcPr>
          <w:p w14:paraId="3C4EE6E9">
            <w:pPr>
              <w:keepNext/>
              <w:spacing w:after="40" w:line="240" w:lineRule="auto"/>
              <w:ind w:firstLine="0"/>
              <w:jc w:val="center"/>
            </w:pPr>
            <w:r>
              <w:rPr>
                <w:rFonts w:ascii="宋体" w:hAnsi="宋体" w:eastAsia="宋体" w:cs="宋体"/>
                <w:b/>
                <w:i w:val="0"/>
                <w:sz w:val="18"/>
              </w:rPr>
              <w:t>对应本文档章节</w:t>
            </w:r>
          </w:p>
        </w:tc>
        <w:tc>
          <w:tcPr>
            <w:tcW w:w="5216" w:type="dxa"/>
            <w:shd w:val="clear" w:color="auto" w:fill="EFEFEF"/>
          </w:tcPr>
          <w:p w14:paraId="28EED4EB">
            <w:pPr>
              <w:keepNext/>
              <w:spacing w:after="40" w:line="240" w:lineRule="auto"/>
              <w:ind w:firstLine="0"/>
              <w:jc w:val="center"/>
            </w:pPr>
            <w:r>
              <w:rPr>
                <w:rFonts w:ascii="宋体" w:hAnsi="宋体" w:eastAsia="宋体" w:cs="宋体"/>
                <w:b/>
                <w:i w:val="0"/>
                <w:sz w:val="18"/>
              </w:rPr>
              <w:t>撰写要点</w:t>
            </w:r>
          </w:p>
        </w:tc>
      </w:tr>
      <w:tr w14:paraId="4AB3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8955CC9">
            <w:pPr>
              <w:spacing w:after="40" w:line="240" w:lineRule="auto"/>
              <w:ind w:firstLine="0"/>
            </w:pPr>
            <w:r>
              <w:rPr>
                <w:rFonts w:ascii="宋体" w:hAnsi="宋体" w:eastAsia="宋体" w:cs="宋体"/>
                <w:b w:val="0"/>
                <w:i w:val="0"/>
                <w:sz w:val="18"/>
              </w:rPr>
              <w:t>封面与项目名称</w:t>
            </w:r>
          </w:p>
        </w:tc>
        <w:tc>
          <w:tcPr>
            <w:tcW w:w="1814" w:type="dxa"/>
          </w:tcPr>
          <w:p w14:paraId="720F538D">
            <w:pPr>
              <w:spacing w:after="40" w:line="240" w:lineRule="auto"/>
              <w:ind w:firstLine="0"/>
            </w:pPr>
            <w:r>
              <w:rPr>
                <w:rFonts w:ascii="宋体" w:hAnsi="宋体" w:eastAsia="宋体" w:cs="宋体"/>
                <w:b w:val="0"/>
                <w:i w:val="0"/>
                <w:sz w:val="18"/>
              </w:rPr>
              <w:t>封面、1.1</w:t>
            </w:r>
          </w:p>
        </w:tc>
        <w:tc>
          <w:tcPr>
            <w:tcW w:w="5216" w:type="dxa"/>
          </w:tcPr>
          <w:p w14:paraId="65F3EACE">
            <w:pPr>
              <w:spacing w:after="40" w:line="240" w:lineRule="auto"/>
              <w:ind w:firstLine="0"/>
            </w:pPr>
            <w:r>
              <w:rPr>
                <w:rFonts w:ascii="宋体" w:hAnsi="宋体" w:eastAsia="宋体" w:cs="宋体"/>
                <w:b w:val="0"/>
                <w:i w:val="0"/>
                <w:sz w:val="18"/>
              </w:rPr>
              <w:t>项目名称 + 一句话定位 + 团队与学校信息。建议同时放一句话：“别人测有没有摔倒，我们测会不会摔倒”</w:t>
            </w:r>
          </w:p>
        </w:tc>
      </w:tr>
      <w:tr w14:paraId="61F90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2685CB4">
            <w:pPr>
              <w:spacing w:after="40" w:line="240" w:lineRule="auto"/>
              <w:ind w:firstLine="0"/>
            </w:pPr>
            <w:r>
              <w:rPr>
                <w:rFonts w:ascii="宋体" w:hAnsi="宋体" w:eastAsia="宋体" w:cs="宋体"/>
                <w:b w:val="0"/>
                <w:i w:val="0"/>
                <w:sz w:val="18"/>
              </w:rPr>
              <w:t>项目摘要</w:t>
            </w:r>
          </w:p>
        </w:tc>
        <w:tc>
          <w:tcPr>
            <w:tcW w:w="1814" w:type="dxa"/>
          </w:tcPr>
          <w:p w14:paraId="5564D78C">
            <w:pPr>
              <w:spacing w:after="40" w:line="240" w:lineRule="auto"/>
              <w:ind w:firstLine="0"/>
            </w:pPr>
            <w:r>
              <w:rPr>
                <w:rFonts w:ascii="宋体" w:hAnsi="宋体" w:eastAsia="宋体" w:cs="宋体"/>
                <w:b w:val="0"/>
                <w:i w:val="0"/>
                <w:sz w:val="18"/>
              </w:rPr>
              <w:t>1.2（380 字版或 720 字详版）</w:t>
            </w:r>
          </w:p>
        </w:tc>
        <w:tc>
          <w:tcPr>
            <w:tcW w:w="5216" w:type="dxa"/>
          </w:tcPr>
          <w:p w14:paraId="52801390">
            <w:pPr>
              <w:spacing w:after="40" w:line="240" w:lineRule="auto"/>
              <w:ind w:firstLine="0"/>
            </w:pPr>
            <w:r>
              <w:rPr>
                <w:rFonts w:ascii="宋体" w:hAnsi="宋体" w:eastAsia="宋体" w:cs="宋体"/>
                <w:b w:val="0"/>
                <w:i w:val="0"/>
                <w:sz w:val="18"/>
              </w:rPr>
              <w:t>直接取用 380 字版；若摘要页空间充足，用 720 字详版。摘要里必须出现“无穿戴”“事前预测”“视频不出设备”三个关键词</w:t>
            </w:r>
          </w:p>
        </w:tc>
      </w:tr>
      <w:tr w14:paraId="5F59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FD52AC9">
            <w:pPr>
              <w:spacing w:after="40" w:line="240" w:lineRule="auto"/>
              <w:ind w:firstLine="0"/>
            </w:pPr>
            <w:r>
              <w:rPr>
                <w:rFonts w:ascii="宋体" w:hAnsi="宋体" w:eastAsia="宋体" w:cs="宋体"/>
                <w:b w:val="0"/>
                <w:i w:val="0"/>
                <w:sz w:val="18"/>
              </w:rPr>
              <w:t>一、项目背景与痛点</w:t>
            </w:r>
          </w:p>
        </w:tc>
        <w:tc>
          <w:tcPr>
            <w:tcW w:w="1814" w:type="dxa"/>
          </w:tcPr>
          <w:p w14:paraId="0FE83637">
            <w:pPr>
              <w:spacing w:after="40" w:line="240" w:lineRule="auto"/>
              <w:ind w:firstLine="0"/>
            </w:pPr>
            <w:r>
              <w:rPr>
                <w:rFonts w:ascii="宋体" w:hAnsi="宋体" w:eastAsia="宋体" w:cs="宋体"/>
                <w:b w:val="0"/>
                <w:i w:val="0"/>
                <w:sz w:val="18"/>
              </w:rPr>
              <w:t>第二章</w:t>
            </w:r>
          </w:p>
        </w:tc>
        <w:tc>
          <w:tcPr>
            <w:tcW w:w="5216" w:type="dxa"/>
          </w:tcPr>
          <w:p w14:paraId="1AB668C4">
            <w:pPr>
              <w:spacing w:after="40" w:line="240" w:lineRule="auto"/>
              <w:ind w:firstLine="0"/>
            </w:pPr>
            <w:r>
              <w:rPr>
                <w:rFonts w:ascii="宋体" w:hAnsi="宋体" w:eastAsia="宋体" w:cs="宋体"/>
                <w:b w:val="0"/>
                <w:i w:val="0"/>
                <w:sz w:val="18"/>
              </w:rPr>
              <w:t>按“三浪叠加 → 痛点一（风险可测但无人测）→ 痛点二（人力算术不成立）→ 痛点三（合规卡死摄像头）→ 证据清单”的顺序组织。★ 每个痛点后必须紧跟数字或可复现的案例</w:t>
            </w:r>
          </w:p>
        </w:tc>
      </w:tr>
      <w:tr w14:paraId="080E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D2FA40E">
            <w:pPr>
              <w:spacing w:after="40" w:line="240" w:lineRule="auto"/>
              <w:ind w:firstLine="0"/>
            </w:pPr>
            <w:r>
              <w:rPr>
                <w:rFonts w:ascii="宋体" w:hAnsi="宋体" w:eastAsia="宋体" w:cs="宋体"/>
                <w:b w:val="0"/>
                <w:i w:val="0"/>
                <w:sz w:val="18"/>
              </w:rPr>
              <w:t>二、产品与服务</w:t>
            </w:r>
          </w:p>
        </w:tc>
        <w:tc>
          <w:tcPr>
            <w:tcW w:w="1814" w:type="dxa"/>
          </w:tcPr>
          <w:p w14:paraId="5B9379E6">
            <w:pPr>
              <w:spacing w:after="40" w:line="240" w:lineRule="auto"/>
              <w:ind w:firstLine="0"/>
            </w:pPr>
            <w:r>
              <w:rPr>
                <w:rFonts w:ascii="宋体" w:hAnsi="宋体" w:eastAsia="宋体" w:cs="宋体"/>
                <w:b w:val="0"/>
                <w:i w:val="0"/>
                <w:sz w:val="18"/>
              </w:rPr>
              <w:t>第三章</w:t>
            </w:r>
          </w:p>
        </w:tc>
        <w:tc>
          <w:tcPr>
            <w:tcW w:w="5216" w:type="dxa"/>
          </w:tcPr>
          <w:p w14:paraId="7FCD6B93">
            <w:pPr>
              <w:spacing w:after="40" w:line="240" w:lineRule="auto"/>
              <w:ind w:firstLine="0"/>
            </w:pPr>
            <w:r>
              <w:rPr>
                <w:rFonts w:ascii="宋体" w:hAnsi="宋体" w:eastAsia="宋体" w:cs="宋体"/>
                <w:b w:val="0"/>
                <w:i w:val="0"/>
                <w:sz w:val="18"/>
              </w:rPr>
              <w:t>讲清产品形态、硬件配置、功能清单、三步使用流程；★ 务必保留“产品边界（我们不做什么）”一节，这是最能体现团队成熟度的部分</w:t>
            </w:r>
          </w:p>
        </w:tc>
      </w:tr>
      <w:tr w14:paraId="5D4D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165AF99">
            <w:pPr>
              <w:spacing w:after="40" w:line="240" w:lineRule="auto"/>
              <w:ind w:firstLine="0"/>
            </w:pPr>
            <w:r>
              <w:rPr>
                <w:rFonts w:ascii="宋体" w:hAnsi="宋体" w:eastAsia="宋体" w:cs="宋体"/>
                <w:b w:val="0"/>
                <w:i w:val="0"/>
                <w:sz w:val="18"/>
              </w:rPr>
              <w:t>三、技术方案与核心竞争力</w:t>
            </w:r>
          </w:p>
        </w:tc>
        <w:tc>
          <w:tcPr>
            <w:tcW w:w="1814" w:type="dxa"/>
          </w:tcPr>
          <w:p w14:paraId="12B9A2A6">
            <w:pPr>
              <w:spacing w:after="40" w:line="240" w:lineRule="auto"/>
              <w:ind w:firstLine="0"/>
            </w:pPr>
            <w:r>
              <w:rPr>
                <w:rFonts w:ascii="宋体" w:hAnsi="宋体" w:eastAsia="宋体" w:cs="宋体"/>
                <w:b w:val="0"/>
                <w:i w:val="0"/>
                <w:sz w:val="18"/>
              </w:rPr>
              <w:t>第四章</w:t>
            </w:r>
          </w:p>
        </w:tc>
        <w:tc>
          <w:tcPr>
            <w:tcW w:w="5216" w:type="dxa"/>
          </w:tcPr>
          <w:p w14:paraId="32972367">
            <w:pPr>
              <w:spacing w:after="40" w:line="240" w:lineRule="auto"/>
              <w:ind w:firstLine="0"/>
            </w:pPr>
            <w:r>
              <w:rPr>
                <w:rFonts w:ascii="宋体" w:hAnsi="宋体" w:eastAsia="宋体" w:cs="宋体"/>
                <w:b w:val="0"/>
                <w:i w:val="0"/>
                <w:sz w:val="18"/>
              </w:rPr>
              <w:t>先讲四级映射与四个缺口，再讲四个核心构造，再讲五层架构，最后落到技术边界与诚实声明。★ 技术章节不要写成技术栈清单，要讲清“为什么这个问题长这个样子”</w:t>
            </w:r>
          </w:p>
        </w:tc>
      </w:tr>
      <w:tr w14:paraId="65645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9FEF4E3">
            <w:pPr>
              <w:spacing w:after="40" w:line="240" w:lineRule="auto"/>
              <w:ind w:firstLine="0"/>
            </w:pPr>
            <w:r>
              <w:rPr>
                <w:rFonts w:ascii="宋体" w:hAnsi="宋体" w:eastAsia="宋体" w:cs="宋体"/>
                <w:b w:val="0"/>
                <w:i w:val="0"/>
                <w:sz w:val="18"/>
              </w:rPr>
              <w:t>四、创新点</w:t>
            </w:r>
          </w:p>
        </w:tc>
        <w:tc>
          <w:tcPr>
            <w:tcW w:w="1814" w:type="dxa"/>
          </w:tcPr>
          <w:p w14:paraId="2FF37F08">
            <w:pPr>
              <w:spacing w:after="40" w:line="240" w:lineRule="auto"/>
              <w:ind w:firstLine="0"/>
            </w:pPr>
            <w:r>
              <w:rPr>
                <w:rFonts w:ascii="宋体" w:hAnsi="宋体" w:eastAsia="宋体" w:cs="宋体"/>
                <w:b w:val="0"/>
                <w:i w:val="0"/>
                <w:sz w:val="18"/>
              </w:rPr>
              <w:t>第五章</w:t>
            </w:r>
          </w:p>
        </w:tc>
        <w:tc>
          <w:tcPr>
            <w:tcW w:w="5216" w:type="dxa"/>
          </w:tcPr>
          <w:p w14:paraId="10D78772">
            <w:pPr>
              <w:spacing w:after="40" w:line="240" w:lineRule="auto"/>
              <w:ind w:firstLine="0"/>
            </w:pPr>
            <w:r>
              <w:rPr>
                <w:rFonts w:ascii="宋体" w:hAnsi="宋体" w:eastAsia="宋体" w:cs="宋体"/>
                <w:b w:val="0"/>
                <w:i w:val="0"/>
                <w:sz w:val="18"/>
              </w:rPr>
              <w:t>严格按“现有做法不够 + 我们怎么做 + 量化对比 + 证据形态”四段式撰写；四条创新每条约 300–500 字。★ 量化对比表格中未实测的项必须留空，不得填估计值</w:t>
            </w:r>
          </w:p>
        </w:tc>
      </w:tr>
      <w:tr w14:paraId="7FEE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14502E6">
            <w:pPr>
              <w:spacing w:after="40" w:line="240" w:lineRule="auto"/>
              <w:ind w:firstLine="0"/>
            </w:pPr>
            <w:r>
              <w:rPr>
                <w:rFonts w:ascii="宋体" w:hAnsi="宋体" w:eastAsia="宋体" w:cs="宋体"/>
                <w:b w:val="0"/>
                <w:i w:val="0"/>
                <w:sz w:val="18"/>
              </w:rPr>
              <w:t>五、竞争分析</w:t>
            </w:r>
          </w:p>
        </w:tc>
        <w:tc>
          <w:tcPr>
            <w:tcW w:w="1814" w:type="dxa"/>
          </w:tcPr>
          <w:p w14:paraId="1279997A">
            <w:pPr>
              <w:spacing w:after="40" w:line="240" w:lineRule="auto"/>
              <w:ind w:firstLine="0"/>
            </w:pPr>
            <w:r>
              <w:rPr>
                <w:rFonts w:ascii="宋体" w:hAnsi="宋体" w:eastAsia="宋体" w:cs="宋体"/>
                <w:b w:val="0"/>
                <w:i w:val="0"/>
                <w:sz w:val="18"/>
              </w:rPr>
              <w:t>第六章</w:t>
            </w:r>
          </w:p>
        </w:tc>
        <w:tc>
          <w:tcPr>
            <w:tcW w:w="5216" w:type="dxa"/>
          </w:tcPr>
          <w:p w14:paraId="6F45BDDE">
            <w:pPr>
              <w:spacing w:after="40" w:line="240" w:lineRule="auto"/>
              <w:ind w:firstLine="0"/>
            </w:pPr>
            <w:r>
              <w:rPr>
                <w:rFonts w:ascii="宋体" w:hAnsi="宋体" w:eastAsia="宋体" w:cs="宋体"/>
                <w:b w:val="0"/>
                <w:i w:val="0"/>
                <w:sz w:val="18"/>
              </w:rPr>
              <w:t>先放三类竞品的全景划分，再给竞品矩阵，再给差异化定位一句话，最后讲四层壁垒；★ 诚实回答“大厂进场怎么办”，承认现实并给出结构性理由</w:t>
            </w:r>
          </w:p>
        </w:tc>
      </w:tr>
      <w:tr w14:paraId="0684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3346A74">
            <w:pPr>
              <w:spacing w:after="40" w:line="240" w:lineRule="auto"/>
              <w:ind w:firstLine="0"/>
            </w:pPr>
            <w:r>
              <w:rPr>
                <w:rFonts w:ascii="宋体" w:hAnsi="宋体" w:eastAsia="宋体" w:cs="宋体"/>
                <w:b w:val="0"/>
                <w:i w:val="0"/>
                <w:sz w:val="18"/>
              </w:rPr>
              <w:t>六、市场分析</w:t>
            </w:r>
          </w:p>
        </w:tc>
        <w:tc>
          <w:tcPr>
            <w:tcW w:w="1814" w:type="dxa"/>
          </w:tcPr>
          <w:p w14:paraId="767A9C1F">
            <w:pPr>
              <w:spacing w:after="40" w:line="240" w:lineRule="auto"/>
              <w:ind w:firstLine="0"/>
            </w:pPr>
            <w:r>
              <w:rPr>
                <w:rFonts w:ascii="宋体" w:hAnsi="宋体" w:eastAsia="宋体" w:cs="宋体"/>
                <w:b w:val="0"/>
                <w:i w:val="0"/>
                <w:sz w:val="18"/>
              </w:rPr>
              <w:t>第七章</w:t>
            </w:r>
          </w:p>
        </w:tc>
        <w:tc>
          <w:tcPr>
            <w:tcW w:w="5216" w:type="dxa"/>
          </w:tcPr>
          <w:p w14:paraId="63E38E85">
            <w:pPr>
              <w:spacing w:after="40" w:line="240" w:lineRule="auto"/>
              <w:ind w:firstLine="0"/>
            </w:pPr>
            <w:r>
              <w:rPr>
                <w:rFonts w:ascii="宋体" w:hAnsi="宋体" w:eastAsia="宋体" w:cs="宋体"/>
                <w:b w:val="0"/>
                <w:i w:val="0"/>
                <w:sz w:val="18"/>
              </w:rPr>
              <w:t>★ 市场规模必须自下而上测算并给出计算过程，严禁使用“万亿市场的 1%”这类算法；重点讲清滩头市场（中高端民营机构与医养结合机构）的选择理由</w:t>
            </w:r>
          </w:p>
        </w:tc>
      </w:tr>
      <w:tr w14:paraId="3483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8BDD239">
            <w:pPr>
              <w:spacing w:after="40" w:line="240" w:lineRule="auto"/>
              <w:ind w:firstLine="0"/>
            </w:pPr>
            <w:r>
              <w:rPr>
                <w:rFonts w:ascii="宋体" w:hAnsi="宋体" w:eastAsia="宋体" w:cs="宋体"/>
                <w:b w:val="0"/>
                <w:i w:val="0"/>
                <w:sz w:val="18"/>
              </w:rPr>
              <w:t>七、商业模式</w:t>
            </w:r>
          </w:p>
        </w:tc>
        <w:tc>
          <w:tcPr>
            <w:tcW w:w="1814" w:type="dxa"/>
          </w:tcPr>
          <w:p w14:paraId="4C3731BF">
            <w:pPr>
              <w:spacing w:after="40" w:line="240" w:lineRule="auto"/>
              <w:ind w:firstLine="0"/>
            </w:pPr>
            <w:r>
              <w:rPr>
                <w:rFonts w:ascii="宋体" w:hAnsi="宋体" w:eastAsia="宋体" w:cs="宋体"/>
                <w:b w:val="0"/>
                <w:i w:val="0"/>
                <w:sz w:val="18"/>
              </w:rPr>
              <w:t>第八章</w:t>
            </w:r>
          </w:p>
        </w:tc>
        <w:tc>
          <w:tcPr>
            <w:tcW w:w="5216" w:type="dxa"/>
          </w:tcPr>
          <w:p w14:paraId="3730251B">
            <w:pPr>
              <w:spacing w:after="40" w:line="240" w:lineRule="auto"/>
              <w:ind w:firstLine="0"/>
            </w:pPr>
            <w:r>
              <w:rPr>
                <w:rFonts w:ascii="宋体" w:hAnsi="宋体" w:eastAsia="宋体" w:cs="宋体"/>
                <w:b w:val="0"/>
                <w:i w:val="0"/>
                <w:sz w:val="18"/>
              </w:rPr>
              <w:t>商业模式画布 + 四层收入结构 + 定价框架 + 单位经济模型 + 增长飞轮；★ 合规与数据声明不可省略，它是信用凭证</w:t>
            </w:r>
          </w:p>
        </w:tc>
      </w:tr>
      <w:tr w14:paraId="198A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0D4FFB7">
            <w:pPr>
              <w:spacing w:after="40" w:line="240" w:lineRule="auto"/>
              <w:ind w:firstLine="0"/>
            </w:pPr>
            <w:r>
              <w:rPr>
                <w:rFonts w:ascii="宋体" w:hAnsi="宋体" w:eastAsia="宋体" w:cs="宋体"/>
                <w:b w:val="0"/>
                <w:i w:val="0"/>
                <w:sz w:val="18"/>
              </w:rPr>
              <w:t>八、财务分析</w:t>
            </w:r>
          </w:p>
        </w:tc>
        <w:tc>
          <w:tcPr>
            <w:tcW w:w="1814" w:type="dxa"/>
          </w:tcPr>
          <w:p w14:paraId="01864F8F">
            <w:pPr>
              <w:spacing w:after="40" w:line="240" w:lineRule="auto"/>
              <w:ind w:firstLine="0"/>
            </w:pPr>
            <w:r>
              <w:rPr>
                <w:rFonts w:ascii="宋体" w:hAnsi="宋体" w:eastAsia="宋体" w:cs="宋体"/>
                <w:b w:val="0"/>
                <w:i w:val="0"/>
                <w:sz w:val="18"/>
              </w:rPr>
              <w:t>第九章</w:t>
            </w:r>
          </w:p>
        </w:tc>
        <w:tc>
          <w:tcPr>
            <w:tcW w:w="5216" w:type="dxa"/>
          </w:tcPr>
          <w:p w14:paraId="283BE4A8">
            <w:pPr>
              <w:spacing w:after="40" w:line="240" w:lineRule="auto"/>
              <w:ind w:firstLine="0"/>
            </w:pPr>
            <w:r>
              <w:rPr>
                <w:rFonts w:ascii="宋体" w:hAnsi="宋体" w:eastAsia="宋体" w:cs="宋体"/>
                <w:b w:val="0"/>
                <w:i w:val="0"/>
                <w:sz w:val="18"/>
              </w:rPr>
              <w:t>给出成本结构与单位经济模型框架；★ 收入预期保持保守并标注为假设；严禁编造精细的收入预测；主动说明第一年为何必然亏损</w:t>
            </w:r>
          </w:p>
        </w:tc>
      </w:tr>
      <w:tr w14:paraId="662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D5857A0">
            <w:pPr>
              <w:spacing w:after="40" w:line="240" w:lineRule="auto"/>
              <w:ind w:firstLine="0"/>
            </w:pPr>
            <w:r>
              <w:rPr>
                <w:rFonts w:ascii="宋体" w:hAnsi="宋体" w:eastAsia="宋体" w:cs="宋体"/>
                <w:b w:val="0"/>
                <w:i w:val="0"/>
                <w:sz w:val="18"/>
              </w:rPr>
              <w:t>九、团队介绍</w:t>
            </w:r>
          </w:p>
        </w:tc>
        <w:tc>
          <w:tcPr>
            <w:tcW w:w="1814" w:type="dxa"/>
          </w:tcPr>
          <w:p w14:paraId="17AF2201">
            <w:pPr>
              <w:spacing w:after="40" w:line="240" w:lineRule="auto"/>
              <w:ind w:firstLine="0"/>
            </w:pPr>
            <w:r>
              <w:rPr>
                <w:rFonts w:ascii="宋体" w:hAnsi="宋体" w:eastAsia="宋体" w:cs="宋体"/>
                <w:b w:val="0"/>
                <w:i w:val="0"/>
                <w:sz w:val="18"/>
              </w:rPr>
              <w:t>第十章</w:t>
            </w:r>
          </w:p>
        </w:tc>
        <w:tc>
          <w:tcPr>
            <w:tcW w:w="5216" w:type="dxa"/>
          </w:tcPr>
          <w:p w14:paraId="63C0E3C9">
            <w:pPr>
              <w:spacing w:after="40" w:line="240" w:lineRule="auto"/>
              <w:ind w:firstLine="0"/>
            </w:pPr>
            <w:r>
              <w:rPr>
                <w:rFonts w:ascii="宋体" w:hAnsi="宋体" w:eastAsia="宋体" w:cs="宋体"/>
                <w:b w:val="0"/>
                <w:i w:val="0"/>
                <w:sz w:val="18"/>
              </w:rPr>
              <w:t>团队构成表 + 团队优势 + 人力风险与应对。★ 必须落实“临床与康复顾问”这一角色，这是本项目区别于纯算法团队的关键</w:t>
            </w:r>
          </w:p>
        </w:tc>
      </w:tr>
      <w:tr w14:paraId="4ABB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02F19D2">
            <w:pPr>
              <w:spacing w:after="40" w:line="240" w:lineRule="auto"/>
              <w:ind w:firstLine="0"/>
            </w:pPr>
            <w:r>
              <w:rPr>
                <w:rFonts w:ascii="宋体" w:hAnsi="宋体" w:eastAsia="宋体" w:cs="宋体"/>
                <w:b w:val="0"/>
                <w:i w:val="0"/>
                <w:sz w:val="18"/>
              </w:rPr>
              <w:t>十、发展规划</w:t>
            </w:r>
          </w:p>
        </w:tc>
        <w:tc>
          <w:tcPr>
            <w:tcW w:w="1814" w:type="dxa"/>
          </w:tcPr>
          <w:p w14:paraId="72514664">
            <w:pPr>
              <w:spacing w:after="40" w:line="240" w:lineRule="auto"/>
              <w:ind w:firstLine="0"/>
            </w:pPr>
            <w:r>
              <w:rPr>
                <w:rFonts w:ascii="宋体" w:hAnsi="宋体" w:eastAsia="宋体" w:cs="宋体"/>
                <w:b w:val="0"/>
                <w:i w:val="0"/>
                <w:sz w:val="18"/>
              </w:rPr>
              <w:t>第十一章</w:t>
            </w:r>
          </w:p>
        </w:tc>
        <w:tc>
          <w:tcPr>
            <w:tcW w:w="5216" w:type="dxa"/>
          </w:tcPr>
          <w:p w14:paraId="4A6BE3D6">
            <w:pPr>
              <w:spacing w:after="40" w:line="240" w:lineRule="auto"/>
              <w:ind w:firstLine="0"/>
            </w:pPr>
            <w:r>
              <w:rPr>
                <w:rFonts w:ascii="宋体" w:hAnsi="宋体" w:eastAsia="宋体" w:cs="宋体"/>
                <w:b w:val="0"/>
                <w:i w:val="0"/>
                <w:sz w:val="18"/>
              </w:rPr>
              <w:t>五阶段技术路线图 + 与赛事节奏对齐的时间表 + 资源需求。★ 每阶段都要有可验收的交付物与判断标准</w:t>
            </w:r>
          </w:p>
        </w:tc>
      </w:tr>
      <w:tr w14:paraId="2740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9D198DA">
            <w:pPr>
              <w:spacing w:after="40" w:line="240" w:lineRule="auto"/>
              <w:ind w:firstLine="0"/>
            </w:pPr>
            <w:r>
              <w:rPr>
                <w:rFonts w:ascii="宋体" w:hAnsi="宋体" w:eastAsia="宋体" w:cs="宋体"/>
                <w:b w:val="0"/>
                <w:i w:val="0"/>
                <w:sz w:val="18"/>
              </w:rPr>
              <w:t>十一、风险与应对</w:t>
            </w:r>
          </w:p>
        </w:tc>
        <w:tc>
          <w:tcPr>
            <w:tcW w:w="1814" w:type="dxa"/>
          </w:tcPr>
          <w:p w14:paraId="730A34D5">
            <w:pPr>
              <w:spacing w:after="40" w:line="240" w:lineRule="auto"/>
              <w:ind w:firstLine="0"/>
            </w:pPr>
            <w:r>
              <w:rPr>
                <w:rFonts w:ascii="宋体" w:hAnsi="宋体" w:eastAsia="宋体" w:cs="宋体"/>
                <w:b w:val="0"/>
                <w:i w:val="0"/>
                <w:sz w:val="18"/>
              </w:rPr>
              <w:t>第十二章</w:t>
            </w:r>
          </w:p>
        </w:tc>
        <w:tc>
          <w:tcPr>
            <w:tcW w:w="5216" w:type="dxa"/>
          </w:tcPr>
          <w:p w14:paraId="7CB39390">
            <w:pPr>
              <w:spacing w:after="40" w:line="240" w:lineRule="auto"/>
              <w:ind w:firstLine="0"/>
            </w:pPr>
            <w:r>
              <w:rPr>
                <w:rFonts w:ascii="宋体" w:hAnsi="宋体" w:eastAsia="宋体" w:cs="宋体"/>
                <w:b w:val="0"/>
                <w:i w:val="0"/>
                <w:sz w:val="18"/>
              </w:rPr>
              <w:t>直接取用风险表，突出“主动暴露”的成熟态度。★ 合规风险（医疗器械边界、个人信息保护、伦理审查）必须单独成节，不得回避</w:t>
            </w:r>
          </w:p>
        </w:tc>
      </w:tr>
      <w:tr w14:paraId="2C24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9BD644D">
            <w:pPr>
              <w:spacing w:after="40" w:line="240" w:lineRule="auto"/>
              <w:ind w:firstLine="0"/>
            </w:pPr>
            <w:r>
              <w:rPr>
                <w:rFonts w:ascii="宋体" w:hAnsi="宋体" w:eastAsia="宋体" w:cs="宋体"/>
                <w:b w:val="0"/>
                <w:i w:val="0"/>
                <w:sz w:val="18"/>
              </w:rPr>
              <w:t>十二、项目成果</w:t>
            </w:r>
          </w:p>
        </w:tc>
        <w:tc>
          <w:tcPr>
            <w:tcW w:w="1814" w:type="dxa"/>
          </w:tcPr>
          <w:p w14:paraId="217ED8C8">
            <w:pPr>
              <w:spacing w:after="40" w:line="240" w:lineRule="auto"/>
              <w:ind w:firstLine="0"/>
            </w:pPr>
            <w:r>
              <w:rPr>
                <w:rFonts w:ascii="宋体" w:hAnsi="宋体" w:eastAsia="宋体" w:cs="宋体"/>
                <w:b w:val="0"/>
                <w:i w:val="0"/>
                <w:sz w:val="18"/>
              </w:rPr>
              <w:t>第十三章</w:t>
            </w:r>
          </w:p>
        </w:tc>
        <w:tc>
          <w:tcPr>
            <w:tcW w:w="5216" w:type="dxa"/>
          </w:tcPr>
          <w:p w14:paraId="684F5562">
            <w:pPr>
              <w:spacing w:after="40" w:line="240" w:lineRule="auto"/>
              <w:ind w:firstLine="0"/>
            </w:pPr>
            <w:r>
              <w:rPr>
                <w:rFonts w:ascii="宋体" w:hAnsi="宋体" w:eastAsia="宋体" w:cs="宋体"/>
                <w:b w:val="0"/>
                <w:i w:val="0"/>
                <w:sz w:val="18"/>
              </w:rPr>
              <w:t>按表回填专利、软著、验证数据、试点证明、客户证言等；★ 完成度自查表要逐项过一遍</w:t>
            </w:r>
          </w:p>
        </w:tc>
      </w:tr>
      <w:tr w14:paraId="0091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336A079">
            <w:pPr>
              <w:spacing w:after="40" w:line="240" w:lineRule="auto"/>
              <w:ind w:firstLine="0"/>
            </w:pPr>
            <w:r>
              <w:rPr>
                <w:rFonts w:ascii="宋体" w:hAnsi="宋体" w:eastAsia="宋体" w:cs="宋体"/>
                <w:b w:val="0"/>
                <w:i w:val="0"/>
                <w:sz w:val="18"/>
              </w:rPr>
              <w:t>附件</w:t>
            </w:r>
          </w:p>
        </w:tc>
        <w:tc>
          <w:tcPr>
            <w:tcW w:w="1814" w:type="dxa"/>
          </w:tcPr>
          <w:p w14:paraId="00F339EF">
            <w:pPr>
              <w:spacing w:after="40" w:line="240" w:lineRule="auto"/>
              <w:ind w:firstLine="0"/>
            </w:pPr>
            <w:r>
              <w:rPr>
                <w:rFonts w:ascii="宋体" w:hAnsi="宋体" w:eastAsia="宋体" w:cs="宋体"/>
                <w:b w:val="0"/>
                <w:i w:val="0"/>
                <w:sz w:val="18"/>
              </w:rPr>
              <w:t>附录 C、附录 D、附录 E</w:t>
            </w:r>
          </w:p>
        </w:tc>
        <w:tc>
          <w:tcPr>
            <w:tcW w:w="5216" w:type="dxa"/>
          </w:tcPr>
          <w:p w14:paraId="31E987B8">
            <w:pPr>
              <w:spacing w:after="40" w:line="240" w:lineRule="auto"/>
              <w:ind w:firstLine="0"/>
            </w:pPr>
            <w:r>
              <w:rPr>
                <w:rFonts w:ascii="宋体" w:hAnsi="宋体" w:eastAsia="宋体" w:cs="宋体"/>
                <w:b w:val="0"/>
                <w:i w:val="0"/>
                <w:sz w:val="18"/>
              </w:rPr>
              <w:t>附答辩问答库、素材与证据清单、《隐私设计与法规对照表》、用户访谈记录、一致性与重复性验证的原始数据</w:t>
            </w:r>
          </w:p>
        </w:tc>
      </w:tr>
    </w:tbl>
    <w:p w14:paraId="2BA55CC7">
      <w:pPr>
        <w:pStyle w:val="3"/>
        <w:keepNext/>
        <w:spacing w:before="280" w:after="120" w:line="312" w:lineRule="auto"/>
        <w:ind w:firstLine="0"/>
      </w:pPr>
      <w:bookmarkStart w:id="116" w:name="_Toc1948"/>
      <w:r>
        <w:rPr>
          <w:rFonts w:ascii="宋体" w:hAnsi="宋体" w:eastAsia="宋体" w:cs="宋体"/>
          <w:b/>
          <w:i w:val="0"/>
          <w:color w:val="000000"/>
          <w:sz w:val="32"/>
        </w:rPr>
        <w:t>附录 B  答辩 PPT 页面结构与讲稿要点</w:t>
      </w:r>
      <w:bookmarkEnd w:id="116"/>
    </w:p>
    <w:p w14:paraId="492616ED">
      <w:pPr>
        <w:keepNext w:val="0"/>
        <w:spacing w:before="120" w:after="80" w:line="312" w:lineRule="auto"/>
        <w:ind w:firstLine="480"/>
      </w:pPr>
      <w:r>
        <w:rPr>
          <w:rFonts w:ascii="宋体" w:hAnsi="宋体" w:eastAsia="宋体" w:cs="宋体"/>
          <w:b w:val="0"/>
          <w:i w:val="0"/>
          <w:sz w:val="24"/>
        </w:rPr>
        <w:t>使用方法：按下表逐页制作 PPT。总页数建议 12 页（其中 4 页为备用页），总时长控制在 8–10 分钟；答辩时间紧张时，优先保证第 3、5、6、8 页的内容完整。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1701"/>
        <w:gridCol w:w="2381"/>
        <w:gridCol w:w="1814"/>
        <w:gridCol w:w="1928"/>
        <w:gridCol w:w="567"/>
      </w:tblGrid>
      <w:tr w14:paraId="17F0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4" w:type="dxa"/>
            <w:shd w:val="clear" w:color="auto" w:fill="EFEFEF"/>
          </w:tcPr>
          <w:p w14:paraId="780D9194">
            <w:pPr>
              <w:keepNext/>
              <w:spacing w:after="40" w:line="240" w:lineRule="auto"/>
              <w:ind w:firstLine="0"/>
              <w:jc w:val="center"/>
            </w:pPr>
            <w:r>
              <w:rPr>
                <w:rFonts w:ascii="宋体" w:hAnsi="宋体" w:eastAsia="宋体" w:cs="宋体"/>
                <w:b/>
                <w:i w:val="0"/>
                <w:sz w:val="16"/>
              </w:rPr>
              <w:t>页</w:t>
            </w:r>
          </w:p>
        </w:tc>
        <w:tc>
          <w:tcPr>
            <w:tcW w:w="1701" w:type="dxa"/>
            <w:shd w:val="clear" w:color="auto" w:fill="EFEFEF"/>
          </w:tcPr>
          <w:p w14:paraId="46F89ACB">
            <w:pPr>
              <w:keepNext/>
              <w:spacing w:after="40" w:line="240" w:lineRule="auto"/>
              <w:ind w:firstLine="0"/>
              <w:jc w:val="center"/>
            </w:pPr>
            <w:r>
              <w:rPr>
                <w:rFonts w:ascii="宋体" w:hAnsi="宋体" w:eastAsia="宋体" w:cs="宋体"/>
                <w:b/>
                <w:i w:val="0"/>
                <w:sz w:val="16"/>
              </w:rPr>
              <w:t>页面标题</w:t>
            </w:r>
          </w:p>
        </w:tc>
        <w:tc>
          <w:tcPr>
            <w:tcW w:w="2381" w:type="dxa"/>
            <w:shd w:val="clear" w:color="auto" w:fill="EFEFEF"/>
          </w:tcPr>
          <w:p w14:paraId="6DC5F25B">
            <w:pPr>
              <w:keepNext/>
              <w:spacing w:after="40" w:line="240" w:lineRule="auto"/>
              <w:ind w:firstLine="0"/>
              <w:jc w:val="center"/>
            </w:pPr>
            <w:r>
              <w:rPr>
                <w:rFonts w:ascii="宋体" w:hAnsi="宋体" w:eastAsia="宋体" w:cs="宋体"/>
                <w:b/>
                <w:i w:val="0"/>
                <w:sz w:val="16"/>
              </w:rPr>
              <w:t>核心内容</w:t>
            </w:r>
          </w:p>
        </w:tc>
        <w:tc>
          <w:tcPr>
            <w:tcW w:w="1814" w:type="dxa"/>
            <w:shd w:val="clear" w:color="auto" w:fill="EFEFEF"/>
          </w:tcPr>
          <w:p w14:paraId="0EF0CAC7">
            <w:pPr>
              <w:keepNext/>
              <w:spacing w:after="40" w:line="240" w:lineRule="auto"/>
              <w:ind w:firstLine="0"/>
              <w:jc w:val="center"/>
            </w:pPr>
            <w:r>
              <w:rPr>
                <w:rFonts w:ascii="宋体" w:hAnsi="宋体" w:eastAsia="宋体" w:cs="宋体"/>
                <w:b/>
                <w:i w:val="0"/>
                <w:sz w:val="16"/>
              </w:rPr>
              <w:t>视觉素材</w:t>
            </w:r>
          </w:p>
        </w:tc>
        <w:tc>
          <w:tcPr>
            <w:tcW w:w="1928" w:type="dxa"/>
            <w:shd w:val="clear" w:color="auto" w:fill="EFEFEF"/>
          </w:tcPr>
          <w:p w14:paraId="1F7F748C">
            <w:pPr>
              <w:keepNext/>
              <w:spacing w:after="40" w:line="240" w:lineRule="auto"/>
              <w:ind w:firstLine="0"/>
              <w:jc w:val="center"/>
            </w:pPr>
            <w:r>
              <w:rPr>
                <w:rFonts w:ascii="宋体" w:hAnsi="宋体" w:eastAsia="宋体" w:cs="宋体"/>
                <w:b/>
                <w:i w:val="0"/>
                <w:sz w:val="16"/>
              </w:rPr>
              <w:t>讲稿要点</w:t>
            </w:r>
          </w:p>
        </w:tc>
        <w:tc>
          <w:tcPr>
            <w:tcW w:w="567" w:type="dxa"/>
            <w:shd w:val="clear" w:color="auto" w:fill="EFEFEF"/>
          </w:tcPr>
          <w:p w14:paraId="2640A67B">
            <w:pPr>
              <w:keepNext/>
              <w:spacing w:after="40" w:line="240" w:lineRule="auto"/>
              <w:ind w:firstLine="0"/>
              <w:jc w:val="center"/>
            </w:pPr>
            <w:r>
              <w:rPr>
                <w:rFonts w:ascii="宋体" w:hAnsi="宋体" w:eastAsia="宋体" w:cs="宋体"/>
                <w:b/>
                <w:i w:val="0"/>
                <w:sz w:val="16"/>
              </w:rPr>
              <w:t>时长</w:t>
            </w:r>
          </w:p>
        </w:tc>
      </w:tr>
      <w:tr w14:paraId="1356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21001C3">
            <w:pPr>
              <w:spacing w:after="40" w:line="240" w:lineRule="auto"/>
              <w:ind w:firstLine="0"/>
            </w:pPr>
            <w:r>
              <w:rPr>
                <w:rFonts w:ascii="宋体" w:hAnsi="宋体" w:eastAsia="宋体" w:cs="宋体"/>
                <w:b w:val="0"/>
                <w:i w:val="0"/>
                <w:sz w:val="16"/>
              </w:rPr>
              <w:t>1</w:t>
            </w:r>
          </w:p>
        </w:tc>
        <w:tc>
          <w:tcPr>
            <w:tcW w:w="1701" w:type="dxa"/>
          </w:tcPr>
          <w:p w14:paraId="00E37D26">
            <w:pPr>
              <w:spacing w:after="40" w:line="240" w:lineRule="auto"/>
              <w:ind w:firstLine="0"/>
            </w:pPr>
            <w:r>
              <w:rPr>
                <w:rFonts w:ascii="宋体" w:hAnsi="宋体" w:eastAsia="宋体" w:cs="宋体"/>
                <w:b w:val="0"/>
                <w:i w:val="0"/>
                <w:sz w:val="16"/>
              </w:rPr>
              <w:t>安步</w:t>
            </w:r>
            <w:r>
              <w:rPr>
                <w:rFonts w:ascii="宋体" w:hAnsi="宋体" w:eastAsia="宋体" w:cs="宋体"/>
                <w:b w:val="0"/>
                <w:i w:val="0"/>
                <w:sz w:val="16"/>
              </w:rPr>
              <w:br w:type="textWrapping"/>
            </w:r>
            <w:r>
              <w:rPr>
                <w:rFonts w:ascii="宋体" w:hAnsi="宋体" w:eastAsia="宋体" w:cs="宋体"/>
                <w:b w:val="0"/>
                <w:i w:val="0"/>
                <w:sz w:val="16"/>
              </w:rPr>
              <w:t>让跌倒风险在迈出下一步之前被看见</w:t>
            </w:r>
          </w:p>
        </w:tc>
        <w:tc>
          <w:tcPr>
            <w:tcW w:w="2381" w:type="dxa"/>
          </w:tcPr>
          <w:p w14:paraId="3ABD3549">
            <w:pPr>
              <w:spacing w:after="40" w:line="240" w:lineRule="auto"/>
              <w:ind w:firstLine="0"/>
            </w:pPr>
            <w:r>
              <w:rPr>
                <w:rFonts w:ascii="宋体" w:hAnsi="宋体" w:eastAsia="宋体" w:cs="宋体"/>
                <w:b w:val="0"/>
                <w:i w:val="0"/>
                <w:sz w:val="16"/>
              </w:rPr>
              <w:t>项目名称、一句话定位、团队与学校</w:t>
            </w:r>
          </w:p>
        </w:tc>
        <w:tc>
          <w:tcPr>
            <w:tcW w:w="1814" w:type="dxa"/>
          </w:tcPr>
          <w:p w14:paraId="68A3F83C">
            <w:pPr>
              <w:spacing w:after="40" w:line="240" w:lineRule="auto"/>
              <w:ind w:firstLine="0"/>
            </w:pPr>
            <w:r>
              <w:rPr>
                <w:rFonts w:ascii="宋体" w:hAnsi="宋体" w:eastAsia="宋体" w:cs="宋体"/>
                <w:b w:val="0"/>
                <w:i w:val="0"/>
                <w:sz w:val="16"/>
              </w:rPr>
              <w:t>一句话定位大字排版 + 系统全景缩略图</w:t>
            </w:r>
          </w:p>
        </w:tc>
        <w:tc>
          <w:tcPr>
            <w:tcW w:w="1928" w:type="dxa"/>
          </w:tcPr>
          <w:p w14:paraId="23D9656B">
            <w:pPr>
              <w:spacing w:after="40" w:line="240" w:lineRule="auto"/>
              <w:ind w:firstLine="0"/>
            </w:pPr>
            <w:r>
              <w:rPr>
                <w:rFonts w:ascii="宋体" w:hAnsi="宋体" w:eastAsia="宋体" w:cs="宋体"/>
                <w:b w:val="0"/>
                <w:i w:val="0"/>
                <w:sz w:val="16"/>
              </w:rPr>
              <w:t>开场直接给结论，不要花时间自我介绍</w:t>
            </w:r>
          </w:p>
        </w:tc>
        <w:tc>
          <w:tcPr>
            <w:tcW w:w="567" w:type="dxa"/>
          </w:tcPr>
          <w:p w14:paraId="40B65019">
            <w:pPr>
              <w:spacing w:after="40" w:line="240" w:lineRule="auto"/>
              <w:ind w:firstLine="0"/>
            </w:pPr>
            <w:r>
              <w:rPr>
                <w:rFonts w:ascii="宋体" w:hAnsi="宋体" w:eastAsia="宋体" w:cs="宋体"/>
                <w:b w:val="0"/>
                <w:i w:val="0"/>
                <w:sz w:val="16"/>
              </w:rPr>
              <w:t>10 秒</w:t>
            </w:r>
          </w:p>
        </w:tc>
      </w:tr>
      <w:tr w14:paraId="4458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0E4CB52">
            <w:pPr>
              <w:spacing w:after="40" w:line="240" w:lineRule="auto"/>
              <w:ind w:firstLine="0"/>
            </w:pPr>
            <w:r>
              <w:rPr>
                <w:rFonts w:ascii="宋体" w:hAnsi="宋体" w:eastAsia="宋体" w:cs="宋体"/>
                <w:b w:val="0"/>
                <w:i w:val="0"/>
                <w:sz w:val="16"/>
              </w:rPr>
              <w:t>2</w:t>
            </w:r>
          </w:p>
        </w:tc>
        <w:tc>
          <w:tcPr>
            <w:tcW w:w="1701" w:type="dxa"/>
          </w:tcPr>
          <w:p w14:paraId="47C2AF0A">
            <w:pPr>
              <w:spacing w:after="40" w:line="240" w:lineRule="auto"/>
              <w:ind w:firstLine="0"/>
            </w:pPr>
            <w:r>
              <w:rPr>
                <w:rFonts w:ascii="宋体" w:hAnsi="宋体" w:eastAsia="宋体" w:cs="宋体"/>
                <w:b w:val="0"/>
                <w:i w:val="0"/>
                <w:sz w:val="16"/>
              </w:rPr>
              <w:t>一个被浪费的信号</w:t>
            </w:r>
          </w:p>
        </w:tc>
        <w:tc>
          <w:tcPr>
            <w:tcW w:w="2381" w:type="dxa"/>
          </w:tcPr>
          <w:p w14:paraId="02CBCB94">
            <w:pPr>
              <w:spacing w:after="40" w:line="240" w:lineRule="auto"/>
              <w:ind w:firstLine="0"/>
            </w:pPr>
            <w:r>
              <w:rPr>
                <w:rFonts w:ascii="宋体" w:hAnsi="宋体" w:eastAsia="宋体" w:cs="宋体"/>
                <w:b w:val="0"/>
                <w:i w:val="0"/>
                <w:sz w:val="16"/>
              </w:rPr>
              <w:t>跌倒是 65 岁以上人群伤害死亡首位原因，但风险并非不可测：步速、步频、步长、步态变异性的变化早于跌倒事件出现</w:t>
            </w:r>
          </w:p>
        </w:tc>
        <w:tc>
          <w:tcPr>
            <w:tcW w:w="1814" w:type="dxa"/>
          </w:tcPr>
          <w:p w14:paraId="462A0FCE">
            <w:pPr>
              <w:spacing w:after="40" w:line="240" w:lineRule="auto"/>
              <w:ind w:firstLine="0"/>
            </w:pPr>
            <w:r>
              <w:rPr>
                <w:rFonts w:ascii="宋体" w:hAnsi="宋体" w:eastAsia="宋体" w:cs="宋体"/>
                <w:b w:val="0"/>
                <w:i w:val="0"/>
                <w:sz w:val="16"/>
              </w:rPr>
              <w:t>一张对比图：实验室里测一次 vs 走廊里每天被忽略的信号</w:t>
            </w:r>
          </w:p>
        </w:tc>
        <w:tc>
          <w:tcPr>
            <w:tcW w:w="1928" w:type="dxa"/>
          </w:tcPr>
          <w:p w14:paraId="32D2B390">
            <w:pPr>
              <w:spacing w:after="40" w:line="240" w:lineRule="auto"/>
              <w:ind w:firstLine="0"/>
            </w:pPr>
            <w:r>
              <w:rPr>
                <w:rFonts w:ascii="宋体" w:hAnsi="宋体" w:eastAsia="宋体" w:cs="宋体"/>
                <w:b w:val="0"/>
                <w:i w:val="0"/>
                <w:sz w:val="16"/>
              </w:rPr>
              <w:t>“问题不是风险不可知，而是它每天都在产生，却没有人测量”</w:t>
            </w:r>
          </w:p>
        </w:tc>
        <w:tc>
          <w:tcPr>
            <w:tcW w:w="567" w:type="dxa"/>
          </w:tcPr>
          <w:p w14:paraId="0A7A5AC8">
            <w:pPr>
              <w:spacing w:after="40" w:line="240" w:lineRule="auto"/>
              <w:ind w:firstLine="0"/>
            </w:pPr>
            <w:r>
              <w:rPr>
                <w:rFonts w:ascii="宋体" w:hAnsi="宋体" w:eastAsia="宋体" w:cs="宋体"/>
                <w:b w:val="0"/>
                <w:i w:val="0"/>
                <w:sz w:val="16"/>
              </w:rPr>
              <w:t>40 秒</w:t>
            </w:r>
          </w:p>
        </w:tc>
      </w:tr>
      <w:tr w14:paraId="0A52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D61E207">
            <w:pPr>
              <w:spacing w:after="40" w:line="240" w:lineRule="auto"/>
              <w:ind w:firstLine="0"/>
            </w:pPr>
            <w:r>
              <w:rPr>
                <w:rFonts w:ascii="宋体" w:hAnsi="宋体" w:eastAsia="宋体" w:cs="宋体"/>
                <w:b w:val="0"/>
                <w:i w:val="0"/>
                <w:sz w:val="16"/>
              </w:rPr>
              <w:t>3</w:t>
            </w:r>
          </w:p>
        </w:tc>
        <w:tc>
          <w:tcPr>
            <w:tcW w:w="1701" w:type="dxa"/>
          </w:tcPr>
          <w:p w14:paraId="535EF140">
            <w:pPr>
              <w:spacing w:after="40" w:line="240" w:lineRule="auto"/>
              <w:ind w:firstLine="0"/>
            </w:pPr>
            <w:r>
              <w:rPr>
                <w:rFonts w:ascii="宋体" w:hAnsi="宋体" w:eastAsia="宋体" w:cs="宋体"/>
                <w:b w:val="0"/>
                <w:i w:val="0"/>
                <w:sz w:val="16"/>
              </w:rPr>
              <w:t>★ 三组数字</w:t>
            </w:r>
          </w:p>
        </w:tc>
        <w:tc>
          <w:tcPr>
            <w:tcW w:w="2381" w:type="dxa"/>
          </w:tcPr>
          <w:p w14:paraId="408B804E">
            <w:pPr>
              <w:spacing w:after="40" w:line="240" w:lineRule="auto"/>
              <w:ind w:firstLine="0"/>
            </w:pPr>
            <w:r>
              <w:rPr>
                <w:rFonts w:ascii="宋体" w:hAnsi="宋体" w:eastAsia="宋体" w:cs="宋体"/>
                <w:b w:val="0"/>
                <w:i w:val="0"/>
                <w:sz w:val="16"/>
              </w:rPr>
              <w:t>① 3.23 亿老年人口，跌倒致伤率高且后果严重；② 全国 767.9 万张养老床位、72.2 万从业人员，人均 1 对 10；③ 临床步态设备数十万元、单次评估数百元、一年测一次</w:t>
            </w:r>
          </w:p>
        </w:tc>
        <w:tc>
          <w:tcPr>
            <w:tcW w:w="1814" w:type="dxa"/>
          </w:tcPr>
          <w:p w14:paraId="4C420DC9">
            <w:pPr>
              <w:spacing w:after="40" w:line="240" w:lineRule="auto"/>
              <w:ind w:firstLine="0"/>
            </w:pPr>
            <w:r>
              <w:rPr>
                <w:rFonts w:ascii="宋体" w:hAnsi="宋体" w:eastAsia="宋体" w:cs="宋体"/>
                <w:b w:val="0"/>
                <w:i w:val="0"/>
                <w:sz w:val="16"/>
              </w:rPr>
              <w:t>三组数字的大字排版 + 人床比示意 + 成本对比条形图</w:t>
            </w:r>
          </w:p>
        </w:tc>
        <w:tc>
          <w:tcPr>
            <w:tcW w:w="1928" w:type="dxa"/>
          </w:tcPr>
          <w:p w14:paraId="4F5DAB9D">
            <w:pPr>
              <w:spacing w:after="40" w:line="240" w:lineRule="auto"/>
              <w:ind w:firstLine="0"/>
            </w:pPr>
            <w:r>
              <w:rPr>
                <w:rFonts w:ascii="宋体" w:hAnsi="宋体" w:eastAsia="宋体" w:cs="宋体"/>
                <w:b w:val="0"/>
                <w:i w:val="0"/>
                <w:sz w:val="16"/>
              </w:rPr>
              <w:t>全篇最有冲击力的一页：“需求最集中，人力最稀缺，测量最昂贵”——三重错配</w:t>
            </w:r>
          </w:p>
        </w:tc>
        <w:tc>
          <w:tcPr>
            <w:tcW w:w="567" w:type="dxa"/>
          </w:tcPr>
          <w:p w14:paraId="76BF452E">
            <w:pPr>
              <w:spacing w:after="40" w:line="240" w:lineRule="auto"/>
              <w:ind w:firstLine="0"/>
            </w:pPr>
            <w:r>
              <w:rPr>
                <w:rFonts w:ascii="宋体" w:hAnsi="宋体" w:eastAsia="宋体" w:cs="宋体"/>
                <w:b w:val="0"/>
                <w:i w:val="0"/>
                <w:sz w:val="16"/>
              </w:rPr>
              <w:t>60 秒</w:t>
            </w:r>
          </w:p>
        </w:tc>
      </w:tr>
      <w:tr w14:paraId="3CFD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BC7D052">
            <w:pPr>
              <w:spacing w:after="40" w:line="240" w:lineRule="auto"/>
              <w:ind w:firstLine="0"/>
            </w:pPr>
            <w:r>
              <w:rPr>
                <w:rFonts w:ascii="宋体" w:hAnsi="宋体" w:eastAsia="宋体" w:cs="宋体"/>
                <w:b w:val="0"/>
                <w:i w:val="0"/>
                <w:sz w:val="16"/>
              </w:rPr>
              <w:t>4</w:t>
            </w:r>
          </w:p>
        </w:tc>
        <w:tc>
          <w:tcPr>
            <w:tcW w:w="1701" w:type="dxa"/>
          </w:tcPr>
          <w:p w14:paraId="51A69E37">
            <w:pPr>
              <w:spacing w:after="40" w:line="240" w:lineRule="auto"/>
              <w:ind w:firstLine="0"/>
            </w:pPr>
            <w:r>
              <w:rPr>
                <w:rFonts w:ascii="宋体" w:hAnsi="宋体" w:eastAsia="宋体" w:cs="宋体"/>
                <w:b w:val="0"/>
                <w:i w:val="0"/>
                <w:sz w:val="16"/>
              </w:rPr>
              <w:t>现有方案为什么都不行</w:t>
            </w:r>
          </w:p>
        </w:tc>
        <w:tc>
          <w:tcPr>
            <w:tcW w:w="2381" w:type="dxa"/>
          </w:tcPr>
          <w:p w14:paraId="4C690C3C">
            <w:pPr>
              <w:spacing w:after="40" w:line="240" w:lineRule="auto"/>
              <w:ind w:firstLine="0"/>
            </w:pPr>
            <w:r>
              <w:rPr>
                <w:rFonts w:ascii="宋体" w:hAnsi="宋体" w:eastAsia="宋体" w:cs="宋体"/>
                <w:b w:val="0"/>
                <w:i w:val="0"/>
                <w:sz w:val="16"/>
              </w:rPr>
              <w:t>三类玩家：临床设备（准但用不起）、跌倒检测（只能事后报）、手环（测活动量不测步态）；共同盲区是没有产品占据中间地带</w:t>
            </w:r>
          </w:p>
        </w:tc>
        <w:tc>
          <w:tcPr>
            <w:tcW w:w="1814" w:type="dxa"/>
          </w:tcPr>
          <w:p w14:paraId="339F0CE5">
            <w:pPr>
              <w:spacing w:after="40" w:line="240" w:lineRule="auto"/>
              <w:ind w:firstLine="0"/>
            </w:pPr>
            <w:r>
              <w:rPr>
                <w:rFonts w:ascii="宋体" w:hAnsi="宋体" w:eastAsia="宋体" w:cs="宋体"/>
                <w:b w:val="0"/>
                <w:i w:val="0"/>
                <w:sz w:val="16"/>
              </w:rPr>
              <w:t>竞品矩阵图（最后一列高亮本项目位置）</w:t>
            </w:r>
          </w:p>
        </w:tc>
        <w:tc>
          <w:tcPr>
            <w:tcW w:w="1928" w:type="dxa"/>
          </w:tcPr>
          <w:p w14:paraId="0082DF0C">
            <w:pPr>
              <w:spacing w:after="40" w:line="240" w:lineRule="auto"/>
              <w:ind w:firstLine="0"/>
            </w:pPr>
            <w:r>
              <w:rPr>
                <w:rFonts w:ascii="宋体" w:hAnsi="宋体" w:eastAsia="宋体" w:cs="宋体"/>
                <w:b w:val="0"/>
                <w:i w:val="0"/>
                <w:sz w:val="16"/>
              </w:rPr>
              <w:t>一页说清“不是精度不够，是没有人做‘用得起又测得准’这个位置”</w:t>
            </w:r>
          </w:p>
        </w:tc>
        <w:tc>
          <w:tcPr>
            <w:tcW w:w="567" w:type="dxa"/>
          </w:tcPr>
          <w:p w14:paraId="4A16458A">
            <w:pPr>
              <w:spacing w:after="40" w:line="240" w:lineRule="auto"/>
              <w:ind w:firstLine="0"/>
            </w:pPr>
            <w:r>
              <w:rPr>
                <w:rFonts w:ascii="宋体" w:hAnsi="宋体" w:eastAsia="宋体" w:cs="宋体"/>
                <w:b w:val="0"/>
                <w:i w:val="0"/>
                <w:sz w:val="16"/>
              </w:rPr>
              <w:t>60 秒</w:t>
            </w:r>
          </w:p>
        </w:tc>
      </w:tr>
      <w:tr w14:paraId="265C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ACC5E17">
            <w:pPr>
              <w:spacing w:after="40" w:line="240" w:lineRule="auto"/>
              <w:ind w:firstLine="0"/>
            </w:pPr>
            <w:r>
              <w:rPr>
                <w:rFonts w:ascii="宋体" w:hAnsi="宋体" w:eastAsia="宋体" w:cs="宋体"/>
                <w:b w:val="0"/>
                <w:i w:val="0"/>
                <w:sz w:val="16"/>
              </w:rPr>
              <w:t>5</w:t>
            </w:r>
          </w:p>
        </w:tc>
        <w:tc>
          <w:tcPr>
            <w:tcW w:w="1701" w:type="dxa"/>
          </w:tcPr>
          <w:p w14:paraId="755F83B9">
            <w:pPr>
              <w:spacing w:after="40" w:line="240" w:lineRule="auto"/>
              <w:ind w:firstLine="0"/>
            </w:pPr>
            <w:r>
              <w:rPr>
                <w:rFonts w:ascii="宋体" w:hAnsi="宋体" w:eastAsia="宋体" w:cs="宋体"/>
                <w:b w:val="0"/>
                <w:i w:val="0"/>
                <w:sz w:val="16"/>
              </w:rPr>
              <w:t>★ 我们的答案：一条链、四个缺口、四条创新</w:t>
            </w:r>
          </w:p>
        </w:tc>
        <w:tc>
          <w:tcPr>
            <w:tcW w:w="2381" w:type="dxa"/>
          </w:tcPr>
          <w:p w14:paraId="081F36CE">
            <w:pPr>
              <w:spacing w:after="40" w:line="240" w:lineRule="auto"/>
              <w:ind w:firstLine="0"/>
            </w:pPr>
            <w:r>
              <w:rPr>
                <w:rFonts w:ascii="宋体" w:hAnsi="宋体" w:eastAsia="宋体" w:cs="宋体"/>
                <w:b w:val="0"/>
                <w:i w:val="0"/>
                <w:sz w:val="16"/>
              </w:rPr>
              <w:t>四级映射示意图：视频帧→关键点→步态参数→风险评分；每一级的缺口与对应创新点</w:t>
            </w:r>
          </w:p>
        </w:tc>
        <w:tc>
          <w:tcPr>
            <w:tcW w:w="1814" w:type="dxa"/>
          </w:tcPr>
          <w:p w14:paraId="1328124B">
            <w:pPr>
              <w:spacing w:after="40" w:line="240" w:lineRule="auto"/>
              <w:ind w:firstLine="0"/>
            </w:pPr>
            <w:r>
              <w:rPr>
                <w:rFonts w:ascii="宋体" w:hAnsi="宋体" w:eastAsia="宋体" w:cs="宋体"/>
                <w:b w:val="0"/>
                <w:i w:val="0"/>
                <w:sz w:val="16"/>
              </w:rPr>
              <w:t>链路示意图（大字排版）+ 四大缺口对照表</w:t>
            </w:r>
          </w:p>
        </w:tc>
        <w:tc>
          <w:tcPr>
            <w:tcW w:w="1928" w:type="dxa"/>
          </w:tcPr>
          <w:p w14:paraId="604F88A4">
            <w:pPr>
              <w:spacing w:after="40" w:line="240" w:lineRule="auto"/>
              <w:ind w:firstLine="0"/>
            </w:pPr>
            <w:r>
              <w:rPr>
                <w:rFonts w:ascii="宋体" w:hAnsi="宋体" w:eastAsia="宋体" w:cs="宋体"/>
                <w:b w:val="0"/>
                <w:i w:val="0"/>
                <w:sz w:val="16"/>
              </w:rPr>
              <w:t>升维到方法的一页；用“一条链、四个缺口、四条创新”讲透技术体系</w:t>
            </w:r>
          </w:p>
        </w:tc>
        <w:tc>
          <w:tcPr>
            <w:tcW w:w="567" w:type="dxa"/>
          </w:tcPr>
          <w:p w14:paraId="143897C6">
            <w:pPr>
              <w:spacing w:after="40" w:line="240" w:lineRule="auto"/>
              <w:ind w:firstLine="0"/>
            </w:pPr>
            <w:r>
              <w:rPr>
                <w:rFonts w:ascii="宋体" w:hAnsi="宋体" w:eastAsia="宋体" w:cs="宋体"/>
                <w:b w:val="0"/>
                <w:i w:val="0"/>
                <w:sz w:val="16"/>
              </w:rPr>
              <w:t>80 秒</w:t>
            </w:r>
          </w:p>
        </w:tc>
      </w:tr>
      <w:tr w14:paraId="1A0A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F7EDB0A">
            <w:pPr>
              <w:spacing w:after="40" w:line="240" w:lineRule="auto"/>
              <w:ind w:firstLine="0"/>
            </w:pPr>
            <w:r>
              <w:rPr>
                <w:rFonts w:ascii="宋体" w:hAnsi="宋体" w:eastAsia="宋体" w:cs="宋体"/>
                <w:b w:val="0"/>
                <w:i w:val="0"/>
                <w:sz w:val="16"/>
              </w:rPr>
              <w:t>6</w:t>
            </w:r>
          </w:p>
        </w:tc>
        <w:tc>
          <w:tcPr>
            <w:tcW w:w="1701" w:type="dxa"/>
          </w:tcPr>
          <w:p w14:paraId="03A073A0">
            <w:pPr>
              <w:spacing w:after="40" w:line="240" w:lineRule="auto"/>
              <w:ind w:firstLine="0"/>
            </w:pPr>
            <w:r>
              <w:rPr>
                <w:rFonts w:ascii="宋体" w:hAnsi="宋体" w:eastAsia="宋体" w:cs="宋体"/>
                <w:b w:val="0"/>
                <w:i w:val="0"/>
                <w:sz w:val="16"/>
              </w:rPr>
              <w:t>★ 单目怎么测出步长</w:t>
            </w:r>
          </w:p>
        </w:tc>
        <w:tc>
          <w:tcPr>
            <w:tcW w:w="2381" w:type="dxa"/>
          </w:tcPr>
          <w:p w14:paraId="574DCA5A">
            <w:pPr>
              <w:spacing w:after="40" w:line="240" w:lineRule="auto"/>
              <w:ind w:firstLine="0"/>
            </w:pPr>
            <w:r>
              <w:rPr>
                <w:rFonts w:ascii="宋体" w:hAnsi="宋体" w:eastAsia="宋体" w:cs="宋体"/>
                <w:b w:val="0"/>
                <w:i w:val="0"/>
                <w:sz w:val="16"/>
              </w:rPr>
              <w:t>尺度不确定性的问题定义；三类先验（身高、人体结构、运动学）联合约束的方法；用序列超定问题解单帧欠定问题</w:t>
            </w:r>
          </w:p>
        </w:tc>
        <w:tc>
          <w:tcPr>
            <w:tcW w:w="1814" w:type="dxa"/>
          </w:tcPr>
          <w:p w14:paraId="23C0288F">
            <w:pPr>
              <w:spacing w:after="40" w:line="240" w:lineRule="auto"/>
              <w:ind w:firstLine="0"/>
            </w:pPr>
            <w:r>
              <w:rPr>
                <w:rFonts w:ascii="宋体" w:hAnsi="宋体" w:eastAsia="宋体" w:cs="宋体"/>
                <w:b w:val="0"/>
                <w:i w:val="0"/>
                <w:sz w:val="16"/>
              </w:rPr>
              <w:t>问题示意图（像素 vs 物理尺度）+ 三类先验示意图 + 公式单页</w:t>
            </w:r>
          </w:p>
        </w:tc>
        <w:tc>
          <w:tcPr>
            <w:tcW w:w="1928" w:type="dxa"/>
          </w:tcPr>
          <w:p w14:paraId="2F48E642">
            <w:pPr>
              <w:spacing w:after="40" w:line="240" w:lineRule="auto"/>
              <w:ind w:firstLine="0"/>
            </w:pPr>
            <w:r>
              <w:rPr>
                <w:rFonts w:ascii="宋体" w:hAnsi="宋体" w:eastAsia="宋体" w:cs="宋体"/>
                <w:b w:val="0"/>
                <w:i w:val="0"/>
                <w:sz w:val="16"/>
              </w:rPr>
              <w:t>全篇技术含量最高的一页；讲清“用时间换尺度”这个数学核心</w:t>
            </w:r>
          </w:p>
        </w:tc>
        <w:tc>
          <w:tcPr>
            <w:tcW w:w="567" w:type="dxa"/>
          </w:tcPr>
          <w:p w14:paraId="539448F8">
            <w:pPr>
              <w:spacing w:after="40" w:line="240" w:lineRule="auto"/>
              <w:ind w:firstLine="0"/>
            </w:pPr>
            <w:r>
              <w:rPr>
                <w:rFonts w:ascii="宋体" w:hAnsi="宋体" w:eastAsia="宋体" w:cs="宋体"/>
                <w:b w:val="0"/>
                <w:i w:val="0"/>
                <w:sz w:val="16"/>
              </w:rPr>
              <w:t>80 秒</w:t>
            </w:r>
          </w:p>
        </w:tc>
      </w:tr>
      <w:tr w14:paraId="1E52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EF544B">
            <w:pPr>
              <w:spacing w:after="40" w:line="240" w:lineRule="auto"/>
              <w:ind w:firstLine="0"/>
            </w:pPr>
            <w:r>
              <w:rPr>
                <w:rFonts w:ascii="宋体" w:hAnsi="宋体" w:eastAsia="宋体" w:cs="宋体"/>
                <w:b w:val="0"/>
                <w:i w:val="0"/>
                <w:sz w:val="16"/>
              </w:rPr>
              <w:t>7</w:t>
            </w:r>
          </w:p>
        </w:tc>
        <w:tc>
          <w:tcPr>
            <w:tcW w:w="1701" w:type="dxa"/>
          </w:tcPr>
          <w:p w14:paraId="0024B268">
            <w:pPr>
              <w:spacing w:after="40" w:line="240" w:lineRule="auto"/>
              <w:ind w:firstLine="0"/>
            </w:pPr>
            <w:r>
              <w:rPr>
                <w:rFonts w:ascii="宋体" w:hAnsi="宋体" w:eastAsia="宋体" w:cs="宋体"/>
                <w:b w:val="0"/>
                <w:i w:val="0"/>
                <w:sz w:val="16"/>
              </w:rPr>
              <w:t>系统怎么做的</w:t>
            </w:r>
          </w:p>
        </w:tc>
        <w:tc>
          <w:tcPr>
            <w:tcW w:w="2381" w:type="dxa"/>
          </w:tcPr>
          <w:p w14:paraId="050830DD">
            <w:pPr>
              <w:spacing w:after="40" w:line="240" w:lineRule="auto"/>
              <w:ind w:firstLine="0"/>
            </w:pPr>
            <w:r>
              <w:rPr>
                <w:rFonts w:ascii="宋体" w:hAnsi="宋体" w:eastAsia="宋体" w:cs="宋体"/>
                <w:b w:val="0"/>
                <w:i w:val="0"/>
                <w:sz w:val="16"/>
              </w:rPr>
              <w:t>五层架构（感知→算法→边缘→数据→应用）；硬件实物：RK3576 边缘盒 + USB 摄像头；三步使用流程</w:t>
            </w:r>
          </w:p>
        </w:tc>
        <w:tc>
          <w:tcPr>
            <w:tcW w:w="1814" w:type="dxa"/>
          </w:tcPr>
          <w:p w14:paraId="4AECE561">
            <w:pPr>
              <w:spacing w:after="40" w:line="240" w:lineRule="auto"/>
              <w:ind w:firstLine="0"/>
            </w:pPr>
            <w:r>
              <w:rPr>
                <w:rFonts w:ascii="宋体" w:hAnsi="宋体" w:eastAsia="宋体" w:cs="宋体"/>
                <w:b w:val="0"/>
                <w:i w:val="0"/>
                <w:sz w:val="16"/>
              </w:rPr>
              <w:t>架构图（按 4.6 重绘）+ 硬件实物照 + 三步流程链</w:t>
            </w:r>
          </w:p>
        </w:tc>
        <w:tc>
          <w:tcPr>
            <w:tcW w:w="1928" w:type="dxa"/>
          </w:tcPr>
          <w:p w14:paraId="77034706">
            <w:pPr>
              <w:spacing w:after="40" w:line="240" w:lineRule="auto"/>
              <w:ind w:firstLine="0"/>
            </w:pPr>
            <w:r>
              <w:rPr>
                <w:rFonts w:ascii="宋体" w:hAnsi="宋体" w:eastAsia="宋体" w:cs="宋体"/>
                <w:b w:val="0"/>
                <w:i w:val="0"/>
                <w:sz w:val="16"/>
              </w:rPr>
              <w:t>强调“装—走—看”的极简流程，以及硬件是最普通的消费级器件</w:t>
            </w:r>
          </w:p>
        </w:tc>
        <w:tc>
          <w:tcPr>
            <w:tcW w:w="567" w:type="dxa"/>
          </w:tcPr>
          <w:p w14:paraId="71BF1189">
            <w:pPr>
              <w:spacing w:after="40" w:line="240" w:lineRule="auto"/>
              <w:ind w:firstLine="0"/>
            </w:pPr>
            <w:r>
              <w:rPr>
                <w:rFonts w:ascii="宋体" w:hAnsi="宋体" w:eastAsia="宋体" w:cs="宋体"/>
                <w:b w:val="0"/>
                <w:i w:val="0"/>
                <w:sz w:val="16"/>
              </w:rPr>
              <w:t>60 秒</w:t>
            </w:r>
          </w:p>
        </w:tc>
      </w:tr>
      <w:tr w14:paraId="019C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90C1B8E">
            <w:pPr>
              <w:spacing w:after="40" w:line="240" w:lineRule="auto"/>
              <w:ind w:firstLine="0"/>
            </w:pPr>
            <w:r>
              <w:rPr>
                <w:rFonts w:ascii="宋体" w:hAnsi="宋体" w:eastAsia="宋体" w:cs="宋体"/>
                <w:b w:val="0"/>
                <w:i w:val="0"/>
                <w:sz w:val="16"/>
              </w:rPr>
              <w:t>8</w:t>
            </w:r>
          </w:p>
        </w:tc>
        <w:tc>
          <w:tcPr>
            <w:tcW w:w="1701" w:type="dxa"/>
          </w:tcPr>
          <w:p w14:paraId="3406A718">
            <w:pPr>
              <w:spacing w:after="40" w:line="240" w:lineRule="auto"/>
              <w:ind w:firstLine="0"/>
            </w:pPr>
            <w:r>
              <w:rPr>
                <w:rFonts w:ascii="宋体" w:hAnsi="宋体" w:eastAsia="宋体" w:cs="宋体"/>
                <w:b w:val="0"/>
                <w:i w:val="0"/>
                <w:sz w:val="16"/>
              </w:rPr>
              <w:t>★ 视频不出设备</w:t>
            </w:r>
          </w:p>
        </w:tc>
        <w:tc>
          <w:tcPr>
            <w:tcW w:w="2381" w:type="dxa"/>
          </w:tcPr>
          <w:p w14:paraId="67BC9598">
            <w:pPr>
              <w:spacing w:after="40" w:line="240" w:lineRule="auto"/>
              <w:ind w:firstLine="0"/>
            </w:pPr>
            <w:r>
              <w:rPr>
                <w:rFonts w:ascii="宋体" w:hAnsi="宋体" w:eastAsia="宋体" w:cs="宋体"/>
                <w:b w:val="0"/>
                <w:i w:val="0"/>
                <w:sz w:val="16"/>
              </w:rPr>
              <w:t>三条红线：视频帧不出设备、上行只有结构化指标、断网可用；数据量从 GB/天降到 KB/天</w:t>
            </w:r>
          </w:p>
        </w:tc>
        <w:tc>
          <w:tcPr>
            <w:tcW w:w="1814" w:type="dxa"/>
          </w:tcPr>
          <w:p w14:paraId="18E2B084">
            <w:pPr>
              <w:spacing w:after="40" w:line="240" w:lineRule="auto"/>
              <w:ind w:firstLine="0"/>
            </w:pPr>
            <w:r>
              <w:rPr>
                <w:rFonts w:ascii="宋体" w:hAnsi="宋体" w:eastAsia="宋体" w:cs="宋体"/>
                <w:b w:val="0"/>
                <w:i w:val="0"/>
                <w:sz w:val="16"/>
              </w:rPr>
              <w:t>★ 抓包验证录屏截帧 + 数据流对比图 + 架构图上的端云分界线</w:t>
            </w:r>
          </w:p>
        </w:tc>
        <w:tc>
          <w:tcPr>
            <w:tcW w:w="1928" w:type="dxa"/>
          </w:tcPr>
          <w:p w14:paraId="2A76B463">
            <w:pPr>
              <w:spacing w:after="40" w:line="240" w:lineRule="auto"/>
              <w:ind w:firstLine="0"/>
            </w:pPr>
            <w:r>
              <w:rPr>
                <w:rFonts w:ascii="宋体" w:hAnsi="宋体" w:eastAsia="宋体" w:cs="宋体"/>
                <w:b w:val="0"/>
                <w:i w:val="0"/>
                <w:sz w:val="16"/>
              </w:rPr>
              <w:t>把合规从约束变成卖点：“这一句话比精度提升三个点更能推动签单”</w:t>
            </w:r>
          </w:p>
        </w:tc>
        <w:tc>
          <w:tcPr>
            <w:tcW w:w="567" w:type="dxa"/>
          </w:tcPr>
          <w:p w14:paraId="0B749B23">
            <w:pPr>
              <w:spacing w:after="40" w:line="240" w:lineRule="auto"/>
              <w:ind w:firstLine="0"/>
            </w:pPr>
            <w:r>
              <w:rPr>
                <w:rFonts w:ascii="宋体" w:hAnsi="宋体" w:eastAsia="宋体" w:cs="宋体"/>
                <w:b w:val="0"/>
                <w:i w:val="0"/>
                <w:sz w:val="16"/>
              </w:rPr>
              <w:t>70 秒</w:t>
            </w:r>
          </w:p>
        </w:tc>
      </w:tr>
      <w:tr w14:paraId="02CA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B7AE235">
            <w:pPr>
              <w:spacing w:after="40" w:line="240" w:lineRule="auto"/>
              <w:ind w:firstLine="0"/>
            </w:pPr>
            <w:r>
              <w:rPr>
                <w:rFonts w:ascii="宋体" w:hAnsi="宋体" w:eastAsia="宋体" w:cs="宋体"/>
                <w:b w:val="0"/>
                <w:i w:val="0"/>
                <w:sz w:val="16"/>
              </w:rPr>
              <w:t>9</w:t>
            </w:r>
          </w:p>
        </w:tc>
        <w:tc>
          <w:tcPr>
            <w:tcW w:w="1701" w:type="dxa"/>
          </w:tcPr>
          <w:p w14:paraId="69978900">
            <w:pPr>
              <w:spacing w:after="40" w:line="240" w:lineRule="auto"/>
              <w:ind w:firstLine="0"/>
            </w:pPr>
            <w:r>
              <w:rPr>
                <w:rFonts w:ascii="宋体" w:hAnsi="宋体" w:eastAsia="宋体" w:cs="宋体"/>
                <w:b w:val="0"/>
                <w:i w:val="0"/>
                <w:sz w:val="16"/>
              </w:rPr>
              <w:t>从快照到趋势</w:t>
            </w:r>
          </w:p>
        </w:tc>
        <w:tc>
          <w:tcPr>
            <w:tcW w:w="2381" w:type="dxa"/>
          </w:tcPr>
          <w:p w14:paraId="2DBC57B4">
            <w:pPr>
              <w:spacing w:after="40" w:line="240" w:lineRule="auto"/>
              <w:ind w:firstLine="0"/>
            </w:pPr>
            <w:r>
              <w:rPr>
                <w:rFonts w:ascii="宋体" w:hAnsi="宋体" w:eastAsia="宋体" w:cs="宋体"/>
                <w:b w:val="0"/>
                <w:i w:val="0"/>
                <w:sz w:val="16"/>
              </w:rPr>
              <w:t>步态变异性为何比均值更有预测力；个体基线偏离度；30 天风险趋势曲线与恶化提示</w:t>
            </w:r>
          </w:p>
        </w:tc>
        <w:tc>
          <w:tcPr>
            <w:tcW w:w="1814" w:type="dxa"/>
          </w:tcPr>
          <w:p w14:paraId="03093763">
            <w:pPr>
              <w:spacing w:after="40" w:line="240" w:lineRule="auto"/>
              <w:ind w:firstLine="0"/>
            </w:pPr>
            <w:r>
              <w:rPr>
                <w:rFonts w:ascii="宋体" w:hAnsi="宋体" w:eastAsia="宋体" w:cs="宋体"/>
                <w:b w:val="0"/>
                <w:i w:val="0"/>
                <w:sz w:val="16"/>
              </w:rPr>
              <w:t>风险趋势曲线图 + 变异系数示意图 + 贡献因素排序图</w:t>
            </w:r>
          </w:p>
        </w:tc>
        <w:tc>
          <w:tcPr>
            <w:tcW w:w="1928" w:type="dxa"/>
          </w:tcPr>
          <w:p w14:paraId="4038EC58">
            <w:pPr>
              <w:spacing w:after="40" w:line="240" w:lineRule="auto"/>
              <w:ind w:firstLine="0"/>
            </w:pPr>
            <w:r>
              <w:rPr>
                <w:rFonts w:ascii="宋体" w:hAnsi="宋体" w:eastAsia="宋体" w:cs="宋体"/>
                <w:b w:val="0"/>
                <w:i w:val="0"/>
                <w:sz w:val="16"/>
              </w:rPr>
              <w:t>讲清产品形态（连续）与算法需求（稳定估计变异系数）的天然匹配</w:t>
            </w:r>
          </w:p>
        </w:tc>
        <w:tc>
          <w:tcPr>
            <w:tcW w:w="567" w:type="dxa"/>
          </w:tcPr>
          <w:p w14:paraId="204B5282">
            <w:pPr>
              <w:spacing w:after="40" w:line="240" w:lineRule="auto"/>
              <w:ind w:firstLine="0"/>
            </w:pPr>
            <w:r>
              <w:rPr>
                <w:rFonts w:ascii="宋体" w:hAnsi="宋体" w:eastAsia="宋体" w:cs="宋体"/>
                <w:b w:val="0"/>
                <w:i w:val="0"/>
                <w:sz w:val="16"/>
              </w:rPr>
              <w:t>60 秒</w:t>
            </w:r>
          </w:p>
        </w:tc>
      </w:tr>
      <w:tr w14:paraId="7DE0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F49A8AA">
            <w:pPr>
              <w:spacing w:after="40" w:line="240" w:lineRule="auto"/>
              <w:ind w:firstLine="0"/>
            </w:pPr>
            <w:r>
              <w:rPr>
                <w:rFonts w:ascii="宋体" w:hAnsi="宋体" w:eastAsia="宋体" w:cs="宋体"/>
                <w:b w:val="0"/>
                <w:i w:val="0"/>
                <w:sz w:val="16"/>
              </w:rPr>
              <w:t>10</w:t>
            </w:r>
          </w:p>
        </w:tc>
        <w:tc>
          <w:tcPr>
            <w:tcW w:w="1701" w:type="dxa"/>
          </w:tcPr>
          <w:p w14:paraId="63F56883">
            <w:pPr>
              <w:spacing w:after="40" w:line="240" w:lineRule="auto"/>
              <w:ind w:firstLine="0"/>
            </w:pPr>
            <w:r>
              <w:rPr>
                <w:rFonts w:ascii="宋体" w:hAnsi="宋体" w:eastAsia="宋体" w:cs="宋体"/>
                <w:b w:val="0"/>
                <w:i w:val="0"/>
                <w:sz w:val="16"/>
              </w:rPr>
              <w:t>验证：与临床金标准的一致性</w:t>
            </w:r>
          </w:p>
        </w:tc>
        <w:tc>
          <w:tcPr>
            <w:tcW w:w="2381" w:type="dxa"/>
          </w:tcPr>
          <w:p w14:paraId="186A2497">
            <w:pPr>
              <w:spacing w:after="40" w:line="240" w:lineRule="auto"/>
              <w:ind w:firstLine="0"/>
            </w:pPr>
            <w:r>
              <w:rPr>
                <w:rFonts w:ascii="宋体" w:hAnsi="宋体" w:eastAsia="宋体" w:cs="宋体"/>
                <w:b w:val="0"/>
                <w:i w:val="0"/>
                <w:sz w:val="16"/>
              </w:rPr>
              <w:t>验证设计：同人群、同日、同时段对照；ICC 与 Bland-Altman；重复性验证（证明变异来自老人而非算法）</w:t>
            </w:r>
          </w:p>
        </w:tc>
        <w:tc>
          <w:tcPr>
            <w:tcW w:w="1814" w:type="dxa"/>
          </w:tcPr>
          <w:p w14:paraId="2E9B6E38">
            <w:pPr>
              <w:spacing w:after="40" w:line="240" w:lineRule="auto"/>
              <w:ind w:firstLine="0"/>
            </w:pPr>
            <w:r>
              <w:rPr>
                <w:rFonts w:ascii="宋体" w:hAnsi="宋体" w:eastAsia="宋体" w:cs="宋体"/>
                <w:b w:val="0"/>
                <w:i w:val="0"/>
                <w:sz w:val="16"/>
              </w:rPr>
              <w:t>Bland-Altman 图 + 对照散点图 + 重复性实验结果</w:t>
            </w:r>
          </w:p>
        </w:tc>
        <w:tc>
          <w:tcPr>
            <w:tcW w:w="1928" w:type="dxa"/>
          </w:tcPr>
          <w:p w14:paraId="7C72F5AD">
            <w:pPr>
              <w:spacing w:after="40" w:line="240" w:lineRule="auto"/>
              <w:ind w:firstLine="0"/>
            </w:pPr>
            <w:r>
              <w:rPr>
                <w:rFonts w:ascii="宋体" w:hAnsi="宋体" w:eastAsia="宋体" w:cs="宋体"/>
                <w:b w:val="0"/>
                <w:i w:val="0"/>
                <w:sz w:val="16"/>
              </w:rPr>
              <w:t>★ 全篇最硬的技术证据；如实报告结果，包括不一致的部分</w:t>
            </w:r>
          </w:p>
        </w:tc>
        <w:tc>
          <w:tcPr>
            <w:tcW w:w="567" w:type="dxa"/>
          </w:tcPr>
          <w:p w14:paraId="09C45F2D">
            <w:pPr>
              <w:spacing w:after="40" w:line="240" w:lineRule="auto"/>
              <w:ind w:firstLine="0"/>
            </w:pPr>
            <w:r>
              <w:rPr>
                <w:rFonts w:ascii="宋体" w:hAnsi="宋体" w:eastAsia="宋体" w:cs="宋体"/>
                <w:b w:val="0"/>
                <w:i w:val="0"/>
                <w:sz w:val="16"/>
              </w:rPr>
              <w:t>70 秒</w:t>
            </w:r>
          </w:p>
        </w:tc>
      </w:tr>
      <w:tr w14:paraId="6C96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15C8068">
            <w:pPr>
              <w:spacing w:after="40" w:line="240" w:lineRule="auto"/>
              <w:ind w:firstLine="0"/>
            </w:pPr>
            <w:r>
              <w:rPr>
                <w:rFonts w:ascii="宋体" w:hAnsi="宋体" w:eastAsia="宋体" w:cs="宋体"/>
                <w:b w:val="0"/>
                <w:i w:val="0"/>
                <w:sz w:val="16"/>
              </w:rPr>
              <w:t>11</w:t>
            </w:r>
          </w:p>
        </w:tc>
        <w:tc>
          <w:tcPr>
            <w:tcW w:w="1701" w:type="dxa"/>
          </w:tcPr>
          <w:p w14:paraId="390EBE8A">
            <w:pPr>
              <w:spacing w:after="40" w:line="240" w:lineRule="auto"/>
              <w:ind w:firstLine="0"/>
            </w:pPr>
            <w:r>
              <w:rPr>
                <w:rFonts w:ascii="宋体" w:hAnsi="宋体" w:eastAsia="宋体" w:cs="宋体"/>
                <w:b w:val="0"/>
                <w:i w:val="0"/>
                <w:sz w:val="16"/>
              </w:rPr>
              <w:t>市场与商业模式</w:t>
            </w:r>
          </w:p>
        </w:tc>
        <w:tc>
          <w:tcPr>
            <w:tcW w:w="2381" w:type="dxa"/>
          </w:tcPr>
          <w:p w14:paraId="15A0AC6E">
            <w:pPr>
              <w:spacing w:after="40" w:line="240" w:lineRule="auto"/>
              <w:ind w:firstLine="0"/>
            </w:pPr>
            <w:r>
              <w:rPr>
                <w:rFonts w:ascii="宋体" w:hAnsi="宋体" w:eastAsia="宋体" w:cs="宋体"/>
                <w:b w:val="0"/>
                <w:i w:val="0"/>
                <w:sz w:val="16"/>
              </w:rPr>
              <w:t>可及市场（床位基数）、滩头选择（中高端民营与医养结合机构）、四层收入结构、增长飞轮</w:t>
            </w:r>
          </w:p>
        </w:tc>
        <w:tc>
          <w:tcPr>
            <w:tcW w:w="1814" w:type="dxa"/>
          </w:tcPr>
          <w:p w14:paraId="70A224C5">
            <w:pPr>
              <w:spacing w:after="40" w:line="240" w:lineRule="auto"/>
              <w:ind w:firstLine="0"/>
            </w:pPr>
            <w:r>
              <w:rPr>
                <w:rFonts w:ascii="宋体" w:hAnsi="宋体" w:eastAsia="宋体" w:cs="宋体"/>
                <w:b w:val="0"/>
                <w:i w:val="0"/>
                <w:sz w:val="16"/>
              </w:rPr>
              <w:t>市场分层图 + 四层收入结构图 + 增长飞轮图</w:t>
            </w:r>
          </w:p>
        </w:tc>
        <w:tc>
          <w:tcPr>
            <w:tcW w:w="1928" w:type="dxa"/>
          </w:tcPr>
          <w:p w14:paraId="5AA9AC84">
            <w:pPr>
              <w:spacing w:after="40" w:line="240" w:lineRule="auto"/>
              <w:ind w:firstLine="0"/>
            </w:pPr>
            <w:r>
              <w:rPr>
                <w:rFonts w:ascii="宋体" w:hAnsi="宋体" w:eastAsia="宋体" w:cs="宋体"/>
                <w:b w:val="0"/>
                <w:i w:val="0"/>
                <w:sz w:val="16"/>
              </w:rPr>
              <w:t>重点讲滩头选择的三条标准：痛点最明确、决策链最短、口碑传导最快</w:t>
            </w:r>
          </w:p>
        </w:tc>
        <w:tc>
          <w:tcPr>
            <w:tcW w:w="567" w:type="dxa"/>
          </w:tcPr>
          <w:p w14:paraId="059A36B6">
            <w:pPr>
              <w:spacing w:after="40" w:line="240" w:lineRule="auto"/>
              <w:ind w:firstLine="0"/>
            </w:pPr>
            <w:r>
              <w:rPr>
                <w:rFonts w:ascii="宋体" w:hAnsi="宋体" w:eastAsia="宋体" w:cs="宋体"/>
                <w:b w:val="0"/>
                <w:i w:val="0"/>
                <w:sz w:val="16"/>
              </w:rPr>
              <w:t>60 秒</w:t>
            </w:r>
          </w:p>
        </w:tc>
      </w:tr>
      <w:tr w14:paraId="1622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00FC7D8">
            <w:pPr>
              <w:spacing w:after="40" w:line="240" w:lineRule="auto"/>
              <w:ind w:firstLine="0"/>
            </w:pPr>
            <w:r>
              <w:rPr>
                <w:rFonts w:ascii="宋体" w:hAnsi="宋体" w:eastAsia="宋体" w:cs="宋体"/>
                <w:b w:val="0"/>
                <w:i w:val="0"/>
                <w:sz w:val="16"/>
              </w:rPr>
              <w:t>12</w:t>
            </w:r>
          </w:p>
        </w:tc>
        <w:tc>
          <w:tcPr>
            <w:tcW w:w="1701" w:type="dxa"/>
          </w:tcPr>
          <w:p w14:paraId="48526EE8">
            <w:pPr>
              <w:spacing w:after="40" w:line="240" w:lineRule="auto"/>
              <w:ind w:firstLine="0"/>
            </w:pPr>
            <w:r>
              <w:rPr>
                <w:rFonts w:ascii="宋体" w:hAnsi="宋体" w:eastAsia="宋体" w:cs="宋体"/>
                <w:b w:val="0"/>
                <w:i w:val="0"/>
                <w:sz w:val="16"/>
              </w:rPr>
              <w:t>成果与下一步</w:t>
            </w:r>
          </w:p>
        </w:tc>
        <w:tc>
          <w:tcPr>
            <w:tcW w:w="2381" w:type="dxa"/>
          </w:tcPr>
          <w:p w14:paraId="464FB842">
            <w:pPr>
              <w:spacing w:after="40" w:line="240" w:lineRule="auto"/>
              <w:ind w:firstLine="0"/>
            </w:pPr>
            <w:r>
              <w:rPr>
                <w:rFonts w:ascii="宋体" w:hAnsi="宋体" w:eastAsia="宋体" w:cs="宋体"/>
                <w:b w:val="0"/>
                <w:i w:val="0"/>
                <w:sz w:val="16"/>
              </w:rPr>
              <w:t>专利软著清单、验证与试点进展、团队构成；明确的下一步时间承诺</w:t>
            </w:r>
          </w:p>
        </w:tc>
        <w:tc>
          <w:tcPr>
            <w:tcW w:w="1814" w:type="dxa"/>
          </w:tcPr>
          <w:p w14:paraId="1CAD4F61">
            <w:pPr>
              <w:spacing w:after="40" w:line="240" w:lineRule="auto"/>
              <w:ind w:firstLine="0"/>
            </w:pPr>
            <w:r>
              <w:rPr>
                <w:rFonts w:ascii="宋体" w:hAnsi="宋体" w:eastAsia="宋体" w:cs="宋体"/>
                <w:b w:val="0"/>
                <w:i w:val="0"/>
                <w:sz w:val="16"/>
              </w:rPr>
              <w:t>成果清单 + 团队照片 + 机构部署照</w:t>
            </w:r>
          </w:p>
        </w:tc>
        <w:tc>
          <w:tcPr>
            <w:tcW w:w="1928" w:type="dxa"/>
          </w:tcPr>
          <w:p w14:paraId="20AEC97D">
            <w:pPr>
              <w:spacing w:after="40" w:line="240" w:lineRule="auto"/>
              <w:ind w:firstLine="0"/>
            </w:pPr>
            <w:r>
              <w:rPr>
                <w:rFonts w:ascii="宋体" w:hAnsi="宋体" w:eastAsia="宋体" w:cs="宋体"/>
                <w:b w:val="0"/>
                <w:i w:val="0"/>
                <w:sz w:val="16"/>
              </w:rPr>
              <w:t>收尾给一个清晰的时间承诺，并说明最想要的支持是什么</w:t>
            </w:r>
          </w:p>
        </w:tc>
        <w:tc>
          <w:tcPr>
            <w:tcW w:w="567" w:type="dxa"/>
          </w:tcPr>
          <w:p w14:paraId="6C665947">
            <w:pPr>
              <w:spacing w:after="40" w:line="240" w:lineRule="auto"/>
              <w:ind w:firstLine="0"/>
            </w:pPr>
            <w:r>
              <w:rPr>
                <w:rFonts w:ascii="宋体" w:hAnsi="宋体" w:eastAsia="宋体" w:cs="宋体"/>
                <w:b w:val="0"/>
                <w:i w:val="0"/>
                <w:sz w:val="16"/>
              </w:rPr>
              <w:t>40 秒</w:t>
            </w:r>
          </w:p>
        </w:tc>
      </w:tr>
      <w:tr w14:paraId="5E8E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716175B">
            <w:pPr>
              <w:spacing w:after="40" w:line="240" w:lineRule="auto"/>
              <w:ind w:firstLine="0"/>
            </w:pPr>
            <w:r>
              <w:rPr>
                <w:rFonts w:ascii="宋体" w:hAnsi="宋体" w:eastAsia="宋体" w:cs="宋体"/>
                <w:b w:val="0"/>
                <w:i w:val="0"/>
                <w:sz w:val="16"/>
              </w:rPr>
              <w:t>13</w:t>
            </w:r>
          </w:p>
        </w:tc>
        <w:tc>
          <w:tcPr>
            <w:tcW w:w="1701" w:type="dxa"/>
          </w:tcPr>
          <w:p w14:paraId="4AEE28A2">
            <w:pPr>
              <w:spacing w:after="40" w:line="240" w:lineRule="auto"/>
              <w:ind w:firstLine="0"/>
            </w:pPr>
            <w:r>
              <w:rPr>
                <w:rFonts w:ascii="宋体" w:hAnsi="宋体" w:eastAsia="宋体" w:cs="宋体"/>
                <w:b w:val="0"/>
                <w:i w:val="0"/>
                <w:sz w:val="16"/>
              </w:rPr>
              <w:t>（备用）现场演示：一次完整的日常采集</w:t>
            </w:r>
          </w:p>
        </w:tc>
        <w:tc>
          <w:tcPr>
            <w:tcW w:w="2381" w:type="dxa"/>
          </w:tcPr>
          <w:p w14:paraId="4103A64D">
            <w:pPr>
              <w:spacing w:after="40" w:line="240" w:lineRule="auto"/>
              <w:ind w:firstLine="0"/>
            </w:pPr>
            <w:r>
              <w:rPr>
                <w:rFonts w:ascii="宋体" w:hAnsi="宋体" w:eastAsia="宋体" w:cs="宋体"/>
                <w:b w:val="0"/>
                <w:i w:val="0"/>
                <w:sz w:val="16"/>
              </w:rPr>
              <w:t>现场运行：老人走过走廊 → 系统输出步态参数 → 风险看板更新 → 风险提示生成</w:t>
            </w:r>
          </w:p>
        </w:tc>
        <w:tc>
          <w:tcPr>
            <w:tcW w:w="1814" w:type="dxa"/>
          </w:tcPr>
          <w:p w14:paraId="6C1F6829">
            <w:pPr>
              <w:spacing w:after="40" w:line="240" w:lineRule="auto"/>
              <w:ind w:firstLine="0"/>
            </w:pPr>
            <w:r>
              <w:rPr>
                <w:rFonts w:ascii="宋体" w:hAnsi="宋体" w:eastAsia="宋体" w:cs="宋体"/>
                <w:b w:val="0"/>
                <w:i w:val="0"/>
                <w:sz w:val="16"/>
              </w:rPr>
              <w:t>现场操作（离线可用，提前在本机跑通全流程）</w:t>
            </w:r>
          </w:p>
        </w:tc>
        <w:tc>
          <w:tcPr>
            <w:tcW w:w="1928" w:type="dxa"/>
          </w:tcPr>
          <w:p w14:paraId="44F541C0">
            <w:pPr>
              <w:spacing w:after="40" w:line="240" w:lineRule="auto"/>
              <w:ind w:firstLine="0"/>
            </w:pPr>
            <w:r>
              <w:rPr>
                <w:rFonts w:ascii="宋体" w:hAnsi="宋体" w:eastAsia="宋体" w:cs="宋体"/>
                <w:b w:val="0"/>
                <w:i w:val="0"/>
                <w:sz w:val="16"/>
              </w:rPr>
              <w:t>能现场跑一次，效果远胜纯 PPT；务必准备录屏作为兜底</w:t>
            </w:r>
          </w:p>
        </w:tc>
        <w:tc>
          <w:tcPr>
            <w:tcW w:w="567" w:type="dxa"/>
          </w:tcPr>
          <w:p w14:paraId="76232E2C">
            <w:pPr>
              <w:spacing w:after="40" w:line="240" w:lineRule="auto"/>
              <w:ind w:firstLine="0"/>
            </w:pPr>
            <w:r>
              <w:rPr>
                <w:rFonts w:ascii="宋体" w:hAnsi="宋体" w:eastAsia="宋体" w:cs="宋体"/>
                <w:b w:val="0"/>
                <w:i w:val="0"/>
                <w:sz w:val="16"/>
              </w:rPr>
              <w:t>可选</w:t>
            </w:r>
          </w:p>
        </w:tc>
      </w:tr>
      <w:tr w14:paraId="45C2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CD39B0A">
            <w:pPr>
              <w:spacing w:after="40" w:line="240" w:lineRule="auto"/>
              <w:ind w:firstLine="0"/>
            </w:pPr>
            <w:r>
              <w:rPr>
                <w:rFonts w:ascii="宋体" w:hAnsi="宋体" w:eastAsia="宋体" w:cs="宋体"/>
                <w:b w:val="0"/>
                <w:i w:val="0"/>
                <w:sz w:val="16"/>
              </w:rPr>
              <w:t>14</w:t>
            </w:r>
          </w:p>
        </w:tc>
        <w:tc>
          <w:tcPr>
            <w:tcW w:w="1701" w:type="dxa"/>
          </w:tcPr>
          <w:p w14:paraId="2CABE600">
            <w:pPr>
              <w:spacing w:after="40" w:line="240" w:lineRule="auto"/>
              <w:ind w:firstLine="0"/>
            </w:pPr>
            <w:r>
              <w:rPr>
                <w:rFonts w:ascii="宋体" w:hAnsi="宋体" w:eastAsia="宋体" w:cs="宋体"/>
                <w:b w:val="0"/>
                <w:i w:val="0"/>
                <w:sz w:val="16"/>
              </w:rPr>
              <w:t>（备用）抓包与断网演示</w:t>
            </w:r>
          </w:p>
        </w:tc>
        <w:tc>
          <w:tcPr>
            <w:tcW w:w="2381" w:type="dxa"/>
          </w:tcPr>
          <w:p w14:paraId="41FAFE7E">
            <w:pPr>
              <w:spacing w:after="40" w:line="240" w:lineRule="auto"/>
              <w:ind w:firstLine="0"/>
            </w:pPr>
            <w:r>
              <w:rPr>
                <w:rFonts w:ascii="宋体" w:hAnsi="宋体" w:eastAsia="宋体" w:cs="宋体"/>
                <w:b w:val="0"/>
                <w:i w:val="0"/>
                <w:sz w:val="16"/>
              </w:rPr>
              <w:t>① 抓包证明对外流量不含视频；② 拔网线后系统仍可采集与告警</w:t>
            </w:r>
          </w:p>
        </w:tc>
        <w:tc>
          <w:tcPr>
            <w:tcW w:w="1814" w:type="dxa"/>
          </w:tcPr>
          <w:p w14:paraId="5B646BEF">
            <w:pPr>
              <w:spacing w:after="40" w:line="240" w:lineRule="auto"/>
              <w:ind w:firstLine="0"/>
            </w:pPr>
            <w:r>
              <w:rPr>
                <w:rFonts w:ascii="宋体" w:hAnsi="宋体" w:eastAsia="宋体" w:cs="宋体"/>
                <w:b w:val="0"/>
                <w:i w:val="0"/>
                <w:sz w:val="16"/>
              </w:rPr>
              <w:t>抓包界面截帧 + 断网演示录屏</w:t>
            </w:r>
          </w:p>
        </w:tc>
        <w:tc>
          <w:tcPr>
            <w:tcW w:w="1928" w:type="dxa"/>
          </w:tcPr>
          <w:p w14:paraId="0E67DAA7">
            <w:pPr>
              <w:spacing w:after="40" w:line="240" w:lineRule="auto"/>
              <w:ind w:firstLine="0"/>
            </w:pPr>
            <w:r>
              <w:rPr>
                <w:rFonts w:ascii="宋体" w:hAnsi="宋体" w:eastAsia="宋体" w:cs="宋体"/>
                <w:b w:val="0"/>
                <w:i w:val="0"/>
                <w:sz w:val="16"/>
              </w:rPr>
              <w:t>成本最低、取信效果最好的一段证据，强烈建议优先准备</w:t>
            </w:r>
          </w:p>
        </w:tc>
        <w:tc>
          <w:tcPr>
            <w:tcW w:w="567" w:type="dxa"/>
          </w:tcPr>
          <w:p w14:paraId="0CDFF263">
            <w:pPr>
              <w:spacing w:after="40" w:line="240" w:lineRule="auto"/>
              <w:ind w:firstLine="0"/>
            </w:pPr>
            <w:r>
              <w:rPr>
                <w:rFonts w:ascii="宋体" w:hAnsi="宋体" w:eastAsia="宋体" w:cs="宋体"/>
                <w:b w:val="0"/>
                <w:i w:val="0"/>
                <w:sz w:val="16"/>
              </w:rPr>
              <w:t>可选</w:t>
            </w:r>
          </w:p>
        </w:tc>
      </w:tr>
      <w:tr w14:paraId="2B05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B7E6675">
            <w:pPr>
              <w:spacing w:after="40" w:line="240" w:lineRule="auto"/>
              <w:ind w:firstLine="0"/>
            </w:pPr>
            <w:r>
              <w:rPr>
                <w:rFonts w:ascii="宋体" w:hAnsi="宋体" w:eastAsia="宋体" w:cs="宋体"/>
                <w:b w:val="0"/>
                <w:i w:val="0"/>
                <w:sz w:val="16"/>
              </w:rPr>
              <w:t>15</w:t>
            </w:r>
          </w:p>
        </w:tc>
        <w:tc>
          <w:tcPr>
            <w:tcW w:w="1701" w:type="dxa"/>
          </w:tcPr>
          <w:p w14:paraId="6B129ECC">
            <w:pPr>
              <w:spacing w:after="40" w:line="240" w:lineRule="auto"/>
              <w:ind w:firstLine="0"/>
            </w:pPr>
            <w:r>
              <w:rPr>
                <w:rFonts w:ascii="宋体" w:hAnsi="宋体" w:eastAsia="宋体" w:cs="宋体"/>
                <w:b w:val="0"/>
                <w:i w:val="0"/>
                <w:sz w:val="16"/>
              </w:rPr>
              <w:t>（备用）完整案例：趋势上升之后</w:t>
            </w:r>
          </w:p>
        </w:tc>
        <w:tc>
          <w:tcPr>
            <w:tcW w:w="2381" w:type="dxa"/>
          </w:tcPr>
          <w:p w14:paraId="751C42A7">
            <w:pPr>
              <w:spacing w:after="40" w:line="240" w:lineRule="auto"/>
              <w:ind w:firstLine="0"/>
            </w:pPr>
            <w:r>
              <w:rPr>
                <w:rFonts w:ascii="宋体" w:hAnsi="宋体" w:eastAsia="宋体" w:cs="宋体"/>
                <w:b w:val="0"/>
                <w:i w:val="0"/>
                <w:sz w:val="16"/>
              </w:rPr>
              <w:t>一例回顾性案例：风险评分与步速趋势上升 → 护理员按提示介入 → 复评</w:t>
            </w:r>
          </w:p>
        </w:tc>
        <w:tc>
          <w:tcPr>
            <w:tcW w:w="1814" w:type="dxa"/>
          </w:tcPr>
          <w:p w14:paraId="11CCE775">
            <w:pPr>
              <w:spacing w:after="40" w:line="240" w:lineRule="auto"/>
              <w:ind w:firstLine="0"/>
            </w:pPr>
            <w:r>
              <w:rPr>
                <w:rFonts w:ascii="宋体" w:hAnsi="宋体" w:eastAsia="宋体" w:cs="宋体"/>
                <w:b w:val="0"/>
                <w:i w:val="0"/>
                <w:sz w:val="16"/>
              </w:rPr>
              <w:t>带时间标注的趋势曲线 + 干预记录截图</w:t>
            </w:r>
          </w:p>
        </w:tc>
        <w:tc>
          <w:tcPr>
            <w:tcW w:w="1928" w:type="dxa"/>
          </w:tcPr>
          <w:p w14:paraId="4F3235BD">
            <w:pPr>
              <w:spacing w:after="40" w:line="240" w:lineRule="auto"/>
              <w:ind w:firstLine="0"/>
            </w:pPr>
            <w:r>
              <w:rPr>
                <w:rFonts w:ascii="宋体" w:hAnsi="宋体" w:eastAsia="宋体" w:cs="宋体"/>
                <w:b w:val="0"/>
                <w:i w:val="0"/>
                <w:sz w:val="16"/>
              </w:rPr>
              <w:t>★ 必须明确标注为回顾性、探索性结果，并说明选择偏倚</w:t>
            </w:r>
          </w:p>
        </w:tc>
        <w:tc>
          <w:tcPr>
            <w:tcW w:w="567" w:type="dxa"/>
          </w:tcPr>
          <w:p w14:paraId="49345628">
            <w:pPr>
              <w:spacing w:after="40" w:line="240" w:lineRule="auto"/>
              <w:ind w:firstLine="0"/>
            </w:pPr>
            <w:r>
              <w:rPr>
                <w:rFonts w:ascii="宋体" w:hAnsi="宋体" w:eastAsia="宋体" w:cs="宋体"/>
                <w:b w:val="0"/>
                <w:i w:val="0"/>
                <w:sz w:val="16"/>
              </w:rPr>
              <w:t>可选</w:t>
            </w:r>
          </w:p>
        </w:tc>
      </w:tr>
      <w:tr w14:paraId="064E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AD2A6D2">
            <w:pPr>
              <w:spacing w:after="40" w:line="240" w:lineRule="auto"/>
              <w:ind w:firstLine="0"/>
            </w:pPr>
            <w:r>
              <w:rPr>
                <w:rFonts w:ascii="宋体" w:hAnsi="宋体" w:eastAsia="宋体" w:cs="宋体"/>
                <w:b w:val="0"/>
                <w:i w:val="0"/>
                <w:sz w:val="16"/>
              </w:rPr>
              <w:t>16</w:t>
            </w:r>
          </w:p>
        </w:tc>
        <w:tc>
          <w:tcPr>
            <w:tcW w:w="1701" w:type="dxa"/>
          </w:tcPr>
          <w:p w14:paraId="676A9734">
            <w:pPr>
              <w:spacing w:after="40" w:line="240" w:lineRule="auto"/>
              <w:ind w:firstLine="0"/>
            </w:pPr>
            <w:r>
              <w:rPr>
                <w:rFonts w:ascii="宋体" w:hAnsi="宋体" w:eastAsia="宋体" w:cs="宋体"/>
                <w:b w:val="0"/>
                <w:i w:val="0"/>
                <w:sz w:val="16"/>
              </w:rPr>
              <w:t>（备用）隐私设计与法规对照</w:t>
            </w:r>
          </w:p>
        </w:tc>
        <w:tc>
          <w:tcPr>
            <w:tcW w:w="2381" w:type="dxa"/>
          </w:tcPr>
          <w:p w14:paraId="205B9B20">
            <w:pPr>
              <w:spacing w:after="40" w:line="240" w:lineRule="auto"/>
              <w:ind w:firstLine="0"/>
            </w:pPr>
            <w:r>
              <w:rPr>
                <w:rFonts w:ascii="宋体" w:hAnsi="宋体" w:eastAsia="宋体" w:cs="宋体"/>
                <w:b w:val="0"/>
                <w:i w:val="0"/>
                <w:sz w:val="16"/>
              </w:rPr>
              <w:t>隐私设计逐条对应相关法律法规条文；知情同意流程；数据权限分级</w:t>
            </w:r>
          </w:p>
        </w:tc>
        <w:tc>
          <w:tcPr>
            <w:tcW w:w="1814" w:type="dxa"/>
          </w:tcPr>
          <w:p w14:paraId="62F0C134">
            <w:pPr>
              <w:spacing w:after="40" w:line="240" w:lineRule="auto"/>
              <w:ind w:firstLine="0"/>
            </w:pPr>
            <w:r>
              <w:rPr>
                <w:rFonts w:ascii="宋体" w:hAnsi="宋体" w:eastAsia="宋体" w:cs="宋体"/>
                <w:b w:val="0"/>
                <w:i w:val="0"/>
                <w:sz w:val="16"/>
              </w:rPr>
              <w:t>隐私设计与法规对照表</w:t>
            </w:r>
          </w:p>
        </w:tc>
        <w:tc>
          <w:tcPr>
            <w:tcW w:w="1928" w:type="dxa"/>
          </w:tcPr>
          <w:p w14:paraId="63CE30AC">
            <w:pPr>
              <w:spacing w:after="40" w:line="240" w:lineRule="auto"/>
              <w:ind w:firstLine="0"/>
            </w:pPr>
            <w:r>
              <w:rPr>
                <w:rFonts w:ascii="宋体" w:hAnsi="宋体" w:eastAsia="宋体" w:cs="宋体"/>
                <w:b w:val="0"/>
                <w:i w:val="0"/>
                <w:sz w:val="16"/>
              </w:rPr>
              <w:t>主动展示合规设计的完整度，这是养老场景决策者最关心的一页</w:t>
            </w:r>
          </w:p>
        </w:tc>
        <w:tc>
          <w:tcPr>
            <w:tcW w:w="567" w:type="dxa"/>
          </w:tcPr>
          <w:p w14:paraId="7EF48A82">
            <w:pPr>
              <w:spacing w:after="40" w:line="240" w:lineRule="auto"/>
              <w:ind w:firstLine="0"/>
            </w:pPr>
            <w:r>
              <w:rPr>
                <w:rFonts w:ascii="宋体" w:hAnsi="宋体" w:eastAsia="宋体" w:cs="宋体"/>
                <w:b w:val="0"/>
                <w:i w:val="0"/>
                <w:sz w:val="16"/>
              </w:rPr>
              <w:t>可选</w:t>
            </w:r>
          </w:p>
        </w:tc>
      </w:tr>
    </w:tbl>
    <w:p w14:paraId="0B4D0C33">
      <w:pPr>
        <w:keepNext w:val="0"/>
        <w:spacing w:before="120" w:after="80" w:line="312" w:lineRule="auto"/>
        <w:ind w:firstLine="480"/>
      </w:pPr>
      <w:r>
        <w:rPr>
          <w:rFonts w:ascii="宋体" w:hAnsi="宋体" w:eastAsia="宋体" w:cs="宋体"/>
          <w:b w:val="0"/>
          <w:i w:val="0"/>
          <w:sz w:val="24"/>
        </w:rPr>
        <w:t>PPT 制作四条硬规则：</w:t>
      </w:r>
    </w:p>
    <w:p w14:paraId="5FBB82C8">
      <w:pPr>
        <w:pStyle w:val="16"/>
        <w:spacing w:before="0" w:after="60" w:line="312" w:lineRule="auto"/>
        <w:ind w:left="480" w:firstLine="0"/>
      </w:pPr>
      <w:r>
        <w:rPr>
          <w:rFonts w:ascii="宋体" w:hAnsi="宋体" w:eastAsia="宋体" w:cs="宋体"/>
          <w:b/>
          <w:i w:val="0"/>
          <w:sz w:val="24"/>
        </w:rPr>
        <w:t>① 第 3、5、6、8 页是全篇核心，时间再紧也不能删。</w:t>
      </w:r>
      <w:r>
        <w:rPr>
          <w:rFonts w:ascii="宋体" w:hAnsi="宋体" w:eastAsia="宋体" w:cs="宋体"/>
          <w:b w:val="0"/>
          <w:i w:val="0"/>
          <w:sz w:val="24"/>
        </w:rPr>
        <w:t>第 3 页用数字建立“问题真实且紧迫”的共识；第 5 页证明技术体系是成体系的；第 6 页证明有真正的技术创新；第 8 页证明产品能真正落地。</w:t>
      </w:r>
    </w:p>
    <w:p w14:paraId="3FB89BC2">
      <w:pPr>
        <w:pStyle w:val="16"/>
        <w:spacing w:before="0" w:after="60" w:line="312" w:lineRule="auto"/>
        <w:ind w:left="480" w:firstLine="0"/>
      </w:pPr>
      <w:r>
        <w:rPr>
          <w:rFonts w:ascii="宋体" w:hAnsi="宋体" w:eastAsia="宋体" w:cs="宋体"/>
          <w:b/>
          <w:i w:val="0"/>
          <w:sz w:val="24"/>
        </w:rPr>
        <w:t>② 抓包验证、断网演示与现场演示的录屏必须提前准备，并在 U 盘与云端各存一份备份。</w:t>
      </w:r>
      <w:r>
        <w:rPr>
          <w:rFonts w:ascii="宋体" w:hAnsi="宋体" w:eastAsia="宋体" w:cs="宋体"/>
          <w:b w:val="0"/>
          <w:i w:val="0"/>
          <w:sz w:val="24"/>
        </w:rPr>
        <w:t>绝不在答辩现场依赖网络、外部算力或临场调试。</w:t>
      </w:r>
    </w:p>
    <w:p w14:paraId="295C9FAD">
      <w:pPr>
        <w:pStyle w:val="16"/>
        <w:spacing w:before="0" w:after="60" w:line="312" w:lineRule="auto"/>
        <w:ind w:left="480" w:firstLine="0"/>
      </w:pPr>
      <w:r>
        <w:rPr>
          <w:rFonts w:ascii="宋体" w:hAnsi="宋体" w:eastAsia="宋体" w:cs="宋体"/>
          <w:b/>
          <w:i w:val="0"/>
          <w:sz w:val="24"/>
        </w:rPr>
        <w:t>③ 每页只讲一个结论，用一句话概括放在页面顶部。</w:t>
      </w:r>
      <w:r>
        <w:rPr>
          <w:rFonts w:ascii="宋体" w:hAnsi="宋体" w:eastAsia="宋体" w:cs="宋体"/>
          <w:b w:val="0"/>
          <w:i w:val="0"/>
          <w:sz w:val="24"/>
        </w:rPr>
        <w:t>评委的注意力有限，页面上的字越少，被记住的结论越多。</w:t>
      </w:r>
    </w:p>
    <w:p w14:paraId="44DECF62">
      <w:pPr>
        <w:pStyle w:val="16"/>
        <w:spacing w:before="0" w:after="60" w:line="312" w:lineRule="auto"/>
        <w:ind w:left="480" w:firstLine="0"/>
      </w:pPr>
      <w:r>
        <w:rPr>
          <w:rFonts w:ascii="宋体" w:hAnsi="宋体" w:eastAsia="宋体" w:cs="宋体"/>
          <w:b/>
          <w:i w:val="0"/>
          <w:sz w:val="24"/>
        </w:rPr>
        <w:t>④ 所有涉及老年人形象的照片必须取得授权，并做面部模糊处理。</w:t>
      </w:r>
      <w:r>
        <w:rPr>
          <w:rFonts w:ascii="宋体" w:hAnsi="宋体" w:eastAsia="宋体" w:cs="宋体"/>
          <w:b w:val="0"/>
          <w:i w:val="0"/>
          <w:sz w:val="24"/>
        </w:rPr>
        <w:t>这一条是合规要求，也体现团队的专业性——如果一个宣称保护隐私的团队随意使用老人照片，这个矛盾会成为答辩中的致命伤。</w:t>
      </w:r>
    </w:p>
    <w:p w14:paraId="5CD5AA2A">
      <w:pPr>
        <w:pStyle w:val="3"/>
        <w:keepNext/>
        <w:spacing w:before="280" w:after="120" w:line="312" w:lineRule="auto"/>
        <w:ind w:firstLine="0"/>
      </w:pPr>
      <w:bookmarkStart w:id="117" w:name="_Toc6350"/>
      <w:r>
        <w:rPr>
          <w:rFonts w:ascii="宋体" w:hAnsi="宋体" w:eastAsia="宋体" w:cs="宋体"/>
          <w:b/>
          <w:i w:val="0"/>
          <w:color w:val="000000"/>
          <w:sz w:val="32"/>
        </w:rPr>
        <w:t>附录 C  答辩预设问答库</w:t>
      </w:r>
      <w:bookmarkEnd w:id="117"/>
    </w:p>
    <w:p w14:paraId="607ABC48">
      <w:pPr>
        <w:keepNext w:val="0"/>
        <w:spacing w:before="0" w:after="80" w:line="312" w:lineRule="auto"/>
        <w:ind w:firstLine="480"/>
      </w:pPr>
      <w:r>
        <w:rPr>
          <w:rFonts w:ascii="宋体" w:hAnsi="宋体" w:eastAsia="宋体" w:cs="宋体"/>
          <w:b w:val="0"/>
          <w:i w:val="0"/>
          <w:sz w:val="24"/>
        </w:rPr>
        <w:t>使用方法：逐条准备答案并组织演练。以下问题覆盖技术、市场、合规、团队四类最可能的追问方向，其中 Q10 必须背诵。</w:t>
      </w:r>
    </w:p>
    <w:p w14:paraId="44F25A4E">
      <w:pPr>
        <w:keepNext w:val="0"/>
        <w:spacing w:before="0" w:after="80" w:line="312" w:lineRule="auto"/>
      </w:pPr>
      <w:r>
        <w:rPr>
          <w:rFonts w:ascii="宋体" w:hAnsi="宋体" w:eastAsia="宋体" w:cs="宋体"/>
          <w:b/>
          <w:i w:val="0"/>
          <w:sz w:val="24"/>
        </w:rPr>
        <w:t>回答的总原则</w:t>
      </w:r>
      <w:r>
        <w:rPr>
          <w:rFonts w:ascii="宋体" w:hAnsi="宋体" w:eastAsia="宋体" w:cs="宋体"/>
          <w:b w:val="0"/>
          <w:i w:val="0"/>
          <w:sz w:val="24"/>
        </w:rPr>
        <w:t>：先给结论，再给理由，最后给出证据形态或下一步动作。遇到答不上来的问题，诚实说“这一点我们还没有验证，我们的计划是……”，远好于现场编造。</w:t>
      </w:r>
    </w:p>
    <w:p w14:paraId="7632596A">
      <w:pPr>
        <w:keepNext/>
        <w:spacing w:before="160" w:after="60" w:line="312" w:lineRule="auto"/>
        <w:ind w:firstLine="0"/>
      </w:pPr>
      <w:r>
        <w:rPr>
          <w:rFonts w:ascii="宋体" w:hAnsi="宋体" w:eastAsia="宋体" w:cs="宋体"/>
          <w:b/>
          <w:i w:val="0"/>
          <w:sz w:val="24"/>
        </w:rPr>
        <w:t>Q1　你们和医院的步态分析设备是什么关系？是替代还是竞争？</w:t>
      </w:r>
    </w:p>
    <w:p w14:paraId="445267FF">
      <w:pPr>
        <w:spacing w:after="80" w:line="312" w:lineRule="auto"/>
        <w:ind w:left="480" w:firstLine="0"/>
      </w:pPr>
      <w:r>
        <w:rPr>
          <w:rFonts w:ascii="宋体" w:hAnsi="宋体" w:eastAsia="宋体" w:cs="宋体"/>
          <w:b w:val="0"/>
          <w:i w:val="0"/>
          <w:sz w:val="23"/>
        </w:rPr>
        <w:t>答：不是替代，是互补，而且我们主动把它们当成验证标准。医院的设备解决的是“精确测量”，精度高、金标准，但受限于场地、成本与人力，只能提供一年一次的“快照”。我们解决的是“连续监测”，用消费级硬件在真实生活场景里每天采集，代价是精度不如金标准。所以我们的定位是：把金标准在实验室测出来的指标，变成走廊里每天可以得到的一条曲线。而且我们的技术验证必须以金标准为对照——我们正在与【待填：合作医院或康复科】联合做一致性验证，用 ICC 和 Bland-Altman 分析如实报告结果。</w:t>
      </w:r>
    </w:p>
    <w:p w14:paraId="40D16379">
      <w:pPr>
        <w:keepNext/>
        <w:spacing w:before="160" w:after="60" w:line="312" w:lineRule="auto"/>
        <w:ind w:firstLine="0"/>
      </w:pPr>
      <w:r>
        <w:rPr>
          <w:rFonts w:ascii="宋体" w:hAnsi="宋体" w:eastAsia="宋体" w:cs="宋体"/>
          <w:b/>
          <w:i w:val="0"/>
          <w:sz w:val="24"/>
        </w:rPr>
        <w:t>Q2　毫米波雷达也能不接触、也能保护隐私，你们的优势在哪？</w:t>
      </w:r>
    </w:p>
    <w:p w14:paraId="18EE717A">
      <w:pPr>
        <w:spacing w:after="80" w:line="312" w:lineRule="auto"/>
        <w:ind w:left="480" w:firstLine="0"/>
      </w:pPr>
      <w:r>
        <w:rPr>
          <w:rFonts w:ascii="宋体" w:hAnsi="宋体" w:eastAsia="宋体" w:cs="宋体"/>
          <w:b w:val="0"/>
          <w:i w:val="0"/>
          <w:sz w:val="23"/>
        </w:rPr>
        <w:t>答：雷达和我们在解决不同的问题。雷达擅长的是“事件检测”——判断刚才有没有发生跌倒，它测的是大幅度的姿态突变，而且分辨率不足以提取足尖、足跟级别的精细运动，所以无法计算步长、步态变异性这类参数。我们做的是“步态量化与风险预测”，需要的是毫米级的关节点定位精度。另外还有一个现实差别：雷达方案在很多场景下仍然需要联网上报事件，而我们的推理完全在设备内完成。如果是机构同时使用两者，其实是互补关系——雷达做事件兜底，我们做风险预警。</w:t>
      </w:r>
    </w:p>
    <w:p w14:paraId="19B72CD6">
      <w:pPr>
        <w:keepNext/>
        <w:spacing w:before="160" w:after="60" w:line="312" w:lineRule="auto"/>
        <w:ind w:firstLine="0"/>
      </w:pPr>
      <w:r>
        <w:rPr>
          <w:rFonts w:ascii="宋体" w:hAnsi="宋体" w:eastAsia="宋体" w:cs="宋体"/>
          <w:b/>
          <w:i w:val="0"/>
          <w:sz w:val="24"/>
        </w:rPr>
        <w:t>Q3　单目摄像头怎么可能测准步长？这在原理上不可能吧？</w:t>
      </w:r>
    </w:p>
    <w:p w14:paraId="5862D8C7">
      <w:pPr>
        <w:spacing w:after="80" w:line="312" w:lineRule="auto"/>
        <w:ind w:left="480" w:firstLine="0"/>
      </w:pPr>
      <w:r>
        <w:rPr>
          <w:rFonts w:ascii="宋体" w:hAnsi="宋体" w:eastAsia="宋体" w:cs="宋体"/>
          <w:b w:val="0"/>
          <w:i w:val="0"/>
          <w:sz w:val="23"/>
        </w:rPr>
        <w:t>答：这个问题问得非常准。单目确实存在尺度不确定性——只看一帧图像，无法同时确定物体的真实尺寸和距离，这是成像原理决定的，我们不会声称能绕过它。我们的做法是：不去“消除”这个不确定性，而是用三类先验把它约束到可用精度。第一是身高先验，建档时录入身高，人体节段长度与身高有稳定的比例关系；第二是人体结构先验，同一个人行走时肢体长度恒定，</w:t>
      </w:r>
      <w:r>
        <w:rPr>
          <w:rFonts w:ascii="宋体" w:hAnsi="宋体" w:eastAsia="宋体" w:cs="宋体"/>
          <w:b/>
          <w:i w:val="0"/>
          <w:sz w:val="23"/>
        </w:rPr>
        <w:t>这一条最关键——它把一个单帧的欠定问题，变成了整个行走序列上的超定问题</w:t>
      </w:r>
      <w:r>
        <w:rPr>
          <w:rFonts w:ascii="宋体" w:hAnsi="宋体" w:eastAsia="宋体" w:cs="宋体"/>
          <w:b w:val="0"/>
          <w:i w:val="0"/>
          <w:sz w:val="23"/>
        </w:rPr>
        <w:t>；第三是运动学先验，步频与步长之间存在生理上的合理区间。所以我们的方法数学上可以概括为一句话：用时间换尺度。这里我要主动说明一个边界：我们给出的是统计意义上可用的估计，不是标定设备级的绝对精度，我们的目标是“与金标准达到足以支撑风险分层的一致性”，具体误差区间以实测数据为准，在测出来之前我们不做任何精度宣称。</w:t>
      </w:r>
    </w:p>
    <w:p w14:paraId="60A3A1C3">
      <w:pPr>
        <w:keepNext/>
        <w:spacing w:before="160" w:after="60" w:line="312" w:lineRule="auto"/>
        <w:ind w:firstLine="0"/>
      </w:pPr>
      <w:r>
        <w:rPr>
          <w:rFonts w:ascii="宋体" w:hAnsi="宋体" w:eastAsia="宋体" w:cs="宋体"/>
          <w:b/>
          <w:i w:val="0"/>
          <w:sz w:val="24"/>
        </w:rPr>
        <w:t>Q4　养老机构愿意装摄像头吗？隐私问题怎么解决？</w:t>
      </w:r>
    </w:p>
    <w:p w14:paraId="3743AECE">
      <w:pPr>
        <w:spacing w:after="80" w:line="312" w:lineRule="auto"/>
        <w:ind w:left="480" w:firstLine="0"/>
      </w:pPr>
      <w:r>
        <w:rPr>
          <w:rFonts w:ascii="宋体" w:hAnsi="宋体" w:eastAsia="宋体" w:cs="宋体"/>
          <w:b w:val="0"/>
          <w:i w:val="0"/>
          <w:sz w:val="23"/>
        </w:rPr>
        <w:t>答：这是我们在调研中发现的、被绝大多数同类方案低估的阻力。机构不是不认可技术价值，而是不愿承担视频外泄的责任——这是一个“收益有限、风险无限”的决策，理性的管理者会选择不做。所以我们没有试图说服他们接受风险，而是从架构上消除了这个风险。具体是三条技术红线：第一，视频帧在设备内存里完成关键点提取后立即丢弃，不落盘、不上传、不留存，设备内刻意不提供视频回放功能；第二，上行数据只有结构化指标，单老人单日的数据量从视频方案的 GB 级降到 KB 级；第三，断网可用。这三条都是可以用抓包验证的，不是原则声明。</w:t>
      </w:r>
      <w:r>
        <w:rPr>
          <w:rFonts w:ascii="宋体" w:hAnsi="宋体" w:eastAsia="宋体" w:cs="宋体"/>
          <w:b/>
          <w:i w:val="0"/>
          <w:sz w:val="23"/>
        </w:rPr>
        <w:t>我们把合规从约束变成了卖点</w:t>
      </w:r>
      <w:r>
        <w:rPr>
          <w:rFonts w:ascii="宋体" w:hAnsi="宋体" w:eastAsia="宋体" w:cs="宋体"/>
          <w:b w:val="0"/>
          <w:i w:val="0"/>
          <w:sz w:val="23"/>
        </w:rPr>
        <w:t>——在机构采购决策中，“视频不上云”这一句往往比“精度提升三个百分点”更有推动力。</w:t>
      </w:r>
    </w:p>
    <w:p w14:paraId="69ED7B88">
      <w:pPr>
        <w:keepNext/>
        <w:spacing w:before="160" w:after="60" w:line="312" w:lineRule="auto"/>
        <w:ind w:firstLine="0"/>
      </w:pPr>
      <w:r>
        <w:rPr>
          <w:rFonts w:ascii="宋体" w:hAnsi="宋体" w:eastAsia="宋体" w:cs="宋体"/>
          <w:b/>
          <w:i w:val="0"/>
          <w:sz w:val="24"/>
        </w:rPr>
        <w:t>Q5　为什么用 RK3576 做边缘计算，不用手机或者云端？</w:t>
      </w:r>
    </w:p>
    <w:p w14:paraId="622547C7">
      <w:pPr>
        <w:spacing w:after="80" w:line="312" w:lineRule="auto"/>
        <w:ind w:left="480" w:firstLine="0"/>
      </w:pPr>
      <w:r>
        <w:rPr>
          <w:rFonts w:ascii="宋体" w:hAnsi="宋体" w:eastAsia="宋体" w:cs="宋体"/>
          <w:b w:val="0"/>
          <w:i w:val="0"/>
          <w:sz w:val="23"/>
        </w:rPr>
        <w:t>答：三种方式各有取舍，我们选 RK3576 是因为它最匹配养老场景。云端方案的问题刚才说了——视频必须上云，合规上过不去；而且依赖网络，断网失效，还有持续的带宽成本。手机方案的问题是需要老人或护理员主动操作，这就引入了依从性问题——而这恰恰是我们想消灭的问题；而且手机无法做到固定机位长期连续采集。RK3576 的优势是：6 TOPS 的 NPU 算力足够跑实时的姿态估计，八核 CPU 有余量做步态计算，RKNN-Toolkit2 工具链成熟，一颗芯片就能承担全部推理，而且它是国产芯片，供应稳定、功耗低、成本进入消费级区间。对养老场景来说，“一次装好、常年不坏、不依赖网络”比什么都重要。</w:t>
      </w:r>
    </w:p>
    <w:p w14:paraId="06762787">
      <w:pPr>
        <w:keepNext/>
        <w:spacing w:before="160" w:after="60" w:line="312" w:lineRule="auto"/>
        <w:ind w:firstLine="0"/>
      </w:pPr>
      <w:r>
        <w:rPr>
          <w:rFonts w:ascii="宋体" w:hAnsi="宋体" w:eastAsia="宋体" w:cs="宋体"/>
          <w:b/>
          <w:i w:val="0"/>
          <w:sz w:val="24"/>
        </w:rPr>
        <w:t>Q6　老人走得慢、走不稳，画面里动作幅度小，模型会不会测不准？</w:t>
      </w:r>
    </w:p>
    <w:p w14:paraId="559EF528">
      <w:pPr>
        <w:spacing w:after="80" w:line="312" w:lineRule="auto"/>
        <w:ind w:left="480" w:firstLine="0"/>
      </w:pPr>
      <w:r>
        <w:rPr>
          <w:rFonts w:ascii="宋体" w:hAnsi="宋体" w:eastAsia="宋体" w:cs="宋体"/>
          <w:b w:val="0"/>
          <w:i w:val="0"/>
          <w:sz w:val="23"/>
        </w:rPr>
        <w:t>答：这个担心是有道理的，而且我们的产品设计里专门处理了它。第一，走得慢反而使帧间位移变小，这对跟踪稳定性是有利的，真正的挑战不是“慢”而是“小目标”——也就是下肢在画面里占的像素少。这个挑战我们是通过工作距离与安装规范来控制的：我们规定部署在 3–5 米的直线行走段，并用改进的关键点回归方式提升低分辨率下的定位精度。第二，也是更重要的——</w:t>
      </w:r>
      <w:r>
        <w:rPr>
          <w:rFonts w:ascii="宋体" w:hAnsi="宋体" w:eastAsia="宋体" w:cs="宋体"/>
          <w:b/>
          <w:i w:val="0"/>
          <w:sz w:val="23"/>
        </w:rPr>
        <w:t>我们对所有输出都附质量声明</w:t>
      </w:r>
      <w:r>
        <w:rPr>
          <w:rFonts w:ascii="宋体" w:hAnsi="宋体" w:eastAsia="宋体" w:cs="宋体"/>
          <w:b w:val="0"/>
          <w:i w:val="0"/>
          <w:sz w:val="23"/>
        </w:rPr>
        <w:t>。当有效步数不足、遮挡比例过高或者光照异常时，系统会明确标注“本次数据置信度低，未参与风险判定”，而不是硬给一个评分。宁可说“这次没测准”，也不输出不可靠的结论，这是我们的产品原则。</w:t>
      </w:r>
    </w:p>
    <w:p w14:paraId="1F1D0038">
      <w:pPr>
        <w:keepNext/>
        <w:spacing w:before="160" w:after="60" w:line="312" w:lineRule="auto"/>
        <w:ind w:firstLine="0"/>
      </w:pPr>
      <w:r>
        <w:rPr>
          <w:rFonts w:ascii="宋体" w:hAnsi="宋体" w:eastAsia="宋体" w:cs="宋体"/>
          <w:b/>
          <w:i w:val="0"/>
          <w:sz w:val="24"/>
        </w:rPr>
        <w:t>Q7　你们的数据从哪来？有没有临床数据？</w:t>
      </w:r>
    </w:p>
    <w:p w14:paraId="1ED34062">
      <w:pPr>
        <w:spacing w:after="80" w:line="312" w:lineRule="auto"/>
        <w:ind w:left="480" w:firstLine="0"/>
      </w:pPr>
      <w:r>
        <w:rPr>
          <w:rFonts w:ascii="宋体" w:hAnsi="宋体" w:eastAsia="宋体" w:cs="宋体"/>
          <w:b w:val="0"/>
          <w:i w:val="0"/>
          <w:sz w:val="23"/>
        </w:rPr>
        <w:t>答：数据分三类，我要如实说明每一类的现状。第一类是公开姿态数据集，用于预训练模型和验证改进模块的有效性，这部分已经在用，会严格遵守其许可条款。第二类是自建老年人行走数据，这是我们精度的关键，计划在合作机构内采集，使用我们自己的硬件，并且必须取得书面知情同意、通过伦理审查。【如实说明：目前已完成 X 人的预采集/尚在申请伦理审查】。第三类是临床对照数据，需要与合作医院或康复科联合采集、由专业人员操作金标准设备。【如实说明：已与 X 家单位接洽/已签署合作意向】。我要强调的是：我们不会用估计值冒充调研结果，也绝不会在拿到临床数据之前宣称任何临床有效性。</w:t>
      </w:r>
    </w:p>
    <w:p w14:paraId="29AB5884">
      <w:pPr>
        <w:keepNext/>
        <w:spacing w:before="160" w:after="60" w:line="312" w:lineRule="auto"/>
        <w:ind w:firstLine="0"/>
      </w:pPr>
      <w:r>
        <w:rPr>
          <w:rFonts w:ascii="宋体" w:hAnsi="宋体" w:eastAsia="宋体" w:cs="宋体"/>
          <w:b/>
          <w:i w:val="0"/>
          <w:sz w:val="24"/>
        </w:rPr>
        <w:t>Q8　这个东西需不需要医疗器械注册？会不会有合规问题？</w:t>
      </w:r>
    </w:p>
    <w:p w14:paraId="2FA4569D">
      <w:pPr>
        <w:spacing w:after="80" w:line="312" w:lineRule="auto"/>
        <w:ind w:left="480" w:firstLine="0"/>
      </w:pPr>
      <w:r>
        <w:rPr>
          <w:rFonts w:ascii="宋体" w:hAnsi="宋体" w:eastAsia="宋体" w:cs="宋体"/>
          <w:b w:val="0"/>
          <w:i w:val="0"/>
          <w:sz w:val="23"/>
        </w:rPr>
        <w:t>答：这是一个非常关键的问题，我们的态度是主动界定边界、而不是回避。医疗器械的认定取决于产品的预期用途：如果定位为疾病诊断、治疗或者健康状态的医学判定，步态分析类产品通常需要注册。我们的策略是分两步：第一步，当前阶段明确定位为风险提示与趋势监测，在产品界面和所有材料中都声明“不构成医学诊断、不替代医护人员判断”，输出使用“风险提示”而不是“诊断结论”的措辞，这一定位对应的是健康管理而非医疗诊断。第二步，我们把注册作为演进路径而非前提：在积累临床证据之后，与具备注册能力的合作方联合推进注册，或者作为其产品的算法模块。同时在数据合规上我们做了专门的架构设计——视频不出设备、不采集人脸等身份生物特征、取得书面知情同意、提供完全离线运行模式，并准备了一份隐私设计与法规条文逐条对应的对照表。</w:t>
      </w:r>
    </w:p>
    <w:p w14:paraId="1710F89C">
      <w:pPr>
        <w:keepNext/>
        <w:spacing w:before="160" w:after="60" w:line="312" w:lineRule="auto"/>
        <w:ind w:firstLine="0"/>
      </w:pPr>
      <w:r>
        <w:rPr>
          <w:rFonts w:ascii="宋体" w:hAnsi="宋体" w:eastAsia="宋体" w:cs="宋体"/>
          <w:b/>
          <w:i w:val="0"/>
          <w:sz w:val="24"/>
        </w:rPr>
        <w:t>Q9　你们凭什么说能“预测”，而不是事后报警？</w:t>
      </w:r>
    </w:p>
    <w:p w14:paraId="0A63B62A">
      <w:pPr>
        <w:spacing w:after="80" w:line="312" w:lineRule="auto"/>
        <w:ind w:left="480" w:firstLine="0"/>
      </w:pPr>
      <w:r>
        <w:rPr>
          <w:rFonts w:ascii="宋体" w:hAnsi="宋体" w:eastAsia="宋体" w:cs="宋体"/>
          <w:b w:val="0"/>
          <w:i w:val="0"/>
          <w:sz w:val="23"/>
        </w:rPr>
        <w:t>答：因为风险预测的依据不是我们的算法创新，而是已经被大量研究证实的临床事实：步速、步长、步频、步态变异性这些参数的改变，往往早于跌倒事件数月到数年出现。我们的贡献不是发明这个规律，而是</w:t>
      </w:r>
      <w:r>
        <w:rPr>
          <w:rFonts w:ascii="宋体" w:hAnsi="宋体" w:eastAsia="宋体" w:cs="宋体"/>
          <w:b/>
          <w:i w:val="0"/>
          <w:sz w:val="23"/>
        </w:rPr>
        <w:t>把测量这些参数的成本从数十万元降到消费级，把频率从一年一次变成每天一次</w:t>
      </w:r>
      <w:r>
        <w:rPr>
          <w:rFonts w:ascii="宋体" w:hAnsi="宋体" w:eastAsia="宋体" w:cs="宋体"/>
          <w:b w:val="0"/>
          <w:i w:val="0"/>
          <w:sz w:val="23"/>
        </w:rPr>
        <w:t>。说到验证，我们的设计是分层的：模型效能用同期对照的 AUC 来报，目标参照文献级多参数模型的区间（约 0.85–0.98，具体人群与样本量需注明）；至于“提前预警”，我们通过回访发生过跌倒的案例做回顾性分析，但必须说明这是探索性结果、存在选择偏倚，不作为主要证据。另外，我们也提供跌倒事件的实时检测作为安全兜底——预测是主功能，事件检测是兜底，两者不冲突。</w:t>
      </w:r>
    </w:p>
    <w:p w14:paraId="2BBA1CE2">
      <w:pPr>
        <w:keepNext/>
        <w:spacing w:before="160" w:after="60" w:line="312" w:lineRule="auto"/>
        <w:ind w:firstLine="0"/>
      </w:pPr>
      <w:r>
        <w:rPr>
          <w:rFonts w:ascii="宋体" w:hAnsi="宋体" w:eastAsia="宋体" w:cs="宋体"/>
          <w:b/>
          <w:i w:val="0"/>
          <w:sz w:val="24"/>
        </w:rPr>
        <w:t>Q10　这个项目的科学问题到底是什么？（必须背诵）</w:t>
      </w:r>
    </w:p>
    <w:p w14:paraId="0CAD8886">
      <w:pPr>
        <w:spacing w:after="80" w:line="312" w:lineRule="auto"/>
        <w:ind w:left="480" w:firstLine="0"/>
      </w:pPr>
      <w:r>
        <w:rPr>
          <w:rFonts w:ascii="宋体" w:hAnsi="宋体" w:eastAsia="宋体" w:cs="宋体"/>
          <w:b w:val="0"/>
          <w:i w:val="0"/>
          <w:sz w:val="23"/>
        </w:rPr>
        <w:t>答：在真实生活场景中，仅凭单目视觉信号，如何建立从人体运动表征，到步态功能评估，再到个体化跌倒风险预测的可靠映射。这个问题拆成三个子问题：</w:t>
      </w:r>
      <w:r>
        <w:rPr>
          <w:rFonts w:ascii="宋体" w:hAnsi="宋体" w:eastAsia="宋体" w:cs="宋体"/>
          <w:b/>
          <w:i w:val="0"/>
          <w:sz w:val="23"/>
        </w:rPr>
        <w:t>度量问题</w:t>
      </w:r>
      <w:r>
        <w:rPr>
          <w:rFonts w:ascii="宋体" w:hAnsi="宋体" w:eastAsia="宋体" w:cs="宋体"/>
          <w:b w:val="0"/>
          <w:i w:val="0"/>
          <w:sz w:val="23"/>
        </w:rPr>
        <w:t>——现有视觉模型的关键点表征与坐标回归机制是为通用姿态理解设计的，在低分辨率、遮挡、远距离条件下无法为步态测量提供稳定的下肢运动表征，如何改造表征与回归机制使其服务于步态这一具体任务；</w:t>
      </w:r>
      <w:r>
        <w:rPr>
          <w:rFonts w:ascii="宋体" w:hAnsi="宋体" w:eastAsia="宋体" w:cs="宋体"/>
          <w:b/>
          <w:i w:val="0"/>
          <w:sz w:val="23"/>
        </w:rPr>
        <w:t>测量问题</w:t>
      </w:r>
      <w:r>
        <w:rPr>
          <w:rFonts w:ascii="宋体" w:hAnsi="宋体" w:eastAsia="宋体" w:cs="宋体"/>
          <w:b w:val="0"/>
          <w:i w:val="0"/>
          <w:sz w:val="23"/>
        </w:rPr>
        <w:t>——在无标定、无深度信息的单目固定视角下，如何利用身高先验、人体结构先验与运动学一致性约束，把像素空间的运动表征映射为物理尺度的步态参数，并界定这一映射的精度边界；</w:t>
      </w:r>
      <w:r>
        <w:rPr>
          <w:rFonts w:ascii="宋体" w:hAnsi="宋体" w:eastAsia="宋体" w:cs="宋体"/>
          <w:b/>
          <w:i w:val="0"/>
          <w:sz w:val="23"/>
        </w:rPr>
        <w:t>预测问题</w:t>
      </w:r>
      <w:r>
        <w:rPr>
          <w:rFonts w:ascii="宋体" w:hAnsi="宋体" w:eastAsia="宋体" w:cs="宋体"/>
          <w:b w:val="0"/>
          <w:i w:val="0"/>
          <w:sz w:val="23"/>
        </w:rPr>
        <w:t>——如何刻画老年人步态的时间变异性与个体基线偏离，把单次测量推广为个体化、连续、可解释、可校准的风险预测。这三个子问题分别对应我们的第一、第二、第三条创新点。</w:t>
      </w:r>
    </w:p>
    <w:p w14:paraId="3C21B35F">
      <w:pPr>
        <w:keepNext/>
        <w:spacing w:before="160" w:after="60" w:line="312" w:lineRule="auto"/>
        <w:ind w:firstLine="0"/>
      </w:pPr>
      <w:r>
        <w:rPr>
          <w:rFonts w:ascii="宋体" w:hAnsi="宋体" w:eastAsia="宋体" w:cs="宋体"/>
          <w:b/>
          <w:i w:val="0"/>
          <w:sz w:val="24"/>
        </w:rPr>
        <w:t>Q11　为什么这件事必须现在做？三年前或三年后不行吗？</w:t>
      </w:r>
    </w:p>
    <w:p w14:paraId="423E3E76">
      <w:pPr>
        <w:spacing w:after="80" w:line="312" w:lineRule="auto"/>
        <w:ind w:left="480" w:firstLine="0"/>
      </w:pPr>
      <w:r>
        <w:rPr>
          <w:rFonts w:ascii="宋体" w:hAnsi="宋体" w:eastAsia="宋体" w:cs="宋体"/>
          <w:b w:val="0"/>
          <w:i w:val="0"/>
          <w:sz w:val="23"/>
        </w:rPr>
        <w:t>答：因为三个条件同时成熟了。第一，需求侧：老年人口规模和养老服务设施规模已经达到一个临界体量——3.23 亿老年人口、767.9 万张养老床位，同时从业人员只有 72.2 万，人床比的结构性矛盾已经无法靠增加人力解决；第二，政策与支付侧：智慧养老已经从倡导走向真实采购，面向失能老人的服务补贴已经落地核销，说明财政有真实的支付行为；第三，技术侧：端侧算力与视觉模型同时变便宜了——6 TOPS 的国产 NPU 芯片进入消费级价格区间，单阶段姿态估计模型可以在边缘实时运行。三年前做不出来，三年后很可能已经有厂商占据了这个位置。</w:t>
      </w:r>
      <w:r>
        <w:rPr>
          <w:rFonts w:ascii="宋体" w:hAnsi="宋体" w:eastAsia="宋体" w:cs="宋体"/>
          <w:b/>
          <w:i w:val="0"/>
          <w:sz w:val="23"/>
        </w:rPr>
        <w:t>窗口期就是现在。</w:t>
      </w:r>
    </w:p>
    <w:p w14:paraId="4678AC9E">
      <w:pPr>
        <w:keepNext/>
        <w:spacing w:before="160" w:after="60" w:line="312" w:lineRule="auto"/>
        <w:ind w:firstLine="0"/>
      </w:pPr>
      <w:r>
        <w:rPr>
          <w:rFonts w:ascii="宋体" w:hAnsi="宋体" w:eastAsia="宋体" w:cs="宋体"/>
          <w:b/>
          <w:i w:val="0"/>
          <w:sz w:val="24"/>
        </w:rPr>
        <w:t>Q12　养老机构付费能力弱，你们怎么赚钱？</w:t>
      </w:r>
    </w:p>
    <w:p w14:paraId="235A8FAE">
      <w:pPr>
        <w:spacing w:after="80" w:line="312" w:lineRule="auto"/>
        <w:ind w:left="480" w:firstLine="0"/>
      </w:pPr>
      <w:r>
        <w:rPr>
          <w:rFonts w:ascii="宋体" w:hAnsi="宋体" w:eastAsia="宋体" w:cs="宋体"/>
          <w:b w:val="0"/>
          <w:i w:val="0"/>
          <w:sz w:val="23"/>
        </w:rPr>
        <w:t>答：我们不指望机构为“概念”付费，而是让他们为“省事和省风险”付费。销售话术的核心不是讲算法的先进性，而是算客户的账：一次跌倒纠纷的处理成本是多少？一位护理员一天能巡几次房？把这两个数字和我们的年费放在一起，回本周期就能算出来。【如实说明：客户 ROI 的具体数字需要以机构访谈获取的真实成本为基础，我们正在采集】。收入结构分四层：硬件负责铺得开，订阅负责收得回，专业服务负责赚得多，科研与数据合作负责锁得住。而且我们的滩头市场刻意选了中高端民营机构和医养结合机构——它们有预算、决策链短、而且同行圈层紧密，标杆案例的传导最快。另外，云成本极低是我们架构带来的结构性优势：视频不上云，带宽与存储成本比视频类方案低一个数量级。</w:t>
      </w:r>
    </w:p>
    <w:p w14:paraId="00A9AB8F">
      <w:pPr>
        <w:keepNext/>
        <w:spacing w:before="160" w:after="60" w:line="312" w:lineRule="auto"/>
        <w:ind w:firstLine="0"/>
      </w:pPr>
      <w:r>
        <w:rPr>
          <w:rFonts w:ascii="宋体" w:hAnsi="宋体" w:eastAsia="宋体" w:cs="宋体"/>
          <w:b/>
          <w:i w:val="0"/>
          <w:sz w:val="24"/>
        </w:rPr>
        <w:t>Q13　如果大厂明天做同样的东西怎么办？</w:t>
      </w:r>
    </w:p>
    <w:p w14:paraId="2E964C60">
      <w:pPr>
        <w:spacing w:after="80" w:line="312" w:lineRule="auto"/>
        <w:ind w:left="480" w:firstLine="0"/>
      </w:pPr>
      <w:r>
        <w:rPr>
          <w:rFonts w:ascii="宋体" w:hAnsi="宋体" w:eastAsia="宋体" w:cs="宋体"/>
          <w:b w:val="0"/>
          <w:i w:val="0"/>
          <w:sz w:val="23"/>
        </w:rPr>
        <w:t>答：我不否认这个风险，而且我要诚实地说：如果只看单点算法，我们确实挡不住大厂。所以我们的壁垒不建立在算法上，而是四层：算法层会申请专利形成法律保护；数据资产层需要真实场景长期积累，这一层最难被追赶；场景与合规层靠的是机构信任与部署经验，养老机构的销售是慢决策、强信任的，先入优势明显；临床证据层需要合作单位与时间，无法速成。另外还有两条结构性理由：第一，这个细分市场对大厂来说太小，不足以支撑战略投入，而我们需要它做大；第二，安防厂商的天然倾向是把养老做成安防产品线的一个功能模块，不会为步态量化做深度定制。</w:t>
      </w:r>
      <w:r>
        <w:rPr>
          <w:rFonts w:ascii="宋体" w:hAnsi="宋体" w:eastAsia="宋体" w:cs="宋体"/>
          <w:b/>
          <w:i w:val="0"/>
          <w:sz w:val="23"/>
        </w:rPr>
        <w:t>真正的风险不是他们抄我们的算法，而是用渠道把我们挤出采购名单</w:t>
      </w:r>
      <w:r>
        <w:rPr>
          <w:rFonts w:ascii="宋体" w:hAnsi="宋体" w:eastAsia="宋体" w:cs="宋体"/>
          <w:b w:val="0"/>
          <w:i w:val="0"/>
          <w:sz w:val="23"/>
        </w:rPr>
        <w:t>，所以我们的应对是尽早绑定场景方、参与标准与规范建设，让价值体现在“懂这个场景”而不是“算得比别人快”。</w:t>
      </w:r>
    </w:p>
    <w:p w14:paraId="428BC3B0">
      <w:pPr>
        <w:keepNext/>
        <w:spacing w:before="160" w:after="60" w:line="312" w:lineRule="auto"/>
        <w:ind w:firstLine="0"/>
      </w:pPr>
      <w:r>
        <w:rPr>
          <w:rFonts w:ascii="宋体" w:hAnsi="宋体" w:eastAsia="宋体" w:cs="宋体"/>
          <w:b/>
          <w:i w:val="0"/>
          <w:sz w:val="24"/>
        </w:rPr>
        <w:t>Q14　团队有能力做这么跨领域的东西吗？本科生做得出来吗？</w:t>
      </w:r>
    </w:p>
    <w:p w14:paraId="2E98E967">
      <w:pPr>
        <w:spacing w:after="80" w:line="312" w:lineRule="auto"/>
        <w:ind w:left="480" w:firstLine="0"/>
      </w:pPr>
      <w:r>
        <w:rPr>
          <w:rFonts w:ascii="宋体" w:hAnsi="宋体" w:eastAsia="宋体" w:cs="宋体"/>
          <w:b w:val="0"/>
          <w:i w:val="0"/>
          <w:sz w:val="23"/>
        </w:rPr>
        <w:t>答：如实回答团队配置，并说明分层策略。我们的技术选型刻意把难度分层：姿态估计基于成熟的开源模型做改进，跟踪用成熟算法，端侧部署用官方工具链 RKNN-Toolkit2，后端用常规 Web 技术栈——这些环节都有充分的开源资源与文档。</w:t>
      </w:r>
      <w:r>
        <w:rPr>
          <w:rFonts w:ascii="宋体" w:hAnsi="宋体" w:eastAsia="宋体" w:cs="宋体"/>
          <w:b/>
          <w:i w:val="0"/>
          <w:sz w:val="23"/>
        </w:rPr>
        <w:t>创新火力集中在两个真正需要原创的环节：单目尺度标定与变异性建模</w:t>
      </w:r>
      <w:r>
        <w:rPr>
          <w:rFonts w:ascii="宋体" w:hAnsi="宋体" w:eastAsia="宋体" w:cs="宋体"/>
          <w:b w:val="0"/>
          <w:i w:val="0"/>
          <w:sz w:val="23"/>
        </w:rPr>
        <w:t>，而这两个环节恰恰不需要庞大算力与昂贵硬件，需要的是清晰的抽象能力、严谨的实验设计和工程纪律，这是学生团队的长处。另外我们有一位【待落实】康复医学方向的指导教师或顾问把关临床指标，这是本项目最关键的外部支持。这是有意识的取舍，不是能力不足的掩饰。</w:t>
      </w:r>
    </w:p>
    <w:p w14:paraId="5C6267E9">
      <w:pPr>
        <w:keepNext/>
        <w:spacing w:before="160" w:after="60" w:line="312" w:lineRule="auto"/>
        <w:ind w:firstLine="0"/>
      </w:pPr>
      <w:r>
        <w:rPr>
          <w:rFonts w:ascii="宋体" w:hAnsi="宋体" w:eastAsia="宋体" w:cs="宋体"/>
          <w:b/>
          <w:i w:val="0"/>
          <w:sz w:val="24"/>
        </w:rPr>
        <w:t>Q15　你们的系统在有人使用助行器、或者多人同框时会怎样？</w:t>
      </w:r>
    </w:p>
    <w:p w14:paraId="7EACB082">
      <w:pPr>
        <w:spacing w:after="80" w:line="312" w:lineRule="auto"/>
        <w:ind w:left="480" w:firstLine="0"/>
      </w:pPr>
      <w:r>
        <w:rPr>
          <w:rFonts w:ascii="宋体" w:hAnsi="宋体" w:eastAsia="宋体" w:cs="宋体"/>
          <w:b w:val="0"/>
          <w:i w:val="0"/>
          <w:sz w:val="23"/>
        </w:rPr>
        <w:t>答：这两种情况我们都明确处理，不会含糊带过。关于辅助器具：使用四脚拐或助行架时，下肢关键点会被器具遮挡，此时步态参数的提取精度会下降。我们的做法是系统会识别并标注为“辅助行走模式”，对这类数据的参数解读更加谨慎，并在产品适用人群说明中明确写清——我们面向的是能够独立或在辅助下行走的老人。关于多人同框：我们引入了多目标跟踪来保持身份连续，通过衣着与体态特征做身份关联。但我要诚实说，多人密集交叉的场景仍是难点，所以我们在部署规范中建议摄像头对准走廊直线段、避免人流密集区，并在数据置信度低时标注而不是强行输出。</w:t>
      </w:r>
      <w:r>
        <w:rPr>
          <w:rFonts w:ascii="宋体" w:hAnsi="宋体" w:eastAsia="宋体" w:cs="宋体"/>
          <w:b/>
          <w:i w:val="0"/>
          <w:sz w:val="23"/>
        </w:rPr>
        <w:t>把适用边界写清楚，本身就是产品成熟度的一部分。</w:t>
      </w:r>
    </w:p>
    <w:p w14:paraId="0FB82B3A">
      <w:pPr>
        <w:keepNext/>
        <w:spacing w:before="160" w:after="60" w:line="312" w:lineRule="auto"/>
        <w:ind w:firstLine="0"/>
      </w:pPr>
      <w:r>
        <w:rPr>
          <w:rFonts w:ascii="宋体" w:hAnsi="宋体" w:eastAsia="宋体" w:cs="宋体"/>
          <w:b/>
          <w:i w:val="0"/>
          <w:sz w:val="24"/>
        </w:rPr>
        <w:t>Q16　项目的下一步计划是什么？</w:t>
      </w:r>
    </w:p>
    <w:p w14:paraId="5D0D9B42">
      <w:pPr>
        <w:spacing w:after="80" w:line="312" w:lineRule="auto"/>
        <w:ind w:left="480" w:firstLine="0"/>
      </w:pPr>
      <w:r>
        <w:rPr>
          <w:rFonts w:ascii="宋体" w:hAnsi="宋体" w:eastAsia="宋体" w:cs="宋体"/>
          <w:b w:val="0"/>
          <w:i w:val="0"/>
          <w:sz w:val="23"/>
        </w:rPr>
        <w:t>答：四步。第一，完成算法验证并公开消融实验——把四项改进各自的贡献量化出来；第二，完成端侧样机与三项最关键的证据：抓包验证（证明视频不出设备）、断网演示、以及端侧实测帧率，这三项成本最低、取信效果最好，我们会最优先做；第三，与【待填：合作医院或康复科】联合完成与临床金标准的一致性验证，以及重复性实验——后者用来证明我们测到的变异来自老人而不是算法，这是整个技术方案里最有说服力的一环；第四，在 3–5 家养老机构完成试点部署，跑通“识别—干预—复评”闭环，产出第一份客户证言。</w:t>
      </w:r>
      <w:r>
        <w:rPr>
          <w:rFonts w:ascii="宋体" w:hAnsi="宋体" w:eastAsia="宋体" w:cs="宋体"/>
          <w:b/>
          <w:i w:val="0"/>
          <w:sz w:val="23"/>
        </w:rPr>
        <w:t>我们最想要的支持是临床合作资源与试点场景</w:t>
      </w:r>
      <w:r>
        <w:rPr>
          <w:rFonts w:ascii="宋体" w:hAnsi="宋体" w:eastAsia="宋体" w:cs="宋体"/>
          <w:b w:val="0"/>
          <w:i w:val="0"/>
          <w:sz w:val="23"/>
        </w:rPr>
        <w:t>，技术上的事我们自己能解决。</w:t>
      </w:r>
    </w:p>
    <w:p w14:paraId="33B94DB8">
      <w:pPr>
        <w:pStyle w:val="3"/>
        <w:keepNext/>
        <w:spacing w:before="280" w:after="120" w:line="312" w:lineRule="auto"/>
        <w:ind w:firstLine="0"/>
      </w:pPr>
      <w:bookmarkStart w:id="118" w:name="_Toc17825"/>
      <w:r>
        <w:rPr>
          <w:rFonts w:ascii="宋体" w:hAnsi="宋体" w:eastAsia="宋体" w:cs="宋体"/>
          <w:b/>
          <w:i w:val="0"/>
          <w:color w:val="000000"/>
          <w:sz w:val="32"/>
        </w:rPr>
        <w:t>附录 D  素材与证据清单</w:t>
      </w:r>
      <w:bookmarkEnd w:id="118"/>
    </w:p>
    <w:p w14:paraId="7024BAFE">
      <w:pPr>
        <w:keepNext w:val="0"/>
        <w:spacing w:before="0" w:after="80" w:line="312" w:lineRule="auto"/>
        <w:ind w:firstLine="480"/>
      </w:pPr>
      <w:r>
        <w:rPr>
          <w:rFonts w:ascii="宋体" w:hAnsi="宋体" w:eastAsia="宋体" w:cs="宋体"/>
          <w:b w:val="0"/>
          <w:i w:val="0"/>
          <w:sz w:val="24"/>
        </w:rPr>
        <w:t>使用方法：本清单是项目推进的核验表。每一项完成后标注日期与存放路径，按优先级自上而下完成。标注 ★ 的为最关键项。</w:t>
      </w:r>
    </w:p>
    <w:p w14:paraId="756B05C3">
      <w:pPr>
        <w:keepNext w:val="0"/>
        <w:spacing w:before="0" w:after="80" w:line="312" w:lineRule="auto"/>
      </w:pPr>
      <w:r>
        <w:rPr>
          <w:rFonts w:ascii="宋体" w:hAnsi="宋体" w:eastAsia="宋体" w:cs="宋体"/>
          <w:b/>
          <w:i w:val="0"/>
          <w:sz w:val="24"/>
        </w:rPr>
        <w:t>排序逻辑说明</w:t>
      </w:r>
      <w:r>
        <w:rPr>
          <w:rFonts w:ascii="宋体" w:hAnsi="宋体" w:eastAsia="宋体" w:cs="宋体"/>
          <w:b w:val="0"/>
          <w:i w:val="0"/>
          <w:sz w:val="24"/>
        </w:rPr>
        <w:t>：本清单刻意把“成本极低、取信效果极好”的证据排在前面（如抓包验证、消融实验），把“依赖外部条件、周期长”的排在后面（如临床验证、第三方测试）。这不是因为它们不重要，而是因为</w:t>
      </w:r>
      <w:r>
        <w:rPr>
          <w:rFonts w:ascii="宋体" w:hAnsi="宋体" w:eastAsia="宋体" w:cs="宋体"/>
          <w:b/>
          <w:i w:val="0"/>
          <w:sz w:val="24"/>
        </w:rPr>
        <w:t>早期资源有限时，应该先建立“项目是认真的”这个基本印象</w:t>
      </w:r>
      <w:r>
        <w:rPr>
          <w:rFonts w:ascii="宋体" w:hAnsi="宋体" w:eastAsia="宋体" w:cs="宋体"/>
          <w:b w:val="0"/>
          <w:i w:val="0"/>
          <w:sz w:val="24"/>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948"/>
        <w:gridCol w:w="2835"/>
        <w:gridCol w:w="2041"/>
      </w:tblGrid>
      <w:tr w14:paraId="3AE4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0BCCCF08">
            <w:pPr>
              <w:keepNext/>
              <w:spacing w:after="40" w:line="240" w:lineRule="auto"/>
              <w:ind w:firstLine="0"/>
              <w:jc w:val="center"/>
            </w:pPr>
            <w:r>
              <w:rPr>
                <w:rFonts w:ascii="宋体" w:hAnsi="宋体" w:eastAsia="宋体" w:cs="宋体"/>
                <w:b/>
                <w:i w:val="0"/>
                <w:sz w:val="17"/>
              </w:rPr>
              <w:t>优先级</w:t>
            </w:r>
          </w:p>
        </w:tc>
        <w:tc>
          <w:tcPr>
            <w:tcW w:w="2948" w:type="dxa"/>
            <w:shd w:val="clear" w:color="auto" w:fill="EFEFEF"/>
          </w:tcPr>
          <w:p w14:paraId="328A5A53">
            <w:pPr>
              <w:keepNext/>
              <w:spacing w:after="40" w:line="240" w:lineRule="auto"/>
              <w:ind w:firstLine="0"/>
              <w:jc w:val="center"/>
            </w:pPr>
            <w:r>
              <w:rPr>
                <w:rFonts w:ascii="宋体" w:hAnsi="宋体" w:eastAsia="宋体" w:cs="宋体"/>
                <w:b/>
                <w:i w:val="0"/>
                <w:sz w:val="17"/>
              </w:rPr>
              <w:t>素材 / 证据</w:t>
            </w:r>
          </w:p>
        </w:tc>
        <w:tc>
          <w:tcPr>
            <w:tcW w:w="2835" w:type="dxa"/>
            <w:shd w:val="clear" w:color="auto" w:fill="EFEFEF"/>
          </w:tcPr>
          <w:p w14:paraId="72679CF9">
            <w:pPr>
              <w:keepNext/>
              <w:spacing w:after="40" w:line="240" w:lineRule="auto"/>
              <w:ind w:firstLine="0"/>
              <w:jc w:val="center"/>
            </w:pPr>
            <w:r>
              <w:rPr>
                <w:rFonts w:ascii="宋体" w:hAnsi="宋体" w:eastAsia="宋体" w:cs="宋体"/>
                <w:b/>
                <w:i w:val="0"/>
                <w:sz w:val="17"/>
              </w:rPr>
              <w:t>用途</w:t>
            </w:r>
          </w:p>
        </w:tc>
        <w:tc>
          <w:tcPr>
            <w:tcW w:w="2041" w:type="dxa"/>
            <w:shd w:val="clear" w:color="auto" w:fill="EFEFEF"/>
          </w:tcPr>
          <w:p w14:paraId="53537061">
            <w:pPr>
              <w:keepNext/>
              <w:spacing w:after="40" w:line="240" w:lineRule="auto"/>
              <w:ind w:firstLine="0"/>
              <w:jc w:val="center"/>
            </w:pPr>
            <w:r>
              <w:rPr>
                <w:rFonts w:ascii="宋体" w:hAnsi="宋体" w:eastAsia="宋体" w:cs="宋体"/>
                <w:b/>
                <w:i w:val="0"/>
                <w:sz w:val="17"/>
              </w:rPr>
              <w:t>状态</w:t>
            </w:r>
          </w:p>
        </w:tc>
      </w:tr>
      <w:tr w14:paraId="1A1B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09665A3">
            <w:pPr>
              <w:spacing w:after="40" w:line="240" w:lineRule="auto"/>
              <w:ind w:firstLine="0"/>
            </w:pPr>
            <w:r>
              <w:rPr>
                <w:rFonts w:ascii="宋体" w:hAnsi="宋体" w:eastAsia="宋体" w:cs="宋体"/>
                <w:b w:val="0"/>
                <w:i w:val="0"/>
                <w:sz w:val="17"/>
              </w:rPr>
              <w:t>★ 最高</w:t>
            </w:r>
          </w:p>
        </w:tc>
        <w:tc>
          <w:tcPr>
            <w:tcW w:w="2948" w:type="dxa"/>
          </w:tcPr>
          <w:p w14:paraId="1BE8E972">
            <w:pPr>
              <w:spacing w:after="40" w:line="240" w:lineRule="auto"/>
              <w:ind w:firstLine="0"/>
            </w:pPr>
            <w:r>
              <w:rPr>
                <w:rFonts w:ascii="宋体" w:hAnsi="宋体" w:eastAsia="宋体" w:cs="宋体"/>
                <w:b w:val="0"/>
                <w:i w:val="0"/>
                <w:sz w:val="17"/>
              </w:rPr>
              <w:t>抓包验证记录：系统完整运行期间对外网络流量不含视频数据（含录屏与流量导出）</w:t>
            </w:r>
          </w:p>
        </w:tc>
        <w:tc>
          <w:tcPr>
            <w:tcW w:w="2835" w:type="dxa"/>
          </w:tcPr>
          <w:p w14:paraId="6429AE37">
            <w:pPr>
              <w:spacing w:after="40" w:line="240" w:lineRule="auto"/>
              <w:ind w:firstLine="0"/>
            </w:pPr>
            <w:r>
              <w:rPr>
                <w:rFonts w:ascii="宋体" w:hAnsi="宋体" w:eastAsia="宋体" w:cs="宋体"/>
                <w:b w:val="0"/>
                <w:i w:val="0"/>
                <w:sz w:val="17"/>
              </w:rPr>
              <w:t>★ 支撑创新点四，是取信成本最低、效果最好的一项证据，答辩第 8 页与备用第 14 页核心素材</w:t>
            </w:r>
          </w:p>
        </w:tc>
        <w:tc>
          <w:tcPr>
            <w:tcW w:w="2041" w:type="dxa"/>
          </w:tcPr>
          <w:p w14:paraId="28B05DB5">
            <w:pPr>
              <w:spacing w:after="40" w:line="240" w:lineRule="auto"/>
              <w:ind w:firstLine="0"/>
            </w:pPr>
            <w:r>
              <w:rPr>
                <w:rFonts w:ascii="宋体" w:hAnsi="宋体" w:eastAsia="宋体" w:cs="宋体"/>
                <w:b w:val="0"/>
                <w:i w:val="0"/>
                <w:sz w:val="17"/>
              </w:rPr>
              <w:t>【待完成】</w:t>
            </w:r>
          </w:p>
        </w:tc>
      </w:tr>
      <w:tr w14:paraId="65C1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CF32172">
            <w:pPr>
              <w:spacing w:after="40" w:line="240" w:lineRule="auto"/>
              <w:ind w:firstLine="0"/>
            </w:pPr>
            <w:r>
              <w:rPr>
                <w:rFonts w:ascii="宋体" w:hAnsi="宋体" w:eastAsia="宋体" w:cs="宋体"/>
                <w:b w:val="0"/>
                <w:i w:val="0"/>
                <w:sz w:val="17"/>
              </w:rPr>
              <w:t>★ 最高</w:t>
            </w:r>
          </w:p>
        </w:tc>
        <w:tc>
          <w:tcPr>
            <w:tcW w:w="2948" w:type="dxa"/>
          </w:tcPr>
          <w:p w14:paraId="22C28045">
            <w:pPr>
              <w:spacing w:after="40" w:line="240" w:lineRule="auto"/>
              <w:ind w:firstLine="0"/>
            </w:pPr>
            <w:r>
              <w:rPr>
                <w:rFonts w:ascii="宋体" w:hAnsi="宋体" w:eastAsia="宋体" w:cs="宋体"/>
                <w:b w:val="0"/>
                <w:i w:val="0"/>
                <w:sz w:val="17"/>
              </w:rPr>
              <w:t>姿态估计改进的消融实验报告（四项改进各自的贡献，含实验配置与脚本）</w:t>
            </w:r>
          </w:p>
        </w:tc>
        <w:tc>
          <w:tcPr>
            <w:tcW w:w="2835" w:type="dxa"/>
          </w:tcPr>
          <w:p w14:paraId="03B80539">
            <w:pPr>
              <w:spacing w:after="40" w:line="240" w:lineRule="auto"/>
              <w:ind w:firstLine="0"/>
            </w:pPr>
            <w:r>
              <w:rPr>
                <w:rFonts w:ascii="宋体" w:hAnsi="宋体" w:eastAsia="宋体" w:cs="宋体"/>
                <w:b w:val="0"/>
                <w:i w:val="0"/>
                <w:sz w:val="17"/>
              </w:rPr>
              <w:t>★ 支撑创新点一，是“技术是真的”的基础证据</w:t>
            </w:r>
          </w:p>
        </w:tc>
        <w:tc>
          <w:tcPr>
            <w:tcW w:w="2041" w:type="dxa"/>
          </w:tcPr>
          <w:p w14:paraId="099C4676">
            <w:pPr>
              <w:spacing w:after="40" w:line="240" w:lineRule="auto"/>
              <w:ind w:firstLine="0"/>
            </w:pPr>
            <w:r>
              <w:rPr>
                <w:rFonts w:ascii="宋体" w:hAnsi="宋体" w:eastAsia="宋体" w:cs="宋体"/>
                <w:b w:val="0"/>
                <w:i w:val="0"/>
                <w:sz w:val="17"/>
              </w:rPr>
              <w:t>【待完成】</w:t>
            </w:r>
          </w:p>
        </w:tc>
      </w:tr>
      <w:tr w14:paraId="3F18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46D5A60">
            <w:pPr>
              <w:spacing w:after="40" w:line="240" w:lineRule="auto"/>
              <w:ind w:firstLine="0"/>
            </w:pPr>
            <w:r>
              <w:rPr>
                <w:rFonts w:ascii="宋体" w:hAnsi="宋体" w:eastAsia="宋体" w:cs="宋体"/>
                <w:b w:val="0"/>
                <w:i w:val="0"/>
                <w:sz w:val="17"/>
              </w:rPr>
              <w:t>★ 最高</w:t>
            </w:r>
          </w:p>
        </w:tc>
        <w:tc>
          <w:tcPr>
            <w:tcW w:w="2948" w:type="dxa"/>
          </w:tcPr>
          <w:p w14:paraId="730F3D4E">
            <w:pPr>
              <w:spacing w:after="40" w:line="240" w:lineRule="auto"/>
              <w:ind w:firstLine="0"/>
            </w:pPr>
            <w:r>
              <w:rPr>
                <w:rFonts w:ascii="宋体" w:hAnsi="宋体" w:eastAsia="宋体" w:cs="宋体"/>
                <w:b w:val="0"/>
                <w:i w:val="0"/>
                <w:sz w:val="17"/>
              </w:rPr>
              <w:t>重复性验证实验：同一状态重复测量的系统自身变异范围</w:t>
            </w:r>
          </w:p>
        </w:tc>
        <w:tc>
          <w:tcPr>
            <w:tcW w:w="2835" w:type="dxa"/>
          </w:tcPr>
          <w:p w14:paraId="65960A9E">
            <w:pPr>
              <w:spacing w:after="40" w:line="240" w:lineRule="auto"/>
              <w:ind w:firstLine="0"/>
            </w:pPr>
            <w:r>
              <w:rPr>
                <w:rFonts w:ascii="宋体" w:hAnsi="宋体" w:eastAsia="宋体" w:cs="宋体"/>
                <w:b w:val="0"/>
                <w:i w:val="0"/>
                <w:sz w:val="17"/>
              </w:rPr>
              <w:t>★ 支撑创新点三，证明“测到的变异来自老人而非算法”，是整个技术方案最有说服力的一环</w:t>
            </w:r>
          </w:p>
        </w:tc>
        <w:tc>
          <w:tcPr>
            <w:tcW w:w="2041" w:type="dxa"/>
          </w:tcPr>
          <w:p w14:paraId="0C0C8C12">
            <w:pPr>
              <w:spacing w:after="40" w:line="240" w:lineRule="auto"/>
              <w:ind w:firstLine="0"/>
            </w:pPr>
            <w:r>
              <w:rPr>
                <w:rFonts w:ascii="宋体" w:hAnsi="宋体" w:eastAsia="宋体" w:cs="宋体"/>
                <w:b w:val="0"/>
                <w:i w:val="0"/>
                <w:sz w:val="17"/>
              </w:rPr>
              <w:t>【待完成】</w:t>
            </w:r>
          </w:p>
        </w:tc>
      </w:tr>
      <w:tr w14:paraId="457E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D61577D">
            <w:pPr>
              <w:spacing w:after="40" w:line="240" w:lineRule="auto"/>
              <w:ind w:firstLine="0"/>
            </w:pPr>
            <w:r>
              <w:rPr>
                <w:rFonts w:ascii="宋体" w:hAnsi="宋体" w:eastAsia="宋体" w:cs="宋体"/>
                <w:b w:val="0"/>
                <w:i w:val="0"/>
                <w:sz w:val="17"/>
              </w:rPr>
              <w:t>★ 最高</w:t>
            </w:r>
          </w:p>
        </w:tc>
        <w:tc>
          <w:tcPr>
            <w:tcW w:w="2948" w:type="dxa"/>
          </w:tcPr>
          <w:p w14:paraId="434322D3">
            <w:pPr>
              <w:spacing w:after="40" w:line="240" w:lineRule="auto"/>
              <w:ind w:firstLine="0"/>
            </w:pPr>
            <w:r>
              <w:rPr>
                <w:rFonts w:ascii="宋体" w:hAnsi="宋体" w:eastAsia="宋体" w:cs="宋体"/>
                <w:b w:val="0"/>
                <w:i w:val="0"/>
                <w:sz w:val="17"/>
              </w:rPr>
              <w:t>端侧可演示样机（RK3576 边缘盒 + USB 摄像头），离线可运行，含兜底录屏</w:t>
            </w:r>
          </w:p>
        </w:tc>
        <w:tc>
          <w:tcPr>
            <w:tcW w:w="2835" w:type="dxa"/>
          </w:tcPr>
          <w:p w14:paraId="291561E7">
            <w:pPr>
              <w:spacing w:after="40" w:line="240" w:lineRule="auto"/>
              <w:ind w:firstLine="0"/>
            </w:pPr>
            <w:r>
              <w:rPr>
                <w:rFonts w:ascii="宋体" w:hAnsi="宋体" w:eastAsia="宋体" w:cs="宋体"/>
                <w:b w:val="0"/>
                <w:i w:val="0"/>
                <w:sz w:val="17"/>
              </w:rPr>
              <w:t>★ 答辩现场演示的基础；U 盘与云端各存一份备份</w:t>
            </w:r>
          </w:p>
        </w:tc>
        <w:tc>
          <w:tcPr>
            <w:tcW w:w="2041" w:type="dxa"/>
          </w:tcPr>
          <w:p w14:paraId="12EC4F7D">
            <w:pPr>
              <w:spacing w:after="40" w:line="240" w:lineRule="auto"/>
              <w:ind w:firstLine="0"/>
            </w:pPr>
            <w:r>
              <w:rPr>
                <w:rFonts w:ascii="宋体" w:hAnsi="宋体" w:eastAsia="宋体" w:cs="宋体"/>
                <w:b w:val="0"/>
                <w:i w:val="0"/>
                <w:sz w:val="17"/>
              </w:rPr>
              <w:t>【待完成】</w:t>
            </w:r>
          </w:p>
        </w:tc>
      </w:tr>
      <w:tr w14:paraId="23EC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E87432D">
            <w:pPr>
              <w:spacing w:after="40" w:line="240" w:lineRule="auto"/>
              <w:ind w:firstLine="0"/>
            </w:pPr>
            <w:r>
              <w:rPr>
                <w:rFonts w:ascii="宋体" w:hAnsi="宋体" w:eastAsia="宋体" w:cs="宋体"/>
                <w:b w:val="0"/>
                <w:i w:val="0"/>
                <w:sz w:val="17"/>
              </w:rPr>
              <w:t>★ 最高</w:t>
            </w:r>
          </w:p>
        </w:tc>
        <w:tc>
          <w:tcPr>
            <w:tcW w:w="2948" w:type="dxa"/>
          </w:tcPr>
          <w:p w14:paraId="3DCE6F75">
            <w:pPr>
              <w:spacing w:after="40" w:line="240" w:lineRule="auto"/>
              <w:ind w:firstLine="0"/>
            </w:pPr>
            <w:r>
              <w:rPr>
                <w:rFonts w:ascii="宋体" w:hAnsi="宋体" w:eastAsia="宋体" w:cs="宋体"/>
                <w:b w:val="0"/>
                <w:i w:val="0"/>
                <w:sz w:val="17"/>
              </w:rPr>
              <w:t>断网演示录屏：拔掉网络后系统仍可采集、计算与告警</w:t>
            </w:r>
          </w:p>
        </w:tc>
        <w:tc>
          <w:tcPr>
            <w:tcW w:w="2835" w:type="dxa"/>
          </w:tcPr>
          <w:p w14:paraId="15FF800A">
            <w:pPr>
              <w:spacing w:after="40" w:line="240" w:lineRule="auto"/>
              <w:ind w:firstLine="0"/>
            </w:pPr>
            <w:r>
              <w:rPr>
                <w:rFonts w:ascii="宋体" w:hAnsi="宋体" w:eastAsia="宋体" w:cs="宋体"/>
                <w:b w:val="0"/>
                <w:i w:val="0"/>
                <w:sz w:val="17"/>
              </w:rPr>
              <w:t>★ 支撑创新点四，与抓包验证配套</w:t>
            </w:r>
          </w:p>
        </w:tc>
        <w:tc>
          <w:tcPr>
            <w:tcW w:w="2041" w:type="dxa"/>
          </w:tcPr>
          <w:p w14:paraId="65CE4458">
            <w:pPr>
              <w:spacing w:after="40" w:line="240" w:lineRule="auto"/>
              <w:ind w:firstLine="0"/>
            </w:pPr>
            <w:r>
              <w:rPr>
                <w:rFonts w:ascii="宋体" w:hAnsi="宋体" w:eastAsia="宋体" w:cs="宋体"/>
                <w:b w:val="0"/>
                <w:i w:val="0"/>
                <w:sz w:val="17"/>
              </w:rPr>
              <w:t>【待完成】</w:t>
            </w:r>
          </w:p>
        </w:tc>
      </w:tr>
      <w:tr w14:paraId="4954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E9F2EED">
            <w:pPr>
              <w:spacing w:after="40" w:line="240" w:lineRule="auto"/>
              <w:ind w:firstLine="0"/>
            </w:pPr>
            <w:r>
              <w:rPr>
                <w:rFonts w:ascii="宋体" w:hAnsi="宋体" w:eastAsia="宋体" w:cs="宋体"/>
                <w:b w:val="0"/>
                <w:i w:val="0"/>
                <w:sz w:val="17"/>
              </w:rPr>
              <w:t>高</w:t>
            </w:r>
          </w:p>
        </w:tc>
        <w:tc>
          <w:tcPr>
            <w:tcW w:w="2948" w:type="dxa"/>
          </w:tcPr>
          <w:p w14:paraId="7EEF3EC9">
            <w:pPr>
              <w:spacing w:after="40" w:line="240" w:lineRule="auto"/>
              <w:ind w:firstLine="0"/>
            </w:pPr>
            <w:r>
              <w:rPr>
                <w:rFonts w:ascii="宋体" w:hAnsi="宋体" w:eastAsia="宋体" w:cs="宋体"/>
                <w:b w:val="0"/>
                <w:i w:val="0"/>
                <w:sz w:val="17"/>
              </w:rPr>
              <w:t>端侧性能实测记录：帧率、CPU/NPU 占用、功耗</w:t>
            </w:r>
          </w:p>
        </w:tc>
        <w:tc>
          <w:tcPr>
            <w:tcW w:w="2835" w:type="dxa"/>
          </w:tcPr>
          <w:p w14:paraId="224EAD08">
            <w:pPr>
              <w:spacing w:after="40" w:line="240" w:lineRule="auto"/>
              <w:ind w:firstLine="0"/>
            </w:pPr>
            <w:r>
              <w:rPr>
                <w:rFonts w:ascii="宋体" w:hAnsi="宋体" w:eastAsia="宋体" w:cs="宋体"/>
                <w:b w:val="0"/>
                <w:i w:val="0"/>
                <w:sz w:val="17"/>
              </w:rPr>
              <w:t>支撑创新点四与硬件可行性论证</w:t>
            </w:r>
          </w:p>
        </w:tc>
        <w:tc>
          <w:tcPr>
            <w:tcW w:w="2041" w:type="dxa"/>
          </w:tcPr>
          <w:p w14:paraId="72F21220">
            <w:pPr>
              <w:spacing w:after="40" w:line="240" w:lineRule="auto"/>
              <w:ind w:firstLine="0"/>
            </w:pPr>
            <w:r>
              <w:rPr>
                <w:rFonts w:ascii="宋体" w:hAnsi="宋体" w:eastAsia="宋体" w:cs="宋体"/>
                <w:b w:val="0"/>
                <w:i w:val="0"/>
                <w:sz w:val="17"/>
              </w:rPr>
              <w:t>【待完成】</w:t>
            </w:r>
          </w:p>
        </w:tc>
      </w:tr>
      <w:tr w14:paraId="75ED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39DBC0C">
            <w:pPr>
              <w:spacing w:after="40" w:line="240" w:lineRule="auto"/>
              <w:ind w:firstLine="0"/>
            </w:pPr>
            <w:r>
              <w:rPr>
                <w:rFonts w:ascii="宋体" w:hAnsi="宋体" w:eastAsia="宋体" w:cs="宋体"/>
                <w:b w:val="0"/>
                <w:i w:val="0"/>
                <w:sz w:val="17"/>
              </w:rPr>
              <w:t>高</w:t>
            </w:r>
          </w:p>
        </w:tc>
        <w:tc>
          <w:tcPr>
            <w:tcW w:w="2948" w:type="dxa"/>
          </w:tcPr>
          <w:p w14:paraId="62356E58">
            <w:pPr>
              <w:spacing w:after="40" w:line="240" w:lineRule="auto"/>
              <w:ind w:firstLine="0"/>
            </w:pPr>
            <w:r>
              <w:rPr>
                <w:rFonts w:ascii="宋体" w:hAnsi="宋体" w:eastAsia="宋体" w:cs="宋体"/>
                <w:b w:val="0"/>
                <w:i w:val="0"/>
                <w:sz w:val="17"/>
              </w:rPr>
              <w:t>样机 BOM 成本清单（逐项采购价与采购日期）</w:t>
            </w:r>
          </w:p>
        </w:tc>
        <w:tc>
          <w:tcPr>
            <w:tcW w:w="2835" w:type="dxa"/>
          </w:tcPr>
          <w:p w14:paraId="7E1BDED6">
            <w:pPr>
              <w:spacing w:after="40" w:line="240" w:lineRule="auto"/>
              <w:ind w:firstLine="0"/>
            </w:pPr>
            <w:r>
              <w:rPr>
                <w:rFonts w:ascii="宋体" w:hAnsi="宋体" w:eastAsia="宋体" w:cs="宋体"/>
                <w:b w:val="0"/>
                <w:i w:val="0"/>
                <w:sz w:val="17"/>
              </w:rPr>
              <w:t>财务模型与成本对比论证的基石</w:t>
            </w:r>
          </w:p>
        </w:tc>
        <w:tc>
          <w:tcPr>
            <w:tcW w:w="2041" w:type="dxa"/>
          </w:tcPr>
          <w:p w14:paraId="7644D98B">
            <w:pPr>
              <w:spacing w:after="40" w:line="240" w:lineRule="auto"/>
              <w:ind w:firstLine="0"/>
            </w:pPr>
            <w:r>
              <w:rPr>
                <w:rFonts w:ascii="宋体" w:hAnsi="宋体" w:eastAsia="宋体" w:cs="宋体"/>
                <w:b w:val="0"/>
                <w:i w:val="0"/>
                <w:sz w:val="17"/>
              </w:rPr>
              <w:t>【待完成】</w:t>
            </w:r>
          </w:p>
        </w:tc>
      </w:tr>
      <w:tr w14:paraId="7A49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7BC468B">
            <w:pPr>
              <w:spacing w:after="40" w:line="240" w:lineRule="auto"/>
              <w:ind w:firstLine="0"/>
            </w:pPr>
            <w:r>
              <w:rPr>
                <w:rFonts w:ascii="宋体" w:hAnsi="宋体" w:eastAsia="宋体" w:cs="宋体"/>
                <w:b w:val="0"/>
                <w:i w:val="0"/>
                <w:sz w:val="17"/>
              </w:rPr>
              <w:t>高</w:t>
            </w:r>
          </w:p>
        </w:tc>
        <w:tc>
          <w:tcPr>
            <w:tcW w:w="2948" w:type="dxa"/>
          </w:tcPr>
          <w:p w14:paraId="17EC0E7E">
            <w:pPr>
              <w:spacing w:after="40" w:line="240" w:lineRule="auto"/>
              <w:ind w:firstLine="0"/>
            </w:pPr>
            <w:r>
              <w:rPr>
                <w:rFonts w:ascii="宋体" w:hAnsi="宋体" w:eastAsia="宋体" w:cs="宋体"/>
                <w:b w:val="0"/>
                <w:i w:val="0"/>
                <w:sz w:val="17"/>
              </w:rPr>
              <w:t>临床步态分析设备的实地询价记录（设备型号、价格、单次评估费用、调研日期）</w:t>
            </w:r>
          </w:p>
        </w:tc>
        <w:tc>
          <w:tcPr>
            <w:tcW w:w="2835" w:type="dxa"/>
          </w:tcPr>
          <w:p w14:paraId="15AEA4FB">
            <w:pPr>
              <w:spacing w:after="40" w:line="240" w:lineRule="auto"/>
              <w:ind w:firstLine="0"/>
            </w:pPr>
            <w:r>
              <w:rPr>
                <w:rFonts w:ascii="宋体" w:hAnsi="宋体" w:eastAsia="宋体" w:cs="宋体"/>
                <w:b w:val="0"/>
                <w:i w:val="0"/>
                <w:sz w:val="17"/>
              </w:rPr>
              <w:t>成本对比的锚点，支撑痛点一与创新点二</w:t>
            </w:r>
          </w:p>
        </w:tc>
        <w:tc>
          <w:tcPr>
            <w:tcW w:w="2041" w:type="dxa"/>
          </w:tcPr>
          <w:p w14:paraId="0DA5ECDC">
            <w:pPr>
              <w:spacing w:after="40" w:line="240" w:lineRule="auto"/>
              <w:ind w:firstLine="0"/>
            </w:pPr>
            <w:r>
              <w:rPr>
                <w:rFonts w:ascii="宋体" w:hAnsi="宋体" w:eastAsia="宋体" w:cs="宋体"/>
                <w:b w:val="0"/>
                <w:i w:val="0"/>
                <w:sz w:val="17"/>
              </w:rPr>
              <w:t>【待完成】</w:t>
            </w:r>
          </w:p>
        </w:tc>
      </w:tr>
      <w:tr w14:paraId="454D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B33C3F4">
            <w:pPr>
              <w:spacing w:after="40" w:line="240" w:lineRule="auto"/>
              <w:ind w:firstLine="0"/>
            </w:pPr>
            <w:r>
              <w:rPr>
                <w:rFonts w:ascii="宋体" w:hAnsi="宋体" w:eastAsia="宋体" w:cs="宋体"/>
                <w:b w:val="0"/>
                <w:i w:val="0"/>
                <w:sz w:val="17"/>
              </w:rPr>
              <w:t>高</w:t>
            </w:r>
          </w:p>
        </w:tc>
        <w:tc>
          <w:tcPr>
            <w:tcW w:w="2948" w:type="dxa"/>
          </w:tcPr>
          <w:p w14:paraId="5CF60BB2">
            <w:pPr>
              <w:spacing w:after="40" w:line="240" w:lineRule="auto"/>
              <w:ind w:firstLine="0"/>
            </w:pPr>
            <w:r>
              <w:rPr>
                <w:rFonts w:ascii="宋体" w:hAnsi="宋体" w:eastAsia="宋体" w:cs="宋体"/>
                <w:b w:val="0"/>
                <w:i w:val="0"/>
                <w:sz w:val="17"/>
              </w:rPr>
              <w:t>与临床金标准的一致性验证数据（ICC、Bland-Altman 偏倚与一致性界限）</w:t>
            </w:r>
          </w:p>
        </w:tc>
        <w:tc>
          <w:tcPr>
            <w:tcW w:w="2835" w:type="dxa"/>
          </w:tcPr>
          <w:p w14:paraId="70843E6A">
            <w:pPr>
              <w:spacing w:after="40" w:line="240" w:lineRule="auto"/>
              <w:ind w:firstLine="0"/>
            </w:pPr>
            <w:r>
              <w:rPr>
                <w:rFonts w:ascii="宋体" w:hAnsi="宋体" w:eastAsia="宋体" w:cs="宋体"/>
                <w:b w:val="0"/>
                <w:i w:val="0"/>
                <w:sz w:val="17"/>
              </w:rPr>
              <w:t>★ 技术可信度的核心证据，答辩第 10 页素材</w:t>
            </w:r>
          </w:p>
        </w:tc>
        <w:tc>
          <w:tcPr>
            <w:tcW w:w="2041" w:type="dxa"/>
          </w:tcPr>
          <w:p w14:paraId="34D40B4C">
            <w:pPr>
              <w:spacing w:after="40" w:line="240" w:lineRule="auto"/>
              <w:ind w:firstLine="0"/>
            </w:pPr>
            <w:r>
              <w:rPr>
                <w:rFonts w:ascii="宋体" w:hAnsi="宋体" w:eastAsia="宋体" w:cs="宋体"/>
                <w:b w:val="0"/>
                <w:i w:val="0"/>
                <w:sz w:val="17"/>
              </w:rPr>
              <w:t>【待完成·需先锁定合作单位】</w:t>
            </w:r>
          </w:p>
        </w:tc>
      </w:tr>
      <w:tr w14:paraId="5782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9FC6BB1">
            <w:pPr>
              <w:spacing w:after="40" w:line="240" w:lineRule="auto"/>
              <w:ind w:firstLine="0"/>
            </w:pPr>
            <w:r>
              <w:rPr>
                <w:rFonts w:ascii="宋体" w:hAnsi="宋体" w:eastAsia="宋体" w:cs="宋体"/>
                <w:b w:val="0"/>
                <w:i w:val="0"/>
                <w:sz w:val="17"/>
              </w:rPr>
              <w:t>高</w:t>
            </w:r>
          </w:p>
        </w:tc>
        <w:tc>
          <w:tcPr>
            <w:tcW w:w="2948" w:type="dxa"/>
          </w:tcPr>
          <w:p w14:paraId="7DC3318D">
            <w:pPr>
              <w:spacing w:after="40" w:line="240" w:lineRule="auto"/>
              <w:ind w:firstLine="0"/>
            </w:pPr>
            <w:r>
              <w:rPr>
                <w:rFonts w:ascii="宋体" w:hAnsi="宋体" w:eastAsia="宋体" w:cs="宋体"/>
                <w:b w:val="0"/>
                <w:i w:val="0"/>
                <w:sz w:val="17"/>
              </w:rPr>
              <w:t>风险模型效能数据（ROC/AUC，含样本量与人群特征说明）</w:t>
            </w:r>
          </w:p>
        </w:tc>
        <w:tc>
          <w:tcPr>
            <w:tcW w:w="2835" w:type="dxa"/>
          </w:tcPr>
          <w:p w14:paraId="0AABC6B0">
            <w:pPr>
              <w:spacing w:after="40" w:line="240" w:lineRule="auto"/>
              <w:ind w:firstLine="0"/>
            </w:pPr>
            <w:r>
              <w:rPr>
                <w:rFonts w:ascii="宋体" w:hAnsi="宋体" w:eastAsia="宋体" w:cs="宋体"/>
                <w:b w:val="0"/>
                <w:i w:val="0"/>
                <w:sz w:val="17"/>
              </w:rPr>
              <w:t>支撑创新点三</w:t>
            </w:r>
          </w:p>
        </w:tc>
        <w:tc>
          <w:tcPr>
            <w:tcW w:w="2041" w:type="dxa"/>
          </w:tcPr>
          <w:p w14:paraId="531D0AB4">
            <w:pPr>
              <w:spacing w:after="40" w:line="240" w:lineRule="auto"/>
              <w:ind w:firstLine="0"/>
            </w:pPr>
            <w:r>
              <w:rPr>
                <w:rFonts w:ascii="宋体" w:hAnsi="宋体" w:eastAsia="宋体" w:cs="宋体"/>
                <w:b w:val="0"/>
                <w:i w:val="0"/>
                <w:sz w:val="17"/>
              </w:rPr>
              <w:t>【待完成】</w:t>
            </w:r>
          </w:p>
        </w:tc>
      </w:tr>
      <w:tr w14:paraId="6531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95D7E7A">
            <w:pPr>
              <w:spacing w:after="40" w:line="240" w:lineRule="auto"/>
              <w:ind w:firstLine="0"/>
            </w:pPr>
            <w:r>
              <w:rPr>
                <w:rFonts w:ascii="宋体" w:hAnsi="宋体" w:eastAsia="宋体" w:cs="宋体"/>
                <w:b w:val="0"/>
                <w:i w:val="0"/>
                <w:sz w:val="17"/>
              </w:rPr>
              <w:t>高</w:t>
            </w:r>
          </w:p>
        </w:tc>
        <w:tc>
          <w:tcPr>
            <w:tcW w:w="2948" w:type="dxa"/>
          </w:tcPr>
          <w:p w14:paraId="1DB5A117">
            <w:pPr>
              <w:spacing w:after="40" w:line="240" w:lineRule="auto"/>
              <w:ind w:firstLine="0"/>
            </w:pPr>
            <w:r>
              <w:rPr>
                <w:rFonts w:ascii="宋体" w:hAnsi="宋体" w:eastAsia="宋体" w:cs="宋体"/>
                <w:b w:val="0"/>
                <w:i w:val="0"/>
                <w:sz w:val="17"/>
              </w:rPr>
              <w:t>3–5 家养老机构的访谈记录（含纠纷成本、巡房频次、对摄像头入室的真实态度）</w:t>
            </w:r>
          </w:p>
        </w:tc>
        <w:tc>
          <w:tcPr>
            <w:tcW w:w="2835" w:type="dxa"/>
          </w:tcPr>
          <w:p w14:paraId="18B2BB56">
            <w:pPr>
              <w:spacing w:after="40" w:line="240" w:lineRule="auto"/>
              <w:ind w:firstLine="0"/>
            </w:pPr>
            <w:r>
              <w:rPr>
                <w:rFonts w:ascii="宋体" w:hAnsi="宋体" w:eastAsia="宋体" w:cs="宋体"/>
                <w:b w:val="0"/>
                <w:i w:val="0"/>
                <w:sz w:val="17"/>
              </w:rPr>
              <w:t>商业计划书附件；算客户 ROI 的原始数据来源</w:t>
            </w:r>
          </w:p>
        </w:tc>
        <w:tc>
          <w:tcPr>
            <w:tcW w:w="2041" w:type="dxa"/>
          </w:tcPr>
          <w:p w14:paraId="649C50A0">
            <w:pPr>
              <w:spacing w:after="40" w:line="240" w:lineRule="auto"/>
              <w:ind w:firstLine="0"/>
            </w:pPr>
            <w:r>
              <w:rPr>
                <w:rFonts w:ascii="宋体" w:hAnsi="宋体" w:eastAsia="宋体" w:cs="宋体"/>
                <w:b w:val="0"/>
                <w:i w:val="0"/>
                <w:sz w:val="17"/>
              </w:rPr>
              <w:t>【待完成】</w:t>
            </w:r>
          </w:p>
        </w:tc>
      </w:tr>
      <w:tr w14:paraId="782A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181B641">
            <w:pPr>
              <w:spacing w:after="40" w:line="240" w:lineRule="auto"/>
              <w:ind w:firstLine="0"/>
            </w:pPr>
            <w:r>
              <w:rPr>
                <w:rFonts w:ascii="宋体" w:hAnsi="宋体" w:eastAsia="宋体" w:cs="宋体"/>
                <w:b w:val="0"/>
                <w:i w:val="0"/>
                <w:sz w:val="17"/>
              </w:rPr>
              <w:t>高</w:t>
            </w:r>
          </w:p>
        </w:tc>
        <w:tc>
          <w:tcPr>
            <w:tcW w:w="2948" w:type="dxa"/>
          </w:tcPr>
          <w:p w14:paraId="0FBBCC1F">
            <w:pPr>
              <w:spacing w:after="40" w:line="240" w:lineRule="auto"/>
              <w:ind w:firstLine="0"/>
            </w:pPr>
            <w:r>
              <w:rPr>
                <w:rFonts w:ascii="宋体" w:hAnsi="宋体" w:eastAsia="宋体" w:cs="宋体"/>
                <w:b w:val="0"/>
                <w:i w:val="0"/>
                <w:sz w:val="17"/>
              </w:rPr>
              <w:t>伦理审查批件与知情同意书模板</w:t>
            </w:r>
          </w:p>
        </w:tc>
        <w:tc>
          <w:tcPr>
            <w:tcW w:w="2835" w:type="dxa"/>
          </w:tcPr>
          <w:p w14:paraId="4FC4E963">
            <w:pPr>
              <w:spacing w:after="40" w:line="240" w:lineRule="auto"/>
              <w:ind w:firstLine="0"/>
            </w:pPr>
            <w:r>
              <w:rPr>
                <w:rFonts w:ascii="宋体" w:hAnsi="宋体" w:eastAsia="宋体" w:cs="宋体"/>
                <w:b w:val="0"/>
                <w:i w:val="0"/>
                <w:sz w:val="17"/>
              </w:rPr>
              <w:t>★ 数据采集的前置条件；也是合规答辩的必备材料</w:t>
            </w:r>
          </w:p>
        </w:tc>
        <w:tc>
          <w:tcPr>
            <w:tcW w:w="2041" w:type="dxa"/>
          </w:tcPr>
          <w:p w14:paraId="21524E50">
            <w:pPr>
              <w:spacing w:after="40" w:line="240" w:lineRule="auto"/>
              <w:ind w:firstLine="0"/>
            </w:pPr>
            <w:r>
              <w:rPr>
                <w:rFonts w:ascii="宋体" w:hAnsi="宋体" w:eastAsia="宋体" w:cs="宋体"/>
                <w:b w:val="0"/>
                <w:i w:val="0"/>
                <w:sz w:val="17"/>
              </w:rPr>
              <w:t>【待申请】</w:t>
            </w:r>
          </w:p>
        </w:tc>
      </w:tr>
      <w:tr w14:paraId="1E9F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47AB0DB">
            <w:pPr>
              <w:spacing w:after="40" w:line="240" w:lineRule="auto"/>
              <w:ind w:firstLine="0"/>
            </w:pPr>
            <w:r>
              <w:rPr>
                <w:rFonts w:ascii="宋体" w:hAnsi="宋体" w:eastAsia="宋体" w:cs="宋体"/>
                <w:b w:val="0"/>
                <w:i w:val="0"/>
                <w:sz w:val="17"/>
              </w:rPr>
              <w:t>高</w:t>
            </w:r>
          </w:p>
        </w:tc>
        <w:tc>
          <w:tcPr>
            <w:tcW w:w="2948" w:type="dxa"/>
          </w:tcPr>
          <w:p w14:paraId="596A0BC7">
            <w:pPr>
              <w:spacing w:after="40" w:line="240" w:lineRule="auto"/>
              <w:ind w:firstLine="0"/>
            </w:pPr>
            <w:r>
              <w:rPr>
                <w:rFonts w:ascii="宋体" w:hAnsi="宋体" w:eastAsia="宋体" w:cs="宋体"/>
                <w:b w:val="0"/>
                <w:i w:val="0"/>
                <w:sz w:val="17"/>
              </w:rPr>
              <w:t>隐私设计与法规条文对照表</w:t>
            </w:r>
          </w:p>
        </w:tc>
        <w:tc>
          <w:tcPr>
            <w:tcW w:w="2835" w:type="dxa"/>
          </w:tcPr>
          <w:p w14:paraId="3F5D1E2B">
            <w:pPr>
              <w:spacing w:after="40" w:line="240" w:lineRule="auto"/>
              <w:ind w:firstLine="0"/>
            </w:pPr>
            <w:r>
              <w:rPr>
                <w:rFonts w:ascii="宋体" w:hAnsi="宋体" w:eastAsia="宋体" w:cs="宋体"/>
                <w:b w:val="0"/>
                <w:i w:val="0"/>
                <w:sz w:val="17"/>
              </w:rPr>
              <w:t>合规答辩；商业计划书附件</w:t>
            </w:r>
          </w:p>
        </w:tc>
        <w:tc>
          <w:tcPr>
            <w:tcW w:w="2041" w:type="dxa"/>
          </w:tcPr>
          <w:p w14:paraId="33055FB9">
            <w:pPr>
              <w:spacing w:after="40" w:line="240" w:lineRule="auto"/>
              <w:ind w:firstLine="0"/>
            </w:pPr>
            <w:r>
              <w:rPr>
                <w:rFonts w:ascii="宋体" w:hAnsi="宋体" w:eastAsia="宋体" w:cs="宋体"/>
                <w:b w:val="0"/>
                <w:i w:val="0"/>
                <w:sz w:val="17"/>
              </w:rPr>
              <w:t>【待完成】</w:t>
            </w:r>
          </w:p>
        </w:tc>
      </w:tr>
      <w:tr w14:paraId="43B3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0393A97">
            <w:pPr>
              <w:spacing w:after="40" w:line="240" w:lineRule="auto"/>
              <w:ind w:firstLine="0"/>
            </w:pPr>
            <w:r>
              <w:rPr>
                <w:rFonts w:ascii="宋体" w:hAnsi="宋体" w:eastAsia="宋体" w:cs="宋体"/>
                <w:b w:val="0"/>
                <w:i w:val="0"/>
                <w:sz w:val="17"/>
              </w:rPr>
              <w:t>中高</w:t>
            </w:r>
          </w:p>
        </w:tc>
        <w:tc>
          <w:tcPr>
            <w:tcW w:w="2948" w:type="dxa"/>
          </w:tcPr>
          <w:p w14:paraId="529E0408">
            <w:pPr>
              <w:spacing w:after="40" w:line="240" w:lineRule="auto"/>
              <w:ind w:firstLine="0"/>
            </w:pPr>
            <w:r>
              <w:rPr>
                <w:rFonts w:ascii="宋体" w:hAnsi="宋体" w:eastAsia="宋体" w:cs="宋体"/>
                <w:b w:val="0"/>
                <w:i w:val="0"/>
                <w:sz w:val="17"/>
              </w:rPr>
              <w:t>自建老年人行走数据集与标注规范手册</w:t>
            </w:r>
          </w:p>
        </w:tc>
        <w:tc>
          <w:tcPr>
            <w:tcW w:w="2835" w:type="dxa"/>
          </w:tcPr>
          <w:p w14:paraId="287A8FCD">
            <w:pPr>
              <w:spacing w:after="40" w:line="240" w:lineRule="auto"/>
              <w:ind w:firstLine="0"/>
            </w:pPr>
            <w:r>
              <w:rPr>
                <w:rFonts w:ascii="宋体" w:hAnsi="宋体" w:eastAsia="宋体" w:cs="宋体"/>
                <w:b w:val="0"/>
                <w:i w:val="0"/>
                <w:sz w:val="17"/>
              </w:rPr>
              <w:t>核心资产；学术贡献</w:t>
            </w:r>
          </w:p>
        </w:tc>
        <w:tc>
          <w:tcPr>
            <w:tcW w:w="2041" w:type="dxa"/>
          </w:tcPr>
          <w:p w14:paraId="10B3E20E">
            <w:pPr>
              <w:spacing w:after="40" w:line="240" w:lineRule="auto"/>
              <w:ind w:firstLine="0"/>
            </w:pPr>
            <w:r>
              <w:rPr>
                <w:rFonts w:ascii="宋体" w:hAnsi="宋体" w:eastAsia="宋体" w:cs="宋体"/>
                <w:b w:val="0"/>
                <w:i w:val="0"/>
                <w:sz w:val="17"/>
              </w:rPr>
              <w:t>【待完成·需伦理审查】</w:t>
            </w:r>
          </w:p>
        </w:tc>
      </w:tr>
      <w:tr w14:paraId="5888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7B60A79">
            <w:pPr>
              <w:spacing w:after="40" w:line="240" w:lineRule="auto"/>
              <w:ind w:firstLine="0"/>
            </w:pPr>
            <w:r>
              <w:rPr>
                <w:rFonts w:ascii="宋体" w:hAnsi="宋体" w:eastAsia="宋体" w:cs="宋体"/>
                <w:b w:val="0"/>
                <w:i w:val="0"/>
                <w:sz w:val="17"/>
              </w:rPr>
              <w:t>中高</w:t>
            </w:r>
          </w:p>
        </w:tc>
        <w:tc>
          <w:tcPr>
            <w:tcW w:w="2948" w:type="dxa"/>
          </w:tcPr>
          <w:p w14:paraId="03AF1A03">
            <w:pPr>
              <w:spacing w:after="40" w:line="240" w:lineRule="auto"/>
              <w:ind w:firstLine="0"/>
            </w:pPr>
            <w:r>
              <w:rPr>
                <w:rFonts w:ascii="宋体" w:hAnsi="宋体" w:eastAsia="宋体" w:cs="宋体"/>
                <w:b w:val="0"/>
                <w:i w:val="0"/>
                <w:sz w:val="17"/>
              </w:rPr>
              <w:t>机构试点部署记录与护理人员使用反馈</w:t>
            </w:r>
          </w:p>
        </w:tc>
        <w:tc>
          <w:tcPr>
            <w:tcW w:w="2835" w:type="dxa"/>
          </w:tcPr>
          <w:p w14:paraId="1E369204">
            <w:pPr>
              <w:spacing w:after="40" w:line="240" w:lineRule="auto"/>
              <w:ind w:firstLine="0"/>
            </w:pPr>
            <w:r>
              <w:rPr>
                <w:rFonts w:ascii="宋体" w:hAnsi="宋体" w:eastAsia="宋体" w:cs="宋体"/>
                <w:b w:val="0"/>
                <w:i w:val="0"/>
                <w:sz w:val="17"/>
              </w:rPr>
              <w:t>★ 商业可行性的直接证据</w:t>
            </w:r>
          </w:p>
        </w:tc>
        <w:tc>
          <w:tcPr>
            <w:tcW w:w="2041" w:type="dxa"/>
          </w:tcPr>
          <w:p w14:paraId="10C767A4">
            <w:pPr>
              <w:spacing w:after="40" w:line="240" w:lineRule="auto"/>
              <w:ind w:firstLine="0"/>
            </w:pPr>
            <w:r>
              <w:rPr>
                <w:rFonts w:ascii="宋体" w:hAnsi="宋体" w:eastAsia="宋体" w:cs="宋体"/>
                <w:b w:val="0"/>
                <w:i w:val="0"/>
                <w:sz w:val="17"/>
              </w:rPr>
              <w:t>【待完成】</w:t>
            </w:r>
          </w:p>
        </w:tc>
      </w:tr>
      <w:tr w14:paraId="0092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FDEEA24">
            <w:pPr>
              <w:spacing w:after="40" w:line="240" w:lineRule="auto"/>
              <w:ind w:firstLine="0"/>
            </w:pPr>
            <w:r>
              <w:rPr>
                <w:rFonts w:ascii="宋体" w:hAnsi="宋体" w:eastAsia="宋体" w:cs="宋体"/>
                <w:b w:val="0"/>
                <w:i w:val="0"/>
                <w:sz w:val="17"/>
              </w:rPr>
              <w:t>中高</w:t>
            </w:r>
          </w:p>
        </w:tc>
        <w:tc>
          <w:tcPr>
            <w:tcW w:w="2948" w:type="dxa"/>
          </w:tcPr>
          <w:p w14:paraId="54C83D64">
            <w:pPr>
              <w:spacing w:after="40" w:line="240" w:lineRule="auto"/>
              <w:ind w:firstLine="0"/>
            </w:pPr>
            <w:r>
              <w:rPr>
                <w:rFonts w:ascii="宋体" w:hAnsi="宋体" w:eastAsia="宋体" w:cs="宋体"/>
                <w:b w:val="0"/>
                <w:i w:val="0"/>
                <w:sz w:val="17"/>
              </w:rPr>
              <w:t>客户证言或机构出具的书面使用证明</w:t>
            </w:r>
          </w:p>
        </w:tc>
        <w:tc>
          <w:tcPr>
            <w:tcW w:w="2835" w:type="dxa"/>
          </w:tcPr>
          <w:p w14:paraId="3855FA9D">
            <w:pPr>
              <w:spacing w:after="40" w:line="240" w:lineRule="auto"/>
              <w:ind w:firstLine="0"/>
            </w:pPr>
            <w:r>
              <w:rPr>
                <w:rFonts w:ascii="宋体" w:hAnsi="宋体" w:eastAsia="宋体" w:cs="宋体"/>
                <w:b w:val="0"/>
                <w:i w:val="0"/>
                <w:sz w:val="17"/>
              </w:rPr>
              <w:t>申报材料加分项，也是商业计划书中最有分量的附件</w:t>
            </w:r>
          </w:p>
        </w:tc>
        <w:tc>
          <w:tcPr>
            <w:tcW w:w="2041" w:type="dxa"/>
          </w:tcPr>
          <w:p w14:paraId="2BCBE312">
            <w:pPr>
              <w:spacing w:after="40" w:line="240" w:lineRule="auto"/>
              <w:ind w:firstLine="0"/>
            </w:pPr>
            <w:r>
              <w:rPr>
                <w:rFonts w:ascii="宋体" w:hAnsi="宋体" w:eastAsia="宋体" w:cs="宋体"/>
                <w:b w:val="0"/>
                <w:i w:val="0"/>
                <w:sz w:val="17"/>
              </w:rPr>
              <w:t>【待完成】</w:t>
            </w:r>
          </w:p>
        </w:tc>
      </w:tr>
      <w:tr w14:paraId="0C3B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995DCE5">
            <w:pPr>
              <w:spacing w:after="40" w:line="240" w:lineRule="auto"/>
              <w:ind w:firstLine="0"/>
            </w:pPr>
            <w:r>
              <w:rPr>
                <w:rFonts w:ascii="宋体" w:hAnsi="宋体" w:eastAsia="宋体" w:cs="宋体"/>
                <w:b w:val="0"/>
                <w:i w:val="0"/>
                <w:sz w:val="17"/>
              </w:rPr>
              <w:t>中高</w:t>
            </w:r>
          </w:p>
        </w:tc>
        <w:tc>
          <w:tcPr>
            <w:tcW w:w="2948" w:type="dxa"/>
          </w:tcPr>
          <w:p w14:paraId="3FC34B03">
            <w:pPr>
              <w:spacing w:after="40" w:line="240" w:lineRule="auto"/>
              <w:ind w:firstLine="0"/>
            </w:pPr>
            <w:r>
              <w:rPr>
                <w:rFonts w:ascii="宋体" w:hAnsi="宋体" w:eastAsia="宋体" w:cs="宋体"/>
                <w:b w:val="0"/>
                <w:i w:val="0"/>
                <w:sz w:val="17"/>
              </w:rPr>
              <w:t>演示视频（3–5 分钟，含完整采集流程与抓包、断网演示）</w:t>
            </w:r>
          </w:p>
        </w:tc>
        <w:tc>
          <w:tcPr>
            <w:tcW w:w="2835" w:type="dxa"/>
          </w:tcPr>
          <w:p w14:paraId="552DE104">
            <w:pPr>
              <w:spacing w:after="40" w:line="240" w:lineRule="auto"/>
              <w:ind w:firstLine="0"/>
            </w:pPr>
            <w:r>
              <w:rPr>
                <w:rFonts w:ascii="宋体" w:hAnsi="宋体" w:eastAsia="宋体" w:cs="宋体"/>
                <w:b w:val="0"/>
                <w:i w:val="0"/>
                <w:sz w:val="17"/>
              </w:rPr>
              <w:t>申报材料与备份演示</w:t>
            </w:r>
          </w:p>
        </w:tc>
        <w:tc>
          <w:tcPr>
            <w:tcW w:w="2041" w:type="dxa"/>
          </w:tcPr>
          <w:p w14:paraId="6F5ADF52">
            <w:pPr>
              <w:spacing w:after="40" w:line="240" w:lineRule="auto"/>
              <w:ind w:firstLine="0"/>
            </w:pPr>
            <w:r>
              <w:rPr>
                <w:rFonts w:ascii="宋体" w:hAnsi="宋体" w:eastAsia="宋体" w:cs="宋体"/>
                <w:b w:val="0"/>
                <w:i w:val="0"/>
                <w:sz w:val="17"/>
              </w:rPr>
              <w:t>【待完成】</w:t>
            </w:r>
          </w:p>
        </w:tc>
      </w:tr>
      <w:tr w14:paraId="323B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D40A24C">
            <w:pPr>
              <w:spacing w:after="40" w:line="240" w:lineRule="auto"/>
              <w:ind w:firstLine="0"/>
            </w:pPr>
            <w:r>
              <w:rPr>
                <w:rFonts w:ascii="宋体" w:hAnsi="宋体" w:eastAsia="宋体" w:cs="宋体"/>
                <w:b w:val="0"/>
                <w:i w:val="0"/>
                <w:sz w:val="17"/>
              </w:rPr>
              <w:t>中</w:t>
            </w:r>
          </w:p>
        </w:tc>
        <w:tc>
          <w:tcPr>
            <w:tcW w:w="2948" w:type="dxa"/>
          </w:tcPr>
          <w:p w14:paraId="1082959F">
            <w:pPr>
              <w:spacing w:after="40" w:line="240" w:lineRule="auto"/>
              <w:ind w:firstLine="0"/>
            </w:pPr>
            <w:r>
              <w:rPr>
                <w:rFonts w:ascii="宋体" w:hAnsi="宋体" w:eastAsia="宋体" w:cs="宋体"/>
                <w:b w:val="0"/>
                <w:i w:val="0"/>
                <w:sz w:val="17"/>
              </w:rPr>
              <w:t>与临床金标准/ TUG / 量表的相关性分析</w:t>
            </w:r>
          </w:p>
        </w:tc>
        <w:tc>
          <w:tcPr>
            <w:tcW w:w="2835" w:type="dxa"/>
          </w:tcPr>
          <w:p w14:paraId="42F2B9BB">
            <w:pPr>
              <w:spacing w:after="40" w:line="240" w:lineRule="auto"/>
              <w:ind w:firstLine="0"/>
            </w:pPr>
            <w:r>
              <w:rPr>
                <w:rFonts w:ascii="宋体" w:hAnsi="宋体" w:eastAsia="宋体" w:cs="宋体"/>
                <w:b w:val="0"/>
                <w:i w:val="0"/>
                <w:sz w:val="17"/>
              </w:rPr>
              <w:t>建立与临床共同语言的桥梁</w:t>
            </w:r>
          </w:p>
        </w:tc>
        <w:tc>
          <w:tcPr>
            <w:tcW w:w="2041" w:type="dxa"/>
          </w:tcPr>
          <w:p w14:paraId="430BEBEF">
            <w:pPr>
              <w:spacing w:after="40" w:line="240" w:lineRule="auto"/>
              <w:ind w:firstLine="0"/>
            </w:pPr>
            <w:r>
              <w:rPr>
                <w:rFonts w:ascii="宋体" w:hAnsi="宋体" w:eastAsia="宋体" w:cs="宋体"/>
                <w:b w:val="0"/>
                <w:i w:val="0"/>
                <w:sz w:val="17"/>
              </w:rPr>
              <w:t>【待完成】</w:t>
            </w:r>
          </w:p>
        </w:tc>
      </w:tr>
      <w:tr w14:paraId="7E62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1ADE65D">
            <w:pPr>
              <w:spacing w:after="40" w:line="240" w:lineRule="auto"/>
              <w:ind w:firstLine="0"/>
            </w:pPr>
            <w:r>
              <w:rPr>
                <w:rFonts w:ascii="宋体" w:hAnsi="宋体" w:eastAsia="宋体" w:cs="宋体"/>
                <w:b w:val="0"/>
                <w:i w:val="0"/>
                <w:sz w:val="17"/>
              </w:rPr>
              <w:t>中</w:t>
            </w:r>
          </w:p>
        </w:tc>
        <w:tc>
          <w:tcPr>
            <w:tcW w:w="2948" w:type="dxa"/>
          </w:tcPr>
          <w:p w14:paraId="26638100">
            <w:pPr>
              <w:spacing w:after="40" w:line="240" w:lineRule="auto"/>
              <w:ind w:firstLine="0"/>
            </w:pPr>
            <w:r>
              <w:rPr>
                <w:rFonts w:ascii="宋体" w:hAnsi="宋体" w:eastAsia="宋体" w:cs="宋体"/>
                <w:b w:val="0"/>
                <w:i w:val="0"/>
                <w:sz w:val="17"/>
              </w:rPr>
              <w:t>回顾性案例分析（风险上升后发生跌倒）</w:t>
            </w:r>
          </w:p>
        </w:tc>
        <w:tc>
          <w:tcPr>
            <w:tcW w:w="2835" w:type="dxa"/>
          </w:tcPr>
          <w:p w14:paraId="52CD07A4">
            <w:pPr>
              <w:spacing w:after="40" w:line="240" w:lineRule="auto"/>
              <w:ind w:firstLine="0"/>
            </w:pPr>
            <w:r>
              <w:rPr>
                <w:rFonts w:ascii="宋体" w:hAnsi="宋体" w:eastAsia="宋体" w:cs="宋体"/>
                <w:b w:val="0"/>
                <w:i w:val="0"/>
                <w:sz w:val="17"/>
              </w:rPr>
              <w:t>说服力强，但必须标注为探索性结果并说明选择偏倚</w:t>
            </w:r>
          </w:p>
        </w:tc>
        <w:tc>
          <w:tcPr>
            <w:tcW w:w="2041" w:type="dxa"/>
          </w:tcPr>
          <w:p w14:paraId="4651DE1D">
            <w:pPr>
              <w:spacing w:after="40" w:line="240" w:lineRule="auto"/>
              <w:ind w:firstLine="0"/>
            </w:pPr>
            <w:r>
              <w:rPr>
                <w:rFonts w:ascii="宋体" w:hAnsi="宋体" w:eastAsia="宋体" w:cs="宋体"/>
                <w:b w:val="0"/>
                <w:i w:val="0"/>
                <w:sz w:val="17"/>
              </w:rPr>
              <w:t>【待完成·视样本可得性】</w:t>
            </w:r>
          </w:p>
        </w:tc>
      </w:tr>
      <w:tr w14:paraId="5AB9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FFBAF7F">
            <w:pPr>
              <w:spacing w:after="40" w:line="240" w:lineRule="auto"/>
              <w:ind w:firstLine="0"/>
            </w:pPr>
            <w:r>
              <w:rPr>
                <w:rFonts w:ascii="宋体" w:hAnsi="宋体" w:eastAsia="宋体" w:cs="宋体"/>
                <w:b w:val="0"/>
                <w:i w:val="0"/>
                <w:sz w:val="17"/>
              </w:rPr>
              <w:t>中</w:t>
            </w:r>
          </w:p>
        </w:tc>
        <w:tc>
          <w:tcPr>
            <w:tcW w:w="2948" w:type="dxa"/>
          </w:tcPr>
          <w:p w14:paraId="5F13CC6C">
            <w:pPr>
              <w:spacing w:after="40" w:line="240" w:lineRule="auto"/>
              <w:ind w:firstLine="0"/>
            </w:pPr>
            <w:r>
              <w:rPr>
                <w:rFonts w:ascii="宋体" w:hAnsi="宋体" w:eastAsia="宋体" w:cs="宋体"/>
                <w:b w:val="0"/>
                <w:i w:val="0"/>
                <w:sz w:val="17"/>
              </w:rPr>
              <w:t>国家与地方智慧养老政策文件清单（含文号、发文机构与原句摘录）</w:t>
            </w:r>
          </w:p>
        </w:tc>
        <w:tc>
          <w:tcPr>
            <w:tcW w:w="2835" w:type="dxa"/>
          </w:tcPr>
          <w:p w14:paraId="494B8E2D">
            <w:pPr>
              <w:spacing w:after="40" w:line="240" w:lineRule="auto"/>
              <w:ind w:firstLine="0"/>
            </w:pPr>
            <w:r>
              <w:rPr>
                <w:rFonts w:ascii="宋体" w:hAnsi="宋体" w:eastAsia="宋体" w:cs="宋体"/>
                <w:b w:val="0"/>
                <w:i w:val="0"/>
                <w:sz w:val="17"/>
              </w:rPr>
              <w:t>支撑政策窗口论证</w:t>
            </w:r>
          </w:p>
        </w:tc>
        <w:tc>
          <w:tcPr>
            <w:tcW w:w="2041" w:type="dxa"/>
          </w:tcPr>
          <w:p w14:paraId="369EB2E5">
            <w:pPr>
              <w:spacing w:after="40" w:line="240" w:lineRule="auto"/>
              <w:ind w:firstLine="0"/>
            </w:pPr>
            <w:r>
              <w:rPr>
                <w:rFonts w:ascii="宋体" w:hAnsi="宋体" w:eastAsia="宋体" w:cs="宋体"/>
                <w:b w:val="0"/>
                <w:i w:val="0"/>
                <w:sz w:val="17"/>
              </w:rPr>
              <w:t>【待完成】</w:t>
            </w:r>
          </w:p>
        </w:tc>
      </w:tr>
      <w:tr w14:paraId="3E8A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760E036">
            <w:pPr>
              <w:spacing w:after="40" w:line="240" w:lineRule="auto"/>
              <w:ind w:firstLine="0"/>
            </w:pPr>
            <w:r>
              <w:rPr>
                <w:rFonts w:ascii="宋体" w:hAnsi="宋体" w:eastAsia="宋体" w:cs="宋体"/>
                <w:b w:val="0"/>
                <w:i w:val="0"/>
                <w:sz w:val="17"/>
              </w:rPr>
              <w:t>中</w:t>
            </w:r>
          </w:p>
        </w:tc>
        <w:tc>
          <w:tcPr>
            <w:tcW w:w="2948" w:type="dxa"/>
          </w:tcPr>
          <w:p w14:paraId="2C6EECA8">
            <w:pPr>
              <w:spacing w:after="40" w:line="240" w:lineRule="auto"/>
              <w:ind w:firstLine="0"/>
            </w:pPr>
            <w:r>
              <w:rPr>
                <w:rFonts w:ascii="宋体" w:hAnsi="宋体" w:eastAsia="宋体" w:cs="宋体"/>
                <w:b w:val="0"/>
                <w:i w:val="0"/>
                <w:sz w:val="17"/>
              </w:rPr>
              <w:t>地方政府智慧养老采购公告样例</w:t>
            </w:r>
          </w:p>
        </w:tc>
        <w:tc>
          <w:tcPr>
            <w:tcW w:w="2835" w:type="dxa"/>
          </w:tcPr>
          <w:p w14:paraId="6C0DB7A9">
            <w:pPr>
              <w:spacing w:after="40" w:line="240" w:lineRule="auto"/>
              <w:ind w:firstLine="0"/>
            </w:pPr>
            <w:r>
              <w:rPr>
                <w:rFonts w:ascii="宋体" w:hAnsi="宋体" w:eastAsia="宋体" w:cs="宋体"/>
                <w:b w:val="0"/>
                <w:i w:val="0"/>
                <w:sz w:val="17"/>
              </w:rPr>
              <w:t>支撑“有真实预算”的论证</w:t>
            </w:r>
          </w:p>
        </w:tc>
        <w:tc>
          <w:tcPr>
            <w:tcW w:w="2041" w:type="dxa"/>
          </w:tcPr>
          <w:p w14:paraId="2D90C99F">
            <w:pPr>
              <w:spacing w:after="40" w:line="240" w:lineRule="auto"/>
              <w:ind w:firstLine="0"/>
            </w:pPr>
            <w:r>
              <w:rPr>
                <w:rFonts w:ascii="宋体" w:hAnsi="宋体" w:eastAsia="宋体" w:cs="宋体"/>
                <w:b w:val="0"/>
                <w:i w:val="0"/>
                <w:sz w:val="17"/>
              </w:rPr>
              <w:t>【待完成】</w:t>
            </w:r>
          </w:p>
        </w:tc>
      </w:tr>
      <w:tr w14:paraId="319F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FCEF200">
            <w:pPr>
              <w:spacing w:after="40" w:line="240" w:lineRule="auto"/>
              <w:ind w:firstLine="0"/>
            </w:pPr>
            <w:r>
              <w:rPr>
                <w:rFonts w:ascii="宋体" w:hAnsi="宋体" w:eastAsia="宋体" w:cs="宋体"/>
                <w:b w:val="0"/>
                <w:i w:val="0"/>
                <w:sz w:val="17"/>
              </w:rPr>
              <w:t>中</w:t>
            </w:r>
          </w:p>
        </w:tc>
        <w:tc>
          <w:tcPr>
            <w:tcW w:w="2948" w:type="dxa"/>
          </w:tcPr>
          <w:p w14:paraId="399F0248">
            <w:pPr>
              <w:spacing w:after="40" w:line="240" w:lineRule="auto"/>
              <w:ind w:firstLine="0"/>
            </w:pPr>
            <w:r>
              <w:rPr>
                <w:rFonts w:ascii="宋体" w:hAnsi="宋体" w:eastAsia="宋体" w:cs="宋体"/>
                <w:b w:val="0"/>
                <w:i w:val="0"/>
                <w:sz w:val="17"/>
              </w:rPr>
              <w:t>科技查新报告</w:t>
            </w:r>
          </w:p>
        </w:tc>
        <w:tc>
          <w:tcPr>
            <w:tcW w:w="2835" w:type="dxa"/>
          </w:tcPr>
          <w:p w14:paraId="7E747280">
            <w:pPr>
              <w:spacing w:after="40" w:line="240" w:lineRule="auto"/>
              <w:ind w:firstLine="0"/>
            </w:pPr>
            <w:r>
              <w:rPr>
                <w:rFonts w:ascii="宋体" w:hAnsi="宋体" w:eastAsia="宋体" w:cs="宋体"/>
                <w:b w:val="0"/>
                <w:i w:val="0"/>
                <w:sz w:val="17"/>
              </w:rPr>
              <w:t>证明新颖性，加分项</w:t>
            </w:r>
          </w:p>
        </w:tc>
        <w:tc>
          <w:tcPr>
            <w:tcW w:w="2041" w:type="dxa"/>
          </w:tcPr>
          <w:p w14:paraId="1D1D6991">
            <w:pPr>
              <w:spacing w:after="40" w:line="240" w:lineRule="auto"/>
              <w:ind w:firstLine="0"/>
            </w:pPr>
            <w:r>
              <w:rPr>
                <w:rFonts w:ascii="宋体" w:hAnsi="宋体" w:eastAsia="宋体" w:cs="宋体"/>
                <w:b w:val="0"/>
                <w:i w:val="0"/>
                <w:sz w:val="17"/>
              </w:rPr>
              <w:t>【待申请】</w:t>
            </w:r>
          </w:p>
        </w:tc>
      </w:tr>
      <w:tr w14:paraId="585D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3A2590A">
            <w:pPr>
              <w:spacing w:after="40" w:line="240" w:lineRule="auto"/>
              <w:ind w:firstLine="0"/>
            </w:pPr>
            <w:r>
              <w:rPr>
                <w:rFonts w:ascii="宋体" w:hAnsi="宋体" w:eastAsia="宋体" w:cs="宋体"/>
                <w:b w:val="0"/>
                <w:i w:val="0"/>
                <w:sz w:val="17"/>
              </w:rPr>
              <w:t>中</w:t>
            </w:r>
          </w:p>
        </w:tc>
        <w:tc>
          <w:tcPr>
            <w:tcW w:w="2948" w:type="dxa"/>
          </w:tcPr>
          <w:p w14:paraId="41E157E2">
            <w:pPr>
              <w:spacing w:after="40" w:line="240" w:lineRule="auto"/>
              <w:ind w:firstLine="0"/>
            </w:pPr>
            <w:r>
              <w:rPr>
                <w:rFonts w:ascii="宋体" w:hAnsi="宋体" w:eastAsia="宋体" w:cs="宋体"/>
                <w:b w:val="0"/>
                <w:i w:val="0"/>
                <w:sz w:val="17"/>
              </w:rPr>
              <w:t>软件著作权登记证书（算法与系统模块）</w:t>
            </w:r>
          </w:p>
        </w:tc>
        <w:tc>
          <w:tcPr>
            <w:tcW w:w="2835" w:type="dxa"/>
          </w:tcPr>
          <w:p w14:paraId="09B2E3D4">
            <w:pPr>
              <w:spacing w:after="40" w:line="240" w:lineRule="auto"/>
              <w:ind w:firstLine="0"/>
            </w:pPr>
            <w:r>
              <w:rPr>
                <w:rFonts w:ascii="宋体" w:hAnsi="宋体" w:eastAsia="宋体" w:cs="宋体"/>
                <w:b w:val="0"/>
                <w:i w:val="0"/>
                <w:sz w:val="17"/>
              </w:rPr>
              <w:t>加分项，易获取，建议尽早登记</w:t>
            </w:r>
          </w:p>
        </w:tc>
        <w:tc>
          <w:tcPr>
            <w:tcW w:w="2041" w:type="dxa"/>
          </w:tcPr>
          <w:p w14:paraId="16EE87E0">
            <w:pPr>
              <w:spacing w:after="40" w:line="240" w:lineRule="auto"/>
              <w:ind w:firstLine="0"/>
            </w:pPr>
            <w:r>
              <w:rPr>
                <w:rFonts w:ascii="宋体" w:hAnsi="宋体" w:eastAsia="宋体" w:cs="宋体"/>
                <w:b w:val="0"/>
                <w:i w:val="0"/>
                <w:sz w:val="17"/>
              </w:rPr>
              <w:t>【待申请】</w:t>
            </w:r>
          </w:p>
        </w:tc>
      </w:tr>
      <w:tr w14:paraId="797F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7584146">
            <w:pPr>
              <w:spacing w:after="40" w:line="240" w:lineRule="auto"/>
              <w:ind w:firstLine="0"/>
            </w:pPr>
            <w:r>
              <w:rPr>
                <w:rFonts w:ascii="宋体" w:hAnsi="宋体" w:eastAsia="宋体" w:cs="宋体"/>
                <w:b w:val="0"/>
                <w:i w:val="0"/>
                <w:sz w:val="17"/>
              </w:rPr>
              <w:t>中</w:t>
            </w:r>
          </w:p>
        </w:tc>
        <w:tc>
          <w:tcPr>
            <w:tcW w:w="2948" w:type="dxa"/>
          </w:tcPr>
          <w:p w14:paraId="36E88423">
            <w:pPr>
              <w:spacing w:after="40" w:line="240" w:lineRule="auto"/>
              <w:ind w:firstLine="0"/>
            </w:pPr>
            <w:r>
              <w:rPr>
                <w:rFonts w:ascii="宋体" w:hAnsi="宋体" w:eastAsia="宋体" w:cs="宋体"/>
                <w:b w:val="0"/>
                <w:i w:val="0"/>
                <w:sz w:val="17"/>
              </w:rPr>
              <w:t>专利受理通知书（优先为单目尺度标定方法）</w:t>
            </w:r>
          </w:p>
        </w:tc>
        <w:tc>
          <w:tcPr>
            <w:tcW w:w="2835" w:type="dxa"/>
          </w:tcPr>
          <w:p w14:paraId="30926C53">
            <w:pPr>
              <w:spacing w:after="40" w:line="240" w:lineRule="auto"/>
              <w:ind w:firstLine="0"/>
            </w:pPr>
            <w:r>
              <w:rPr>
                <w:rFonts w:ascii="宋体" w:hAnsi="宋体" w:eastAsia="宋体" w:cs="宋体"/>
                <w:b w:val="0"/>
                <w:i w:val="0"/>
                <w:sz w:val="17"/>
              </w:rPr>
              <w:t>加分项；核心方法的法律保护</w:t>
            </w:r>
          </w:p>
        </w:tc>
        <w:tc>
          <w:tcPr>
            <w:tcW w:w="2041" w:type="dxa"/>
          </w:tcPr>
          <w:p w14:paraId="38FB89B6">
            <w:pPr>
              <w:spacing w:after="40" w:line="240" w:lineRule="auto"/>
              <w:ind w:firstLine="0"/>
            </w:pPr>
            <w:r>
              <w:rPr>
                <w:rFonts w:ascii="宋体" w:hAnsi="宋体" w:eastAsia="宋体" w:cs="宋体"/>
                <w:b w:val="0"/>
                <w:i w:val="0"/>
                <w:sz w:val="17"/>
              </w:rPr>
              <w:t>【待申请】</w:t>
            </w:r>
          </w:p>
        </w:tc>
      </w:tr>
      <w:tr w14:paraId="1D53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7DCF751">
            <w:pPr>
              <w:spacing w:after="40" w:line="240" w:lineRule="auto"/>
              <w:ind w:firstLine="0"/>
            </w:pPr>
            <w:r>
              <w:rPr>
                <w:rFonts w:ascii="宋体" w:hAnsi="宋体" w:eastAsia="宋体" w:cs="宋体"/>
                <w:b w:val="0"/>
                <w:i w:val="0"/>
                <w:sz w:val="17"/>
              </w:rPr>
              <w:t>中</w:t>
            </w:r>
          </w:p>
        </w:tc>
        <w:tc>
          <w:tcPr>
            <w:tcW w:w="2948" w:type="dxa"/>
          </w:tcPr>
          <w:p w14:paraId="6868E706">
            <w:pPr>
              <w:spacing w:after="40" w:line="240" w:lineRule="auto"/>
              <w:ind w:firstLine="0"/>
            </w:pPr>
            <w:r>
              <w:rPr>
                <w:rFonts w:ascii="宋体" w:hAnsi="宋体" w:eastAsia="宋体" w:cs="宋体"/>
                <w:b w:val="0"/>
                <w:i w:val="0"/>
                <w:sz w:val="17"/>
              </w:rPr>
              <w:t>第三方测试报告或行业专家评价意见</w:t>
            </w:r>
          </w:p>
        </w:tc>
        <w:tc>
          <w:tcPr>
            <w:tcW w:w="2835" w:type="dxa"/>
          </w:tcPr>
          <w:p w14:paraId="1DC94CB9">
            <w:pPr>
              <w:spacing w:after="40" w:line="240" w:lineRule="auto"/>
              <w:ind w:firstLine="0"/>
            </w:pPr>
            <w:r>
              <w:rPr>
                <w:rFonts w:ascii="宋体" w:hAnsi="宋体" w:eastAsia="宋体" w:cs="宋体"/>
                <w:b w:val="0"/>
                <w:i w:val="0"/>
                <w:sz w:val="17"/>
              </w:rPr>
              <w:t>作品可信度背书</w:t>
            </w:r>
          </w:p>
        </w:tc>
        <w:tc>
          <w:tcPr>
            <w:tcW w:w="2041" w:type="dxa"/>
          </w:tcPr>
          <w:p w14:paraId="1D00ED29">
            <w:pPr>
              <w:spacing w:after="40" w:line="240" w:lineRule="auto"/>
              <w:ind w:firstLine="0"/>
            </w:pPr>
            <w:r>
              <w:rPr>
                <w:rFonts w:ascii="宋体" w:hAnsi="宋体" w:eastAsia="宋体" w:cs="宋体"/>
                <w:b w:val="0"/>
                <w:i w:val="0"/>
                <w:sz w:val="17"/>
              </w:rPr>
              <w:t>【待申请】</w:t>
            </w:r>
          </w:p>
        </w:tc>
      </w:tr>
      <w:tr w14:paraId="1D47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81A4268">
            <w:pPr>
              <w:spacing w:after="40" w:line="240" w:lineRule="auto"/>
              <w:ind w:firstLine="0"/>
            </w:pPr>
            <w:r>
              <w:rPr>
                <w:rFonts w:ascii="宋体" w:hAnsi="宋体" w:eastAsia="宋体" w:cs="宋体"/>
                <w:b w:val="0"/>
                <w:i w:val="0"/>
                <w:sz w:val="17"/>
              </w:rPr>
              <w:t>一般</w:t>
            </w:r>
          </w:p>
        </w:tc>
        <w:tc>
          <w:tcPr>
            <w:tcW w:w="2948" w:type="dxa"/>
          </w:tcPr>
          <w:p w14:paraId="325AB8B1">
            <w:pPr>
              <w:spacing w:after="40" w:line="240" w:lineRule="auto"/>
              <w:ind w:firstLine="0"/>
            </w:pPr>
            <w:r>
              <w:rPr>
                <w:rFonts w:ascii="宋体" w:hAnsi="宋体" w:eastAsia="宋体" w:cs="宋体"/>
                <w:b w:val="0"/>
                <w:i w:val="0"/>
                <w:sz w:val="17"/>
              </w:rPr>
              <w:t>硬件实物照、系统界面截图、架构图与流程图定稿</w:t>
            </w:r>
          </w:p>
        </w:tc>
        <w:tc>
          <w:tcPr>
            <w:tcW w:w="2835" w:type="dxa"/>
          </w:tcPr>
          <w:p w14:paraId="467AE8C2">
            <w:pPr>
              <w:spacing w:after="40" w:line="240" w:lineRule="auto"/>
              <w:ind w:firstLine="0"/>
            </w:pPr>
            <w:r>
              <w:rPr>
                <w:rFonts w:ascii="宋体" w:hAnsi="宋体" w:eastAsia="宋体" w:cs="宋体"/>
                <w:b w:val="0"/>
                <w:i w:val="0"/>
                <w:sz w:val="17"/>
              </w:rPr>
              <w:t>PPT 素材</w:t>
            </w:r>
          </w:p>
        </w:tc>
        <w:tc>
          <w:tcPr>
            <w:tcW w:w="2041" w:type="dxa"/>
          </w:tcPr>
          <w:p w14:paraId="1D00CECB">
            <w:pPr>
              <w:spacing w:after="40" w:line="240" w:lineRule="auto"/>
              <w:ind w:firstLine="0"/>
            </w:pPr>
            <w:r>
              <w:rPr>
                <w:rFonts w:ascii="宋体" w:hAnsi="宋体" w:eastAsia="宋体" w:cs="宋体"/>
                <w:b w:val="0"/>
                <w:i w:val="0"/>
                <w:sz w:val="17"/>
              </w:rPr>
              <w:t>【待完成】</w:t>
            </w:r>
          </w:p>
        </w:tc>
      </w:tr>
      <w:tr w14:paraId="4178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ACF6D65">
            <w:pPr>
              <w:spacing w:after="40" w:line="240" w:lineRule="auto"/>
              <w:ind w:firstLine="0"/>
            </w:pPr>
            <w:r>
              <w:rPr>
                <w:rFonts w:ascii="宋体" w:hAnsi="宋体" w:eastAsia="宋体" w:cs="宋体"/>
                <w:b w:val="0"/>
                <w:i w:val="0"/>
                <w:sz w:val="17"/>
              </w:rPr>
              <w:t>一般</w:t>
            </w:r>
          </w:p>
        </w:tc>
        <w:tc>
          <w:tcPr>
            <w:tcW w:w="2948" w:type="dxa"/>
          </w:tcPr>
          <w:p w14:paraId="3BD32519">
            <w:pPr>
              <w:spacing w:after="40" w:line="240" w:lineRule="auto"/>
              <w:ind w:firstLine="0"/>
            </w:pPr>
            <w:r>
              <w:rPr>
                <w:rFonts w:ascii="宋体" w:hAnsi="宋体" w:eastAsia="宋体" w:cs="宋体"/>
                <w:b w:val="0"/>
                <w:i w:val="0"/>
                <w:sz w:val="17"/>
              </w:rPr>
              <w:t>适老化沟通材料（给老人与家属的说明单页，大字、口语化）</w:t>
            </w:r>
          </w:p>
        </w:tc>
        <w:tc>
          <w:tcPr>
            <w:tcW w:w="2835" w:type="dxa"/>
          </w:tcPr>
          <w:p w14:paraId="6587E411">
            <w:pPr>
              <w:spacing w:after="40" w:line="240" w:lineRule="auto"/>
              <w:ind w:firstLine="0"/>
            </w:pPr>
            <w:r>
              <w:rPr>
                <w:rFonts w:ascii="宋体" w:hAnsi="宋体" w:eastAsia="宋体" w:cs="宋体"/>
                <w:b w:val="0"/>
                <w:i w:val="0"/>
                <w:sz w:val="17"/>
              </w:rPr>
              <w:t>体现对场景的真实理解；部署时的必备物料</w:t>
            </w:r>
          </w:p>
        </w:tc>
        <w:tc>
          <w:tcPr>
            <w:tcW w:w="2041" w:type="dxa"/>
          </w:tcPr>
          <w:p w14:paraId="3D705A15">
            <w:pPr>
              <w:spacing w:after="40" w:line="240" w:lineRule="auto"/>
              <w:ind w:firstLine="0"/>
            </w:pPr>
            <w:r>
              <w:rPr>
                <w:rFonts w:ascii="宋体" w:hAnsi="宋体" w:eastAsia="宋体" w:cs="宋体"/>
                <w:b w:val="0"/>
                <w:i w:val="0"/>
                <w:sz w:val="17"/>
              </w:rPr>
              <w:t>【待完成】</w:t>
            </w:r>
          </w:p>
        </w:tc>
      </w:tr>
      <w:tr w14:paraId="76BA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82CC514">
            <w:pPr>
              <w:spacing w:after="40" w:line="240" w:lineRule="auto"/>
              <w:ind w:firstLine="0"/>
            </w:pPr>
            <w:r>
              <w:rPr>
                <w:rFonts w:ascii="宋体" w:hAnsi="宋体" w:eastAsia="宋体" w:cs="宋体"/>
                <w:b w:val="0"/>
                <w:i w:val="0"/>
                <w:sz w:val="17"/>
              </w:rPr>
              <w:t>一般</w:t>
            </w:r>
          </w:p>
        </w:tc>
        <w:tc>
          <w:tcPr>
            <w:tcW w:w="2948" w:type="dxa"/>
          </w:tcPr>
          <w:p w14:paraId="702B3A20">
            <w:pPr>
              <w:spacing w:after="40" w:line="240" w:lineRule="auto"/>
              <w:ind w:firstLine="0"/>
            </w:pPr>
            <w:r>
              <w:rPr>
                <w:rFonts w:ascii="宋体" w:hAnsi="宋体" w:eastAsia="宋体" w:cs="宋体"/>
                <w:b w:val="0"/>
                <w:i w:val="0"/>
                <w:sz w:val="17"/>
              </w:rPr>
              <w:t>团队工作照与装置部署照（★ 涉及老人形象必须取得授权并做面部模糊处理）</w:t>
            </w:r>
          </w:p>
        </w:tc>
        <w:tc>
          <w:tcPr>
            <w:tcW w:w="2835" w:type="dxa"/>
          </w:tcPr>
          <w:p w14:paraId="5DDF3351">
            <w:pPr>
              <w:spacing w:after="40" w:line="240" w:lineRule="auto"/>
              <w:ind w:firstLine="0"/>
            </w:pPr>
            <w:r>
              <w:rPr>
                <w:rFonts w:ascii="宋体" w:hAnsi="宋体" w:eastAsia="宋体" w:cs="宋体"/>
                <w:b w:val="0"/>
                <w:i w:val="0"/>
                <w:sz w:val="17"/>
              </w:rPr>
              <w:t>PPT 与团队页素材</w:t>
            </w:r>
          </w:p>
        </w:tc>
        <w:tc>
          <w:tcPr>
            <w:tcW w:w="2041" w:type="dxa"/>
          </w:tcPr>
          <w:p w14:paraId="7455AD94">
            <w:pPr>
              <w:spacing w:after="40" w:line="240" w:lineRule="auto"/>
              <w:ind w:firstLine="0"/>
            </w:pPr>
            <w:r>
              <w:rPr>
                <w:rFonts w:ascii="宋体" w:hAnsi="宋体" w:eastAsia="宋体" w:cs="宋体"/>
                <w:b w:val="0"/>
                <w:i w:val="0"/>
                <w:sz w:val="17"/>
              </w:rPr>
              <w:t>【待完成】</w:t>
            </w:r>
          </w:p>
        </w:tc>
      </w:tr>
    </w:tbl>
    <w:p w14:paraId="3A6EA3E7">
      <w:pPr>
        <w:pStyle w:val="3"/>
        <w:keepNext/>
        <w:spacing w:before="280" w:after="120" w:line="312" w:lineRule="auto"/>
        <w:ind w:firstLine="0"/>
      </w:pPr>
      <w:bookmarkStart w:id="119" w:name="_Toc18530"/>
      <w:r>
        <w:rPr>
          <w:rFonts w:ascii="宋体" w:hAnsi="宋体" w:eastAsia="宋体" w:cs="宋体"/>
          <w:b/>
          <w:i w:val="0"/>
          <w:color w:val="000000"/>
          <w:sz w:val="32"/>
        </w:rPr>
        <w:t>附录 E  数据来源与核实要求</w:t>
      </w:r>
      <w:bookmarkEnd w:id="119"/>
    </w:p>
    <w:p w14:paraId="0ED80FDA">
      <w:pPr>
        <w:keepNext w:val="0"/>
        <w:spacing w:before="120" w:after="80" w:line="312" w:lineRule="auto"/>
        <w:ind w:firstLine="480"/>
      </w:pPr>
      <w:r>
        <w:rPr>
          <w:rFonts w:ascii="宋体" w:hAnsi="宋体" w:eastAsia="宋体" w:cs="宋体"/>
          <w:b w:val="0"/>
          <w:i w:val="0"/>
          <w:sz w:val="24"/>
        </w:rPr>
        <w:t>重要：本文档中的部分数据来自公开渠道与第三方口径，尚未完成原始出处核实。在正式提交申报书与商业计划书之前，必须按下表逐项完成核实。原因很直接——</w:t>
      </w:r>
      <w:r>
        <w:rPr>
          <w:rFonts w:ascii="宋体" w:hAnsi="宋体" w:eastAsia="宋体" w:cs="宋体"/>
          <w:b/>
          <w:i w:val="0"/>
          <w:sz w:val="24"/>
        </w:rPr>
        <w:t>评委很可能追问数据来源，一旦答不上来或引用了不可靠来源，整份材料的可信度都会受损。</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154"/>
        <w:gridCol w:w="3515"/>
        <w:gridCol w:w="1247"/>
      </w:tblGrid>
      <w:tr w14:paraId="222F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361" w:type="dxa"/>
            <w:shd w:val="clear" w:color="auto" w:fill="EFEFEF"/>
          </w:tcPr>
          <w:p w14:paraId="3E1C57A9">
            <w:pPr>
              <w:keepNext/>
              <w:spacing w:after="40" w:line="240" w:lineRule="auto"/>
              <w:ind w:firstLine="0"/>
              <w:jc w:val="center"/>
            </w:pPr>
            <w:r>
              <w:rPr>
                <w:rFonts w:ascii="宋体" w:hAnsi="宋体" w:eastAsia="宋体" w:cs="宋体"/>
                <w:b/>
                <w:i w:val="0"/>
                <w:sz w:val="16"/>
              </w:rPr>
              <w:t>数据项</w:t>
            </w:r>
          </w:p>
        </w:tc>
        <w:tc>
          <w:tcPr>
            <w:tcW w:w="2154" w:type="dxa"/>
            <w:shd w:val="clear" w:color="auto" w:fill="EFEFEF"/>
          </w:tcPr>
          <w:p w14:paraId="57E871A4">
            <w:pPr>
              <w:keepNext/>
              <w:spacing w:after="40" w:line="240" w:lineRule="auto"/>
              <w:ind w:firstLine="0"/>
              <w:jc w:val="center"/>
            </w:pPr>
            <w:r>
              <w:rPr>
                <w:rFonts w:ascii="宋体" w:hAnsi="宋体" w:eastAsia="宋体" w:cs="宋体"/>
                <w:b/>
                <w:i w:val="0"/>
                <w:sz w:val="16"/>
              </w:rPr>
              <w:t>本文档当前口径</w:t>
            </w:r>
          </w:p>
        </w:tc>
        <w:tc>
          <w:tcPr>
            <w:tcW w:w="3515" w:type="dxa"/>
            <w:shd w:val="clear" w:color="auto" w:fill="EFEFEF"/>
          </w:tcPr>
          <w:p w14:paraId="3EDC3400">
            <w:pPr>
              <w:keepNext/>
              <w:spacing w:after="40" w:line="240" w:lineRule="auto"/>
              <w:ind w:firstLine="0"/>
              <w:jc w:val="center"/>
            </w:pPr>
            <w:r>
              <w:rPr>
                <w:rFonts w:ascii="宋体" w:hAnsi="宋体" w:eastAsia="宋体" w:cs="宋体"/>
                <w:b/>
                <w:i w:val="0"/>
                <w:sz w:val="16"/>
              </w:rPr>
              <w:t>核实要求</w:t>
            </w:r>
          </w:p>
        </w:tc>
        <w:tc>
          <w:tcPr>
            <w:tcW w:w="1247" w:type="dxa"/>
            <w:shd w:val="clear" w:color="auto" w:fill="EFEFEF"/>
          </w:tcPr>
          <w:p w14:paraId="49D38C77">
            <w:pPr>
              <w:keepNext/>
              <w:spacing w:after="40" w:line="240" w:lineRule="auto"/>
              <w:ind w:firstLine="0"/>
              <w:jc w:val="center"/>
            </w:pPr>
            <w:r>
              <w:rPr>
                <w:rFonts w:ascii="宋体" w:hAnsi="宋体" w:eastAsia="宋体" w:cs="宋体"/>
                <w:b/>
                <w:i w:val="0"/>
                <w:sz w:val="16"/>
              </w:rPr>
              <w:t>状态</w:t>
            </w:r>
          </w:p>
        </w:tc>
      </w:tr>
      <w:tr w14:paraId="28CC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6513CDE">
            <w:pPr>
              <w:spacing w:after="40" w:line="240" w:lineRule="auto"/>
              <w:ind w:firstLine="0"/>
            </w:pPr>
            <w:r>
              <w:rPr>
                <w:rFonts w:ascii="宋体" w:hAnsi="宋体" w:eastAsia="宋体" w:cs="宋体"/>
                <w:b w:val="0"/>
                <w:i w:val="0"/>
                <w:sz w:val="16"/>
              </w:rPr>
              <w:t>老年人口规模</w:t>
            </w:r>
          </w:p>
        </w:tc>
        <w:tc>
          <w:tcPr>
            <w:tcW w:w="2154" w:type="dxa"/>
          </w:tcPr>
          <w:p w14:paraId="50E7B06A">
            <w:pPr>
              <w:spacing w:after="40" w:line="240" w:lineRule="auto"/>
              <w:ind w:firstLine="0"/>
            </w:pPr>
            <w:r>
              <w:rPr>
                <w:rFonts w:ascii="宋体" w:hAnsi="宋体" w:eastAsia="宋体" w:cs="宋体"/>
                <w:b w:val="0"/>
                <w:i w:val="0"/>
                <w:sz w:val="16"/>
              </w:rPr>
              <w:t>60 岁及以上 3.23 亿人，占总人口 23.0%；预计 2035 年前后突破 4 亿人</w:t>
            </w:r>
          </w:p>
        </w:tc>
        <w:tc>
          <w:tcPr>
            <w:tcW w:w="3515" w:type="dxa"/>
          </w:tcPr>
          <w:p w14:paraId="6129C2F9">
            <w:pPr>
              <w:spacing w:after="40" w:line="240" w:lineRule="auto"/>
              <w:ind w:firstLine="0"/>
            </w:pPr>
            <w:r>
              <w:rPr>
                <w:rFonts w:ascii="宋体" w:hAnsi="宋体" w:eastAsia="宋体" w:cs="宋体"/>
                <w:b w:val="0"/>
                <w:i w:val="0"/>
                <w:sz w:val="16"/>
              </w:rPr>
              <w:t>以民政部与全国老龄办发布的《国家老龄事业发展公报》原文为准，标注发布年份与具体页码或章节；不要引用二手转述</w:t>
            </w:r>
          </w:p>
        </w:tc>
        <w:tc>
          <w:tcPr>
            <w:tcW w:w="1247" w:type="dxa"/>
          </w:tcPr>
          <w:p w14:paraId="090845A4">
            <w:pPr>
              <w:spacing w:after="40" w:line="240" w:lineRule="auto"/>
              <w:ind w:firstLine="0"/>
            </w:pPr>
            <w:r>
              <w:rPr>
                <w:rFonts w:ascii="宋体" w:hAnsi="宋体" w:eastAsia="宋体" w:cs="宋体"/>
                <w:b w:val="0"/>
                <w:i w:val="0"/>
                <w:sz w:val="16"/>
              </w:rPr>
              <w:t>★ 必须完成</w:t>
            </w:r>
          </w:p>
        </w:tc>
      </w:tr>
      <w:tr w14:paraId="0BE8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612ECE1">
            <w:pPr>
              <w:spacing w:after="40" w:line="240" w:lineRule="auto"/>
              <w:ind w:firstLine="0"/>
            </w:pPr>
            <w:r>
              <w:rPr>
                <w:rFonts w:ascii="宋体" w:hAnsi="宋体" w:eastAsia="宋体" w:cs="宋体"/>
                <w:b w:val="0"/>
                <w:i w:val="0"/>
                <w:sz w:val="16"/>
              </w:rPr>
              <w:t>养老服务设施与床位</w:t>
            </w:r>
          </w:p>
        </w:tc>
        <w:tc>
          <w:tcPr>
            <w:tcW w:w="2154" w:type="dxa"/>
          </w:tcPr>
          <w:p w14:paraId="728426FD">
            <w:pPr>
              <w:spacing w:after="40" w:line="240" w:lineRule="auto"/>
              <w:ind w:firstLine="0"/>
            </w:pPr>
            <w:r>
              <w:rPr>
                <w:rFonts w:ascii="宋体" w:hAnsi="宋体" w:eastAsia="宋体" w:cs="宋体"/>
                <w:b w:val="0"/>
                <w:i w:val="0"/>
                <w:sz w:val="16"/>
              </w:rPr>
              <w:t>养老机构和设施 39.5 万个，床位 767.9 万张；护理型床位占比 69.9%；家庭养老床位 49.5 万张</w:t>
            </w:r>
          </w:p>
        </w:tc>
        <w:tc>
          <w:tcPr>
            <w:tcW w:w="3515" w:type="dxa"/>
          </w:tcPr>
          <w:p w14:paraId="02EE694B">
            <w:pPr>
              <w:spacing w:after="40" w:line="240" w:lineRule="auto"/>
              <w:ind w:firstLine="0"/>
            </w:pPr>
            <w:r>
              <w:rPr>
                <w:rFonts w:ascii="宋体" w:hAnsi="宋体" w:eastAsia="宋体" w:cs="宋体"/>
                <w:b w:val="0"/>
                <w:i w:val="0"/>
                <w:sz w:val="16"/>
              </w:rPr>
              <w:t>同上公报原文；注意区分“养老机构”与“养老服务机构和设施”两种口径的差异，引用时写明用的是哪一种</w:t>
            </w:r>
          </w:p>
        </w:tc>
        <w:tc>
          <w:tcPr>
            <w:tcW w:w="1247" w:type="dxa"/>
          </w:tcPr>
          <w:p w14:paraId="5B6CA63E">
            <w:pPr>
              <w:spacing w:after="40" w:line="240" w:lineRule="auto"/>
              <w:ind w:firstLine="0"/>
            </w:pPr>
            <w:r>
              <w:rPr>
                <w:rFonts w:ascii="宋体" w:hAnsi="宋体" w:eastAsia="宋体" w:cs="宋体"/>
                <w:b w:val="0"/>
                <w:i w:val="0"/>
                <w:sz w:val="16"/>
              </w:rPr>
              <w:t>★ 必须完成</w:t>
            </w:r>
          </w:p>
        </w:tc>
      </w:tr>
      <w:tr w14:paraId="4B8C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51DACD6">
            <w:pPr>
              <w:spacing w:after="40" w:line="240" w:lineRule="auto"/>
              <w:ind w:firstLine="0"/>
            </w:pPr>
            <w:r>
              <w:rPr>
                <w:rFonts w:ascii="宋体" w:hAnsi="宋体" w:eastAsia="宋体" w:cs="宋体"/>
                <w:b w:val="0"/>
                <w:i w:val="0"/>
                <w:sz w:val="16"/>
              </w:rPr>
              <w:t>养老从业人员规模</w:t>
            </w:r>
          </w:p>
        </w:tc>
        <w:tc>
          <w:tcPr>
            <w:tcW w:w="2154" w:type="dxa"/>
          </w:tcPr>
          <w:p w14:paraId="16A38522">
            <w:pPr>
              <w:spacing w:after="40" w:line="240" w:lineRule="auto"/>
              <w:ind w:firstLine="0"/>
            </w:pPr>
            <w:r>
              <w:rPr>
                <w:rFonts w:ascii="宋体" w:hAnsi="宋体" w:eastAsia="宋体" w:cs="宋体"/>
                <w:b w:val="0"/>
                <w:i w:val="0"/>
                <w:sz w:val="16"/>
              </w:rPr>
              <w:t>72.2 万人；折算约 1 名从业人员对应 10 张以上床位</w:t>
            </w:r>
          </w:p>
        </w:tc>
        <w:tc>
          <w:tcPr>
            <w:tcW w:w="3515" w:type="dxa"/>
          </w:tcPr>
          <w:p w14:paraId="098DFDB2">
            <w:pPr>
              <w:spacing w:after="40" w:line="240" w:lineRule="auto"/>
              <w:ind w:firstLine="0"/>
            </w:pPr>
            <w:r>
              <w:rPr>
                <w:rFonts w:ascii="宋体" w:hAnsi="宋体" w:eastAsia="宋体" w:cs="宋体"/>
                <w:b w:val="0"/>
                <w:i w:val="0"/>
                <w:sz w:val="16"/>
              </w:rPr>
              <w:t>同上公报原文取从业人员数；★ 折算过程必须写明是“床位数 ÷ 从业人员数”，不得表述为“官方人床比”，因为这属于本方自行推算</w:t>
            </w:r>
          </w:p>
        </w:tc>
        <w:tc>
          <w:tcPr>
            <w:tcW w:w="1247" w:type="dxa"/>
          </w:tcPr>
          <w:p w14:paraId="683EBFF4">
            <w:pPr>
              <w:spacing w:after="40" w:line="240" w:lineRule="auto"/>
              <w:ind w:firstLine="0"/>
            </w:pPr>
            <w:r>
              <w:rPr>
                <w:rFonts w:ascii="宋体" w:hAnsi="宋体" w:eastAsia="宋体" w:cs="宋体"/>
                <w:b w:val="0"/>
                <w:i w:val="0"/>
                <w:sz w:val="16"/>
              </w:rPr>
              <w:t>★ 必须完成</w:t>
            </w:r>
          </w:p>
        </w:tc>
      </w:tr>
      <w:tr w14:paraId="7960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583EC4D">
            <w:pPr>
              <w:spacing w:after="40" w:line="240" w:lineRule="auto"/>
              <w:ind w:firstLine="0"/>
            </w:pPr>
            <w:r>
              <w:rPr>
                <w:rFonts w:ascii="宋体" w:hAnsi="宋体" w:eastAsia="宋体" w:cs="宋体"/>
                <w:b w:val="0"/>
                <w:i w:val="0"/>
                <w:sz w:val="16"/>
              </w:rPr>
              <w:t>跌倒致死顺位</w:t>
            </w:r>
          </w:p>
        </w:tc>
        <w:tc>
          <w:tcPr>
            <w:tcW w:w="2154" w:type="dxa"/>
          </w:tcPr>
          <w:p w14:paraId="58032C6C">
            <w:pPr>
              <w:spacing w:after="40" w:line="240" w:lineRule="auto"/>
              <w:ind w:firstLine="0"/>
            </w:pPr>
            <w:r>
              <w:rPr>
                <w:rFonts w:ascii="宋体" w:hAnsi="宋体" w:eastAsia="宋体" w:cs="宋体"/>
                <w:b w:val="0"/>
                <w:i w:val="0"/>
                <w:sz w:val="16"/>
              </w:rPr>
              <w:t>65 岁以上人群伤害死亡首位原因</w:t>
            </w:r>
          </w:p>
        </w:tc>
        <w:tc>
          <w:tcPr>
            <w:tcW w:w="3515" w:type="dxa"/>
          </w:tcPr>
          <w:p w14:paraId="66D7BD48">
            <w:pPr>
              <w:spacing w:after="40" w:line="240" w:lineRule="auto"/>
              <w:ind w:firstLine="0"/>
            </w:pPr>
            <w:r>
              <w:rPr>
                <w:rFonts w:ascii="宋体" w:hAnsi="宋体" w:eastAsia="宋体" w:cs="宋体"/>
                <w:b w:val="0"/>
                <w:i w:val="0"/>
                <w:sz w:val="16"/>
              </w:rPr>
              <w:t>找到中国疾控中心或权威流行病学研究的原文，标注文献名称、年份与统计口径；核对措辞，不要写成更强的表述</w:t>
            </w:r>
          </w:p>
        </w:tc>
        <w:tc>
          <w:tcPr>
            <w:tcW w:w="1247" w:type="dxa"/>
          </w:tcPr>
          <w:p w14:paraId="5F780A2F">
            <w:pPr>
              <w:spacing w:after="40" w:line="240" w:lineRule="auto"/>
              <w:ind w:firstLine="0"/>
            </w:pPr>
            <w:r>
              <w:rPr>
                <w:rFonts w:ascii="宋体" w:hAnsi="宋体" w:eastAsia="宋体" w:cs="宋体"/>
                <w:b w:val="0"/>
                <w:i w:val="0"/>
                <w:sz w:val="16"/>
              </w:rPr>
              <w:t>★ 必须完成</w:t>
            </w:r>
          </w:p>
        </w:tc>
      </w:tr>
      <w:tr w14:paraId="5F3B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732C495">
            <w:pPr>
              <w:spacing w:after="40" w:line="240" w:lineRule="auto"/>
              <w:ind w:firstLine="0"/>
            </w:pPr>
            <w:r>
              <w:rPr>
                <w:rFonts w:ascii="宋体" w:hAnsi="宋体" w:eastAsia="宋体" w:cs="宋体"/>
                <w:b w:val="0"/>
                <w:i w:val="0"/>
                <w:sz w:val="16"/>
              </w:rPr>
              <w:t>跌倒发生率</w:t>
            </w:r>
          </w:p>
        </w:tc>
        <w:tc>
          <w:tcPr>
            <w:tcW w:w="2154" w:type="dxa"/>
          </w:tcPr>
          <w:p w14:paraId="6D553F1B">
            <w:pPr>
              <w:spacing w:after="40" w:line="240" w:lineRule="auto"/>
              <w:ind w:firstLine="0"/>
            </w:pPr>
            <w:r>
              <w:rPr>
                <w:rFonts w:ascii="宋体" w:hAnsi="宋体" w:eastAsia="宋体" w:cs="宋体"/>
                <w:b w:val="0"/>
                <w:i w:val="0"/>
                <w:sz w:val="16"/>
              </w:rPr>
              <w:t>65 岁以上社区人群约 28.7%，其中约 15.3% 造成严重损伤</w:t>
            </w:r>
          </w:p>
        </w:tc>
        <w:tc>
          <w:tcPr>
            <w:tcW w:w="3515" w:type="dxa"/>
          </w:tcPr>
          <w:p w14:paraId="7B8CA0D3">
            <w:pPr>
              <w:spacing w:after="40" w:line="240" w:lineRule="auto"/>
              <w:ind w:firstLine="0"/>
            </w:pPr>
            <w:r>
              <w:rPr>
                <w:rFonts w:ascii="宋体" w:hAnsi="宋体" w:eastAsia="宋体" w:cs="宋体"/>
                <w:b w:val="0"/>
                <w:i w:val="0"/>
                <w:sz w:val="16"/>
              </w:rPr>
              <w:t>本文档以【待核实原始文献】标注。必须找到原始研究的实验设计、样本人群与年份；若找不到可靠原始出处，删去具体数值，只保留定性描述</w:t>
            </w:r>
          </w:p>
        </w:tc>
        <w:tc>
          <w:tcPr>
            <w:tcW w:w="1247" w:type="dxa"/>
          </w:tcPr>
          <w:p w14:paraId="1749CFDC">
            <w:pPr>
              <w:spacing w:after="40" w:line="240" w:lineRule="auto"/>
              <w:ind w:firstLine="0"/>
            </w:pPr>
            <w:r>
              <w:rPr>
                <w:rFonts w:ascii="宋体" w:hAnsi="宋体" w:eastAsia="宋体" w:cs="宋体"/>
                <w:b w:val="0"/>
                <w:i w:val="0"/>
                <w:sz w:val="16"/>
              </w:rPr>
              <w:t>★ 必须完成</w:t>
            </w:r>
          </w:p>
        </w:tc>
      </w:tr>
      <w:tr w14:paraId="4446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D8F7B7C">
            <w:pPr>
              <w:spacing w:after="40" w:line="240" w:lineRule="auto"/>
              <w:ind w:firstLine="0"/>
            </w:pPr>
            <w:r>
              <w:rPr>
                <w:rFonts w:ascii="宋体" w:hAnsi="宋体" w:eastAsia="宋体" w:cs="宋体"/>
                <w:b w:val="0"/>
                <w:i w:val="0"/>
                <w:sz w:val="16"/>
              </w:rPr>
              <w:t>跌倒死亡率</w:t>
            </w:r>
          </w:p>
        </w:tc>
        <w:tc>
          <w:tcPr>
            <w:tcW w:w="2154" w:type="dxa"/>
          </w:tcPr>
          <w:p w14:paraId="44AF3C47">
            <w:pPr>
              <w:spacing w:after="40" w:line="240" w:lineRule="auto"/>
              <w:ind w:firstLine="0"/>
            </w:pPr>
            <w:r>
              <w:rPr>
                <w:rFonts w:ascii="宋体" w:hAnsi="宋体" w:eastAsia="宋体" w:cs="宋体"/>
                <w:b w:val="0"/>
                <w:i w:val="0"/>
                <w:sz w:val="16"/>
              </w:rPr>
              <w:t>65 岁以上约 69.05/10 万；85 岁以上约 421.29/10 万</w:t>
            </w:r>
          </w:p>
        </w:tc>
        <w:tc>
          <w:tcPr>
            <w:tcW w:w="3515" w:type="dxa"/>
          </w:tcPr>
          <w:p w14:paraId="6DA281EE">
            <w:pPr>
              <w:spacing w:after="40" w:line="240" w:lineRule="auto"/>
              <w:ind w:firstLine="0"/>
            </w:pPr>
            <w:r>
              <w:rPr>
                <w:rFonts w:ascii="宋体" w:hAnsi="宋体" w:eastAsia="宋体" w:cs="宋体"/>
                <w:b w:val="0"/>
                <w:i w:val="0"/>
                <w:sz w:val="16"/>
              </w:rPr>
              <w:t>本文档以【待核实原始文献】标注。★ 必须写明年龄分组——不同年龄组的死亡率差异达数倍，不写年龄组的引用等于无效引用</w:t>
            </w:r>
          </w:p>
        </w:tc>
        <w:tc>
          <w:tcPr>
            <w:tcW w:w="1247" w:type="dxa"/>
          </w:tcPr>
          <w:p w14:paraId="09F3837B">
            <w:pPr>
              <w:spacing w:after="40" w:line="240" w:lineRule="auto"/>
              <w:ind w:firstLine="0"/>
            </w:pPr>
            <w:r>
              <w:rPr>
                <w:rFonts w:ascii="宋体" w:hAnsi="宋体" w:eastAsia="宋体" w:cs="宋体"/>
                <w:b w:val="0"/>
                <w:i w:val="0"/>
                <w:sz w:val="16"/>
              </w:rPr>
              <w:t>★ 必须完成</w:t>
            </w:r>
          </w:p>
        </w:tc>
      </w:tr>
      <w:tr w14:paraId="296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4B84BF1">
            <w:pPr>
              <w:spacing w:after="40" w:line="240" w:lineRule="auto"/>
              <w:ind w:firstLine="0"/>
            </w:pPr>
            <w:r>
              <w:rPr>
                <w:rFonts w:ascii="宋体" w:hAnsi="宋体" w:eastAsia="宋体" w:cs="宋体"/>
                <w:b w:val="0"/>
                <w:i w:val="0"/>
                <w:sz w:val="16"/>
              </w:rPr>
              <w:t>步态参数与跌倒风险的关联</w:t>
            </w:r>
          </w:p>
        </w:tc>
        <w:tc>
          <w:tcPr>
            <w:tcW w:w="2154" w:type="dxa"/>
          </w:tcPr>
          <w:p w14:paraId="7D5190CE">
            <w:pPr>
              <w:spacing w:after="40" w:line="240" w:lineRule="auto"/>
              <w:ind w:firstLine="0"/>
            </w:pPr>
            <w:r>
              <w:rPr>
                <w:rFonts w:ascii="宋体" w:hAnsi="宋体" w:eastAsia="宋体" w:cs="宋体"/>
                <w:b w:val="0"/>
                <w:i w:val="0"/>
                <w:sz w:val="16"/>
              </w:rPr>
              <w:t>步速 AUC 约 0.906；步频 AUC 约 0.954；平均步时 AUC 约 0.961；多参数复合模型 AUC 约 0.85–0.98</w:t>
            </w:r>
          </w:p>
        </w:tc>
        <w:tc>
          <w:tcPr>
            <w:tcW w:w="3515" w:type="dxa"/>
          </w:tcPr>
          <w:p w14:paraId="492670C1">
            <w:pPr>
              <w:spacing w:after="40" w:line="240" w:lineRule="auto"/>
              <w:ind w:firstLine="0"/>
            </w:pPr>
            <w:r>
              <w:rPr>
                <w:rFonts w:ascii="宋体" w:hAnsi="宋体" w:eastAsia="宋体" w:cs="宋体"/>
                <w:b w:val="0"/>
                <w:i w:val="0"/>
                <w:sz w:val="16"/>
              </w:rPr>
              <w:t>★ 逐个核对原始文献：记录 DOI、发表年份、样本人群（社区老人/住院患者/特定疾病人群）、样本量与随访设计。★ 严禁把不同人群的 AUC 并列而不加说明；引用时必须写明人群与样本量</w:t>
            </w:r>
          </w:p>
        </w:tc>
        <w:tc>
          <w:tcPr>
            <w:tcW w:w="1247" w:type="dxa"/>
          </w:tcPr>
          <w:p w14:paraId="5A8641A9">
            <w:pPr>
              <w:spacing w:after="40" w:line="240" w:lineRule="auto"/>
              <w:ind w:firstLine="0"/>
            </w:pPr>
            <w:r>
              <w:rPr>
                <w:rFonts w:ascii="宋体" w:hAnsi="宋体" w:eastAsia="宋体" w:cs="宋体"/>
                <w:b w:val="0"/>
                <w:i w:val="0"/>
                <w:sz w:val="16"/>
              </w:rPr>
              <w:t>★ 必须完成</w:t>
            </w:r>
          </w:p>
        </w:tc>
      </w:tr>
      <w:tr w14:paraId="3DB5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54E60D3">
            <w:pPr>
              <w:spacing w:after="40" w:line="240" w:lineRule="auto"/>
              <w:ind w:firstLine="0"/>
            </w:pPr>
            <w:r>
              <w:rPr>
                <w:rFonts w:ascii="宋体" w:hAnsi="宋体" w:eastAsia="宋体" w:cs="宋体"/>
                <w:b w:val="0"/>
                <w:i w:val="0"/>
                <w:sz w:val="16"/>
              </w:rPr>
              <w:t>TUG 阈值</w:t>
            </w:r>
          </w:p>
        </w:tc>
        <w:tc>
          <w:tcPr>
            <w:tcW w:w="2154" w:type="dxa"/>
          </w:tcPr>
          <w:p w14:paraId="2C48B044">
            <w:pPr>
              <w:spacing w:after="40" w:line="240" w:lineRule="auto"/>
              <w:ind w:firstLine="0"/>
            </w:pPr>
            <w:r>
              <w:rPr>
                <w:rFonts w:ascii="宋体" w:hAnsi="宋体" w:eastAsia="宋体" w:cs="宋体"/>
                <w:b w:val="0"/>
                <w:i w:val="0"/>
                <w:sz w:val="16"/>
              </w:rPr>
              <w:t>常用阈值在 12–16 秒区间浮动；CDC 推荐 ≥12 秒敏感性约 92% 但特异性低</w:t>
            </w:r>
          </w:p>
        </w:tc>
        <w:tc>
          <w:tcPr>
            <w:tcW w:w="3515" w:type="dxa"/>
          </w:tcPr>
          <w:p w14:paraId="173F808E">
            <w:pPr>
              <w:spacing w:after="40" w:line="240" w:lineRule="auto"/>
              <w:ind w:firstLine="0"/>
            </w:pPr>
            <w:r>
              <w:rPr>
                <w:rFonts w:ascii="宋体" w:hAnsi="宋体" w:eastAsia="宋体" w:cs="宋体"/>
                <w:b w:val="0"/>
                <w:i w:val="0"/>
                <w:sz w:val="16"/>
              </w:rPr>
              <w:t>核对 CDC 原文与后续各研究的原文，逐条列出阈值、敏感性、特异性与对应人群；不要只写一个阈值</w:t>
            </w:r>
          </w:p>
        </w:tc>
        <w:tc>
          <w:tcPr>
            <w:tcW w:w="1247" w:type="dxa"/>
          </w:tcPr>
          <w:p w14:paraId="096491D2">
            <w:pPr>
              <w:spacing w:after="40" w:line="240" w:lineRule="auto"/>
              <w:ind w:firstLine="0"/>
            </w:pPr>
            <w:r>
              <w:rPr>
                <w:rFonts w:ascii="宋体" w:hAnsi="宋体" w:eastAsia="宋体" w:cs="宋体"/>
                <w:b w:val="0"/>
                <w:i w:val="0"/>
                <w:sz w:val="16"/>
              </w:rPr>
              <w:t>★ 必须完成</w:t>
            </w:r>
          </w:p>
        </w:tc>
      </w:tr>
      <w:tr w14:paraId="09214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7AA7708">
            <w:pPr>
              <w:spacing w:after="40" w:line="240" w:lineRule="auto"/>
              <w:ind w:firstLine="0"/>
            </w:pPr>
            <w:r>
              <w:rPr>
                <w:rFonts w:ascii="宋体" w:hAnsi="宋体" w:eastAsia="宋体" w:cs="宋体"/>
                <w:b w:val="0"/>
                <w:i w:val="0"/>
                <w:sz w:val="16"/>
              </w:rPr>
              <w:t>临床设备价格与单次评估费用</w:t>
            </w:r>
          </w:p>
        </w:tc>
        <w:tc>
          <w:tcPr>
            <w:tcW w:w="2154" w:type="dxa"/>
          </w:tcPr>
          <w:p w14:paraId="38EB700E">
            <w:pPr>
              <w:spacing w:after="40" w:line="240" w:lineRule="auto"/>
              <w:ind w:firstLine="0"/>
            </w:pPr>
            <w:r>
              <w:rPr>
                <w:rFonts w:ascii="宋体" w:hAnsi="宋体" w:eastAsia="宋体" w:cs="宋体"/>
                <w:b w:val="0"/>
                <w:i w:val="0"/>
                <w:sz w:val="16"/>
              </w:rPr>
              <w:t>三维动作捕捉/电子步道数十万元级；单次评估数百元</w:t>
            </w:r>
          </w:p>
        </w:tc>
        <w:tc>
          <w:tcPr>
            <w:tcW w:w="3515" w:type="dxa"/>
          </w:tcPr>
          <w:p w14:paraId="2A049099">
            <w:pPr>
              <w:spacing w:after="40" w:line="240" w:lineRule="auto"/>
              <w:ind w:firstLine="0"/>
            </w:pPr>
            <w:r>
              <w:rPr>
                <w:rFonts w:ascii="宋体" w:hAnsi="宋体" w:eastAsia="宋体" w:cs="宋体"/>
                <w:b w:val="0"/>
                <w:i w:val="0"/>
                <w:sz w:val="16"/>
              </w:rPr>
              <w:t>本文档以【待实地调研】标注。★ 必须向至少 3 家医院康复科或步态分析中心询价，记录设备型号、报价、单次费用与调研日期；不得使用估计值</w:t>
            </w:r>
          </w:p>
        </w:tc>
        <w:tc>
          <w:tcPr>
            <w:tcW w:w="1247" w:type="dxa"/>
          </w:tcPr>
          <w:p w14:paraId="0A1FDB64">
            <w:pPr>
              <w:spacing w:after="40" w:line="240" w:lineRule="auto"/>
              <w:ind w:firstLine="0"/>
            </w:pPr>
            <w:r>
              <w:rPr>
                <w:rFonts w:ascii="宋体" w:hAnsi="宋体" w:eastAsia="宋体" w:cs="宋体"/>
                <w:b w:val="0"/>
                <w:i w:val="0"/>
                <w:sz w:val="16"/>
              </w:rPr>
              <w:t>★ 必须实地调研</w:t>
            </w:r>
          </w:p>
        </w:tc>
      </w:tr>
      <w:tr w14:paraId="6791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AB0197E">
            <w:pPr>
              <w:spacing w:after="40" w:line="240" w:lineRule="auto"/>
              <w:ind w:firstLine="0"/>
            </w:pPr>
            <w:r>
              <w:rPr>
                <w:rFonts w:ascii="宋体" w:hAnsi="宋体" w:eastAsia="宋体" w:cs="宋体"/>
                <w:b w:val="0"/>
                <w:i w:val="0"/>
                <w:sz w:val="16"/>
              </w:rPr>
              <w:t>端侧算力与帧率</w:t>
            </w:r>
          </w:p>
        </w:tc>
        <w:tc>
          <w:tcPr>
            <w:tcW w:w="2154" w:type="dxa"/>
          </w:tcPr>
          <w:p w14:paraId="62A83080">
            <w:pPr>
              <w:spacing w:after="40" w:line="240" w:lineRule="auto"/>
              <w:ind w:firstLine="0"/>
            </w:pPr>
            <w:r>
              <w:rPr>
                <w:rFonts w:ascii="宋体" w:hAnsi="宋体" w:eastAsia="宋体" w:cs="宋体"/>
                <w:b w:val="0"/>
                <w:i w:val="0"/>
                <w:sz w:val="16"/>
              </w:rPr>
              <w:t>RK3576 NPU 6 TOPS（INT8）；八核 4×A72 + 4×A53；社区实测 YOLO11 640×640 约 77.9 FPS</w:t>
            </w:r>
          </w:p>
        </w:tc>
        <w:tc>
          <w:tcPr>
            <w:tcW w:w="3515" w:type="dxa"/>
          </w:tcPr>
          <w:p w14:paraId="2C869663">
            <w:pPr>
              <w:spacing w:after="40" w:line="240" w:lineRule="auto"/>
              <w:ind w:firstLine="0"/>
            </w:pPr>
            <w:r>
              <w:rPr>
                <w:rFonts w:ascii="宋体" w:hAnsi="宋体" w:eastAsia="宋体" w:cs="宋体"/>
                <w:b w:val="0"/>
                <w:i w:val="0"/>
                <w:sz w:val="16"/>
              </w:rPr>
              <w:t>芯片规格以瑞芯微官方产品页为准；★ 帧率必须用团队自己的模型、摄像头与配置实测，不得引用他人数值作为本项目性能</w:t>
            </w:r>
          </w:p>
        </w:tc>
        <w:tc>
          <w:tcPr>
            <w:tcW w:w="1247" w:type="dxa"/>
          </w:tcPr>
          <w:p w14:paraId="540E1EEE">
            <w:pPr>
              <w:spacing w:after="40" w:line="240" w:lineRule="auto"/>
              <w:ind w:firstLine="0"/>
            </w:pPr>
            <w:r>
              <w:rPr>
                <w:rFonts w:ascii="宋体" w:hAnsi="宋体" w:eastAsia="宋体" w:cs="宋体"/>
                <w:b w:val="0"/>
                <w:i w:val="0"/>
                <w:sz w:val="16"/>
              </w:rPr>
              <w:t>★ 规格已核实</w:t>
            </w:r>
            <w:r>
              <w:rPr>
                <w:rFonts w:ascii="宋体" w:hAnsi="宋体" w:eastAsia="宋体" w:cs="宋体"/>
                <w:b w:val="0"/>
                <w:i w:val="0"/>
                <w:sz w:val="16"/>
              </w:rPr>
              <w:br w:type="textWrapping"/>
            </w:r>
            <w:r>
              <w:rPr>
                <w:rFonts w:ascii="宋体" w:hAnsi="宋体" w:eastAsia="宋体" w:cs="宋体"/>
                <w:b w:val="0"/>
                <w:i w:val="0"/>
                <w:sz w:val="16"/>
              </w:rPr>
              <w:t>帧率必须自测</w:t>
            </w:r>
          </w:p>
        </w:tc>
      </w:tr>
      <w:tr w14:paraId="4884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AACC9EB">
            <w:pPr>
              <w:spacing w:after="40" w:line="240" w:lineRule="auto"/>
              <w:ind w:firstLine="0"/>
            </w:pPr>
            <w:r>
              <w:rPr>
                <w:rFonts w:ascii="宋体" w:hAnsi="宋体" w:eastAsia="宋体" w:cs="宋体"/>
                <w:b w:val="0"/>
                <w:i w:val="0"/>
                <w:sz w:val="16"/>
              </w:rPr>
              <w:t>样机硬件成本</w:t>
            </w:r>
          </w:p>
        </w:tc>
        <w:tc>
          <w:tcPr>
            <w:tcW w:w="2154" w:type="dxa"/>
          </w:tcPr>
          <w:p w14:paraId="2CADF350">
            <w:pPr>
              <w:spacing w:after="40" w:line="240" w:lineRule="auto"/>
              <w:ind w:firstLine="0"/>
            </w:pPr>
            <w:r>
              <w:rPr>
                <w:rFonts w:ascii="宋体" w:hAnsi="宋体" w:eastAsia="宋体" w:cs="宋体"/>
                <w:b w:val="0"/>
                <w:i w:val="0"/>
                <w:sz w:val="16"/>
              </w:rPr>
              <w:t>【待实测：样机 BOM 成本】</w:t>
            </w:r>
          </w:p>
        </w:tc>
        <w:tc>
          <w:tcPr>
            <w:tcW w:w="3515" w:type="dxa"/>
          </w:tcPr>
          <w:p w14:paraId="1209A698">
            <w:pPr>
              <w:spacing w:after="40" w:line="240" w:lineRule="auto"/>
              <w:ind w:firstLine="0"/>
            </w:pPr>
            <w:r>
              <w:rPr>
                <w:rFonts w:ascii="宋体" w:hAnsi="宋体" w:eastAsia="宋体" w:cs="宋体"/>
                <w:b w:val="0"/>
                <w:i w:val="0"/>
                <w:sz w:val="16"/>
              </w:rPr>
              <w:t>★ 以团队实际采购清单为准，逐项列出部件、采购价与采购日期；这是财务模型与成本论证的基石</w:t>
            </w:r>
          </w:p>
        </w:tc>
        <w:tc>
          <w:tcPr>
            <w:tcW w:w="1247" w:type="dxa"/>
          </w:tcPr>
          <w:p w14:paraId="5D368973">
            <w:pPr>
              <w:spacing w:after="40" w:line="240" w:lineRule="auto"/>
              <w:ind w:firstLine="0"/>
            </w:pPr>
            <w:r>
              <w:rPr>
                <w:rFonts w:ascii="宋体" w:hAnsi="宋体" w:eastAsia="宋体" w:cs="宋体"/>
                <w:b w:val="0"/>
                <w:i w:val="0"/>
                <w:sz w:val="16"/>
              </w:rPr>
              <w:t>★ 必须自测</w:t>
            </w:r>
          </w:p>
        </w:tc>
      </w:tr>
      <w:tr w14:paraId="72CC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527DF6F">
            <w:pPr>
              <w:spacing w:after="40" w:line="240" w:lineRule="auto"/>
              <w:ind w:firstLine="0"/>
            </w:pPr>
            <w:r>
              <w:rPr>
                <w:rFonts w:ascii="宋体" w:hAnsi="宋体" w:eastAsia="宋体" w:cs="宋体"/>
                <w:b w:val="0"/>
                <w:i w:val="0"/>
                <w:sz w:val="16"/>
              </w:rPr>
              <w:t>一致性与重复性指标</w:t>
            </w:r>
          </w:p>
        </w:tc>
        <w:tc>
          <w:tcPr>
            <w:tcW w:w="2154" w:type="dxa"/>
          </w:tcPr>
          <w:p w14:paraId="778CBA90">
            <w:pPr>
              <w:spacing w:after="40" w:line="240" w:lineRule="auto"/>
              <w:ind w:firstLine="0"/>
            </w:pPr>
            <w:r>
              <w:rPr>
                <w:rFonts w:ascii="宋体" w:hAnsi="宋体" w:eastAsia="宋体" w:cs="宋体"/>
                <w:b w:val="0"/>
                <w:i w:val="0"/>
                <w:sz w:val="16"/>
              </w:rPr>
              <w:t>ICC、Bland-Altman 偏倚与一致性界限；系统自身变异范围</w:t>
            </w:r>
          </w:p>
        </w:tc>
        <w:tc>
          <w:tcPr>
            <w:tcW w:w="3515" w:type="dxa"/>
          </w:tcPr>
          <w:p w14:paraId="6268565F">
            <w:pPr>
              <w:spacing w:after="40" w:line="240" w:lineRule="auto"/>
              <w:ind w:firstLine="0"/>
            </w:pPr>
            <w:r>
              <w:rPr>
                <w:rFonts w:ascii="宋体" w:hAnsi="宋体" w:eastAsia="宋体" w:cs="宋体"/>
                <w:b w:val="0"/>
                <w:i w:val="0"/>
                <w:sz w:val="16"/>
              </w:rPr>
              <w:t>本方实测数据。★ 必须说明样本量、对照方法（金标准或 TUG）与统计方法；如实报告不一致的部分，不挑最好看的一组</w:t>
            </w:r>
          </w:p>
        </w:tc>
        <w:tc>
          <w:tcPr>
            <w:tcW w:w="1247" w:type="dxa"/>
          </w:tcPr>
          <w:p w14:paraId="4D65A683">
            <w:pPr>
              <w:spacing w:after="40" w:line="240" w:lineRule="auto"/>
              <w:ind w:firstLine="0"/>
            </w:pPr>
            <w:r>
              <w:rPr>
                <w:rFonts w:ascii="宋体" w:hAnsi="宋体" w:eastAsia="宋体" w:cs="宋体"/>
                <w:b w:val="0"/>
                <w:i w:val="0"/>
                <w:sz w:val="16"/>
              </w:rPr>
              <w:t>★ 必须自测</w:t>
            </w:r>
          </w:p>
        </w:tc>
      </w:tr>
      <w:tr w14:paraId="18F8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746AD30">
            <w:pPr>
              <w:spacing w:after="40" w:line="240" w:lineRule="auto"/>
              <w:ind w:firstLine="0"/>
            </w:pPr>
            <w:r>
              <w:rPr>
                <w:rFonts w:ascii="宋体" w:hAnsi="宋体" w:eastAsia="宋体" w:cs="宋体"/>
                <w:b w:val="0"/>
                <w:i w:val="0"/>
                <w:sz w:val="16"/>
              </w:rPr>
              <w:t>风险模型效能</w:t>
            </w:r>
          </w:p>
        </w:tc>
        <w:tc>
          <w:tcPr>
            <w:tcW w:w="2154" w:type="dxa"/>
          </w:tcPr>
          <w:p w14:paraId="56D3211A">
            <w:pPr>
              <w:spacing w:after="40" w:line="240" w:lineRule="auto"/>
              <w:ind w:firstLine="0"/>
            </w:pPr>
            <w:r>
              <w:rPr>
                <w:rFonts w:ascii="宋体" w:hAnsi="宋体" w:eastAsia="宋体" w:cs="宋体"/>
                <w:b w:val="0"/>
                <w:i w:val="0"/>
                <w:sz w:val="16"/>
              </w:rPr>
              <w:t>目标 AUC ≥ 0.85</w:t>
            </w:r>
          </w:p>
        </w:tc>
        <w:tc>
          <w:tcPr>
            <w:tcW w:w="3515" w:type="dxa"/>
          </w:tcPr>
          <w:p w14:paraId="465F6F3B">
            <w:pPr>
              <w:spacing w:after="40" w:line="240" w:lineRule="auto"/>
              <w:ind w:firstLine="0"/>
            </w:pPr>
            <w:r>
              <w:rPr>
                <w:rFonts w:ascii="宋体" w:hAnsi="宋体" w:eastAsia="宋体" w:cs="宋体"/>
                <w:b w:val="0"/>
                <w:i w:val="0"/>
                <w:sz w:val="16"/>
              </w:rPr>
              <w:t>在真实样本上评测后回填实测值；★ 必须说明样本量、人群特征与验证方式（是否交叉验证、是否独立测试集）；如实报告未达标的项与原因</w:t>
            </w:r>
          </w:p>
        </w:tc>
        <w:tc>
          <w:tcPr>
            <w:tcW w:w="1247" w:type="dxa"/>
          </w:tcPr>
          <w:p w14:paraId="41D995CA">
            <w:pPr>
              <w:spacing w:after="40" w:line="240" w:lineRule="auto"/>
              <w:ind w:firstLine="0"/>
            </w:pPr>
            <w:r>
              <w:rPr>
                <w:rFonts w:ascii="宋体" w:hAnsi="宋体" w:eastAsia="宋体" w:cs="宋体"/>
                <w:b w:val="0"/>
                <w:i w:val="0"/>
                <w:sz w:val="16"/>
              </w:rPr>
              <w:t>目标值</w:t>
            </w:r>
            <w:r>
              <w:rPr>
                <w:rFonts w:ascii="宋体" w:hAnsi="宋体" w:eastAsia="宋体" w:cs="宋体"/>
                <w:b w:val="0"/>
                <w:i w:val="0"/>
                <w:sz w:val="16"/>
              </w:rPr>
              <w:br w:type="textWrapping"/>
            </w:r>
            <w:r>
              <w:rPr>
                <w:rFonts w:ascii="宋体" w:hAnsi="宋体" w:eastAsia="宋体" w:cs="宋体"/>
                <w:b w:val="0"/>
                <w:i w:val="0"/>
                <w:sz w:val="16"/>
              </w:rPr>
              <w:t>待实测</w:t>
            </w:r>
          </w:p>
        </w:tc>
      </w:tr>
      <w:tr w14:paraId="7B61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AE56225">
            <w:pPr>
              <w:spacing w:after="40" w:line="240" w:lineRule="auto"/>
              <w:ind w:firstLine="0"/>
            </w:pPr>
            <w:r>
              <w:rPr>
                <w:rFonts w:ascii="宋体" w:hAnsi="宋体" w:eastAsia="宋体" w:cs="宋体"/>
                <w:b w:val="0"/>
                <w:i w:val="0"/>
                <w:sz w:val="16"/>
              </w:rPr>
              <w:t>机构 ROI 相关数据</w:t>
            </w:r>
          </w:p>
        </w:tc>
        <w:tc>
          <w:tcPr>
            <w:tcW w:w="2154" w:type="dxa"/>
          </w:tcPr>
          <w:p w14:paraId="59C443C6">
            <w:pPr>
              <w:spacing w:after="40" w:line="240" w:lineRule="auto"/>
              <w:ind w:firstLine="0"/>
            </w:pPr>
            <w:r>
              <w:rPr>
                <w:rFonts w:ascii="宋体" w:hAnsi="宋体" w:eastAsia="宋体" w:cs="宋体"/>
                <w:b w:val="0"/>
                <w:i w:val="0"/>
                <w:sz w:val="16"/>
              </w:rPr>
              <w:t>一次跌倒纠纷的处理成本；巡房频次；护理人力成本</w:t>
            </w:r>
          </w:p>
        </w:tc>
        <w:tc>
          <w:tcPr>
            <w:tcW w:w="3515" w:type="dxa"/>
          </w:tcPr>
          <w:p w14:paraId="2ECFA4F0">
            <w:pPr>
              <w:spacing w:after="40" w:line="240" w:lineRule="auto"/>
              <w:ind w:firstLine="0"/>
            </w:pPr>
            <w:r>
              <w:rPr>
                <w:rFonts w:ascii="宋体" w:hAnsi="宋体" w:eastAsia="宋体" w:cs="宋体"/>
                <w:b w:val="0"/>
                <w:i w:val="0"/>
                <w:sz w:val="16"/>
              </w:rPr>
              <w:t>★ 必须以机构访谈中获取的真实数据为基础，记录访谈对象、访谈时间与表述原话；不得用推测数字冒充调研结果</w:t>
            </w:r>
          </w:p>
        </w:tc>
        <w:tc>
          <w:tcPr>
            <w:tcW w:w="1247" w:type="dxa"/>
          </w:tcPr>
          <w:p w14:paraId="792DA98D">
            <w:pPr>
              <w:spacing w:after="40" w:line="240" w:lineRule="auto"/>
              <w:ind w:firstLine="0"/>
            </w:pPr>
            <w:r>
              <w:rPr>
                <w:rFonts w:ascii="宋体" w:hAnsi="宋体" w:eastAsia="宋体" w:cs="宋体"/>
                <w:b w:val="0"/>
                <w:i w:val="0"/>
                <w:sz w:val="16"/>
              </w:rPr>
              <w:t>★ 必须完成</w:t>
            </w:r>
          </w:p>
        </w:tc>
      </w:tr>
      <w:tr w14:paraId="5F23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5E74BFC">
            <w:pPr>
              <w:spacing w:after="40" w:line="240" w:lineRule="auto"/>
              <w:ind w:firstLine="0"/>
            </w:pPr>
            <w:r>
              <w:rPr>
                <w:rFonts w:ascii="宋体" w:hAnsi="宋体" w:eastAsia="宋体" w:cs="宋体"/>
                <w:b w:val="0"/>
                <w:i w:val="0"/>
                <w:sz w:val="16"/>
              </w:rPr>
              <w:t>老人与家属对摄像头入室的接受度</w:t>
            </w:r>
          </w:p>
        </w:tc>
        <w:tc>
          <w:tcPr>
            <w:tcW w:w="2154" w:type="dxa"/>
          </w:tcPr>
          <w:p w14:paraId="273B2CDD">
            <w:pPr>
              <w:spacing w:after="40" w:line="240" w:lineRule="auto"/>
              <w:ind w:firstLine="0"/>
            </w:pPr>
            <w:r>
              <w:rPr>
                <w:rFonts w:ascii="宋体" w:hAnsi="宋体" w:eastAsia="宋体" w:cs="宋体"/>
                <w:b w:val="0"/>
                <w:i w:val="0"/>
                <w:sz w:val="16"/>
              </w:rPr>
              <w:t>存在明显抵触，是产品落地的真实障碍</w:t>
            </w:r>
          </w:p>
        </w:tc>
        <w:tc>
          <w:tcPr>
            <w:tcW w:w="3515" w:type="dxa"/>
          </w:tcPr>
          <w:p w14:paraId="6AA5D5A6">
            <w:pPr>
              <w:spacing w:after="40" w:line="240" w:lineRule="auto"/>
              <w:ind w:firstLine="0"/>
            </w:pPr>
            <w:r>
              <w:rPr>
                <w:rFonts w:ascii="宋体" w:hAnsi="宋体" w:eastAsia="宋体" w:cs="宋体"/>
                <w:b w:val="0"/>
                <w:i w:val="0"/>
                <w:sz w:val="16"/>
              </w:rPr>
              <w:t>★ 设计问卷并采集样本，记录样本量、问题设计与统计结果；样本量建议不少于 30 份</w:t>
            </w:r>
          </w:p>
        </w:tc>
        <w:tc>
          <w:tcPr>
            <w:tcW w:w="1247" w:type="dxa"/>
          </w:tcPr>
          <w:p w14:paraId="2038FD74">
            <w:pPr>
              <w:spacing w:after="40" w:line="240" w:lineRule="auto"/>
              <w:ind w:firstLine="0"/>
            </w:pPr>
            <w:r>
              <w:rPr>
                <w:rFonts w:ascii="宋体" w:hAnsi="宋体" w:eastAsia="宋体" w:cs="宋体"/>
                <w:b w:val="0"/>
                <w:i w:val="0"/>
                <w:sz w:val="16"/>
              </w:rPr>
              <w:t>★ 必须完成</w:t>
            </w:r>
          </w:p>
        </w:tc>
      </w:tr>
      <w:tr w14:paraId="3D7F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BAC84F9">
            <w:pPr>
              <w:spacing w:after="40" w:line="240" w:lineRule="auto"/>
              <w:ind w:firstLine="0"/>
            </w:pPr>
            <w:r>
              <w:rPr>
                <w:rFonts w:ascii="宋体" w:hAnsi="宋体" w:eastAsia="宋体" w:cs="宋体"/>
                <w:b w:val="0"/>
                <w:i w:val="0"/>
                <w:sz w:val="16"/>
              </w:rPr>
              <w:t>政策支持表述</w:t>
            </w:r>
          </w:p>
        </w:tc>
        <w:tc>
          <w:tcPr>
            <w:tcW w:w="2154" w:type="dxa"/>
          </w:tcPr>
          <w:p w14:paraId="52E54660">
            <w:pPr>
              <w:spacing w:after="40" w:line="240" w:lineRule="auto"/>
              <w:ind w:firstLine="0"/>
            </w:pPr>
            <w:r>
              <w:rPr>
                <w:rFonts w:ascii="宋体" w:hAnsi="宋体" w:eastAsia="宋体" w:cs="宋体"/>
                <w:b w:val="0"/>
                <w:i w:val="0"/>
                <w:sz w:val="16"/>
              </w:rPr>
              <w:t>政策明确支持人工智能在安全监护、康复辅助等场景的应用；有面向失能老人的服务补贴落地核销</w:t>
            </w:r>
          </w:p>
        </w:tc>
        <w:tc>
          <w:tcPr>
            <w:tcW w:w="3515" w:type="dxa"/>
          </w:tcPr>
          <w:p w14:paraId="11FC7235">
            <w:pPr>
              <w:spacing w:after="40" w:line="240" w:lineRule="auto"/>
              <w:ind w:firstLine="0"/>
            </w:pPr>
            <w:r>
              <w:rPr>
                <w:rFonts w:ascii="宋体" w:hAnsi="宋体" w:eastAsia="宋体" w:cs="宋体"/>
                <w:b w:val="0"/>
                <w:i w:val="0"/>
                <w:sz w:val="16"/>
              </w:rPr>
              <w:t>★ 找到中央与地方文件原文，标注发文机构、年份与文号；补贴数据须注明核销金额与受益人数的时间区间 及发布机构</w:t>
            </w:r>
          </w:p>
        </w:tc>
        <w:tc>
          <w:tcPr>
            <w:tcW w:w="1247" w:type="dxa"/>
          </w:tcPr>
          <w:p w14:paraId="19C98A17">
            <w:pPr>
              <w:spacing w:after="40" w:line="240" w:lineRule="auto"/>
              <w:ind w:firstLine="0"/>
            </w:pPr>
            <w:r>
              <w:rPr>
                <w:rFonts w:ascii="宋体" w:hAnsi="宋体" w:eastAsia="宋体" w:cs="宋体"/>
                <w:b w:val="0"/>
                <w:i w:val="0"/>
                <w:sz w:val="16"/>
              </w:rPr>
              <w:t>★ 必须完成</w:t>
            </w:r>
          </w:p>
        </w:tc>
      </w:tr>
      <w:tr w14:paraId="34F4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3F32134">
            <w:pPr>
              <w:spacing w:after="40" w:line="240" w:lineRule="auto"/>
              <w:ind w:firstLine="0"/>
            </w:pPr>
            <w:r>
              <w:rPr>
                <w:rFonts w:ascii="宋体" w:hAnsi="宋体" w:eastAsia="宋体" w:cs="宋体"/>
                <w:b w:val="0"/>
                <w:i w:val="0"/>
                <w:sz w:val="16"/>
              </w:rPr>
              <w:t>长护险与保险支付</w:t>
            </w:r>
          </w:p>
        </w:tc>
        <w:tc>
          <w:tcPr>
            <w:tcW w:w="2154" w:type="dxa"/>
          </w:tcPr>
          <w:p w14:paraId="0B823D72">
            <w:pPr>
              <w:spacing w:after="40" w:line="240" w:lineRule="auto"/>
              <w:ind w:firstLine="0"/>
            </w:pPr>
            <w:r>
              <w:rPr>
                <w:rFonts w:ascii="宋体" w:hAnsi="宋体" w:eastAsia="宋体" w:cs="宋体"/>
                <w:b w:val="0"/>
                <w:i w:val="0"/>
                <w:sz w:val="16"/>
              </w:rPr>
              <w:t>将其列为长期方向</w:t>
            </w:r>
          </w:p>
        </w:tc>
        <w:tc>
          <w:tcPr>
            <w:tcW w:w="3515" w:type="dxa"/>
          </w:tcPr>
          <w:p w14:paraId="3AC8DD77">
            <w:pPr>
              <w:spacing w:after="40" w:line="240" w:lineRule="auto"/>
              <w:ind w:firstLine="0"/>
            </w:pPr>
            <w:r>
              <w:rPr>
                <w:rFonts w:ascii="宋体" w:hAnsi="宋体" w:eastAsia="宋体" w:cs="宋体"/>
                <w:b w:val="0"/>
                <w:i w:val="0"/>
                <w:sz w:val="16"/>
              </w:rPr>
              <w:t>★ 需核实长护险试点的最新政策口径、覆盖城市数与支付范围；本文档不对其做具体承诺</w:t>
            </w:r>
          </w:p>
        </w:tc>
        <w:tc>
          <w:tcPr>
            <w:tcW w:w="1247" w:type="dxa"/>
          </w:tcPr>
          <w:p w14:paraId="1FBA5CC4">
            <w:pPr>
              <w:spacing w:after="40" w:line="240" w:lineRule="auto"/>
              <w:ind w:firstLine="0"/>
            </w:pPr>
            <w:r>
              <w:rPr>
                <w:rFonts w:ascii="宋体" w:hAnsi="宋体" w:eastAsia="宋体" w:cs="宋体"/>
                <w:b w:val="0"/>
                <w:i w:val="0"/>
                <w:sz w:val="16"/>
              </w:rPr>
              <w:t>★ 必须完成</w:t>
            </w:r>
          </w:p>
        </w:tc>
      </w:tr>
      <w:tr w14:paraId="1788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6617E1F">
            <w:pPr>
              <w:spacing w:after="40" w:line="240" w:lineRule="auto"/>
              <w:ind w:firstLine="0"/>
            </w:pPr>
            <w:r>
              <w:rPr>
                <w:rFonts w:ascii="宋体" w:hAnsi="宋体" w:eastAsia="宋体" w:cs="宋体"/>
                <w:b w:val="0"/>
                <w:i w:val="0"/>
                <w:sz w:val="16"/>
              </w:rPr>
              <w:t>竞品能力与价格</w:t>
            </w:r>
          </w:p>
        </w:tc>
        <w:tc>
          <w:tcPr>
            <w:tcW w:w="2154" w:type="dxa"/>
          </w:tcPr>
          <w:p w14:paraId="4BE7EEEC">
            <w:pPr>
              <w:spacing w:after="40" w:line="240" w:lineRule="auto"/>
              <w:ind w:firstLine="0"/>
            </w:pPr>
            <w:r>
              <w:rPr>
                <w:rFonts w:ascii="宋体" w:hAnsi="宋体" w:eastAsia="宋体" w:cs="宋体"/>
                <w:b w:val="0"/>
                <w:i w:val="0"/>
                <w:sz w:val="16"/>
              </w:rPr>
              <w:t>本文档按类别描述竞品能力，未逐项标注型号与价格</w:t>
            </w:r>
          </w:p>
        </w:tc>
        <w:tc>
          <w:tcPr>
            <w:tcW w:w="3515" w:type="dxa"/>
          </w:tcPr>
          <w:p w14:paraId="1C886A6B">
            <w:pPr>
              <w:spacing w:after="40" w:line="240" w:lineRule="auto"/>
              <w:ind w:firstLine="0"/>
            </w:pPr>
            <w:r>
              <w:rPr>
                <w:rFonts w:ascii="宋体" w:hAnsi="宋体" w:eastAsia="宋体" w:cs="宋体"/>
                <w:b w:val="0"/>
                <w:i w:val="0"/>
                <w:sz w:val="16"/>
              </w:rPr>
              <w:t>以竞品官方文档与公开资料为准，记录信息来源与访问日期；功能短板的判断需自测或引用可核实的公开测试</w:t>
            </w:r>
          </w:p>
        </w:tc>
        <w:tc>
          <w:tcPr>
            <w:tcW w:w="1247" w:type="dxa"/>
          </w:tcPr>
          <w:p w14:paraId="2518844B">
            <w:pPr>
              <w:spacing w:after="40" w:line="240" w:lineRule="auto"/>
              <w:ind w:firstLine="0"/>
            </w:pPr>
            <w:r>
              <w:rPr>
                <w:rFonts w:ascii="宋体" w:hAnsi="宋体" w:eastAsia="宋体" w:cs="宋体"/>
                <w:b w:val="0"/>
                <w:i w:val="0"/>
                <w:sz w:val="16"/>
              </w:rPr>
              <w:t>★ 必须完成</w:t>
            </w:r>
          </w:p>
        </w:tc>
      </w:tr>
    </w:tbl>
    <w:p w14:paraId="4F154620">
      <w:pPr>
        <w:keepNext w:val="0"/>
        <w:spacing w:before="120" w:after="80" w:line="312" w:lineRule="auto"/>
        <w:ind w:firstLine="480"/>
      </w:pPr>
      <w:r>
        <w:rPr>
          <w:rFonts w:ascii="宋体" w:hAnsi="宋体" w:eastAsia="宋体" w:cs="宋体"/>
          <w:b w:val="0"/>
          <w:i w:val="0"/>
          <w:sz w:val="24"/>
        </w:rPr>
        <w:t>核实工作的统一要求：</w:t>
      </w:r>
    </w:p>
    <w:p w14:paraId="77E5CD82">
      <w:pPr>
        <w:pStyle w:val="16"/>
        <w:spacing w:before="0" w:after="60" w:line="312" w:lineRule="auto"/>
        <w:ind w:left="480" w:firstLine="0"/>
      </w:pPr>
      <w:r>
        <w:rPr>
          <w:rFonts w:ascii="宋体" w:hAnsi="宋体" w:eastAsia="宋体" w:cs="宋体"/>
          <w:b/>
          <w:i w:val="0"/>
          <w:sz w:val="24"/>
        </w:rPr>
        <w:t>每一条进入正式材料的数据，都必须能回答“这个数字从哪里来、谁在什么时间用什么方法得到的”。</w:t>
      </w:r>
      <w:r>
        <w:rPr>
          <w:rFonts w:ascii="宋体" w:hAnsi="宋体" w:eastAsia="宋体" w:cs="宋体"/>
          <w:b w:val="0"/>
          <w:i w:val="0"/>
          <w:sz w:val="24"/>
        </w:rPr>
        <w:t>答不上来的数字，一律从材料中删去——宁可少一个数字，不可多一个把柄。</w:t>
      </w:r>
    </w:p>
    <w:p w14:paraId="5EA3ADF7">
      <w:pPr>
        <w:pStyle w:val="16"/>
        <w:spacing w:before="0" w:after="60" w:line="312" w:lineRule="auto"/>
        <w:ind w:left="480" w:firstLine="0"/>
      </w:pPr>
      <w:r>
        <w:rPr>
          <w:rFonts w:ascii="宋体" w:hAnsi="宋体" w:eastAsia="宋体" w:cs="宋体"/>
          <w:b/>
          <w:i w:val="0"/>
          <w:sz w:val="24"/>
        </w:rPr>
        <w:t>优先使用自己实测得到的数据。</w:t>
      </w:r>
      <w:r>
        <w:rPr>
          <w:rFonts w:ascii="宋体" w:hAnsi="宋体" w:eastAsia="宋体" w:cs="宋体"/>
          <w:b w:val="0"/>
          <w:i w:val="0"/>
          <w:sz w:val="24"/>
        </w:rPr>
        <w:t>自测数据的说服力高于任何文献引用，因为它同时证明了团队的执行能力。本项目尤其如此：“系统自身变异范围”“与金标准的一致性”“端侧实测帧率”“样机 BOM 成本”这四组数据只能靠自己测出来，而它们恰好是评委最想看到的东西。</w:t>
      </w:r>
    </w:p>
    <w:p w14:paraId="3B4C7613">
      <w:pPr>
        <w:pStyle w:val="16"/>
        <w:spacing w:before="0" w:after="60" w:line="312" w:lineRule="auto"/>
        <w:ind w:left="480" w:firstLine="0"/>
      </w:pPr>
      <w:r>
        <w:rPr>
          <w:rFonts w:ascii="宋体" w:hAnsi="宋体" w:eastAsia="宋体" w:cs="宋体"/>
          <w:b/>
          <w:i w:val="0"/>
          <w:sz w:val="24"/>
        </w:rPr>
        <w:t>引用文献数据时必须写明人群与样本量。</w:t>
      </w:r>
      <w:r>
        <w:rPr>
          <w:rFonts w:ascii="宋体" w:hAnsi="宋体" w:eastAsia="宋体" w:cs="宋体"/>
          <w:b w:val="0"/>
          <w:i w:val="0"/>
          <w:sz w:val="24"/>
        </w:rPr>
        <w:t>这是本项目最容易踩的坑：步态与跌倒风险的研究很多，但结论高度依赖人群（社区老人、住院患者、特定疾病人群的结论不可互换）。把不同人群的 AUC 并列而不加说明，是技术上的不严谨，也是答辩中最容易被专业评委抓住的问题。</w:t>
      </w:r>
    </w:p>
    <w:p w14:paraId="092831E8">
      <w:pPr>
        <w:pStyle w:val="16"/>
        <w:spacing w:before="0" w:after="60" w:line="312" w:lineRule="auto"/>
        <w:ind w:left="480" w:firstLine="0"/>
      </w:pPr>
      <w:r>
        <w:rPr>
          <w:rFonts w:ascii="宋体" w:hAnsi="宋体" w:eastAsia="宋体" w:cs="宋体"/>
          <w:b/>
          <w:i w:val="0"/>
          <w:sz w:val="24"/>
        </w:rPr>
        <w:t>所有截图、录屏、访谈记录、配置快照与实验原始数据统一归档，按附录 D 的编号管理</w:t>
      </w:r>
      <w:r>
        <w:rPr>
          <w:rFonts w:ascii="宋体" w:hAnsi="宋体" w:eastAsia="宋体" w:cs="宋体"/>
          <w:b w:val="0"/>
          <w:i w:val="0"/>
          <w:sz w:val="24"/>
        </w:rPr>
        <w:t>，便于答辩时快速调取。建议指定一名成员专责素材管理——这类事在比赛前一周才想起来做，一定会漏。</w:t>
      </w:r>
    </w:p>
    <w:p w14:paraId="64C18E90">
      <w:pPr>
        <w:pStyle w:val="16"/>
        <w:spacing w:before="0" w:after="60" w:line="312" w:lineRule="auto"/>
        <w:ind w:left="480" w:firstLine="0"/>
      </w:pPr>
      <w:r>
        <w:rPr>
          <w:rFonts w:ascii="宋体" w:hAnsi="宋体" w:eastAsia="宋体" w:cs="宋体"/>
          <w:b/>
          <w:i w:val="0"/>
          <w:sz w:val="24"/>
        </w:rPr>
        <w:t>若某条数据最终无法核实，宁可在文中删去，也不要用模糊表述带过。</w:t>
      </w:r>
      <w:r>
        <w:rPr>
          <w:rFonts w:ascii="宋体" w:hAnsi="宋体" w:eastAsia="宋体" w:cs="宋体"/>
          <w:b w:val="0"/>
          <w:i w:val="0"/>
          <w:sz w:val="24"/>
        </w:rPr>
        <w:t>“有研究表明”“大量数据显示”这类表述在没有出处时，比不写更损害可信度。</w:t>
      </w:r>
    </w:p>
    <w:p w14:paraId="1C8C1B63">
      <w:pPr>
        <w:pBdr>
          <w:bottom w:val="single" w:color="888888" w:sz="8" w:space="0"/>
        </w:pBdr>
        <w:spacing w:before="40" w:after="160"/>
        <w:ind w:firstLine="0"/>
      </w:pPr>
    </w:p>
    <w:p w14:paraId="63B8CA55">
      <w:pPr>
        <w:keepNext w:val="0"/>
        <w:spacing w:before="200" w:after="80" w:line="312" w:lineRule="auto"/>
        <w:jc w:val="center"/>
      </w:pPr>
      <w:r>
        <w:rPr>
          <w:rFonts w:ascii="宋体" w:hAnsi="宋体" w:eastAsia="宋体" w:cs="宋体"/>
          <w:b w:val="0"/>
          <w:i w:val="0"/>
          <w:sz w:val="22"/>
        </w:rPr>
        <w:t>（文档结束）</w:t>
      </w:r>
    </w:p>
    <w:sectPr>
      <w:footerReference r:id="rId5" w:type="default"/>
      <w:pgSz w:w="11906" w:h="16838"/>
      <w:pgMar w:top="1440" w:right="1474" w:bottom="1440" w:left="15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11F75">
    <w:pPr>
      <w:pStyle w:val="25"/>
      <w:ind w:firstLine="0"/>
      <w:jc w:val="center"/>
    </w:pPr>
    <w:r>
      <w:rPr>
        <w:rFonts w:ascii="宋体" w:hAnsi="宋体" w:eastAsia="宋体" w:cs="宋体"/>
        <w:b w:val="0"/>
        <w:i w:val="0"/>
        <w:sz w:val="21"/>
      </w:rPr>
      <w:fldChar w:fldCharType="begin"/>
    </w:r>
    <w:r>
      <w:rPr>
        <w:rFonts w:ascii="宋体" w:hAnsi="宋体" w:eastAsia="宋体" w:cs="宋体"/>
        <w:b w:val="0"/>
        <w:i w:val="0"/>
        <w:sz w:val="21"/>
      </w:rPr>
      <w:instrText xml:space="preserve">PAGE \* arabic \* MERGEFORMAT</w:instrText>
    </w:r>
    <w:r>
      <w:rPr>
        <w:rFonts w:ascii="宋体" w:hAnsi="宋体" w:eastAsia="宋体" w:cs="宋体"/>
        <w:b w:val="0"/>
        <w:i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1C11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rPr>
      <w:rFonts w:ascii="宋体" w:hAnsi="宋体" w:eastAsia="宋体" w:cs="宋体"/>
    </w:rPr>
  </w:style>
  <w:style w:type="table" w:default="1" w:styleId="35">
    <w:name w:val="Normal Table"/>
    <w:semiHidden/>
    <w:unhideWhenUsed/>
    <w:uiPriority w:val="99"/>
    <w:rPr>
      <w:rFonts w:ascii="宋体" w:hAnsi="宋体" w:eastAsia="宋体" w:cs="宋体"/>
    </w:rPr>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uiPriority w:val="99"/>
    <w:pPr>
      <w:ind w:left="1080" w:hanging="360"/>
      <w:contextualSpacing/>
    </w:pPr>
    <w:rPr>
      <w:rFonts w:ascii="宋体" w:hAnsi="宋体" w:eastAsia="宋体" w:cs="宋体"/>
    </w:rPr>
  </w:style>
  <w:style w:type="paragraph" w:styleId="13">
    <w:name w:val="List Number 2"/>
    <w:basedOn w:val="1"/>
    <w:unhideWhenUsed/>
    <w:uiPriority w:val="99"/>
    <w:pPr>
      <w:numPr>
        <w:ilvl w:val="0"/>
        <w:numId w:val="1"/>
      </w:numPr>
      <w:contextualSpacing/>
    </w:pPr>
    <w:rPr>
      <w:rFonts w:ascii="宋体" w:hAnsi="宋体" w:eastAsia="宋体" w:cs="宋体"/>
    </w:rPr>
  </w:style>
  <w:style w:type="paragraph" w:styleId="14">
    <w:name w:val="List Number"/>
    <w:basedOn w:val="1"/>
    <w:unhideWhenUsed/>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宋体" w:hAnsi="宋体" w:eastAsia="宋体" w:cs="宋体"/>
    </w:rPr>
  </w:style>
  <w:style w:type="paragraph" w:styleId="17">
    <w:name w:val="Body Text 3"/>
    <w:basedOn w:val="1"/>
    <w:link w:val="149"/>
    <w:unhideWhenUsed/>
    <w:uiPriority w:val="99"/>
    <w:pPr>
      <w:spacing w:after="120"/>
    </w:pPr>
    <w:rPr>
      <w:rFonts w:ascii="宋体" w:hAnsi="宋体" w:eastAsia="宋体" w:cs="宋体"/>
      <w:sz w:val="16"/>
      <w:szCs w:val="16"/>
    </w:rPr>
  </w:style>
  <w:style w:type="paragraph" w:styleId="18">
    <w:name w:val="List Bullet 3"/>
    <w:basedOn w:val="1"/>
    <w:unhideWhenUsed/>
    <w:uiPriority w:val="99"/>
    <w:pPr>
      <w:numPr>
        <w:ilvl w:val="0"/>
        <w:numId w:val="4"/>
      </w:numPr>
      <w:contextualSpacing/>
    </w:pPr>
    <w:rPr>
      <w:rFonts w:ascii="宋体" w:hAnsi="宋体" w:eastAsia="宋体" w:cs="宋体"/>
    </w:rPr>
  </w:style>
  <w:style w:type="paragraph" w:styleId="19">
    <w:name w:val="Body Text"/>
    <w:basedOn w:val="1"/>
    <w:link w:val="147"/>
    <w:unhideWhenUsed/>
    <w:uiPriority w:val="99"/>
    <w:pPr>
      <w:spacing w:after="120"/>
    </w:pPr>
    <w:rPr>
      <w:rFonts w:ascii="宋体" w:hAnsi="宋体" w:eastAsia="宋体" w:cs="宋体"/>
    </w:rPr>
  </w:style>
  <w:style w:type="paragraph" w:styleId="20">
    <w:name w:val="List Number 3"/>
    <w:basedOn w:val="1"/>
    <w:unhideWhenUsed/>
    <w:uiPriority w:val="99"/>
    <w:pPr>
      <w:numPr>
        <w:ilvl w:val="0"/>
        <w:numId w:val="5"/>
      </w:numPr>
      <w:contextualSpacing/>
    </w:pPr>
    <w:rPr>
      <w:rFonts w:ascii="宋体" w:hAnsi="宋体" w:eastAsia="宋体" w:cs="宋体"/>
    </w:rPr>
  </w:style>
  <w:style w:type="paragraph" w:styleId="21">
    <w:name w:val="List 2"/>
    <w:basedOn w:val="1"/>
    <w:unhideWhenUsed/>
    <w:uiPriority w:val="99"/>
    <w:pPr>
      <w:ind w:left="720" w:hanging="360"/>
      <w:contextualSpacing/>
    </w:pPr>
    <w:rPr>
      <w:rFonts w:ascii="宋体" w:hAnsi="宋体" w:eastAsia="宋体" w:cs="宋体"/>
    </w:rPr>
  </w:style>
  <w:style w:type="paragraph" w:styleId="22">
    <w:name w:val="List Continue"/>
    <w:basedOn w:val="1"/>
    <w:unhideWhenUsed/>
    <w:uiPriority w:val="99"/>
    <w:pPr>
      <w:spacing w:after="120"/>
      <w:ind w:left="360"/>
      <w:contextualSpacing/>
    </w:pPr>
    <w:rPr>
      <w:rFonts w:ascii="宋体" w:hAnsi="宋体" w:eastAsia="宋体" w:cs="宋体"/>
    </w:rPr>
  </w:style>
  <w:style w:type="paragraph" w:styleId="23">
    <w:name w:val="List Bullet 2"/>
    <w:basedOn w:val="1"/>
    <w:unhideWhenUsed/>
    <w:uiPriority w:val="99"/>
    <w:pPr>
      <w:numPr>
        <w:ilvl w:val="0"/>
        <w:numId w:val="6"/>
      </w:numPr>
      <w:contextualSpacing/>
    </w:pPr>
    <w:rPr>
      <w:rFonts w:ascii="宋体" w:hAnsi="宋体" w:eastAsia="宋体" w:cs="宋体"/>
    </w:r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rPr>
      <w:rFonts w:ascii="宋体" w:hAnsi="宋体" w:eastAsia="宋体" w:cs="宋体"/>
    </w:rPr>
  </w:style>
  <w:style w:type="paragraph" w:styleId="26">
    <w:name w:val="header"/>
    <w:basedOn w:val="1"/>
    <w:link w:val="138"/>
    <w:unhideWhenUsed/>
    <w:uiPriority w:val="99"/>
    <w:pPr>
      <w:tabs>
        <w:tab w:val="center" w:pos="4680"/>
        <w:tab w:val="right" w:pos="9360"/>
      </w:tabs>
      <w:spacing w:after="0" w:line="240" w:lineRule="auto"/>
    </w:pPr>
    <w:rPr>
      <w:rFonts w:ascii="宋体" w:hAnsi="宋体" w:eastAsia="宋体" w:cs="宋体"/>
    </w:r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rPr>
      <w:rFonts w:ascii="宋体" w:hAnsi="宋体" w:eastAsia="宋体" w:cs="宋体"/>
    </w:r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rPr>
      <w:rFonts w:ascii="宋体" w:hAnsi="宋体" w:eastAsia="宋体" w:cs="宋体"/>
    </w:rPr>
  </w:style>
  <w:style w:type="paragraph" w:styleId="32">
    <w:name w:val="List Continue 2"/>
    <w:basedOn w:val="1"/>
    <w:unhideWhenUsed/>
    <w:uiPriority w:val="99"/>
    <w:pPr>
      <w:spacing w:after="120"/>
      <w:ind w:left="720"/>
      <w:contextualSpacing/>
    </w:pPr>
    <w:rPr>
      <w:rFonts w:ascii="宋体" w:hAnsi="宋体" w:eastAsia="宋体" w:cs="宋体"/>
    </w:rPr>
  </w:style>
  <w:style w:type="paragraph" w:styleId="33">
    <w:name w:val="List Continue 3"/>
    <w:basedOn w:val="1"/>
    <w:unhideWhenUsed/>
    <w:uiPriority w:val="99"/>
    <w:pPr>
      <w:spacing w:after="120"/>
      <w:ind w:left="1080"/>
      <w:contextualSpacing/>
    </w:pPr>
    <w:rPr>
      <w:rFonts w:ascii="宋体" w:hAnsi="宋体" w:eastAsia="宋体" w:cs="宋体"/>
    </w:r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rFonts w:ascii="宋体" w:hAnsi="宋体" w:eastAsia="宋体" w:cs="宋体"/>
      <w:b/>
      <w:bCs/>
    </w:rPr>
  </w:style>
  <w:style w:type="character" w:styleId="137">
    <w:name w:val="Emphasis"/>
    <w:basedOn w:val="135"/>
    <w:qFormat/>
    <w:uiPriority w:val="20"/>
    <w:rPr>
      <w:rFonts w:ascii="宋体" w:hAnsi="宋体" w:eastAsia="宋体" w:cs="宋体"/>
      <w:i/>
      <w:iCs/>
    </w:rPr>
  </w:style>
  <w:style w:type="character" w:customStyle="1" w:styleId="138">
    <w:name w:val="Header Char"/>
    <w:basedOn w:val="135"/>
    <w:link w:val="26"/>
    <w:uiPriority w:val="99"/>
    <w:rPr>
      <w:rFonts w:ascii="宋体" w:hAnsi="宋体" w:eastAsia="宋体" w:cs="宋体"/>
    </w:rPr>
  </w:style>
  <w:style w:type="character" w:customStyle="1" w:styleId="139">
    <w:name w:val="Footer Char"/>
    <w:basedOn w:val="135"/>
    <w:link w:val="25"/>
    <w:uiPriority w:val="99"/>
    <w:rPr>
      <w:rFonts w:ascii="宋体" w:hAnsi="宋体" w:eastAsia="宋体" w:cs="宋体"/>
    </w:rPr>
  </w:style>
  <w:style w:type="paragraph" w:styleId="140">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宋体" w:hAnsi="宋体" w:eastAsia="宋体" w:cs="宋体"/>
    </w:rPr>
  </w:style>
  <w:style w:type="character" w:customStyle="1" w:styleId="147">
    <w:name w:val="Body Text Char"/>
    <w:basedOn w:val="135"/>
    <w:link w:val="19"/>
    <w:uiPriority w:val="99"/>
    <w:rPr>
      <w:rFonts w:ascii="宋体" w:hAnsi="宋体" w:eastAsia="宋体" w:cs="宋体"/>
    </w:rPr>
  </w:style>
  <w:style w:type="character" w:customStyle="1" w:styleId="148">
    <w:name w:val="Body Text 2 Char"/>
    <w:basedOn w:val="135"/>
    <w:link w:val="31"/>
    <w:uiPriority w:val="99"/>
    <w:rPr>
      <w:rFonts w:ascii="宋体" w:hAnsi="宋体" w:eastAsia="宋体" w:cs="宋体"/>
    </w:rPr>
  </w:style>
  <w:style w:type="character" w:customStyle="1" w:styleId="149">
    <w:name w:val="Body Text 3 Char"/>
    <w:basedOn w:val="135"/>
    <w:link w:val="17"/>
    <w:uiPriority w:val="99"/>
    <w:rPr>
      <w:rFonts w:ascii="宋体" w:hAnsi="宋体" w:eastAsia="宋体" w:cs="宋体"/>
      <w:sz w:val="16"/>
      <w:szCs w:val="16"/>
    </w:rPr>
  </w:style>
  <w:style w:type="character" w:customStyle="1" w:styleId="150">
    <w:name w:val="Macro Text Char"/>
    <w:basedOn w:val="135"/>
    <w:link w:val="2"/>
    <w:uiPriority w:val="99"/>
    <w:rPr>
      <w:rFonts w:ascii="宋体" w:hAnsi="宋体" w:eastAsia="宋体" w:cs="宋体"/>
      <w:sz w:val="20"/>
      <w:szCs w:val="20"/>
    </w:rPr>
  </w:style>
  <w:style w:type="paragraph" w:styleId="151">
    <w:name w:val="Quote"/>
    <w:basedOn w:val="1"/>
    <w:next w:val="1"/>
    <w:link w:val="152"/>
    <w:qFormat/>
    <w:uiPriority w:val="29"/>
    <w:rPr>
      <w:rFonts w:ascii="宋体" w:hAnsi="宋体" w:eastAsia="宋体" w:cs="宋体"/>
      <w:i/>
      <w:iCs/>
      <w:color w:val="000000" w:themeColor="text1"/>
      <w14:textFill>
        <w14:solidFill>
          <w14:schemeClr w14:val="tx1"/>
        </w14:solidFill>
      </w14:textFill>
    </w:rPr>
  </w:style>
  <w:style w:type="character" w:customStyle="1" w:styleId="152">
    <w:name w:val="Quote Char"/>
    <w:basedOn w:val="135"/>
    <w:link w:val="151"/>
    <w:uiPriority w:val="29"/>
    <w:rPr>
      <w:rFonts w:ascii="宋体" w:hAnsi="宋体" w:eastAsia="宋体" w:cs="宋体"/>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60">
    <w:name w:val="Intense Quote Char"/>
    <w:basedOn w:val="135"/>
    <w:link w:val="159"/>
    <w:uiPriority w:val="30"/>
    <w:rPr>
      <w:rFonts w:ascii="宋体" w:hAnsi="宋体" w:eastAsia="宋体" w:cs="宋体"/>
      <w:b/>
      <w:bCs/>
      <w:i/>
      <w:iCs/>
      <w:color w:val="4F81BD" w:themeColor="accent1"/>
      <w14:textFill>
        <w14:solidFill>
          <w14:schemeClr w14:val="accent1"/>
        </w14:solidFill>
      </w14:textFill>
    </w:rPr>
  </w:style>
  <w:style w:type="character" w:customStyle="1" w:styleId="161">
    <w:name w:val="Subtle Emphasis"/>
    <w:basedOn w:val="135"/>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3">
    <w:name w:val="Subtle Reference"/>
    <w:basedOn w:val="135"/>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4">
    <w:name w:val="Intense Reference"/>
    <w:basedOn w:val="135"/>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rFonts w:ascii="宋体" w:hAnsi="宋体" w:eastAsia="宋体" w:cs="宋体"/>
      <w:b/>
      <w:bCs/>
      <w:smallCaps/>
      <w:spacing w:val="5"/>
    </w:rPr>
  </w:style>
  <w:style w:type="paragraph" w:customStyle="1" w:styleId="166">
    <w:name w:val="TOC Heading"/>
    <w:basedOn w:val="3"/>
    <w:next w:val="1"/>
    <w:semiHidden/>
    <w:unhideWhenUsed/>
    <w:qFormat/>
    <w:uiPriority w:val="39"/>
    <w:pPr>
      <w:outlineLvl w:val="9"/>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3922</Words>
  <Characters>4170</Characters>
  <Lines>0</Lines>
  <Paragraphs>0</Paragraphs>
  <TotalTime>0</TotalTime>
  <ScaleCrop>false</ScaleCrop>
  <LinksUpToDate>false</LinksUpToDate>
  <CharactersWithSpaces>4389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白青凌</cp:lastModifiedBy>
  <dcterms:modified xsi:type="dcterms:W3CDTF">2026-10-04T12:31:39Z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eyJoZGlkIjoiODcwNGE0MDNlNDAwZDc4MGFmZWEzZWYxZjIxZDYyZGUiLCJ1c2VySWQiOiIxNzIzODA3OTcxIn0=</vt:lpwstr>
  </property>
  <property fmtid="{D5CDD505-2E9C-101B-9397-08002B2CF9AE}" pid="3" name="KSOProductBuildVer">
    <vt:lpwstr>2052-12.1.0.26375</vt:lpwstr>
  </property>
  <property fmtid="{D5CDD505-2E9C-101B-9397-08002B2CF9AE}" pid="4" name="ICV">
    <vt:lpwstr>F232BD72073A40F3B044E7FC286866A3_12</vt:lpwstr>
  </property>
</Properties>
</file>