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312" w:lineRule="auto"/>
        <w:jc w:val="center"/>
      </w:pPr>
      <w:r>
        <w:rPr>
          <w:rFonts w:ascii="宋体" w:hAnsi="宋体" w:eastAsia="宋体" w:cs="宋体"/>
          <w:b w:val="0"/>
          <w:i w:val="0"/>
          <w:sz w:val="24"/>
        </w:rPr>
      </w:r>
    </w:p>
    <w:p>
      <w:pPr>
        <w:spacing w:before="0" w:after="120" w:line="312" w:lineRule="auto"/>
        <w:jc w:val="center"/>
      </w:pPr>
      <w:r>
        <w:rPr>
          <w:rFonts w:ascii="宋体" w:hAnsi="宋体" w:eastAsia="宋体" w:cs="宋体"/>
          <w:b w:val="0"/>
          <w:i w:val="0"/>
          <w:sz w:val="28"/>
        </w:rPr>
        <w:t>挑战杯·中国大学生创业计划竞赛</w:t>
      </w:r>
    </w:p>
    <w:p>
      <w:pPr>
        <w:spacing w:before="0" w:after="1200" w:line="312" w:lineRule="auto"/>
        <w:jc w:val="center"/>
      </w:pPr>
      <w:r>
        <w:rPr>
          <w:rFonts w:ascii="宋体" w:hAnsi="宋体" w:eastAsia="宋体" w:cs="宋体"/>
          <w:b w:val="0"/>
          <w:i w:val="0"/>
          <w:sz w:val="24"/>
        </w:rPr>
        <w:t>参 赛 作 品 项 目 简 介</w:t>
      </w:r>
    </w:p>
    <w:p>
      <w:pPr>
        <w:spacing w:before="0" w:after="200" w:line="300" w:lineRule="auto"/>
        <w:jc w:val="center"/>
      </w:pPr>
      <w:r>
        <w:rPr>
          <w:rFonts w:ascii="宋体" w:hAnsi="宋体" w:eastAsia="宋体" w:cs="宋体"/>
          <w:b/>
          <w:i w:val="0"/>
          <w:sz w:val="52"/>
        </w:rPr>
        <w:t>储粮安全物联网监控平台</w:t>
      </w:r>
    </w:p>
    <w:p>
      <w:pPr>
        <w:spacing w:before="0" w:after="120" w:line="312" w:lineRule="auto"/>
        <w:jc w:val="center"/>
      </w:pPr>
      <w:r>
        <w:rPr>
          <w:rFonts w:ascii="宋体" w:hAnsi="宋体" w:eastAsia="宋体" w:cs="宋体"/>
          <w:b w:val="0"/>
          <w:i w:val="0"/>
          <w:sz w:val="20"/>
        </w:rPr>
      </w:r>
    </w:p>
    <w:p>
      <w:pPr>
        <w:spacing w:before="120" w:after="1000" w:line="312" w:lineRule="auto"/>
        <w:jc w:val="center"/>
      </w:pPr>
      <w:r>
        <w:rPr>
          <w:rFonts w:ascii="宋体" w:hAnsi="宋体" w:eastAsia="宋体" w:cs="宋体"/>
          <w:b w:val="0"/>
          <w:i w:val="0"/>
          <w:sz w:val="30"/>
        </w:rPr>
        <w:t>—— 商业计划书与路演 PPT 编制指南 ——</w:t>
      </w:r>
    </w:p>
    <w:p>
      <w:pPr>
        <w:spacing w:after="120" w:line="336" w:lineRule="auto"/>
        <w:jc w:val="center"/>
      </w:pPr>
      <w:r>
        <w:rPr>
          <w:rFonts w:ascii="宋体" w:hAnsi="宋体" w:eastAsia="宋体" w:cs="宋体"/>
          <w:b/>
          <w:i w:val="0"/>
          <w:sz w:val="26"/>
        </w:rPr>
        <w:t>项目名称：</w:t>
      </w:r>
      <w:r>
        <w:rPr>
          <w:rFonts w:ascii="宋体" w:hAnsi="宋体" w:eastAsia="宋体" w:cs="宋体"/>
          <w:b w:val="0"/>
          <w:i w:val="0"/>
          <w:sz w:val="26"/>
        </w:rPr>
        <w:t>储粮安全物联网监控平台</w:t>
      </w:r>
    </w:p>
    <w:p>
      <w:pPr>
        <w:spacing w:after="120" w:line="336" w:lineRule="auto"/>
        <w:jc w:val="center"/>
      </w:pPr>
      <w:r>
        <w:rPr>
          <w:rFonts w:ascii="宋体" w:hAnsi="宋体" w:eastAsia="宋体" w:cs="宋体"/>
          <w:b/>
          <w:i w:val="0"/>
          <w:sz w:val="26"/>
        </w:rPr>
        <w:t>参赛赛道：</w:t>
      </w:r>
      <w:r>
        <w:rPr>
          <w:rFonts w:ascii="宋体" w:hAnsi="宋体" w:eastAsia="宋体" w:cs="宋体"/>
          <w:b w:val="0"/>
          <w:i w:val="0"/>
          <w:sz w:val="26"/>
        </w:rPr>
        <w:t>挑战杯·中国大学生创业计划竞赛</w:t>
      </w:r>
    </w:p>
    <w:p>
      <w:pPr>
        <w:spacing w:after="120" w:line="336" w:lineRule="auto"/>
        <w:jc w:val="center"/>
      </w:pPr>
      <w:r>
        <w:rPr>
          <w:rFonts w:ascii="宋体" w:hAnsi="宋体" w:eastAsia="宋体" w:cs="宋体"/>
          <w:b/>
          <w:i w:val="0"/>
          <w:sz w:val="26"/>
        </w:rPr>
        <w:t>团队名称：</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所在学校：</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项目负责人：</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指导教师：</w:t>
      </w:r>
      <w:r>
        <w:rPr>
          <w:rFonts w:ascii="宋体" w:hAnsi="宋体" w:eastAsia="宋体" w:cs="宋体"/>
          <w:b w:val="0"/>
          <w:i w:val="0"/>
          <w:sz w:val="26"/>
        </w:rPr>
        <w:t>【待填】</w:t>
      </w:r>
    </w:p>
    <w:p>
      <w:pPr>
        <w:spacing w:after="120" w:line="336" w:lineRule="auto"/>
        <w:jc w:val="center"/>
      </w:pPr>
      <w:r>
        <w:rPr>
          <w:rFonts w:ascii="宋体" w:hAnsi="宋体" w:eastAsia="宋体" w:cs="宋体"/>
          <w:b/>
          <w:i w:val="0"/>
          <w:sz w:val="26"/>
        </w:rPr>
        <w:t>联系方式：</w:t>
      </w:r>
      <w:r>
        <w:rPr>
          <w:rFonts w:ascii="宋体" w:hAnsi="宋体" w:eastAsia="宋体" w:cs="宋体"/>
          <w:b w:val="0"/>
          <w:i w:val="0"/>
          <w:sz w:val="26"/>
        </w:rPr>
        <w:t>【待填】</w:t>
      </w:r>
    </w:p>
    <w:p>
      <w:pPr>
        <w:sectPr>
          <w:headerReference w:type="default" r:id="rId9"/>
          <w:footerReference w:type="default" r:id="rId10"/>
          <w:pgSz w:w="11906" w:h="16838"/>
          <w:pgMar w:top="1440" w:right="1587" w:bottom="1440" w:left="1587" w:header="850" w:footer="850" w:gutter="0"/>
          <w:cols w:space="720"/>
          <w:docGrid w:linePitch="360"/>
        </w:sectPr>
      </w:pPr>
    </w:p>
    <w:p>
      <w:pPr>
        <w:spacing w:after="320"/>
        <w:jc w:val="center"/>
      </w:pPr>
      <w:r>
        <w:rPr>
          <w:rFonts w:ascii="宋体" w:hAnsi="宋体" w:eastAsia="宋体" w:cs="宋体"/>
          <w:b/>
          <w:i w:val="0"/>
          <w:sz w:val="36"/>
        </w:rPr>
        <w:t>目    录</w:t>
      </w:r>
    </w:p>
    <w:p>
      <w:pPr>
        <w:tabs>
          <w:tab w:pos="8731" w:val="right" w:leader="dot"/>
        </w:tabs>
        <w:spacing w:after="0" w:before="20" w:line="280" w:lineRule="exact"/>
        <w:rPr>
          <w:rFonts w:ascii="宋体" w:hAnsi="宋体" w:eastAsia="宋体" w:cs="宋体"/>
          <w:sz w:val="21"/>
          <w:szCs w:val="21"/>
        </w:rPr>
        <w:ind w:leftChars="0" w:left="0"/>
      </w:pPr>
      <w:r>
        <w:fldChar w:fldCharType="begin"/>
      </w:r>
      <w:r>
        <w:instrText xml:space="preserve">TOC \o "1-2" \h \z \u</w:instrText>
      </w:r>
      <w:r>
        <w:fldChar w:fldCharType="separate"/>
      </w:r>
      <w:r>
        <w:rPr>
          <w:rFonts w:ascii="宋体" w:hAnsi="宋体" w:eastAsia="宋体" w:cs="宋体"/>
          <w:b/>
          <w:i w:val="0"/>
          <w:sz w:val="21"/>
        </w:rPr>
        <w:t>前  言</w:t>
      </w:r>
      <w:r>
        <w:tab/>
      </w:r>
      <w:r>
        <w:rPr>
          <w:rFonts w:ascii="宋体" w:hAnsi="宋体" w:eastAsia="宋体" w:cs="宋体"/>
          <w:b/>
          <w:i w:val="0"/>
          <w:sz w:val="21"/>
        </w:rPr>
        <w:t>1</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第一章  一页纸读懂本项目</w:t>
      </w:r>
      <w:r>
        <w:tab/>
      </w:r>
      <w:r>
        <w:rPr>
          <w:rFonts w:ascii="宋体" w:hAnsi="宋体" w:eastAsia="宋体" w:cs="宋体"/>
          <w:b/>
          <w:i w:val="0"/>
          <w:sz w:val="21"/>
        </w:rPr>
        <w:t>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  项目定位卡</w:t>
      </w:r>
      <w:r>
        <w:tab/>
      </w:r>
      <w:r>
        <w:rPr>
          <w:rFonts w:ascii="宋体" w:hAnsi="宋体" w:eastAsia="宋体" w:cs="宋体"/>
          <w:b w:val="0"/>
          <w:i w:val="0"/>
          <w:sz w:val="21"/>
        </w:rPr>
        <w:t>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1.2  三句话讲清项目</w:t>
      </w:r>
      <w:r>
        <w:tab/>
      </w:r>
      <w:r>
        <w:rPr>
          <w:rFonts w:ascii="宋体" w:hAnsi="宋体" w:eastAsia="宋体" w:cs="宋体"/>
          <w:b w:val="0"/>
          <w:i w:val="0"/>
          <w:sz w:val="21"/>
        </w:rPr>
        <w:t>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1.3  关于项目名称与品牌</w:t>
      </w:r>
      <w:r>
        <w:tab/>
      </w:r>
      <w:r>
        <w:rPr>
          <w:rFonts w:ascii="宋体" w:hAnsi="宋体" w:eastAsia="宋体" w:cs="宋体"/>
          <w:b w:val="0"/>
          <w:i w:val="0"/>
          <w:sz w:val="21"/>
        </w:rPr>
        <w:t>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1.4  本文档导航</w:t>
      </w:r>
      <w:r>
        <w:tab/>
      </w:r>
      <w:r>
        <w:rPr>
          <w:rFonts w:ascii="宋体" w:hAnsi="宋体" w:eastAsia="宋体" w:cs="宋体"/>
          <w:b w:val="0"/>
          <w:i w:val="0"/>
          <w:sz w:val="21"/>
        </w:rPr>
        <w:t>5</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第二章  项目背景与市场痛点</w:t>
      </w:r>
      <w:r>
        <w:tab/>
      </w:r>
      <w:r>
        <w:rPr>
          <w:rFonts w:ascii="宋体" w:hAnsi="宋体" w:eastAsia="宋体" w:cs="宋体"/>
          <w:b/>
          <w:i w:val="0"/>
          <w:sz w:val="21"/>
        </w:rPr>
        <w:t>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2.1  政策背景：为什么是现在</w:t>
      </w:r>
      <w:r>
        <w:tab/>
      </w:r>
      <w:r>
        <w:rPr>
          <w:rFonts w:ascii="宋体" w:hAnsi="宋体" w:eastAsia="宋体" w:cs="宋体"/>
          <w:b w:val="0"/>
          <w:i w:val="0"/>
          <w:sz w:val="21"/>
        </w:rPr>
        <w:t>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2.2  行业现状：储粮保管的五个卡点</w:t>
      </w:r>
      <w:r>
        <w:tab/>
      </w:r>
      <w:r>
        <w:rPr>
          <w:rFonts w:ascii="宋体" w:hAnsi="宋体" w:eastAsia="宋体" w:cs="宋体"/>
          <w:b w:val="0"/>
          <w:i w:val="0"/>
          <w:sz w:val="21"/>
        </w:rPr>
        <w:t>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2.3  五类用户与各自诉求</w:t>
      </w:r>
      <w:r>
        <w:tab/>
      </w:r>
      <w:r>
        <w:rPr>
          <w:rFonts w:ascii="宋体" w:hAnsi="宋体" w:eastAsia="宋体" w:cs="宋体"/>
          <w:b w:val="0"/>
          <w:i w:val="0"/>
          <w:sz w:val="21"/>
        </w:rPr>
        <w:t>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2.4  需求验证：调研怎么做</w:t>
      </w:r>
      <w:r>
        <w:tab/>
      </w:r>
      <w:r>
        <w:rPr>
          <w:rFonts w:ascii="宋体" w:hAnsi="宋体" w:eastAsia="宋体" w:cs="宋体"/>
          <w:b w:val="0"/>
          <w:i w:val="0"/>
          <w:sz w:val="21"/>
        </w:rPr>
        <w:t>10</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第三章  解决方案与产品体系</w:t>
      </w:r>
      <w:r>
        <w:tab/>
      </w:r>
      <w:r>
        <w:rPr>
          <w:rFonts w:ascii="宋体" w:hAnsi="宋体" w:eastAsia="宋体" w:cs="宋体"/>
          <w:b/>
          <w:i w:val="0"/>
          <w:sz w:val="21"/>
        </w:rPr>
        <w:t>12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3.1  总体方案：三个引擎、三层落地</w:t>
      </w:r>
      <w:r>
        <w:tab/>
      </w:r>
      <w:r>
        <w:rPr>
          <w:rFonts w:ascii="宋体" w:hAnsi="宋体" w:eastAsia="宋体" w:cs="宋体"/>
          <w:b w:val="0"/>
          <w:i w:val="0"/>
          <w:sz w:val="21"/>
        </w:rPr>
        <w:t>12</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3.2  引擎一：多源感知与边缘智能引擎</w:t>
      </w:r>
      <w:r>
        <w:tab/>
      </w:r>
      <w:r>
        <w:rPr>
          <w:rFonts w:ascii="宋体" w:hAnsi="宋体" w:eastAsia="宋体" w:cs="宋体"/>
          <w:b w:val="0"/>
          <w:i w:val="0"/>
          <w:sz w:val="21"/>
        </w:rPr>
        <w:t>13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3.3  引擎二：粮情数字孪生与风险预警引擎</w:t>
      </w:r>
      <w:r>
        <w:tab/>
      </w:r>
      <w:r>
        <w:rPr>
          <w:rFonts w:ascii="宋体" w:hAnsi="宋体" w:eastAsia="宋体" w:cs="宋体"/>
          <w:b w:val="0"/>
          <w:i w:val="0"/>
          <w:sz w:val="21"/>
        </w:rPr>
        <w:t>14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3.4  引擎三：智能决策与穿透监管引擎</w:t>
      </w:r>
      <w:r>
        <w:tab/>
      </w:r>
      <w:r>
        <w:rPr>
          <w:rFonts w:ascii="宋体" w:hAnsi="宋体" w:eastAsia="宋体" w:cs="宋体"/>
          <w:b w:val="0"/>
          <w:i w:val="0"/>
          <w:sz w:val="21"/>
        </w:rPr>
        <w:t>14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3.5  三层落地形态</w:t>
      </w:r>
      <w:r>
        <w:tab/>
      </w:r>
      <w:r>
        <w:rPr>
          <w:rFonts w:ascii="宋体" w:hAnsi="宋体" w:eastAsia="宋体" w:cs="宋体"/>
          <w:b w:val="0"/>
          <w:i w:val="0"/>
          <w:sz w:val="21"/>
        </w:rPr>
        <w:t>15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3.6  三个典型应用场景</w:t>
      </w:r>
      <w:r>
        <w:tab/>
      </w:r>
      <w:r>
        <w:rPr>
          <w:rFonts w:ascii="宋体" w:hAnsi="宋体" w:eastAsia="宋体" w:cs="宋体"/>
          <w:b w:val="0"/>
          <w:i w:val="0"/>
          <w:sz w:val="21"/>
        </w:rPr>
        <w:t>16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3.7  与现有系统的关系：做加法，不做替换</w:t>
      </w:r>
      <w:r>
        <w:tab/>
      </w:r>
      <w:r>
        <w:rPr>
          <w:rFonts w:ascii="宋体" w:hAnsi="宋体" w:eastAsia="宋体" w:cs="宋体"/>
          <w:b w:val="0"/>
          <w:i w:val="0"/>
          <w:sz w:val="21"/>
        </w:rPr>
        <w:t>17</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第四章  核心技术</w:t>
      </w:r>
      <w:r>
        <w:tab/>
      </w:r>
      <w:r>
        <w:rPr>
          <w:rFonts w:ascii="宋体" w:hAnsi="宋体" w:eastAsia="宋体" w:cs="宋体"/>
          <w:b/>
          <w:i w:val="0"/>
          <w:sz w:val="21"/>
        </w:rPr>
        <w:t>18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4.1  技术架构总览</w:t>
      </w:r>
      <w:r>
        <w:tab/>
      </w:r>
      <w:r>
        <w:rPr>
          <w:rFonts w:ascii="宋体" w:hAnsi="宋体" w:eastAsia="宋体" w:cs="宋体"/>
          <w:b w:val="0"/>
          <w:i w:val="0"/>
          <w:sz w:val="21"/>
        </w:rPr>
        <w:t>18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4.2  关键技术点</w:t>
      </w:r>
      <w:r>
        <w:tab/>
      </w:r>
      <w:r>
        <w:rPr>
          <w:rFonts w:ascii="宋体" w:hAnsi="宋体" w:eastAsia="宋体" w:cs="宋体"/>
          <w:b w:val="0"/>
          <w:i w:val="0"/>
          <w:sz w:val="21"/>
        </w:rPr>
        <w:t>18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4.3  技术壁垒与知识产权规划</w:t>
      </w:r>
      <w:r>
        <w:tab/>
      </w:r>
      <w:r>
        <w:rPr>
          <w:rFonts w:ascii="宋体" w:hAnsi="宋体" w:eastAsia="宋体" w:cs="宋体"/>
          <w:b w:val="0"/>
          <w:i w:val="0"/>
          <w:sz w:val="21"/>
        </w:rPr>
        <w:t>21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4.4  技术验证方法</w:t>
      </w:r>
      <w:r>
        <w:tab/>
      </w:r>
      <w:r>
        <w:rPr>
          <w:rFonts w:ascii="宋体" w:hAnsi="宋体" w:eastAsia="宋体" w:cs="宋体"/>
          <w:b w:val="0"/>
          <w:i w:val="0"/>
          <w:sz w:val="21"/>
        </w:rPr>
        <w:t>23</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第五章  市场分析</w:t>
      </w:r>
      <w:r>
        <w:tab/>
      </w:r>
      <w:r>
        <w:rPr>
          <w:rFonts w:ascii="宋体" w:hAnsi="宋体" w:eastAsia="宋体" w:cs="宋体"/>
          <w:b/>
          <w:i w:val="0"/>
          <w:sz w:val="21"/>
        </w:rPr>
        <w:t>23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5.1  市场规模测算</w:t>
      </w:r>
      <w:r>
        <w:tab/>
      </w:r>
      <w:r>
        <w:rPr>
          <w:rFonts w:ascii="宋体" w:hAnsi="宋体" w:eastAsia="宋体" w:cs="宋体"/>
          <w:b w:val="0"/>
          <w:i w:val="0"/>
          <w:sz w:val="21"/>
        </w:rPr>
        <w:t>23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5.2  目标客户画像与优先级</w:t>
      </w:r>
      <w:r>
        <w:tab/>
      </w:r>
      <w:r>
        <w:rPr>
          <w:rFonts w:ascii="宋体" w:hAnsi="宋体" w:eastAsia="宋体" w:cs="宋体"/>
          <w:b w:val="0"/>
          <w:i w:val="0"/>
          <w:sz w:val="21"/>
        </w:rPr>
        <w:t>24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5.3  市场进入策略：从 1 座粮库到 1 个省</w:t>
      </w:r>
      <w:r>
        <w:tab/>
      </w:r>
      <w:r>
        <w:rPr>
          <w:rFonts w:ascii="宋体" w:hAnsi="宋体" w:eastAsia="宋体" w:cs="宋体"/>
          <w:b w:val="0"/>
          <w:i w:val="0"/>
          <w:sz w:val="21"/>
        </w:rPr>
        <w:t>25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5.4  竞争格局与差异化</w:t>
      </w:r>
      <w:r>
        <w:tab/>
      </w:r>
      <w:r>
        <w:rPr>
          <w:rFonts w:ascii="宋体" w:hAnsi="宋体" w:eastAsia="宋体" w:cs="宋体"/>
          <w:b w:val="0"/>
          <w:i w:val="0"/>
          <w:sz w:val="21"/>
        </w:rPr>
        <w:t>26</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第六章  商业模式</w:t>
      </w:r>
      <w:r>
        <w:tab/>
      </w:r>
      <w:r>
        <w:rPr>
          <w:rFonts w:ascii="宋体" w:hAnsi="宋体" w:eastAsia="宋体" w:cs="宋体"/>
          <w:b/>
          <w:i w:val="0"/>
          <w:sz w:val="21"/>
        </w:rPr>
        <w:t>27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6.1  收入结构</w:t>
      </w:r>
      <w:r>
        <w:tab/>
      </w:r>
      <w:r>
        <w:rPr>
          <w:rFonts w:ascii="宋体" w:hAnsi="宋体" w:eastAsia="宋体" w:cs="宋体"/>
          <w:b w:val="0"/>
          <w:i w:val="0"/>
          <w:sz w:val="21"/>
        </w:rPr>
        <w:t>27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6.2  定价策略</w:t>
      </w:r>
      <w:r>
        <w:tab/>
      </w:r>
      <w:r>
        <w:rPr>
          <w:rFonts w:ascii="宋体" w:hAnsi="宋体" w:eastAsia="宋体" w:cs="宋体"/>
          <w:b w:val="0"/>
          <w:i w:val="0"/>
          <w:sz w:val="21"/>
        </w:rPr>
        <w:t>28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6.3  单位经济模型</w:t>
      </w:r>
      <w:r>
        <w:tab/>
      </w:r>
      <w:r>
        <w:rPr>
          <w:rFonts w:ascii="宋体" w:hAnsi="宋体" w:eastAsia="宋体" w:cs="宋体"/>
          <w:b w:val="0"/>
          <w:i w:val="0"/>
          <w:sz w:val="21"/>
        </w:rPr>
        <w:t>29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6.4  渠道与生态合作</w:t>
      </w:r>
      <w:r>
        <w:tab/>
      </w:r>
      <w:r>
        <w:rPr>
          <w:rFonts w:ascii="宋体" w:hAnsi="宋体" w:eastAsia="宋体" w:cs="宋体"/>
          <w:b w:val="0"/>
          <w:i w:val="0"/>
          <w:sz w:val="21"/>
        </w:rPr>
        <w:t>29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6.5  财务预测框架</w:t>
      </w:r>
      <w:r>
        <w:tab/>
      </w:r>
      <w:r>
        <w:rPr>
          <w:rFonts w:ascii="宋体" w:hAnsi="宋体" w:eastAsia="宋体" w:cs="宋体"/>
          <w:b w:val="0"/>
          <w:i w:val="0"/>
          <w:sz w:val="21"/>
        </w:rPr>
        <w:t>30</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第七章  团队与组织</w:t>
      </w:r>
      <w:r>
        <w:tab/>
      </w:r>
      <w:r>
        <w:rPr>
          <w:rFonts w:ascii="宋体" w:hAnsi="宋体" w:eastAsia="宋体" w:cs="宋体"/>
          <w:b/>
          <w:i w:val="0"/>
          <w:sz w:val="21"/>
        </w:rPr>
        <w:t>31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7.1  团队构成与分工</w:t>
      </w:r>
      <w:r>
        <w:tab/>
      </w:r>
      <w:r>
        <w:rPr>
          <w:rFonts w:ascii="宋体" w:hAnsi="宋体" w:eastAsia="宋体" w:cs="宋体"/>
          <w:b w:val="0"/>
          <w:i w:val="0"/>
          <w:sz w:val="21"/>
        </w:rPr>
        <w:t>31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7.2  路演与答辩分工</w:t>
      </w:r>
      <w:r>
        <w:tab/>
      </w:r>
      <w:r>
        <w:rPr>
          <w:rFonts w:ascii="宋体" w:hAnsi="宋体" w:eastAsia="宋体" w:cs="宋体"/>
          <w:b w:val="0"/>
          <w:i w:val="0"/>
          <w:sz w:val="21"/>
        </w:rPr>
        <w:t>33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7.3  指导教师与顾问</w:t>
      </w:r>
      <w:r>
        <w:tab/>
      </w:r>
      <w:r>
        <w:rPr>
          <w:rFonts w:ascii="宋体" w:hAnsi="宋体" w:eastAsia="宋体" w:cs="宋体"/>
          <w:b w:val="0"/>
          <w:i w:val="0"/>
          <w:sz w:val="21"/>
        </w:rPr>
        <w:t>34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7.4  团队互补性论证</w:t>
      </w:r>
      <w:r>
        <w:tab/>
      </w:r>
      <w:r>
        <w:rPr>
          <w:rFonts w:ascii="宋体" w:hAnsi="宋体" w:eastAsia="宋体" w:cs="宋体"/>
          <w:b w:val="0"/>
          <w:i w:val="0"/>
          <w:sz w:val="21"/>
        </w:rPr>
        <w:t>34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7.5  组织与招聘计划</w:t>
      </w:r>
      <w:r>
        <w:tab/>
      </w:r>
      <w:r>
        <w:rPr>
          <w:rFonts w:ascii="宋体" w:hAnsi="宋体" w:eastAsia="宋体" w:cs="宋体"/>
          <w:b w:val="0"/>
          <w:i w:val="0"/>
          <w:sz w:val="21"/>
        </w:rPr>
        <w:t>35</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第八章  风险分析与应对</w:t>
      </w:r>
      <w:r>
        <w:tab/>
      </w:r>
      <w:r>
        <w:rPr>
          <w:rFonts w:ascii="宋体" w:hAnsi="宋体" w:eastAsia="宋体" w:cs="宋体"/>
          <w:b/>
          <w:i w:val="0"/>
          <w:sz w:val="21"/>
        </w:rPr>
        <w:t>35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8.1  合规红线（最重要的一节，务必精读）</w:t>
      </w:r>
      <w:r>
        <w:tab/>
      </w:r>
      <w:r>
        <w:rPr>
          <w:rFonts w:ascii="宋体" w:hAnsi="宋体" w:eastAsia="宋体" w:cs="宋体"/>
          <w:b w:val="0"/>
          <w:i w:val="0"/>
          <w:sz w:val="21"/>
        </w:rPr>
        <w:t>36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8.2  其他风险与应对</w:t>
      </w:r>
      <w:r>
        <w:tab/>
      </w:r>
      <w:r>
        <w:rPr>
          <w:rFonts w:ascii="宋体" w:hAnsi="宋体" w:eastAsia="宋体" w:cs="宋体"/>
          <w:b w:val="0"/>
          <w:i w:val="0"/>
          <w:sz w:val="21"/>
        </w:rPr>
        <w:t>37</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第九章  发展规划与里程碑</w:t>
      </w:r>
      <w:r>
        <w:tab/>
      </w:r>
      <w:r>
        <w:rPr>
          <w:rFonts w:ascii="宋体" w:hAnsi="宋体" w:eastAsia="宋体" w:cs="宋体"/>
          <w:b/>
          <w:i w:val="0"/>
          <w:sz w:val="21"/>
        </w:rPr>
        <w:t>39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9.1  三阶段发展规划</w:t>
      </w:r>
      <w:r>
        <w:tab/>
      </w:r>
      <w:r>
        <w:rPr>
          <w:rFonts w:ascii="宋体" w:hAnsi="宋体" w:eastAsia="宋体" w:cs="宋体"/>
          <w:b w:val="0"/>
          <w:i w:val="0"/>
          <w:sz w:val="21"/>
        </w:rPr>
        <w:t>39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9.2  里程碑与关键假设</w:t>
      </w:r>
      <w:r>
        <w:tab/>
      </w:r>
      <w:r>
        <w:rPr>
          <w:rFonts w:ascii="宋体" w:hAnsi="宋体" w:eastAsia="宋体" w:cs="宋体"/>
          <w:b w:val="0"/>
          <w:i w:val="0"/>
          <w:sz w:val="21"/>
        </w:rPr>
        <w:t>40</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第十章  商业计划书编制指南</w:t>
      </w:r>
      <w:r>
        <w:tab/>
      </w:r>
      <w:r>
        <w:rPr>
          <w:rFonts w:ascii="宋体" w:hAnsi="宋体" w:eastAsia="宋体" w:cs="宋体"/>
          <w:b/>
          <w:i w:val="0"/>
          <w:sz w:val="21"/>
        </w:rPr>
        <w:t>40</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10.1  先搞清楚评审在看什么</w:t>
      </w:r>
      <w:r>
        <w:tab/>
      </w:r>
      <w:r>
        <w:rPr>
          <w:rFonts w:ascii="宋体" w:hAnsi="宋体" w:eastAsia="宋体" w:cs="宋体"/>
          <w:b w:val="0"/>
          <w:i w:val="0"/>
          <w:sz w:val="21"/>
        </w:rPr>
        <w:t>41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10.2  推荐目录与逐章写作要点</w:t>
      </w:r>
      <w:r>
        <w:tab/>
      </w:r>
      <w:r>
        <w:rPr>
          <w:rFonts w:ascii="宋体" w:hAnsi="宋体" w:eastAsia="宋体" w:cs="宋体"/>
          <w:b w:val="0"/>
          <w:i w:val="0"/>
          <w:sz w:val="21"/>
        </w:rPr>
        <w:t>41</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10.3  写作规范</w:t>
      </w:r>
      <w:r>
        <w:tab/>
      </w:r>
      <w:r>
        <w:rPr>
          <w:rFonts w:ascii="宋体" w:hAnsi="宋体" w:eastAsia="宋体" w:cs="宋体"/>
          <w:b w:val="0"/>
          <w:i w:val="0"/>
          <w:sz w:val="21"/>
        </w:rPr>
        <w:t>43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10.4  完稿自检清单</w:t>
      </w:r>
      <w:r>
        <w:tab/>
      </w:r>
      <w:r>
        <w:rPr>
          <w:rFonts w:ascii="宋体" w:hAnsi="宋体" w:eastAsia="宋体" w:cs="宋体"/>
          <w:b w:val="0"/>
          <w:i w:val="0"/>
          <w:sz w:val="21"/>
        </w:rPr>
        <w:t>44</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第十一章  路演 PPT 编制指南</w:t>
      </w:r>
      <w:r>
        <w:tab/>
      </w:r>
      <w:r>
        <w:rPr>
          <w:rFonts w:ascii="宋体" w:hAnsi="宋体" w:eastAsia="宋体" w:cs="宋体"/>
          <w:b/>
          <w:i w:val="0"/>
          <w:sz w:val="21"/>
        </w:rPr>
        <w:t>44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11.1  路演的基本逻辑</w:t>
      </w:r>
      <w:r>
        <w:tab/>
      </w:r>
      <w:r>
        <w:rPr>
          <w:rFonts w:ascii="宋体" w:hAnsi="宋体" w:eastAsia="宋体" w:cs="宋体"/>
          <w:b w:val="0"/>
          <w:i w:val="0"/>
          <w:sz w:val="21"/>
        </w:rPr>
        <w:t>45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11.2  逐页大纲</w:t>
      </w:r>
      <w:r>
        <w:tab/>
      </w:r>
      <w:r>
        <w:rPr>
          <w:rFonts w:ascii="宋体" w:hAnsi="宋体" w:eastAsia="宋体" w:cs="宋体"/>
          <w:b w:val="0"/>
          <w:i w:val="0"/>
          <w:sz w:val="21"/>
        </w:rPr>
        <w:t>46</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11.3  视觉设计规范</w:t>
      </w:r>
      <w:r>
        <w:tab/>
      </w:r>
      <w:r>
        <w:rPr>
          <w:rFonts w:ascii="宋体" w:hAnsi="宋体" w:eastAsia="宋体" w:cs="宋体"/>
          <w:b w:val="0"/>
          <w:i w:val="0"/>
          <w:sz w:val="21"/>
        </w:rPr>
        <w:t>48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11.4  答辩常见问题与回答要点</w:t>
      </w:r>
      <w:r>
        <w:tab/>
      </w:r>
      <w:r>
        <w:rPr>
          <w:rFonts w:ascii="宋体" w:hAnsi="宋体" w:eastAsia="宋体" w:cs="宋体"/>
          <w:b w:val="0"/>
          <w:i w:val="0"/>
          <w:sz w:val="21"/>
        </w:rPr>
        <w:t>49</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11.5  路演演练方法</w:t>
      </w:r>
      <w:r>
        <w:tab/>
      </w:r>
      <w:r>
        <w:rPr>
          <w:rFonts w:ascii="宋体" w:hAnsi="宋体" w:eastAsia="宋体" w:cs="宋体"/>
          <w:b w:val="0"/>
          <w:i w:val="0"/>
          <w:sz w:val="21"/>
        </w:rPr>
        <w:t>52</w:t>
      </w:r>
    </w:p>
    <w:p>
      <w:pPr>
        <w:tabs>
          <w:tab w:pos="8731" w:val="right" w:leader="dot"/>
        </w:tabs>
        <w:spacing w:after="0" w:before="20" w:line="280" w:lineRule="exact"/>
        <w:rPr>
          <w:rFonts w:ascii="宋体" w:hAnsi="宋体" w:eastAsia="宋体" w:cs="宋体"/>
          <w:sz w:val="21"/>
          <w:szCs w:val="21"/>
        </w:rPr>
        <w:ind w:leftChars="0" w:left="0"/>
      </w:pPr>
      <w:r>
        <w:rPr>
          <w:rFonts w:ascii="宋体" w:hAnsi="宋体" w:eastAsia="宋体" w:cs="宋体"/>
          <w:b/>
          <w:i w:val="0"/>
          <w:sz w:val="21"/>
        </w:rPr>
        <w:t>附录</w:t>
      </w:r>
      <w:r>
        <w:tab/>
      </w:r>
      <w:r>
        <w:rPr>
          <w:rFonts w:ascii="宋体" w:hAnsi="宋体" w:eastAsia="宋体" w:cs="宋体"/>
          <w:b/>
          <w:i w:val="0"/>
          <w:sz w:val="21"/>
        </w:rPr>
        <w:t>53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A  关键数据来源清单</w:t>
      </w:r>
      <w:r>
        <w:tab/>
      </w:r>
      <w:r>
        <w:rPr>
          <w:rFonts w:ascii="宋体" w:hAnsi="宋体" w:eastAsia="宋体" w:cs="宋体"/>
          <w:b w:val="0"/>
          <w:i w:val="0"/>
          <w:sz w:val="21"/>
        </w:rPr>
        <w:t>53</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B  术语表</w:t>
      </w:r>
      <w:r>
        <w:tab/>
      </w:r>
      <w:r>
        <w:rPr>
          <w:rFonts w:ascii="宋体" w:hAnsi="宋体" w:eastAsia="宋体" w:cs="宋体"/>
          <w:b w:val="0"/>
          <w:i w:val="0"/>
          <w:sz w:val="21"/>
        </w:rPr>
        <w:t>54</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C  调研问卷模板</w:t>
      </w:r>
      <w:r>
        <w:tab/>
      </w:r>
      <w:r>
        <w:rPr>
          <w:rFonts w:ascii="宋体" w:hAnsi="宋体" w:eastAsia="宋体" w:cs="宋体"/>
          <w:b w:val="0"/>
          <w:i w:val="0"/>
          <w:sz w:val="21"/>
        </w:rPr>
        <w:t>55</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D  图表清单</w:t>
      </w:r>
      <w:r>
        <w:tab/>
      </w:r>
      <w:r>
        <w:rPr>
          <w:rFonts w:ascii="宋体" w:hAnsi="宋体" w:eastAsia="宋体" w:cs="宋体"/>
          <w:b w:val="0"/>
          <w:i w:val="0"/>
          <w:sz w:val="21"/>
        </w:rPr>
        <w:t>57</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附录 E  提交前总自检清单</w:t>
      </w:r>
      <w:r>
        <w:tab/>
      </w:r>
      <w:r>
        <w:rPr>
          <w:rFonts w:ascii="宋体" w:hAnsi="宋体" w:eastAsia="宋体" w:cs="宋体"/>
          <w:b w:val="0"/>
          <w:i w:val="0"/>
          <w:sz w:val="21"/>
        </w:rPr>
        <w:t>58</w:t>
      </w:r>
    </w:p>
    <w:p>
      <w:pPr>
        <w:tabs>
          <w:tab w:pos="8731" w:val="right" w:leader="dot"/>
        </w:tabs>
        <w:spacing w:after="0" w:before="0" w:line="280" w:lineRule="exact"/>
        <w:rPr>
          <w:rFonts w:ascii="宋体" w:hAnsi="宋体" w:eastAsia="宋体" w:cs="宋体"/>
          <w:sz w:val="21"/>
          <w:szCs w:val="21"/>
        </w:rPr>
        <w:ind w:leftChars="200" w:left="480"/>
      </w:pPr>
      <w:r>
        <w:rPr>
          <w:rFonts w:ascii="宋体" w:hAnsi="宋体" w:eastAsia="宋体" w:cs="宋体"/>
          <w:b w:val="0"/>
          <w:i w:val="0"/>
          <w:sz w:val="21"/>
        </w:rPr>
        <w:t>结语</w:t>
      </w:r>
      <w:r>
        <w:tab/>
      </w:r>
      <w:r>
        <w:rPr>
          <w:rFonts w:ascii="宋体" w:hAnsi="宋体" w:eastAsia="宋体" w:cs="宋体"/>
          <w:b w:val="0"/>
          <w:i w:val="0"/>
          <w:sz w:val="21"/>
        </w:rPr>
        <w:t>59</w:t>
      </w:r>
      <w:r>
        <w:fldChar w:fldCharType="end"/>
      </w:r>
    </w:p>
    <w:p>
      <w:pPr>
        <w:sectPr>
          <w:headerReference w:type="default" r:id="rId11"/>
          <w:footerReference w:type="default" r:id="rId12"/>
          <w:pgSz w:w="11906" w:h="16838"/>
          <w:pgMar w:top="1440" w:right="1587" w:bottom="1440" w:left="1587" w:header="850" w:footer="850" w:gutter="0"/>
          <w:cols w:space="720"/>
          <w:docGrid w:linePitch="360"/>
        </w:sectPr>
      </w:pPr>
    </w:p>
    <w:p>
      <w:pPr>
        <w:pStyle w:val="Heading1"/>
      </w:pPr>
      <w:r>
        <w:rPr>
          <w:rFonts w:ascii="宋体" w:hAnsi="宋体" w:eastAsia="宋体" w:cs="宋体"/>
          <w:b/>
          <w:i w:val="0"/>
          <w:sz w:val="32"/>
        </w:rPr>
        <w:t>前  言</w:t>
      </w:r>
    </w:p>
    <w:p>
      <w:pPr>
        <w:spacing w:after="60"/>
        <w:jc w:val="both"/>
        <w:ind w:firstLineChars="200" w:firstLine="480"/>
      </w:pPr>
      <w:r>
        <w:rPr>
          <w:rFonts w:ascii="宋体" w:hAnsi="宋体" w:eastAsia="宋体" w:cs="宋体"/>
          <w:b w:val="0"/>
          <w:i w:val="0"/>
          <w:sz w:val="24"/>
        </w:rPr>
        <w:t>本文档是“储粮安全物联网监控平台”项目的总纲。它不是一份普通的项目介绍，而是一份“可执行的说明书”——团队任何一名成员读完，都应当能用统一的口径讲清这个项目，并据此独立写出商业计划书和路演 PPT。</w:t>
      </w:r>
    </w:p>
    <w:p>
      <w:pPr>
        <w:spacing w:after="60"/>
        <w:jc w:val="both"/>
        <w:ind w:firstLineChars="200" w:firstLine="480"/>
      </w:pPr>
      <w:r>
        <w:rPr>
          <w:rFonts w:ascii="宋体" w:hAnsi="宋体" w:eastAsia="宋体" w:cs="宋体"/>
          <w:b w:val="0"/>
          <w:i w:val="0"/>
          <w:sz w:val="24"/>
        </w:rPr>
        <w:t>为此，本文档同时承担三个功能：</w:t>
      </w:r>
    </w:p>
    <w:p>
      <w:pPr>
        <w:spacing w:after="40" w:line="336" w:lineRule="auto"/>
        <w:jc w:val="both"/>
        <w:ind w:leftChars="100" w:left="240" w:hangingChars="100" w:hanging="240"/>
      </w:pPr>
      <w:r>
        <w:rPr>
          <w:rFonts w:ascii="宋体" w:hAnsi="宋体" w:eastAsia="宋体" w:cs="宋体"/>
          <w:b w:val="0"/>
          <w:i w:val="0"/>
          <w:sz w:val="24"/>
        </w:rPr>
        <w:t>● 第一，项目简介。用统一口径讲清“我们做什么、为什么做、怎么做、怎么赚钱、凭什么是我们”，供指导教师、评审专家、合作粮库与粮食行政管理部门在最短时间内建立完整认知。</w:t>
      </w:r>
    </w:p>
    <w:p>
      <w:pPr>
        <w:spacing w:after="40" w:line="336" w:lineRule="auto"/>
        <w:jc w:val="both"/>
        <w:ind w:leftChars="100" w:left="240" w:hangingChars="100" w:hanging="240"/>
      </w:pPr>
      <w:r>
        <w:rPr>
          <w:rFonts w:ascii="宋体" w:hAnsi="宋体" w:eastAsia="宋体" w:cs="宋体"/>
          <w:b w:val="0"/>
          <w:i w:val="0"/>
          <w:sz w:val="24"/>
        </w:rPr>
        <w:t>● 第二，商业计划书写作说明书。给出逐章的写作要求、参考篇幅、所需素材、常见失分点，让写作从“对着空白文档发愁”变成“照着清单填空”。</w:t>
      </w:r>
    </w:p>
    <w:p>
      <w:pPr>
        <w:spacing w:after="40" w:line="336" w:lineRule="auto"/>
        <w:jc w:val="both"/>
        <w:ind w:leftChars="100" w:left="240" w:hangingChars="100" w:hanging="240"/>
      </w:pPr>
      <w:r>
        <w:rPr>
          <w:rFonts w:ascii="宋体" w:hAnsi="宋体" w:eastAsia="宋体" w:cs="宋体"/>
          <w:b w:val="0"/>
          <w:i w:val="0"/>
          <w:sz w:val="24"/>
        </w:rPr>
        <w:t>● 第三，路演 PPT 制作说明书。给出逐页大纲、视觉规范、口播要点与答辩问答准备，让 PPT 成为项目逻辑的可视化表达，而不是文字的搬家。</w:t>
      </w:r>
    </w:p>
    <w:p>
      <w:pPr>
        <w:pStyle w:val="Heading3"/>
      </w:pPr>
      <w:r>
        <w:rPr>
          <w:rFonts w:ascii="宋体" w:hAnsi="宋体" w:eastAsia="宋体" w:cs="宋体"/>
          <w:b/>
          <w:i w:val="0"/>
          <w:sz w:val="24"/>
        </w:rPr>
        <w:t>如何使用本文档</w:t>
      </w:r>
    </w:p>
    <w:p>
      <w:pPr>
        <w:spacing w:after="60"/>
        <w:jc w:val="both"/>
        <w:ind w:firstLineChars="200" w:firstLine="480"/>
      </w:pPr>
      <w:r>
        <w:rPr>
          <w:rFonts w:ascii="宋体" w:hAnsi="宋体" w:eastAsia="宋体" w:cs="宋体"/>
          <w:b w:val="0"/>
          <w:i w:val="0"/>
          <w:sz w:val="24"/>
        </w:rPr>
        <w:t>建议按以下顺序使用：</w:t>
      </w:r>
    </w:p>
    <w:p>
      <w:pPr>
        <w:spacing w:after="40" w:line="336" w:lineRule="auto"/>
        <w:jc w:val="both"/>
        <w:ind w:leftChars="100" w:left="240" w:hangingChars="100" w:hanging="240"/>
      </w:pPr>
      <w:r>
        <w:rPr>
          <w:rFonts w:ascii="宋体" w:hAnsi="宋体" w:eastAsia="宋体" w:cs="宋体"/>
          <w:b w:val="0"/>
          <w:i w:val="0"/>
          <w:sz w:val="24"/>
        </w:rPr>
        <w:t>● 第一次通读：全体成员通读第一章至第九章，统一对项目的认知，明确各自负责的模块。这一步的目标是“对齐口径”，避免不同成员在不同场合讲述的项目不一致。</w:t>
      </w:r>
    </w:p>
    <w:p>
      <w:pPr>
        <w:spacing w:after="40" w:line="336" w:lineRule="auto"/>
        <w:jc w:val="both"/>
        <w:ind w:leftChars="100" w:left="240" w:hangingChars="100" w:hanging="240"/>
      </w:pPr>
      <w:r>
        <w:rPr>
          <w:rFonts w:ascii="宋体" w:hAnsi="宋体" w:eastAsia="宋体" w:cs="宋体"/>
          <w:b w:val="0"/>
          <w:i w:val="0"/>
          <w:sz w:val="24"/>
        </w:rPr>
        <w:t>● 第二次分工：按第十章给出的章节分工表认领写作任务，每人只负责自己最熟悉的章节，由负责人统稿。</w:t>
      </w:r>
    </w:p>
    <w:p>
      <w:pPr>
        <w:spacing w:after="40" w:line="336" w:lineRule="auto"/>
        <w:jc w:val="both"/>
        <w:ind w:leftChars="100" w:left="240" w:hangingChars="100" w:hanging="240"/>
      </w:pPr>
      <w:r>
        <w:rPr>
          <w:rFonts w:ascii="宋体" w:hAnsi="宋体" w:eastAsia="宋体" w:cs="宋体"/>
          <w:b w:val="0"/>
          <w:i w:val="0"/>
          <w:sz w:val="24"/>
        </w:rPr>
        <w:t>● 第三次转化：拿到第十章、第十一章的清单后，把本文档的内容“翻译”成商业计划书正文与 PPT 页面。</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【使用重要提示】</w:t>
      </w:r>
      <w:r>
        <w:rPr>
          <w:rFonts w:ascii="宋体" w:hAnsi="宋体" w:eastAsia="宋体" w:cs="宋体"/>
          <w:b w:val="0"/>
          <w:i w:val="0"/>
          <w:sz w:val="21"/>
        </w:rPr>
        <w:t>本文档中凡标注“【待填】”处，均需团队用真实数据、真实调研结果、真实成果替换；凡标注“【需核实】”处，均需引用最新官方文件或权威统计口径。文中出现的所有仓容规模、价格、财务数字均为“算法示例”，用于演示测算方法，不得直接作为项目事实写入商业计划书。挑战杯评审对数据出处的要求非常严格，一处无法溯源的数据，足以让整份材料的可信度打折扣。</w:t>
      </w:r>
    </w:p>
    <w:p>
      <w:pPr>
        <w:pStyle w:val="Heading3"/>
      </w:pPr>
      <w:r>
        <w:rPr>
          <w:rFonts w:ascii="宋体" w:hAnsi="宋体" w:eastAsia="宋体" w:cs="宋体"/>
          <w:b/>
          <w:i w:val="0"/>
          <w:sz w:val="24"/>
        </w:rPr>
        <w:t>三个必须提前建立的共识</w:t>
      </w:r>
    </w:p>
    <w:p>
      <w:pPr>
        <w:spacing w:after="60"/>
        <w:jc w:val="both"/>
        <w:ind w:firstLineChars="200" w:firstLine="480"/>
      </w:pPr>
      <w:r>
        <w:rPr>
          <w:rFonts w:ascii="宋体" w:hAnsi="宋体" w:eastAsia="宋体" w:cs="宋体"/>
          <w:b w:val="0"/>
          <w:i w:val="0"/>
          <w:sz w:val="24"/>
        </w:rPr>
        <w:t>第一，本项目的社会价值优先于商业价值。粮食安全是“国之大者”，把中国人的饭碗牢牢端在自己手中是国家战略。我国粮食连年丰收，但产后储藏环节的损失与品质下降依然可观——把已经收获的粮食安全地存住，是保障粮食安全中最容易被忽视、却价值巨大的一环。我们的价值落点在“让每一仓粮食存得更安全、损耗更低、监管看得见”，这与国家粮食安全战略高度一致，是我们最大的叙事优势，必须讲透。</w:t>
      </w:r>
    </w:p>
    <w:p>
      <w:pPr>
        <w:spacing w:after="60"/>
        <w:jc w:val="both"/>
        <w:ind w:firstLineChars="200" w:firstLine="480"/>
      </w:pPr>
      <w:r>
        <w:rPr>
          <w:rFonts w:ascii="宋体" w:hAnsi="宋体" w:eastAsia="宋体" w:cs="宋体"/>
          <w:b w:val="0"/>
          <w:i w:val="0"/>
          <w:sz w:val="24"/>
        </w:rPr>
        <w:t>第二，我们是“做加法”，不是“做替换”。粮库普遍已经建设了粮情测控系统、视频监控、智能通风与信息化平台，很多库点还接入了省级或集团的监管平台。任何暗示“推倒重来”的表述都会立刻失去信任。我们的产品必须能旁路接入、标准对接、不改变保管员与粮情员的现有工作流。</w:t>
      </w:r>
    </w:p>
    <w:p>
      <w:pPr>
        <w:spacing w:after="60"/>
        <w:jc w:val="both"/>
        <w:ind w:firstLineChars="200" w:firstLine="480"/>
      </w:pPr>
      <w:r>
        <w:rPr>
          <w:rFonts w:ascii="宋体" w:hAnsi="宋体" w:eastAsia="宋体" w:cs="宋体"/>
          <w:b w:val="0"/>
          <w:i w:val="0"/>
          <w:sz w:val="24"/>
        </w:rPr>
        <w:t>第三，合规是生命线。粮库涉及政府储备粮的数量、质量与位置信息，属于敏感数据甚至涉密信息；储粮作业（通风、熏蒸、气调）受《粮油储藏技术规范》等标准严格约束，涉及储粮安全与食品安全。本项目的产品定位必须严格落在“监测预警与决策支持工具”上：只做建议与预警，不替代保管员与行政监管的决策，不越界宣称“保证粮食不霉变”。这一点在第八章与第十章会反复强调。</w:t>
      </w:r>
    </w:p>
    <w:p>
      <w:pPr>
        <w:pStyle w:val="Heading1"/>
      </w:pPr>
      <w:r>
        <w:rPr>
          <w:rFonts w:ascii="宋体" w:hAnsi="宋体" w:eastAsia="宋体" w:cs="宋体"/>
          <w:b/>
          <w:i w:val="0"/>
          <w:sz w:val="32"/>
        </w:rPr>
        <w:t>第一章  一页纸读懂本项目</w:t>
      </w:r>
    </w:p>
    <w:p>
      <w:pPr>
        <w:spacing w:after="60"/>
        <w:jc w:val="both"/>
        <w:ind w:firstLineChars="200" w:firstLine="480"/>
      </w:pPr>
      <w:r>
        <w:rPr>
          <w:rFonts w:ascii="宋体" w:hAnsi="宋体" w:eastAsia="宋体" w:cs="宋体"/>
          <w:b w:val="0"/>
          <w:i w:val="0"/>
          <w:sz w:val="24"/>
        </w:rPr>
        <w:t>任何一份优秀的商业计划书，都应该能在一页纸内讲清全部核心信息。本章就是这一页纸。团队成员在任何一个场合被问起“你们做什么”，答案都应当与本章一致。</w:t>
      </w:r>
    </w:p>
    <w:p>
      <w:pPr>
        <w:pStyle w:val="Heading2"/>
      </w:pPr>
      <w:r>
        <w:rPr>
          <w:rFonts w:ascii="宋体" w:hAnsi="宋体" w:eastAsia="宋体" w:cs="宋体"/>
          <w:b/>
          <w:i w:val="0"/>
          <w:sz w:val="28"/>
        </w:rPr>
        <w:t>1.1  项目定位卡</w:t>
      </w:r>
    </w:p>
    <w:p>
      <w:pPr>
        <w:keepNext/>
        <w:spacing w:before="40" w:after="200"/>
        <w:jc w:val="center"/>
      </w:pPr>
      <w:r>
        <w:rPr>
          <w:rFonts w:ascii="宋体" w:hAnsi="宋体" w:eastAsia="宋体" w:cs="宋体"/>
          <w:b/>
          <w:i w:val="0"/>
          <w:sz w:val="21"/>
        </w:rPr>
        <w:t>表 1-1  项目定位卡（对外统一口径）</w:t>
      </w:r>
    </w:p>
    <w:tbl>
      <w:tblPr>
        <w:tblStyle w:val="TableGrid"/>
        <w:tblW w:type="auto" w:w="0"/>
        <w:jc w:val="center"/>
        <w:tblLayout w:type="fixed"/>
        <w:tblLook w:firstColumn="1" w:firstRow="1" w:lastColumn="0" w:lastRow="0" w:noHBand="0" w:noVBand="1" w:val="04A0"/>
      </w:tblPr>
      <w:tblGrid>
        <w:gridCol w:w="4366"/>
        <w:gridCol w:w="4366"/>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要素</w:t>
            </w:r>
          </w:p>
        </w:tc>
        <w:tc>
          <w:tcPr>
            <w:tcW w:type="dxa" w:w="6810"/>
            <w:shd w:val="clear" w:color="auto" w:fill="E8E8E8"/>
          </w:tcPr>
          <w:p>
            <w:pPr>
              <w:keepNext/>
              <w:spacing w:line="276" w:lineRule="auto" w:after="0"/>
              <w:jc w:val="center"/>
            </w:pPr>
            <w:r>
              <w:rPr>
                <w:b/>
              </w:rPr>
            </w:r>
            <w:r>
              <w:rPr>
                <w:rFonts w:ascii="宋体" w:hAnsi="宋体" w:eastAsia="宋体" w:cs="宋体"/>
                <w:b/>
                <w:i w:val="0"/>
                <w:sz w:val="21"/>
              </w:rPr>
              <w:t>内容</w:t>
            </w:r>
          </w:p>
        </w:tc>
      </w:tr>
      <w:tr>
        <w:trPr>
          <w:cantSplit/>
        </w:trPr>
        <w:tc>
          <w:tcPr>
            <w:tcW w:type="dxa" w:w="1921"/>
          </w:tcPr>
          <w:p>
            <w:pPr>
              <w:spacing w:line="288" w:lineRule="auto" w:after="0"/>
            </w:pPr>
            <w:r/>
            <w:r>
              <w:rPr>
                <w:rFonts w:ascii="宋体" w:hAnsi="宋体" w:eastAsia="宋体" w:cs="宋体"/>
                <w:b/>
                <w:i w:val="0"/>
                <w:sz w:val="21"/>
              </w:rPr>
              <w:t>项目名称</w:t>
            </w:r>
          </w:p>
        </w:tc>
        <w:tc>
          <w:tcPr>
            <w:tcW w:type="dxa" w:w="6810"/>
          </w:tcPr>
          <w:p>
            <w:pPr>
              <w:spacing w:line="288" w:lineRule="auto" w:after="0"/>
            </w:pPr>
            <w:r/>
            <w:r>
              <w:rPr>
                <w:rFonts w:ascii="宋体" w:hAnsi="宋体" w:eastAsia="宋体" w:cs="宋体"/>
                <w:b w:val="0"/>
                <w:i w:val="0"/>
                <w:sz w:val="21"/>
              </w:rPr>
              <w:t>储粮安全物联网监控平台</w:t>
            </w:r>
          </w:p>
        </w:tc>
      </w:tr>
      <w:tr>
        <w:trPr>
          <w:cantSplit/>
        </w:trPr>
        <w:tc>
          <w:tcPr>
            <w:tcW w:type="dxa" w:w="1921"/>
          </w:tcPr>
          <w:p>
            <w:pPr>
              <w:spacing w:line="288" w:lineRule="auto" w:after="0"/>
            </w:pPr>
            <w:r/>
            <w:r>
              <w:rPr>
                <w:rFonts w:ascii="宋体" w:hAnsi="宋体" w:eastAsia="宋体" w:cs="宋体"/>
                <w:b/>
                <w:i w:val="0"/>
                <w:sz w:val="21"/>
              </w:rPr>
              <w:t>备选品牌名</w:t>
            </w:r>
          </w:p>
        </w:tc>
        <w:tc>
          <w:tcPr>
            <w:tcW w:type="dxa" w:w="6810"/>
          </w:tcPr>
          <w:p>
            <w:pPr>
              <w:spacing w:line="288" w:lineRule="auto" w:after="0"/>
            </w:pPr>
            <w:r/>
            <w:r>
              <w:rPr>
                <w:rFonts w:ascii="宋体" w:hAnsi="宋体" w:eastAsia="宋体" w:cs="宋体"/>
                <w:b w:val="0"/>
                <w:i w:val="0"/>
                <w:sz w:val="21"/>
              </w:rPr>
              <w:t>【待填】建议 2—4 字中文名 + 英文缩写，需先检索商标与域名可用性（示例：“粮安”“仓语”“穗盾”类词根）</w:t>
            </w:r>
          </w:p>
        </w:tc>
      </w:tr>
      <w:tr>
        <w:trPr>
          <w:cantSplit/>
        </w:trPr>
        <w:tc>
          <w:tcPr>
            <w:tcW w:type="dxa" w:w="1921"/>
          </w:tcPr>
          <w:p>
            <w:pPr>
              <w:spacing w:line="288" w:lineRule="auto" w:after="0"/>
            </w:pPr>
            <w:r/>
            <w:r>
              <w:rPr>
                <w:rFonts w:ascii="宋体" w:hAnsi="宋体" w:eastAsia="宋体" w:cs="宋体"/>
                <w:b/>
                <w:i w:val="0"/>
                <w:sz w:val="21"/>
              </w:rPr>
              <w:t>一句话定位</w:t>
            </w:r>
          </w:p>
        </w:tc>
        <w:tc>
          <w:tcPr>
            <w:tcW w:type="dxa" w:w="6810"/>
          </w:tcPr>
          <w:p>
            <w:pPr>
              <w:spacing w:line="288" w:lineRule="auto" w:after="0"/>
            </w:pPr>
            <w:r/>
            <w:r>
              <w:rPr>
                <w:rFonts w:ascii="宋体" w:hAnsi="宋体" w:eastAsia="宋体" w:cs="宋体"/>
                <w:b w:val="0"/>
                <w:i w:val="0"/>
                <w:sz w:val="21"/>
              </w:rPr>
              <w:t>面向粮库与粮食仓储企业，用“多源感知、边缘智能、粮情数字孪生、智能决策”四层能力，把过去“人工巡仓看曲线、凭经验通风熏蒸”的保管方式，升级为“数据驱动、提前预警、自动建议、穿透可查”的安全储粮大脑，让每一仓粮食存得更安全、损耗更低、监管看得见。</w:t>
            </w:r>
          </w:p>
        </w:tc>
      </w:tr>
      <w:tr>
        <w:trPr>
          <w:cantSplit/>
        </w:trPr>
        <w:tc>
          <w:tcPr>
            <w:tcW w:type="dxa" w:w="1921"/>
          </w:tcPr>
          <w:p>
            <w:pPr>
              <w:spacing w:line="288" w:lineRule="auto" w:after="0"/>
            </w:pPr>
            <w:r/>
            <w:r>
              <w:rPr>
                <w:rFonts w:ascii="宋体" w:hAnsi="宋体" w:eastAsia="宋体" w:cs="宋体"/>
                <w:b/>
                <w:i w:val="0"/>
                <w:sz w:val="21"/>
              </w:rPr>
              <w:t>参赛赛道</w:t>
            </w:r>
          </w:p>
        </w:tc>
        <w:tc>
          <w:tcPr>
            <w:tcW w:type="dxa" w:w="6810"/>
          </w:tcPr>
          <w:p>
            <w:pPr>
              <w:spacing w:line="288" w:lineRule="auto" w:after="0"/>
            </w:pPr>
            <w:r/>
            <w:r>
              <w:rPr>
                <w:rFonts w:ascii="宋体" w:hAnsi="宋体" w:eastAsia="宋体" w:cs="宋体"/>
                <w:b w:val="0"/>
                <w:i w:val="0"/>
                <w:sz w:val="21"/>
              </w:rPr>
              <w:t>挑战杯中国大学生创业计划竞赛（以下简称“创业计划竞赛”）</w:t>
            </w:r>
          </w:p>
        </w:tc>
      </w:tr>
      <w:tr>
        <w:trPr>
          <w:cantSplit/>
        </w:trPr>
        <w:tc>
          <w:tcPr>
            <w:tcW w:type="dxa" w:w="1921"/>
          </w:tcPr>
          <w:p>
            <w:pPr>
              <w:spacing w:line="288" w:lineRule="auto" w:after="0"/>
            </w:pPr>
            <w:r/>
            <w:r>
              <w:rPr>
                <w:rFonts w:ascii="宋体" w:hAnsi="宋体" w:eastAsia="宋体" w:cs="宋体"/>
                <w:b/>
                <w:i w:val="0"/>
                <w:sz w:val="21"/>
              </w:rPr>
              <w:t>团队规模</w:t>
            </w:r>
          </w:p>
        </w:tc>
        <w:tc>
          <w:tcPr>
            <w:tcW w:type="dxa" w:w="6810"/>
          </w:tcPr>
          <w:p>
            <w:pPr>
              <w:spacing w:line="288" w:lineRule="auto" w:after="0"/>
            </w:pPr>
            <w:r/>
            <w:r>
              <w:rPr>
                <w:rFonts w:ascii="宋体" w:hAnsi="宋体" w:eastAsia="宋体" w:cs="宋体"/>
                <w:b w:val="0"/>
                <w:i w:val="0"/>
                <w:sz w:val="21"/>
              </w:rPr>
              <w:t>7 人，按“一人一岗、职责到章”分工，覆盖粮油储藏、技术、算法、产品、市场、财务六类职能</w:t>
            </w:r>
          </w:p>
        </w:tc>
      </w:tr>
      <w:tr>
        <w:trPr>
          <w:cantSplit/>
        </w:trPr>
        <w:tc>
          <w:tcPr>
            <w:tcW w:type="dxa" w:w="1921"/>
          </w:tcPr>
          <w:p>
            <w:pPr>
              <w:spacing w:line="288" w:lineRule="auto" w:after="0"/>
            </w:pPr>
            <w:r/>
            <w:r>
              <w:rPr>
                <w:rFonts w:ascii="宋体" w:hAnsi="宋体" w:eastAsia="宋体" w:cs="宋体"/>
                <w:b/>
                <w:i w:val="0"/>
                <w:sz w:val="21"/>
              </w:rPr>
              <w:t>目标客户</w:t>
            </w:r>
          </w:p>
        </w:tc>
        <w:tc>
          <w:tcPr>
            <w:tcW w:type="dxa" w:w="6810"/>
          </w:tcPr>
          <w:p>
            <w:pPr>
              <w:spacing w:line="288" w:lineRule="auto" w:after="0"/>
            </w:pPr>
            <w:r/>
            <w:r>
              <w:rPr>
                <w:rFonts w:ascii="宋体" w:hAnsi="宋体" w:eastAsia="宋体" w:cs="宋体"/>
                <w:b w:val="0"/>
                <w:i w:val="0"/>
                <w:sz w:val="21"/>
              </w:rPr>
              <w:t>第一优先：已开展规范化仓储管理、有信息化改造预算的政策性粮食储备库（中央储备与地方储备）与国有粮食收储企业；第二优先：粮食加工与贸易企业的商品粮库存（面粉、饲料、粮油加工企业的原料仓）；第三优先：省级/集团级储备粮管理公司与粮食行政管理部门（穿透式监管与考核需求）</w:t>
            </w:r>
          </w:p>
        </w:tc>
      </w:tr>
      <w:tr>
        <w:trPr>
          <w:cantSplit/>
        </w:trPr>
        <w:tc>
          <w:tcPr>
            <w:tcW w:type="dxa" w:w="1921"/>
          </w:tcPr>
          <w:p>
            <w:pPr>
              <w:spacing w:line="288" w:lineRule="auto" w:after="0"/>
            </w:pPr>
            <w:r/>
            <w:r>
              <w:rPr>
                <w:rFonts w:ascii="宋体" w:hAnsi="宋体" w:eastAsia="宋体" w:cs="宋体"/>
                <w:b/>
                <w:i w:val="0"/>
                <w:sz w:val="21"/>
              </w:rPr>
              <w:t>核心痛点</w:t>
            </w:r>
          </w:p>
        </w:tc>
        <w:tc>
          <w:tcPr>
            <w:tcW w:type="dxa" w:w="6810"/>
          </w:tcPr>
          <w:p>
            <w:pPr>
              <w:spacing w:line="288" w:lineRule="auto" w:after="0"/>
            </w:pPr>
            <w:r/>
            <w:r>
              <w:rPr>
                <w:rFonts w:ascii="宋体" w:hAnsi="宋体" w:eastAsia="宋体" w:cs="宋体"/>
                <w:b w:val="0"/>
                <w:i w:val="0"/>
                <w:sz w:val="21"/>
              </w:rPr>
              <w:t>储粮保管“测而不用、通风凭经验、虫情发现晚、数量管不住、数据不通”五个卡点</w:t>
            </w:r>
          </w:p>
        </w:tc>
      </w:tr>
      <w:tr>
        <w:trPr>
          <w:cantSplit/>
        </w:trPr>
        <w:tc>
          <w:tcPr>
            <w:tcW w:type="dxa" w:w="1921"/>
          </w:tcPr>
          <w:p>
            <w:pPr>
              <w:spacing w:line="288" w:lineRule="auto" w:after="0"/>
            </w:pPr>
            <w:r/>
            <w:r>
              <w:rPr>
                <w:rFonts w:ascii="宋体" w:hAnsi="宋体" w:eastAsia="宋体" w:cs="宋体"/>
                <w:b/>
                <w:i w:val="0"/>
                <w:sz w:val="21"/>
              </w:rPr>
              <w:t>解决方案</w:t>
            </w:r>
          </w:p>
        </w:tc>
        <w:tc>
          <w:tcPr>
            <w:tcW w:type="dxa" w:w="6810"/>
          </w:tcPr>
          <w:p>
            <w:pPr>
              <w:spacing w:line="288" w:lineRule="auto" w:after="0"/>
            </w:pPr>
            <w:r/>
            <w:r>
              <w:rPr>
                <w:rFonts w:ascii="宋体" w:hAnsi="宋体" w:eastAsia="宋体" w:cs="宋体"/>
                <w:b w:val="0"/>
                <w:i w:val="0"/>
                <w:sz w:val="21"/>
              </w:rPr>
              <w:t>三个引擎（多源感知与边缘智能引擎、粮情数字孪生与风险预警引擎、智能决策与穿透监管引擎）+ 三层落地（单仓智能终端 / 库级智慧粮库平台 / 集团与省级监管平台）</w:t>
            </w:r>
          </w:p>
        </w:tc>
      </w:tr>
      <w:tr>
        <w:trPr>
          <w:cantSplit/>
        </w:trPr>
        <w:tc>
          <w:tcPr>
            <w:tcW w:type="dxa" w:w="1921"/>
          </w:tcPr>
          <w:p>
            <w:pPr>
              <w:spacing w:line="288" w:lineRule="auto" w:after="0"/>
            </w:pPr>
            <w:r/>
            <w:r>
              <w:rPr>
                <w:rFonts w:ascii="宋体" w:hAnsi="宋体" w:eastAsia="宋体" w:cs="宋体"/>
                <w:b/>
                <w:i w:val="0"/>
                <w:sz w:val="21"/>
              </w:rPr>
              <w:t>关键技术</w:t>
            </w:r>
          </w:p>
        </w:tc>
        <w:tc>
          <w:tcPr>
            <w:tcW w:type="dxa" w:w="6810"/>
          </w:tcPr>
          <w:p>
            <w:pPr>
              <w:spacing w:line="288" w:lineRule="auto" w:after="0"/>
            </w:pPr>
            <w:r/>
            <w:r>
              <w:rPr>
                <w:rFonts w:ascii="宋体" w:hAnsi="宋体" w:eastAsia="宋体" w:cs="宋体"/>
                <w:b w:val="0"/>
                <w:i w:val="0"/>
                <w:sz w:val="21"/>
              </w:rPr>
              <w:t>多源感知融合与低功耗无线组网、粮情温度场与水分场数字孪生、发热霉变结露风险时空预测、声学虫情早期检测、智能通风与控温决策、库存数量与质量穿透式核查、边云协同与国产化适配</w:t>
            </w:r>
          </w:p>
        </w:tc>
      </w:tr>
      <w:tr>
        <w:trPr>
          <w:cantSplit/>
        </w:trPr>
        <w:tc>
          <w:tcPr>
            <w:tcW w:type="dxa" w:w="1921"/>
          </w:tcPr>
          <w:p>
            <w:pPr>
              <w:spacing w:line="288" w:lineRule="auto" w:after="0"/>
            </w:pPr>
            <w:r/>
            <w:r>
              <w:rPr>
                <w:rFonts w:ascii="宋体" w:hAnsi="宋体" w:eastAsia="宋体" w:cs="宋体"/>
                <w:b/>
                <w:i w:val="0"/>
                <w:sz w:val="21"/>
              </w:rPr>
              <w:t>商业模式</w:t>
            </w:r>
          </w:p>
        </w:tc>
        <w:tc>
          <w:tcPr>
            <w:tcW w:type="dxa" w:w="6810"/>
          </w:tcPr>
          <w:p>
            <w:pPr>
              <w:spacing w:line="288" w:lineRule="auto" w:after="0"/>
            </w:pPr>
            <w:r/>
            <w:r>
              <w:rPr>
                <w:rFonts w:ascii="宋体" w:hAnsi="宋体" w:eastAsia="宋体" w:cs="宋体"/>
                <w:b w:val="0"/>
                <w:i w:val="0"/>
                <w:sz w:val="21"/>
              </w:rPr>
              <w:t>B2B 智能终端与软件平台为主 + B2G 集团/省级监管平台项目制 + 订阅制智能决策服务与运维服务</w:t>
            </w:r>
          </w:p>
        </w:tc>
      </w:tr>
      <w:tr>
        <w:trPr>
          <w:cantSplit/>
        </w:trPr>
        <w:tc>
          <w:tcPr>
            <w:tcW w:type="dxa" w:w="1921"/>
          </w:tcPr>
          <w:p>
            <w:pPr>
              <w:spacing w:line="288" w:lineRule="auto" w:after="0"/>
            </w:pPr>
            <w:r/>
            <w:r>
              <w:rPr>
                <w:rFonts w:ascii="宋体" w:hAnsi="宋体" w:eastAsia="宋体" w:cs="宋体"/>
                <w:b/>
                <w:i w:val="0"/>
                <w:sz w:val="21"/>
              </w:rPr>
              <w:t>竞争壁垒</w:t>
            </w:r>
          </w:p>
        </w:tc>
        <w:tc>
          <w:tcPr>
            <w:tcW w:type="dxa" w:w="6810"/>
          </w:tcPr>
          <w:p>
            <w:pPr>
              <w:spacing w:line="288" w:lineRule="auto" w:after="0"/>
            </w:pPr>
            <w:r/>
            <w:r>
              <w:rPr>
                <w:rFonts w:ascii="宋体" w:hAnsi="宋体" w:eastAsia="宋体" w:cs="宋体"/>
                <w:b w:val="0"/>
                <w:i w:val="0"/>
                <w:sz w:val="21"/>
              </w:rPr>
              <w:t>储粮工艺与决策规则库 + 粮情数据与标注虫情数据集 + 多品牌测控系统兼容的集成能力 + 先发的标杆粮库案例</w:t>
            </w:r>
          </w:p>
        </w:tc>
      </w:tr>
      <w:tr>
        <w:trPr>
          <w:cantSplit/>
        </w:trPr>
        <w:tc>
          <w:tcPr>
            <w:tcW w:type="dxa" w:w="1921"/>
          </w:tcPr>
          <w:p>
            <w:pPr>
              <w:spacing w:line="288" w:lineRule="auto" w:after="0"/>
            </w:pPr>
            <w:r/>
            <w:r>
              <w:rPr>
                <w:rFonts w:ascii="宋体" w:hAnsi="宋体" w:eastAsia="宋体" w:cs="宋体"/>
                <w:b/>
                <w:i w:val="0"/>
                <w:sz w:val="21"/>
              </w:rPr>
              <w:t>社会价值</w:t>
            </w:r>
          </w:p>
        </w:tc>
        <w:tc>
          <w:tcPr>
            <w:tcW w:type="dxa" w:w="6810"/>
          </w:tcPr>
          <w:p>
            <w:pPr>
              <w:spacing w:line="288" w:lineRule="auto" w:after="0"/>
            </w:pPr>
            <w:r/>
            <w:r>
              <w:rPr>
                <w:rFonts w:ascii="宋体" w:hAnsi="宋体" w:eastAsia="宋体" w:cs="宋体"/>
                <w:b w:val="0"/>
                <w:i w:val="0"/>
                <w:sz w:val="21"/>
              </w:rPr>
              <w:t>保障国家粮食安全、降低产后储藏损失、减少储粮化学药剂使用、提升粮食质量安全水平、支撑粮食购销领域穿透式监管</w:t>
            </w:r>
          </w:p>
        </w:tc>
      </w:tr>
      <w:tr>
        <w:trPr>
          <w:cantSplit/>
        </w:trPr>
        <w:tc>
          <w:tcPr>
            <w:tcW w:type="dxa" w:w="1921"/>
          </w:tcPr>
          <w:p>
            <w:pPr>
              <w:spacing w:line="288" w:lineRule="auto" w:after="0"/>
            </w:pPr>
            <w:r/>
            <w:r>
              <w:rPr>
                <w:rFonts w:ascii="宋体" w:hAnsi="宋体" w:eastAsia="宋体" w:cs="宋体"/>
                <w:b/>
                <w:i w:val="0"/>
                <w:sz w:val="21"/>
              </w:rPr>
              <w:t>当前阶段</w:t>
            </w:r>
          </w:p>
        </w:tc>
        <w:tc>
          <w:tcPr>
            <w:tcW w:type="dxa" w:w="6810"/>
          </w:tcPr>
          <w:p>
            <w:pPr>
              <w:spacing w:line="288" w:lineRule="auto" w:after="0"/>
            </w:pPr>
            <w:r/>
            <w:r>
              <w:rPr>
                <w:rFonts w:ascii="宋体" w:hAnsi="宋体" w:eastAsia="宋体" w:cs="宋体"/>
                <w:b w:val="0"/>
                <w:i w:val="0"/>
                <w:sz w:val="21"/>
              </w:rPr>
              <w:t>【待填：创意 / 已完成算法与原型验证 / 已完成样机 / 已在 X 个粮库试点】</w:t>
            </w:r>
          </w:p>
        </w:tc>
      </w:tr>
      <w:tr>
        <w:trPr>
          <w:cantSplit/>
        </w:trPr>
        <w:tc>
          <w:tcPr>
            <w:tcW w:type="dxa" w:w="1921"/>
          </w:tcPr>
          <w:p>
            <w:pPr>
              <w:spacing w:line="288" w:lineRule="auto" w:after="0"/>
            </w:pPr>
            <w:r/>
            <w:r>
              <w:rPr>
                <w:rFonts w:ascii="宋体" w:hAnsi="宋体" w:eastAsia="宋体" w:cs="宋体"/>
                <w:b/>
                <w:i w:val="0"/>
                <w:sz w:val="21"/>
              </w:rPr>
              <w:t>关键里程碑</w:t>
            </w:r>
          </w:p>
        </w:tc>
        <w:tc>
          <w:tcPr>
            <w:tcW w:type="dxa" w:w="6810"/>
          </w:tcPr>
          <w:p>
            <w:pPr>
              <w:spacing w:line="288" w:lineRule="auto" w:after="0"/>
            </w:pPr>
            <w:r/>
            <w:r>
              <w:rPr>
                <w:rFonts w:ascii="宋体" w:hAnsi="宋体" w:eastAsia="宋体" w:cs="宋体"/>
                <w:b w:val="0"/>
                <w:i w:val="0"/>
                <w:sz w:val="21"/>
              </w:rPr>
              <w:t>【待填】建议写 3 个：6 个月、12 个月、24 个月各一个可验证的成果</w:t>
            </w:r>
          </w:p>
        </w:tc>
      </w:tr>
    </w:tbl>
    <w:p>
      <w:pPr>
        <w:spacing w:after="0" w:line="240" w:lineRule="auto"/>
      </w:pPr>
    </w:p>
    <w:p>
      <w:pPr>
        <w:pStyle w:val="Heading2"/>
      </w:pPr>
      <w:r>
        <w:rPr>
          <w:rFonts w:ascii="宋体" w:hAnsi="宋体" w:eastAsia="宋体" w:cs="宋体"/>
          <w:b/>
          <w:i w:val="0"/>
          <w:sz w:val="28"/>
        </w:rPr>
        <w:t>1.2  三句话讲清项目</w:t>
      </w:r>
    </w:p>
    <w:p>
      <w:pPr>
        <w:spacing w:after="60"/>
        <w:jc w:val="both"/>
        <w:ind w:firstLineChars="200" w:firstLine="480"/>
      </w:pPr>
      <w:r>
        <w:rPr>
          <w:rFonts w:ascii="宋体" w:hAnsi="宋体" w:eastAsia="宋体" w:cs="宋体"/>
          <w:b w:val="0"/>
          <w:i w:val="0"/>
          <w:sz w:val="24"/>
        </w:rPr>
        <w:t>第一句讲问题：“我国粮库普遍装了粮情测控系统，但海量温湿度数据大多只存不用，通风靠保管员凭经验，虫情靠翻仓时才发现，储备粮的数量与质量监管还得靠人工核查——粮食存得好不好，很大程度上取决于保管员的个人经验。”</w:t>
      </w:r>
    </w:p>
    <w:p>
      <w:pPr>
        <w:spacing w:after="60"/>
        <w:jc w:val="both"/>
        <w:ind w:firstLineChars="200" w:firstLine="480"/>
      </w:pPr>
      <w:r>
        <w:rPr>
          <w:rFonts w:ascii="宋体" w:hAnsi="宋体" w:eastAsia="宋体" w:cs="宋体"/>
          <w:b w:val="0"/>
          <w:i w:val="0"/>
          <w:sz w:val="24"/>
        </w:rPr>
        <w:t>第二句讲方案：“我们用一套平台，把温湿度、气体、声学虫情、图像与水分多源数据融合起来，在库内边缘端实时分析，重建粮堆温度场与水分场，提前预测发热、结露与虫害风险，并自动给出通风、控温、气调的建议方案。”</w:t>
      </w:r>
    </w:p>
    <w:p>
      <w:pPr>
        <w:spacing w:after="60"/>
        <w:jc w:val="both"/>
        <w:ind w:firstLineChars="200" w:firstLine="480"/>
      </w:pPr>
      <w:r>
        <w:rPr>
          <w:rFonts w:ascii="宋体" w:hAnsi="宋体" w:eastAsia="宋体" w:cs="宋体"/>
          <w:b w:val="0"/>
          <w:i w:val="0"/>
          <w:sz w:val="24"/>
        </w:rPr>
        <w:t>第三句讲价值：“对保管员，是从‘天天巡仓看曲线’变成‘看预警、做确认’；对粮库与集团，是更少的损耗、更低的能耗与药剂用量、更可靠的考核依据；对粮食行政管理部门，是数量与质量从‘事后核查’走向‘事前预警、事中可控、事后可溯’。”</w:t>
      </w:r>
    </w:p>
    <w:p>
      <w:pPr>
        <w:pStyle w:val="Heading2"/>
      </w:pPr>
      <w:r>
        <w:rPr>
          <w:rFonts w:ascii="宋体" w:hAnsi="宋体" w:eastAsia="宋体" w:cs="宋体"/>
          <w:b/>
          <w:i w:val="0"/>
          <w:sz w:val="28"/>
        </w:rPr>
        <w:t>1.3  关于项目名称与品牌</w:t>
      </w:r>
    </w:p>
    <w:p>
      <w:pPr>
        <w:spacing w:after="60"/>
        <w:jc w:val="both"/>
        <w:ind w:firstLineChars="200" w:firstLine="480"/>
      </w:pPr>
      <w:r>
        <w:rPr>
          <w:rFonts w:ascii="宋体" w:hAnsi="宋体" w:eastAsia="宋体" w:cs="宋体"/>
          <w:b w:val="0"/>
          <w:i w:val="0"/>
          <w:sz w:val="24"/>
        </w:rPr>
        <w:t>项目名称在正式参赛时会被高频使用，建议在写作商业计划书之前就确定下来，并统一写进所有材料。取名时注意四点：一是要能体现“储粮”“安全”“物联网”“智能”中的至少两个关键词；二是字数控制在 4 至 10 字，便于口头传播；三是提前在商标网与域名注册平台检索可用性；四是准备一个英文缩写，用于 Logo 设计。</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【操作建议】</w:t>
      </w:r>
      <w:r>
        <w:rPr>
          <w:rFonts w:ascii="宋体" w:hAnsi="宋体" w:eastAsia="宋体" w:cs="宋体"/>
          <w:b w:val="0"/>
          <w:i w:val="0"/>
          <w:sz w:val="21"/>
        </w:rPr>
        <w:t>项目名称一旦确定，请在商业计划书正文、PPT 封面、团队 T 恤、易拉宝、演示系统界面中保持完全一致。评审在路演现场看到材料之间名称不一致，会直接质疑团队的执行细致度。</w:t>
      </w:r>
    </w:p>
    <w:p>
      <w:pPr>
        <w:pStyle w:val="Heading2"/>
      </w:pPr>
      <w:r>
        <w:rPr>
          <w:rFonts w:ascii="宋体" w:hAnsi="宋体" w:eastAsia="宋体" w:cs="宋体"/>
          <w:b/>
          <w:i w:val="0"/>
          <w:sz w:val="28"/>
        </w:rPr>
        <w:t>1.4  本文档导航</w:t>
      </w:r>
    </w:p>
    <w:p>
      <w:pPr>
        <w:keepNext/>
        <w:spacing w:before="40" w:after="200"/>
        <w:jc w:val="center"/>
      </w:pPr>
      <w:r>
        <w:rPr>
          <w:rFonts w:ascii="宋体" w:hAnsi="宋体" w:eastAsia="宋体" w:cs="宋体"/>
          <w:b/>
          <w:i w:val="0"/>
          <w:sz w:val="21"/>
        </w:rPr>
        <w:t>表 1-2  文档结构与用途导航</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章节</w:t>
            </w:r>
          </w:p>
        </w:tc>
        <w:tc>
          <w:tcPr>
            <w:tcW w:type="dxa" w:w="5238"/>
            <w:shd w:val="clear" w:color="auto" w:fill="E8E8E8"/>
          </w:tcPr>
          <w:p>
            <w:pPr>
              <w:keepNext/>
              <w:spacing w:line="276" w:lineRule="auto" w:after="0"/>
              <w:jc w:val="center"/>
            </w:pPr>
            <w:r>
              <w:rPr>
                <w:b/>
              </w:rPr>
            </w:r>
            <w:r>
              <w:rPr>
                <w:rFonts w:ascii="宋体" w:hAnsi="宋体" w:eastAsia="宋体" w:cs="宋体"/>
                <w:b/>
                <w:i w:val="0"/>
                <w:sz w:val="21"/>
              </w:rPr>
              <w:t>内容</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主要使用者</w:t>
            </w:r>
          </w:p>
        </w:tc>
      </w:tr>
      <w:tr>
        <w:trPr>
          <w:cantSplit/>
        </w:trPr>
        <w:tc>
          <w:tcPr>
            <w:tcW w:type="dxa" w:w="1397"/>
          </w:tcPr>
          <w:p>
            <w:pPr>
              <w:spacing w:line="288" w:lineRule="auto" w:after="0"/>
            </w:pPr>
            <w:r/>
            <w:r>
              <w:rPr>
                <w:rFonts w:ascii="宋体" w:hAnsi="宋体" w:eastAsia="宋体" w:cs="宋体"/>
                <w:b w:val="0"/>
                <w:i w:val="0"/>
                <w:sz w:val="21"/>
              </w:rPr>
              <w:t>第一章</w:t>
            </w:r>
          </w:p>
        </w:tc>
        <w:tc>
          <w:tcPr>
            <w:tcW w:type="dxa" w:w="5238"/>
          </w:tcPr>
          <w:p>
            <w:pPr>
              <w:spacing w:line="288" w:lineRule="auto" w:after="0"/>
            </w:pPr>
            <w:r/>
            <w:r>
              <w:rPr>
                <w:rFonts w:ascii="宋体" w:hAnsi="宋体" w:eastAsia="宋体" w:cs="宋体"/>
                <w:b w:val="0"/>
                <w:i w:val="0"/>
                <w:sz w:val="21"/>
              </w:rPr>
              <w:t>一页纸读懂本项目、统一对外口径</w:t>
            </w:r>
          </w:p>
        </w:tc>
        <w:tc>
          <w:tcPr>
            <w:tcW w:type="dxa" w:w="2095"/>
          </w:tcPr>
          <w:p>
            <w:pPr>
              <w:spacing w:line="288" w:lineRule="auto" w:after="0"/>
            </w:pPr>
            <w:r/>
            <w:r>
              <w:rPr>
                <w:rFonts w:ascii="宋体" w:hAnsi="宋体" w:eastAsia="宋体" w:cs="宋体"/>
                <w:b w:val="0"/>
                <w:i w:val="0"/>
                <w:sz w:val="21"/>
              </w:rPr>
              <w:t>全体成员</w:t>
            </w:r>
          </w:p>
        </w:tc>
      </w:tr>
      <w:tr>
        <w:trPr>
          <w:cantSplit/>
        </w:trPr>
        <w:tc>
          <w:tcPr>
            <w:tcW w:type="dxa" w:w="1397"/>
          </w:tcPr>
          <w:p>
            <w:pPr>
              <w:spacing w:line="288" w:lineRule="auto" w:after="0"/>
            </w:pPr>
            <w:r/>
            <w:r>
              <w:rPr>
                <w:rFonts w:ascii="宋体" w:hAnsi="宋体" w:eastAsia="宋体" w:cs="宋体"/>
                <w:b w:val="0"/>
                <w:i w:val="0"/>
                <w:sz w:val="21"/>
              </w:rPr>
              <w:t>第二章</w:t>
            </w:r>
          </w:p>
        </w:tc>
        <w:tc>
          <w:tcPr>
            <w:tcW w:type="dxa" w:w="5238"/>
          </w:tcPr>
          <w:p>
            <w:pPr>
              <w:spacing w:line="288" w:lineRule="auto" w:after="0"/>
            </w:pPr>
            <w:r/>
            <w:r>
              <w:rPr>
                <w:rFonts w:ascii="宋体" w:hAnsi="宋体" w:eastAsia="宋体" w:cs="宋体"/>
                <w:b w:val="0"/>
                <w:i w:val="0"/>
                <w:sz w:val="21"/>
              </w:rPr>
              <w:t>政策背景、行业痛点、用户诉求、调研方法</w:t>
            </w:r>
          </w:p>
        </w:tc>
        <w:tc>
          <w:tcPr>
            <w:tcW w:type="dxa" w:w="2095"/>
          </w:tcPr>
          <w:p>
            <w:pPr>
              <w:spacing w:line="288" w:lineRule="auto" w:after="0"/>
            </w:pPr>
            <w:r/>
            <w:r>
              <w:rPr>
                <w:rFonts w:ascii="宋体" w:hAnsi="宋体" w:eastAsia="宋体" w:cs="宋体"/>
                <w:b w:val="0"/>
                <w:i w:val="0"/>
                <w:sz w:val="21"/>
              </w:rPr>
              <w:t>写市场与背景章节的人</w:t>
            </w:r>
          </w:p>
        </w:tc>
      </w:tr>
      <w:tr>
        <w:trPr>
          <w:cantSplit/>
        </w:trPr>
        <w:tc>
          <w:tcPr>
            <w:tcW w:type="dxa" w:w="1397"/>
          </w:tcPr>
          <w:p>
            <w:pPr>
              <w:spacing w:line="288" w:lineRule="auto" w:after="0"/>
            </w:pPr>
            <w:r/>
            <w:r>
              <w:rPr>
                <w:rFonts w:ascii="宋体" w:hAnsi="宋体" w:eastAsia="宋体" w:cs="宋体"/>
                <w:b w:val="0"/>
                <w:i w:val="0"/>
                <w:sz w:val="21"/>
              </w:rPr>
              <w:t>第三章</w:t>
            </w:r>
          </w:p>
        </w:tc>
        <w:tc>
          <w:tcPr>
            <w:tcW w:type="dxa" w:w="5238"/>
          </w:tcPr>
          <w:p>
            <w:pPr>
              <w:spacing w:line="288" w:lineRule="auto" w:after="0"/>
            </w:pPr>
            <w:r/>
            <w:r>
              <w:rPr>
                <w:rFonts w:ascii="宋体" w:hAnsi="宋体" w:eastAsia="宋体" w:cs="宋体"/>
                <w:b w:val="0"/>
                <w:i w:val="0"/>
                <w:sz w:val="21"/>
              </w:rPr>
              <w:t>解决方案、产品模块、应用场景</w:t>
            </w:r>
          </w:p>
        </w:tc>
        <w:tc>
          <w:tcPr>
            <w:tcW w:type="dxa" w:w="2095"/>
          </w:tcPr>
          <w:p>
            <w:pPr>
              <w:spacing w:line="288" w:lineRule="auto" w:after="0"/>
            </w:pPr>
            <w:r/>
            <w:r>
              <w:rPr>
                <w:rFonts w:ascii="宋体" w:hAnsi="宋体" w:eastAsia="宋体" w:cs="宋体"/>
                <w:b w:val="0"/>
                <w:i w:val="0"/>
                <w:sz w:val="21"/>
              </w:rPr>
              <w:t>写产品与技术章节的人</w:t>
            </w:r>
          </w:p>
        </w:tc>
      </w:tr>
      <w:tr>
        <w:trPr>
          <w:cantSplit/>
        </w:trPr>
        <w:tc>
          <w:tcPr>
            <w:tcW w:type="dxa" w:w="1397"/>
          </w:tcPr>
          <w:p>
            <w:pPr>
              <w:spacing w:line="288" w:lineRule="auto" w:after="0"/>
            </w:pPr>
            <w:r/>
            <w:r>
              <w:rPr>
                <w:rFonts w:ascii="宋体" w:hAnsi="宋体" w:eastAsia="宋体" w:cs="宋体"/>
                <w:b w:val="0"/>
                <w:i w:val="0"/>
                <w:sz w:val="21"/>
              </w:rPr>
              <w:t>第四章</w:t>
            </w:r>
          </w:p>
        </w:tc>
        <w:tc>
          <w:tcPr>
            <w:tcW w:type="dxa" w:w="5238"/>
          </w:tcPr>
          <w:p>
            <w:pPr>
              <w:spacing w:line="288" w:lineRule="auto" w:after="0"/>
            </w:pPr>
            <w:r/>
            <w:r>
              <w:rPr>
                <w:rFonts w:ascii="宋体" w:hAnsi="宋体" w:eastAsia="宋体" w:cs="宋体"/>
                <w:b w:val="0"/>
                <w:i w:val="0"/>
                <w:sz w:val="21"/>
              </w:rPr>
              <w:t>技术架构、关键技术、壁垒、验证方法</w:t>
            </w:r>
          </w:p>
        </w:tc>
        <w:tc>
          <w:tcPr>
            <w:tcW w:type="dxa" w:w="2095"/>
          </w:tcPr>
          <w:p>
            <w:pPr>
              <w:spacing w:line="288" w:lineRule="auto" w:after="0"/>
            </w:pPr>
            <w:r/>
            <w:r>
              <w:rPr>
                <w:rFonts w:ascii="宋体" w:hAnsi="宋体" w:eastAsia="宋体" w:cs="宋体"/>
                <w:b w:val="0"/>
                <w:i w:val="0"/>
                <w:sz w:val="21"/>
              </w:rPr>
              <w:t>技术负责人</w:t>
            </w:r>
          </w:p>
        </w:tc>
      </w:tr>
      <w:tr>
        <w:trPr>
          <w:cantSplit/>
        </w:trPr>
        <w:tc>
          <w:tcPr>
            <w:tcW w:type="dxa" w:w="1397"/>
          </w:tcPr>
          <w:p>
            <w:pPr>
              <w:spacing w:line="288" w:lineRule="auto" w:after="0"/>
            </w:pPr>
            <w:r/>
            <w:r>
              <w:rPr>
                <w:rFonts w:ascii="宋体" w:hAnsi="宋体" w:eastAsia="宋体" w:cs="宋体"/>
                <w:b w:val="0"/>
                <w:i w:val="0"/>
                <w:sz w:val="21"/>
              </w:rPr>
              <w:t>第五章</w:t>
            </w:r>
          </w:p>
        </w:tc>
        <w:tc>
          <w:tcPr>
            <w:tcW w:type="dxa" w:w="5238"/>
          </w:tcPr>
          <w:p>
            <w:pPr>
              <w:spacing w:line="288" w:lineRule="auto" w:after="0"/>
            </w:pPr>
            <w:r/>
            <w:r>
              <w:rPr>
                <w:rFonts w:ascii="宋体" w:hAnsi="宋体" w:eastAsia="宋体" w:cs="宋体"/>
                <w:b w:val="0"/>
                <w:i w:val="0"/>
                <w:sz w:val="21"/>
              </w:rPr>
              <w:t>市场规模测算、客户画像、竞争分析</w:t>
            </w:r>
          </w:p>
        </w:tc>
        <w:tc>
          <w:tcPr>
            <w:tcW w:type="dxa" w:w="2095"/>
          </w:tcPr>
          <w:p>
            <w:pPr>
              <w:spacing w:line="288" w:lineRule="auto" w:after="0"/>
            </w:pPr>
            <w:r/>
            <w:r>
              <w:rPr>
                <w:rFonts w:ascii="宋体" w:hAnsi="宋体" w:eastAsia="宋体" w:cs="宋体"/>
                <w:b w:val="0"/>
                <w:i w:val="0"/>
                <w:sz w:val="21"/>
              </w:rPr>
              <w:t>写市场章节的人</w:t>
            </w:r>
          </w:p>
        </w:tc>
      </w:tr>
      <w:tr>
        <w:trPr>
          <w:cantSplit/>
        </w:trPr>
        <w:tc>
          <w:tcPr>
            <w:tcW w:type="dxa" w:w="1397"/>
          </w:tcPr>
          <w:p>
            <w:pPr>
              <w:spacing w:line="288" w:lineRule="auto" w:after="0"/>
            </w:pPr>
            <w:r/>
            <w:r>
              <w:rPr>
                <w:rFonts w:ascii="宋体" w:hAnsi="宋体" w:eastAsia="宋体" w:cs="宋体"/>
                <w:b w:val="0"/>
                <w:i w:val="0"/>
                <w:sz w:val="21"/>
              </w:rPr>
              <w:t>第六章</w:t>
            </w:r>
          </w:p>
        </w:tc>
        <w:tc>
          <w:tcPr>
            <w:tcW w:type="dxa" w:w="5238"/>
          </w:tcPr>
          <w:p>
            <w:pPr>
              <w:spacing w:line="288" w:lineRule="auto" w:after="0"/>
            </w:pPr>
            <w:r/>
            <w:r>
              <w:rPr>
                <w:rFonts w:ascii="宋体" w:hAnsi="宋体" w:eastAsia="宋体" w:cs="宋体"/>
                <w:b w:val="0"/>
                <w:i w:val="0"/>
                <w:sz w:val="21"/>
              </w:rPr>
              <w:t>收入模式、定价、单位经济模型、财务预测</w:t>
            </w:r>
          </w:p>
        </w:tc>
        <w:tc>
          <w:tcPr>
            <w:tcW w:type="dxa" w:w="2095"/>
          </w:tcPr>
          <w:p>
            <w:pPr>
              <w:spacing w:line="288" w:lineRule="auto" w:after="0"/>
            </w:pPr>
            <w:r/>
            <w:r>
              <w:rPr>
                <w:rFonts w:ascii="宋体" w:hAnsi="宋体" w:eastAsia="宋体" w:cs="宋体"/>
                <w:b w:val="0"/>
                <w:i w:val="0"/>
                <w:sz w:val="21"/>
              </w:rPr>
              <w:t>财务负责人</w:t>
            </w:r>
          </w:p>
        </w:tc>
      </w:tr>
      <w:tr>
        <w:trPr>
          <w:cantSplit/>
        </w:trPr>
        <w:tc>
          <w:tcPr>
            <w:tcW w:type="dxa" w:w="1397"/>
          </w:tcPr>
          <w:p>
            <w:pPr>
              <w:spacing w:line="288" w:lineRule="auto" w:after="0"/>
            </w:pPr>
            <w:r/>
            <w:r>
              <w:rPr>
                <w:rFonts w:ascii="宋体" w:hAnsi="宋体" w:eastAsia="宋体" w:cs="宋体"/>
                <w:b w:val="0"/>
                <w:i w:val="0"/>
                <w:sz w:val="21"/>
              </w:rPr>
              <w:t>第七章</w:t>
            </w:r>
          </w:p>
        </w:tc>
        <w:tc>
          <w:tcPr>
            <w:tcW w:type="dxa" w:w="5238"/>
          </w:tcPr>
          <w:p>
            <w:pPr>
              <w:spacing w:line="288" w:lineRule="auto" w:after="0"/>
            </w:pPr>
            <w:r/>
            <w:r>
              <w:rPr>
                <w:rFonts w:ascii="宋体" w:hAnsi="宋体" w:eastAsia="宋体" w:cs="宋体"/>
                <w:b w:val="0"/>
                <w:i w:val="0"/>
                <w:sz w:val="21"/>
              </w:rPr>
              <w:t>7 人团队分工、路演答辩分工、互补性论证</w:t>
            </w:r>
          </w:p>
        </w:tc>
        <w:tc>
          <w:tcPr>
            <w:tcW w:type="dxa" w:w="2095"/>
          </w:tcPr>
          <w:p>
            <w:pPr>
              <w:spacing w:line="288" w:lineRule="auto" w:after="0"/>
            </w:pPr>
            <w:r/>
            <w:r>
              <w:rPr>
                <w:rFonts w:ascii="宋体" w:hAnsi="宋体" w:eastAsia="宋体" w:cs="宋体"/>
                <w:b w:val="0"/>
                <w:i w:val="0"/>
                <w:sz w:val="21"/>
              </w:rPr>
              <w:t>全体成员</w:t>
            </w:r>
          </w:p>
        </w:tc>
      </w:tr>
      <w:tr>
        <w:trPr>
          <w:cantSplit/>
        </w:trPr>
        <w:tc>
          <w:tcPr>
            <w:tcW w:type="dxa" w:w="1397"/>
          </w:tcPr>
          <w:p>
            <w:pPr>
              <w:spacing w:line="288" w:lineRule="auto" w:after="0"/>
            </w:pPr>
            <w:r/>
            <w:r>
              <w:rPr>
                <w:rFonts w:ascii="宋体" w:hAnsi="宋体" w:eastAsia="宋体" w:cs="宋体"/>
                <w:b w:val="0"/>
                <w:i w:val="0"/>
                <w:sz w:val="21"/>
              </w:rPr>
              <w:t>第八章</w:t>
            </w:r>
          </w:p>
        </w:tc>
        <w:tc>
          <w:tcPr>
            <w:tcW w:type="dxa" w:w="5238"/>
          </w:tcPr>
          <w:p>
            <w:pPr>
              <w:spacing w:line="288" w:lineRule="auto" w:after="0"/>
            </w:pPr>
            <w:r/>
            <w:r>
              <w:rPr>
                <w:rFonts w:ascii="宋体" w:hAnsi="宋体" w:eastAsia="宋体" w:cs="宋体"/>
                <w:b w:val="0"/>
                <w:i w:val="0"/>
                <w:sz w:val="21"/>
              </w:rPr>
              <w:t>风险识别与应对（含合规红线）</w:t>
            </w:r>
          </w:p>
        </w:tc>
        <w:tc>
          <w:tcPr>
            <w:tcW w:type="dxa" w:w="2095"/>
          </w:tcPr>
          <w:p>
            <w:pPr>
              <w:spacing w:line="288" w:lineRule="auto" w:after="0"/>
            </w:pPr>
            <w:r/>
            <w:r>
              <w:rPr>
                <w:rFonts w:ascii="宋体" w:hAnsi="宋体" w:eastAsia="宋体" w:cs="宋体"/>
                <w:b w:val="0"/>
                <w:i w:val="0"/>
                <w:sz w:val="21"/>
              </w:rPr>
              <w:t>全体成员必读</w:t>
            </w:r>
          </w:p>
        </w:tc>
      </w:tr>
      <w:tr>
        <w:trPr>
          <w:cantSplit/>
        </w:trPr>
        <w:tc>
          <w:tcPr>
            <w:tcW w:type="dxa" w:w="1397"/>
          </w:tcPr>
          <w:p>
            <w:pPr>
              <w:spacing w:line="288" w:lineRule="auto" w:after="0"/>
            </w:pPr>
            <w:r/>
            <w:r>
              <w:rPr>
                <w:rFonts w:ascii="宋体" w:hAnsi="宋体" w:eastAsia="宋体" w:cs="宋体"/>
                <w:b w:val="0"/>
                <w:i w:val="0"/>
                <w:sz w:val="21"/>
              </w:rPr>
              <w:t>第九章</w:t>
            </w:r>
          </w:p>
        </w:tc>
        <w:tc>
          <w:tcPr>
            <w:tcW w:type="dxa" w:w="5238"/>
          </w:tcPr>
          <w:p>
            <w:pPr>
              <w:spacing w:line="288" w:lineRule="auto" w:after="0"/>
            </w:pPr>
            <w:r/>
            <w:r>
              <w:rPr>
                <w:rFonts w:ascii="宋体" w:hAnsi="宋体" w:eastAsia="宋体" w:cs="宋体"/>
                <w:b w:val="0"/>
                <w:i w:val="0"/>
                <w:sz w:val="21"/>
              </w:rPr>
              <w:t>三阶段发展规划与里程碑</w:t>
            </w:r>
          </w:p>
        </w:tc>
        <w:tc>
          <w:tcPr>
            <w:tcW w:type="dxa" w:w="2095"/>
          </w:tcPr>
          <w:p>
            <w:pPr>
              <w:spacing w:line="288" w:lineRule="auto" w:after="0"/>
            </w:pPr>
            <w:r/>
            <w:r>
              <w:rPr>
                <w:rFonts w:ascii="宋体" w:hAnsi="宋体" w:eastAsia="宋体" w:cs="宋体"/>
                <w:b w:val="0"/>
                <w:i w:val="0"/>
                <w:sz w:val="21"/>
              </w:rPr>
              <w:t>团队负责人</w:t>
            </w:r>
          </w:p>
        </w:tc>
      </w:tr>
      <w:tr>
        <w:trPr>
          <w:cantSplit/>
        </w:trPr>
        <w:tc>
          <w:tcPr>
            <w:tcW w:type="dxa" w:w="1397"/>
          </w:tcPr>
          <w:p>
            <w:pPr>
              <w:spacing w:line="288" w:lineRule="auto" w:after="0"/>
            </w:pPr>
            <w:r/>
            <w:r>
              <w:rPr>
                <w:rFonts w:ascii="宋体" w:hAnsi="宋体" w:eastAsia="宋体" w:cs="宋体"/>
                <w:b w:val="0"/>
                <w:i w:val="0"/>
                <w:sz w:val="21"/>
              </w:rPr>
              <w:t>第十章</w:t>
            </w:r>
          </w:p>
        </w:tc>
        <w:tc>
          <w:tcPr>
            <w:tcW w:type="dxa" w:w="5238"/>
          </w:tcPr>
          <w:p>
            <w:pPr>
              <w:spacing w:line="288" w:lineRule="auto" w:after="0"/>
            </w:pPr>
            <w:r/>
            <w:r>
              <w:rPr>
                <w:rFonts w:ascii="宋体" w:hAnsi="宋体" w:eastAsia="宋体" w:cs="宋体"/>
                <w:b w:val="0"/>
                <w:i w:val="0"/>
                <w:sz w:val="21"/>
              </w:rPr>
              <w:t>商业计划书逐章写作指南与自检清单</w:t>
            </w:r>
          </w:p>
        </w:tc>
        <w:tc>
          <w:tcPr>
            <w:tcW w:type="dxa" w:w="2095"/>
          </w:tcPr>
          <w:p>
            <w:pPr>
              <w:spacing w:line="288" w:lineRule="auto" w:after="0"/>
            </w:pPr>
            <w:r/>
            <w:r>
              <w:rPr>
                <w:rFonts w:ascii="宋体" w:hAnsi="宋体" w:eastAsia="宋体" w:cs="宋体"/>
                <w:b w:val="0"/>
                <w:i w:val="0"/>
                <w:sz w:val="21"/>
              </w:rPr>
              <w:t>统稿人</w:t>
            </w:r>
          </w:p>
        </w:tc>
      </w:tr>
      <w:tr>
        <w:trPr>
          <w:cantSplit/>
        </w:trPr>
        <w:tc>
          <w:tcPr>
            <w:tcW w:type="dxa" w:w="1397"/>
          </w:tcPr>
          <w:p>
            <w:pPr>
              <w:spacing w:line="288" w:lineRule="auto" w:after="0"/>
            </w:pPr>
            <w:r/>
            <w:r>
              <w:rPr>
                <w:rFonts w:ascii="宋体" w:hAnsi="宋体" w:eastAsia="宋体" w:cs="宋体"/>
                <w:b w:val="0"/>
                <w:i w:val="0"/>
                <w:sz w:val="21"/>
              </w:rPr>
              <w:t>第十一章</w:t>
            </w:r>
          </w:p>
        </w:tc>
        <w:tc>
          <w:tcPr>
            <w:tcW w:type="dxa" w:w="5238"/>
          </w:tcPr>
          <w:p>
            <w:pPr>
              <w:spacing w:line="288" w:lineRule="auto" w:after="0"/>
            </w:pPr>
            <w:r/>
            <w:r>
              <w:rPr>
                <w:rFonts w:ascii="宋体" w:hAnsi="宋体" w:eastAsia="宋体" w:cs="宋体"/>
                <w:b w:val="0"/>
                <w:i w:val="0"/>
                <w:sz w:val="21"/>
              </w:rPr>
              <w:t>路演 PPT 逐页大纲、视觉规范、答辩问答</w:t>
            </w:r>
          </w:p>
        </w:tc>
        <w:tc>
          <w:tcPr>
            <w:tcW w:type="dxa" w:w="2095"/>
          </w:tcPr>
          <w:p>
            <w:pPr>
              <w:spacing w:line="288" w:lineRule="auto" w:after="0"/>
            </w:pPr>
            <w:r/>
            <w:r>
              <w:rPr>
                <w:rFonts w:ascii="宋体" w:hAnsi="宋体" w:eastAsia="宋体" w:cs="宋体"/>
                <w:b w:val="0"/>
                <w:i w:val="0"/>
                <w:sz w:val="21"/>
              </w:rPr>
              <w:t>路演主讲与 PPT 制作人</w:t>
            </w:r>
          </w:p>
        </w:tc>
      </w:tr>
      <w:tr>
        <w:trPr>
          <w:cantSplit/>
        </w:trPr>
        <w:tc>
          <w:tcPr>
            <w:tcW w:type="dxa" w:w="1397"/>
          </w:tcPr>
          <w:p>
            <w:pPr>
              <w:spacing w:line="288" w:lineRule="auto" w:after="0"/>
            </w:pPr>
            <w:r/>
            <w:r>
              <w:rPr>
                <w:rFonts w:ascii="宋体" w:hAnsi="宋体" w:eastAsia="宋体" w:cs="宋体"/>
                <w:b w:val="0"/>
                <w:i w:val="0"/>
                <w:sz w:val="21"/>
              </w:rPr>
              <w:t>附录 A—E</w:t>
            </w:r>
          </w:p>
        </w:tc>
        <w:tc>
          <w:tcPr>
            <w:tcW w:type="dxa" w:w="5238"/>
          </w:tcPr>
          <w:p>
            <w:pPr>
              <w:spacing w:line="288" w:lineRule="auto" w:after="0"/>
            </w:pPr>
            <w:r/>
            <w:r>
              <w:rPr>
                <w:rFonts w:ascii="宋体" w:hAnsi="宋体" w:eastAsia="宋体" w:cs="宋体"/>
                <w:b w:val="0"/>
                <w:i w:val="0"/>
                <w:sz w:val="21"/>
              </w:rPr>
              <w:t>数据来源、术语表、调研问卷、图表清单、自检清单</w:t>
            </w:r>
          </w:p>
        </w:tc>
        <w:tc>
          <w:tcPr>
            <w:tcW w:type="dxa" w:w="2095"/>
          </w:tcPr>
          <w:p>
            <w:pPr>
              <w:spacing w:line="288" w:lineRule="auto" w:after="0"/>
            </w:pPr>
            <w:r/>
            <w:r>
              <w:rPr>
                <w:rFonts w:ascii="宋体" w:hAnsi="宋体" w:eastAsia="宋体" w:cs="宋体"/>
                <w:b w:val="0"/>
                <w:i w:val="0"/>
                <w:sz w:val="21"/>
              </w:rPr>
              <w:t>按需查阅</w:t>
            </w:r>
          </w:p>
        </w:tc>
      </w:tr>
    </w:tbl>
    <w:p>
      <w:pPr>
        <w:spacing w:after="0" w:line="240" w:lineRule="auto"/>
      </w:pPr>
    </w:p>
    <w:p>
      <w:pPr>
        <w:pStyle w:val="Heading1"/>
      </w:pPr>
      <w:r>
        <w:rPr>
          <w:rFonts w:ascii="宋体" w:hAnsi="宋体" w:eastAsia="宋体" w:cs="宋体"/>
          <w:b/>
          <w:i w:val="0"/>
          <w:sz w:val="32"/>
        </w:rPr>
        <w:t>第二章  项目背景与市场痛点</w:t>
      </w:r>
    </w:p>
    <w:p>
      <w:pPr>
        <w:spacing w:after="60"/>
        <w:jc w:val="both"/>
        <w:ind w:firstLineChars="200" w:firstLine="480"/>
      </w:pPr>
      <w:r>
        <w:rPr>
          <w:rFonts w:ascii="宋体" w:hAnsi="宋体" w:eastAsia="宋体" w:cs="宋体"/>
          <w:b w:val="0"/>
          <w:i w:val="0"/>
          <w:sz w:val="24"/>
        </w:rPr>
        <w:t>这一章决定了整份商业计划书的说服力。评审首先要判断的是：这个问题真实吗？严重吗？现在解决它的时机到了吗？本章给出的素材，需要团队用实地调研加以验证和补充——不能只引用公开报道。最有效的做法是走进一座真实的粮库，跟着粮情员走一遍他每天的巡仓路线。</w:t>
      </w:r>
    </w:p>
    <w:p>
      <w:pPr>
        <w:pStyle w:val="Heading2"/>
      </w:pPr>
      <w:r>
        <w:rPr>
          <w:rFonts w:ascii="宋体" w:hAnsi="宋体" w:eastAsia="宋体" w:cs="宋体"/>
          <w:b/>
          <w:i w:val="0"/>
          <w:sz w:val="28"/>
        </w:rPr>
        <w:t>2.1  政策背景：为什么是现在</w:t>
      </w:r>
    </w:p>
    <w:p>
      <w:pPr>
        <w:spacing w:after="60"/>
        <w:jc w:val="both"/>
        <w:ind w:firstLineChars="200" w:firstLine="480"/>
      </w:pPr>
      <w:r>
        <w:rPr>
          <w:rFonts w:ascii="宋体" w:hAnsi="宋体" w:eastAsia="宋体" w:cs="宋体"/>
          <w:b w:val="0"/>
          <w:i w:val="0"/>
          <w:sz w:val="24"/>
        </w:rPr>
        <w:t>粮食安全是政策强驱动的领域，政策即时机。过去几年出台的一系列文件，共同构成了本项目的政策窗口期。写作时需要把“政策要求什么”与“我们的产品恰好满足什么”一一对应，而不是罗列一堆文件名。</w:t>
      </w:r>
    </w:p>
    <w:p>
      <w:pPr>
        <w:keepNext/>
        <w:spacing w:before="40" w:after="200"/>
        <w:jc w:val="center"/>
      </w:pPr>
      <w:r>
        <w:rPr>
          <w:rFonts w:ascii="宋体" w:hAnsi="宋体" w:eastAsia="宋体" w:cs="宋体"/>
          <w:b/>
          <w:i w:val="0"/>
          <w:sz w:val="21"/>
        </w:rPr>
        <w:t>表 2-1  政策窗口梳理（文件名称与发布时间需以官方最新公布为准）【需核实】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政策方向</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代表性文件</w:t>
            </w:r>
          </w:p>
        </w:tc>
        <w:tc>
          <w:tcPr>
            <w:tcW w:type="dxa" w:w="3667"/>
            <w:shd w:val="clear" w:color="auto" w:fill="E8E8E8"/>
          </w:tcPr>
          <w:p>
            <w:pPr>
              <w:keepNext/>
              <w:spacing w:line="276" w:lineRule="auto" w:after="0"/>
              <w:jc w:val="center"/>
            </w:pPr>
            <w:r>
              <w:rPr>
                <w:b/>
              </w:rPr>
            </w:r>
            <w:r>
              <w:rPr>
                <w:rFonts w:ascii="宋体" w:hAnsi="宋体" w:eastAsia="宋体" w:cs="宋体"/>
                <w:b/>
                <w:i w:val="0"/>
                <w:sz w:val="21"/>
              </w:rPr>
              <w:t>对我们意味着什么</w:t>
            </w:r>
          </w:p>
        </w:tc>
      </w:tr>
      <w:tr>
        <w:trPr>
          <w:cantSplit/>
        </w:trPr>
        <w:tc>
          <w:tcPr>
            <w:tcW w:type="dxa" w:w="1572"/>
          </w:tcPr>
          <w:p>
            <w:pPr>
              <w:spacing w:line="288" w:lineRule="auto" w:after="0"/>
            </w:pPr>
            <w:r/>
            <w:r>
              <w:rPr>
                <w:rFonts w:ascii="宋体" w:hAnsi="宋体" w:eastAsia="宋体" w:cs="宋体"/>
                <w:b w:val="0"/>
                <w:i w:val="0"/>
                <w:sz w:val="21"/>
              </w:rPr>
              <w:t>国家战略定位</w:t>
            </w:r>
          </w:p>
        </w:tc>
        <w:tc>
          <w:tcPr>
            <w:tcW w:type="dxa" w:w="3492"/>
          </w:tcPr>
          <w:p>
            <w:pPr>
              <w:spacing w:line="288" w:lineRule="auto" w:after="0"/>
            </w:pPr>
            <w:r/>
            <w:r>
              <w:rPr>
                <w:rFonts w:ascii="宋体" w:hAnsi="宋体" w:eastAsia="宋体" w:cs="宋体"/>
                <w:b w:val="0"/>
                <w:i w:val="0"/>
                <w:sz w:val="21"/>
              </w:rPr>
              <w:t>中央经济工作会议与政府工作报告持续强调“全方位夯实粮食安全根基”，将粮食安全列为治国理政的头等大事</w:t>
            </w:r>
          </w:p>
        </w:tc>
        <w:tc>
          <w:tcPr>
            <w:tcW w:type="dxa" w:w="3667"/>
          </w:tcPr>
          <w:p>
            <w:pPr>
              <w:spacing w:line="288" w:lineRule="auto" w:after="0"/>
            </w:pPr>
            <w:r/>
            <w:r>
              <w:rPr>
                <w:rFonts w:ascii="宋体" w:hAnsi="宋体" w:eastAsia="宋体" w:cs="宋体"/>
                <w:b w:val="0"/>
                <w:i w:val="0"/>
                <w:sz w:val="21"/>
              </w:rPr>
              <w:t>粮食安全上升到国家战略高度，“藏粮于地、藏粮于技”中的“技”落到仓储环节，信息化与智能化投入有明确的政策依据与资金来源。</w:t>
            </w:r>
          </w:p>
        </w:tc>
      </w:tr>
      <w:tr>
        <w:trPr>
          <w:cantSplit/>
        </w:trPr>
        <w:tc>
          <w:tcPr>
            <w:tcW w:type="dxa" w:w="1572"/>
          </w:tcPr>
          <w:p>
            <w:pPr>
              <w:spacing w:line="288" w:lineRule="auto" w:after="0"/>
            </w:pPr>
            <w:r/>
            <w:r>
              <w:rPr>
                <w:rFonts w:ascii="宋体" w:hAnsi="宋体" w:eastAsia="宋体" w:cs="宋体"/>
                <w:b w:val="0"/>
                <w:i w:val="0"/>
                <w:sz w:val="21"/>
              </w:rPr>
              <w:t>流通领域法治化</w:t>
            </w:r>
          </w:p>
        </w:tc>
        <w:tc>
          <w:tcPr>
            <w:tcW w:type="dxa" w:w="3492"/>
          </w:tcPr>
          <w:p>
            <w:pPr>
              <w:spacing w:line="288" w:lineRule="auto" w:after="0"/>
            </w:pPr>
            <w:r/>
            <w:r>
              <w:rPr>
                <w:rFonts w:ascii="宋体" w:hAnsi="宋体" w:eastAsia="宋体" w:cs="宋体"/>
                <w:b w:val="0"/>
                <w:i w:val="0"/>
                <w:sz w:val="21"/>
              </w:rPr>
              <w:t>《粮食流通管理条例》（修订施行）</w:t>
            </w:r>
          </w:p>
        </w:tc>
        <w:tc>
          <w:tcPr>
            <w:tcW w:type="dxa" w:w="3667"/>
          </w:tcPr>
          <w:p>
            <w:pPr>
              <w:spacing w:line="288" w:lineRule="auto" w:after="0"/>
            </w:pPr>
            <w:r/>
            <w:r>
              <w:rPr>
                <w:rFonts w:ascii="宋体" w:hAnsi="宋体" w:eastAsia="宋体" w:cs="宋体"/>
                <w:b w:val="0"/>
                <w:i w:val="0"/>
                <w:sz w:val="21"/>
              </w:rPr>
              <w:t>对粮食收购、储存、运输、加工等环节的质量与数量管理提出明确要求，收储主体必须合规，“能管、要管”从可选项变成必选项。</w:t>
            </w:r>
          </w:p>
        </w:tc>
      </w:tr>
      <w:tr>
        <w:trPr>
          <w:cantSplit/>
        </w:trPr>
        <w:tc>
          <w:tcPr>
            <w:tcW w:type="dxa" w:w="1572"/>
          </w:tcPr>
          <w:p>
            <w:pPr>
              <w:spacing w:line="288" w:lineRule="auto" w:after="0"/>
            </w:pPr>
            <w:r/>
            <w:r>
              <w:rPr>
                <w:rFonts w:ascii="宋体" w:hAnsi="宋体" w:eastAsia="宋体" w:cs="宋体"/>
                <w:b w:val="0"/>
                <w:i w:val="0"/>
                <w:sz w:val="21"/>
              </w:rPr>
              <w:t>购销领域穿透式监管</w:t>
            </w:r>
          </w:p>
        </w:tc>
        <w:tc>
          <w:tcPr>
            <w:tcW w:type="dxa" w:w="3492"/>
          </w:tcPr>
          <w:p>
            <w:pPr>
              <w:spacing w:line="288" w:lineRule="auto" w:after="0"/>
            </w:pPr>
            <w:r/>
            <w:r>
              <w:rPr>
                <w:rFonts w:ascii="宋体" w:hAnsi="宋体" w:eastAsia="宋体" w:cs="宋体"/>
                <w:b w:val="0"/>
                <w:i w:val="0"/>
                <w:sz w:val="21"/>
              </w:rPr>
              <w:t>国家粮食和物资储备局关于加快推进粮食购销领域监管信息化建设的部署</w:t>
            </w:r>
          </w:p>
        </w:tc>
        <w:tc>
          <w:tcPr>
            <w:tcW w:type="dxa" w:w="3667"/>
          </w:tcPr>
          <w:p>
            <w:pPr>
              <w:spacing w:line="288" w:lineRule="auto" w:after="0"/>
            </w:pPr>
            <w:r/>
            <w:r>
              <w:rPr>
                <w:rFonts w:ascii="宋体" w:hAnsi="宋体" w:eastAsia="宋体" w:cs="宋体"/>
                <w:b w:val="0"/>
                <w:i w:val="0"/>
                <w:sz w:val="21"/>
              </w:rPr>
              <w:t>监管要求从“报表上报”转向“数据穿透”，粮库需要具备可对接、可核验、可追溯的信息化能力，这直接创造了平台采购需求。</w:t>
            </w:r>
          </w:p>
        </w:tc>
      </w:tr>
      <w:tr>
        <w:trPr>
          <w:cantSplit/>
        </w:trPr>
        <w:tc>
          <w:tcPr>
            <w:tcW w:type="dxa" w:w="1572"/>
          </w:tcPr>
          <w:p>
            <w:pPr>
              <w:spacing w:line="288" w:lineRule="auto" w:after="0"/>
            </w:pPr>
            <w:r/>
            <w:r>
              <w:rPr>
                <w:rFonts w:ascii="宋体" w:hAnsi="宋体" w:eastAsia="宋体" w:cs="宋体"/>
                <w:b w:val="0"/>
                <w:i w:val="0"/>
                <w:sz w:val="21"/>
              </w:rPr>
              <w:t>仓储管理规范化</w:t>
            </w:r>
          </w:p>
        </w:tc>
        <w:tc>
          <w:tcPr>
            <w:tcW w:type="dxa" w:w="3492"/>
          </w:tcPr>
          <w:p>
            <w:pPr>
              <w:spacing w:line="288" w:lineRule="auto" w:after="0"/>
            </w:pPr>
            <w:r/>
            <w:r>
              <w:rPr>
                <w:rFonts w:ascii="宋体" w:hAnsi="宋体" w:eastAsia="宋体" w:cs="宋体"/>
                <w:b w:val="0"/>
                <w:i w:val="0"/>
                <w:sz w:val="21"/>
              </w:rPr>
              <w:t>《政府储备粮食仓储管理办法》等仓储管理制度，《粮油储藏技术规范》（GB/T 29890）</w:t>
            </w:r>
          </w:p>
        </w:tc>
        <w:tc>
          <w:tcPr>
            <w:tcW w:type="dxa" w:w="3667"/>
          </w:tcPr>
          <w:p>
            <w:pPr>
              <w:spacing w:line="288" w:lineRule="auto" w:after="0"/>
            </w:pPr>
            <w:r/>
            <w:r>
              <w:rPr>
                <w:rFonts w:ascii="宋体" w:hAnsi="宋体" w:eastAsia="宋体" w:cs="宋体"/>
                <w:b w:val="0"/>
                <w:i w:val="0"/>
                <w:sz w:val="21"/>
              </w:rPr>
              <w:t>储粮作业（通风、熏蒸、气调、控温）有明确技术规范，既是产品功能设计的约束来源，也是我们“决策建议符合规范”这一卖点的依据。</w:t>
            </w:r>
          </w:p>
        </w:tc>
      </w:tr>
      <w:tr>
        <w:trPr>
          <w:cantSplit/>
        </w:trPr>
        <w:tc>
          <w:tcPr>
            <w:tcW w:type="dxa" w:w="1572"/>
          </w:tcPr>
          <w:p>
            <w:pPr>
              <w:spacing w:line="288" w:lineRule="auto" w:after="0"/>
            </w:pPr>
            <w:r/>
            <w:r>
              <w:rPr>
                <w:rFonts w:ascii="宋体" w:hAnsi="宋体" w:eastAsia="宋体" w:cs="宋体"/>
                <w:b w:val="0"/>
                <w:i w:val="0"/>
                <w:sz w:val="21"/>
              </w:rPr>
              <w:t>数字粮库与智慧粮库建设</w:t>
            </w:r>
          </w:p>
        </w:tc>
        <w:tc>
          <w:tcPr>
            <w:tcW w:type="dxa" w:w="3492"/>
          </w:tcPr>
          <w:p>
            <w:pPr>
              <w:spacing w:line="288" w:lineRule="auto" w:after="0"/>
            </w:pPr>
            <w:r/>
            <w:r>
              <w:rPr>
                <w:rFonts w:ascii="宋体" w:hAnsi="宋体" w:eastAsia="宋体" w:cs="宋体"/>
                <w:b w:val="0"/>
                <w:i w:val="0"/>
                <w:sz w:val="21"/>
              </w:rPr>
              <w:t>“十四五”粮食和物资储备发展规划及各地智慧粮库、数字粮库建设方案</w:t>
            </w:r>
          </w:p>
        </w:tc>
        <w:tc>
          <w:tcPr>
            <w:tcW w:type="dxa" w:w="3667"/>
          </w:tcPr>
          <w:p>
            <w:pPr>
              <w:spacing w:line="288" w:lineRule="auto" w:after="0"/>
            </w:pPr>
            <w:r/>
            <w:r>
              <w:rPr>
                <w:rFonts w:ascii="宋体" w:hAnsi="宋体" w:eastAsia="宋体" w:cs="宋体"/>
                <w:b w:val="0"/>
                <w:i w:val="0"/>
                <w:sz w:val="21"/>
              </w:rPr>
              <w:t>各省与各库点存在明确的信息化改造预算、考核压力与建设主体，是我们最主要的目标市场来源。</w:t>
            </w:r>
          </w:p>
        </w:tc>
      </w:tr>
      <w:tr>
        <w:trPr>
          <w:cantSplit/>
        </w:trPr>
        <w:tc>
          <w:tcPr>
            <w:tcW w:type="dxa" w:w="1572"/>
          </w:tcPr>
          <w:p>
            <w:pPr>
              <w:spacing w:line="288" w:lineRule="auto" w:after="0"/>
            </w:pPr>
            <w:r/>
            <w:r>
              <w:rPr>
                <w:rFonts w:ascii="宋体" w:hAnsi="宋体" w:eastAsia="宋体" w:cs="宋体"/>
                <w:b w:val="0"/>
                <w:i w:val="0"/>
                <w:sz w:val="21"/>
              </w:rPr>
              <w:t>食品安全与质量监管</w:t>
            </w:r>
          </w:p>
        </w:tc>
        <w:tc>
          <w:tcPr>
            <w:tcW w:type="dxa" w:w="3492"/>
          </w:tcPr>
          <w:p>
            <w:pPr>
              <w:spacing w:line="288" w:lineRule="auto" w:after="0"/>
            </w:pPr>
            <w:r/>
            <w:r>
              <w:rPr>
                <w:rFonts w:ascii="宋体" w:hAnsi="宋体" w:eastAsia="宋体" w:cs="宋体"/>
                <w:b w:val="0"/>
                <w:i w:val="0"/>
                <w:sz w:val="21"/>
              </w:rPr>
              <w:t>《粮食质量安全监管办法》及食品安全相关法规</w:t>
            </w:r>
          </w:p>
        </w:tc>
        <w:tc>
          <w:tcPr>
            <w:tcW w:type="dxa" w:w="3667"/>
          </w:tcPr>
          <w:p>
            <w:pPr>
              <w:spacing w:line="288" w:lineRule="auto" w:after="0"/>
            </w:pPr>
            <w:r/>
            <w:r>
              <w:rPr>
                <w:rFonts w:ascii="宋体" w:hAnsi="宋体" w:eastAsia="宋体" w:cs="宋体"/>
                <w:b w:val="0"/>
                <w:i w:val="0"/>
                <w:sz w:val="21"/>
              </w:rPr>
              <w:t>粮食真菌毒素（如黄曲霉毒素、呕吐毒素）与农药残留是监管红线，霉变风险的提前预警具有明确的质量安全价值。</w:t>
            </w:r>
          </w:p>
        </w:tc>
      </w:tr>
    </w:tbl>
    <w:p>
      <w:pPr>
        <w:spacing w:after="0" w:line="240" w:lineRule="auto"/>
      </w:pPr>
    </w:p>
    <w:p>
      <w:pPr>
        <w:spacing w:after="60"/>
        <w:jc w:val="both"/>
        <w:ind w:firstLineChars="200" w:firstLine="480"/>
      </w:pPr>
      <w:r>
        <w:rPr>
          <w:rFonts w:ascii="宋体" w:hAnsi="宋体" w:eastAsia="宋体" w:cs="宋体"/>
          <w:b w:val="0"/>
          <w:i w:val="0"/>
          <w:sz w:val="24"/>
        </w:rPr>
        <w:t>写作提示：这段内容放进商业计划书时，不要写成长篇政策罗列。正确写法是“三句政策 + 一句推论”：先用一句话概括政策要求，再用一句话说明现状差距，最后用一句话点出因此产生了什么需求。政策部分控制在 400 字以内，把篇幅留给调研数据和用户证言。</w:t>
      </w:r>
    </w:p>
    <w:p>
      <w:pPr>
        <w:pStyle w:val="Heading2"/>
      </w:pPr>
      <w:r>
        <w:rPr>
          <w:rFonts w:ascii="宋体" w:hAnsi="宋体" w:eastAsia="宋体" w:cs="宋体"/>
          <w:b/>
          <w:i w:val="0"/>
          <w:sz w:val="28"/>
        </w:rPr>
        <w:t>2.2  行业现状：储粮保管的五个卡点</w:t>
      </w:r>
    </w:p>
    <w:p>
      <w:pPr>
        <w:spacing w:after="60"/>
        <w:jc w:val="both"/>
        <w:ind w:firstLineChars="200" w:firstLine="480"/>
      </w:pPr>
      <w:r>
        <w:rPr>
          <w:rFonts w:ascii="宋体" w:hAnsi="宋体" w:eastAsia="宋体" w:cs="宋体"/>
          <w:b w:val="0"/>
          <w:i w:val="0"/>
          <w:sz w:val="24"/>
        </w:rPr>
        <w:t>这一节是痛点的核心论述，也是整份材料中最需要真实调研支撑的部分。五个卡点并非我们凭空归纳，而是需要团队在走访粮库保管员、粮情员与仓储管理者后用真实访谈内容去填充。每个卡点都应当配有一句“从业者原话”或一个“真实数字”。</w:t>
      </w:r>
    </w:p>
    <w:p>
      <w:pPr>
        <w:pStyle w:val="Heading3"/>
      </w:pPr>
      <w:r>
        <w:rPr>
          <w:rFonts w:ascii="宋体" w:hAnsi="宋体" w:eastAsia="宋体" w:cs="宋体"/>
          <w:b/>
          <w:i w:val="0"/>
          <w:sz w:val="24"/>
        </w:rPr>
        <w:t>2.2.1  测而不用：粮情数据“只测不判”</w:t>
      </w:r>
    </w:p>
    <w:p>
      <w:pPr>
        <w:spacing w:after="60"/>
        <w:jc w:val="both"/>
        <w:ind w:firstLineChars="200" w:firstLine="480"/>
      </w:pPr>
      <w:r>
        <w:rPr>
          <w:rFonts w:ascii="宋体" w:hAnsi="宋体" w:eastAsia="宋体" w:cs="宋体"/>
          <w:b w:val="0"/>
          <w:i w:val="0"/>
          <w:sz w:val="24"/>
        </w:rPr>
        <w:t>绝大多数粮库都建设了粮情测控系统，仓内布设了分层测温电缆，能采集粮温、仓温、外温与湿度数据。但现实是：数据海量却基本只存不用，系统能画曲线、能报警，却不能判断“这个温度变化意味着什么、还要不要继续通风、哪个点正在形成发热中心”。数据的价值没有被释放，保管员依然要凭经验在曲线上“看脾气”。</w:t>
      </w:r>
    </w:p>
    <w:p>
      <w:pPr>
        <w:spacing w:after="60"/>
        <w:jc w:val="both"/>
        <w:ind w:firstLineChars="200" w:firstLine="480"/>
      </w:pPr>
      <w:r>
        <w:rPr>
          <w:rFonts w:ascii="宋体" w:hAnsi="宋体" w:eastAsia="宋体" w:cs="宋体"/>
          <w:b w:val="0"/>
          <w:i w:val="0"/>
          <w:sz w:val="24"/>
        </w:rPr>
        <w:t>写作要点：不要只说“数据分散”，要写出“问题到底出在哪”——是数据无法判定风险，还是报警阈值僵化、还是系统之间不互通。越具体越有说服力。</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【调研任务】</w:t>
      </w:r>
      <w:r>
        <w:rPr>
          <w:rFonts w:ascii="宋体" w:hAnsi="宋体" w:eastAsia="宋体" w:cs="宋体"/>
          <w:b w:val="0"/>
          <w:i w:val="0"/>
          <w:sz w:val="21"/>
        </w:rPr>
        <w:t>走访 3 座以上粮库，记录三个数字：单仓测温电缆的点数、粮情测控系统每天产生的数据条数、以及“从粮温异常到保管员发现并处置”的平均时间。这三个数字放在一起，就是最有说服力的一张图表。</w:t>
      </w:r>
    </w:p>
    <w:p>
      <w:pPr>
        <w:pStyle w:val="Heading3"/>
      </w:pPr>
      <w:r>
        <w:rPr>
          <w:rFonts w:ascii="宋体" w:hAnsi="宋体" w:eastAsia="宋体" w:cs="宋体"/>
          <w:b/>
          <w:i w:val="0"/>
          <w:sz w:val="24"/>
        </w:rPr>
        <w:t>2.2.2  通风凭经验：时机与策略依赖个人判断</w:t>
      </w:r>
    </w:p>
    <w:p>
      <w:pPr>
        <w:spacing w:after="60"/>
        <w:jc w:val="both"/>
        <w:ind w:firstLineChars="200" w:firstLine="480"/>
      </w:pPr>
      <w:r>
        <w:rPr>
          <w:rFonts w:ascii="宋体" w:hAnsi="宋体" w:eastAsia="宋体" w:cs="宋体"/>
          <w:b w:val="0"/>
          <w:i w:val="0"/>
          <w:sz w:val="24"/>
        </w:rPr>
        <w:t>机械通风是储粮保管中最常用、也最关键的作业。什么时候通风、通多久、用哪种通风方式，直接决定储粮的安全与损耗：通风过度会导致粮食水分损失，也就是俗称的“掉秤”，直接造成重量损失与经济损失；通风不足则会让粮堆持续积热，进而引发发热、结露与霉变。而当前通风窗口的判断，主要依靠保管员对露点温度、平衡水分与天气变化的个人经验——经验丰富的人做得很好，经验不足的人容易出错，而且无法在多个库点、多个仓廒之间规模化复制。</w:t>
      </w:r>
    </w:p>
    <w:p>
      <w:pPr>
        <w:spacing w:after="60"/>
        <w:jc w:val="both"/>
        <w:ind w:firstLineChars="200" w:firstLine="480"/>
      </w:pPr>
      <w:r>
        <w:rPr>
          <w:rFonts w:ascii="宋体" w:hAnsi="宋体" w:eastAsia="宋体" w:cs="宋体"/>
          <w:b w:val="0"/>
          <w:i w:val="0"/>
          <w:sz w:val="24"/>
        </w:rPr>
        <w:t>这一卡点的本质是：储粮保管知识高度依赖老师傅的个人经验，缺少把规范、气象与粮情数据统一起来、自动给出通风建议的工具。</w:t>
      </w:r>
    </w:p>
    <w:p>
      <w:pPr>
        <w:pStyle w:val="Heading3"/>
      </w:pPr>
      <w:r>
        <w:rPr>
          <w:rFonts w:ascii="宋体" w:hAnsi="宋体" w:eastAsia="宋体" w:cs="宋体"/>
          <w:b/>
          <w:i w:val="0"/>
          <w:sz w:val="24"/>
        </w:rPr>
        <w:t>2.2.3  虫情发现晚：害虫检测滞后于扩散</w:t>
      </w:r>
    </w:p>
    <w:p>
      <w:pPr>
        <w:spacing w:after="60"/>
        <w:jc w:val="both"/>
        <w:ind w:firstLineChars="200" w:firstLine="480"/>
      </w:pPr>
      <w:r>
        <w:rPr>
          <w:rFonts w:ascii="宋体" w:hAnsi="宋体" w:eastAsia="宋体" w:cs="宋体"/>
          <w:b w:val="0"/>
          <w:i w:val="0"/>
          <w:sz w:val="24"/>
        </w:rPr>
        <w:t>储粮害虫（玉米象、赤拟谷盗、锯谷盗、麦蛾、书虱、谷蠹等）在粮堆内部早期活动极难发现，通常要等到翻仓、扦样或粮温异常时才能察觉。而一旦发现，往往已经扩散成灾，只能依靠磷化氢熏蒸等化学手段处置。长期、反复、高剂量的熏蒸又带来两个后果：害虫抗药性上升、药剂残留与作业安全风险增加。行业亟需一种能够在虫害早期、在不翻动粮堆的前提下进行非侵入式检测的手段。</w:t>
      </w:r>
    </w:p>
    <w:p>
      <w:pPr>
        <w:spacing w:after="60"/>
        <w:jc w:val="both"/>
        <w:ind w:firstLineChars="200" w:firstLine="480"/>
      </w:pPr>
      <w:r>
        <w:rPr>
          <w:rFonts w:ascii="宋体" w:hAnsi="宋体" w:eastAsia="宋体" w:cs="宋体"/>
          <w:b w:val="0"/>
          <w:i w:val="0"/>
          <w:sz w:val="24"/>
        </w:rPr>
        <w:t>这一卡点同时指向一个技术机会：害虫取食与活动会产生微弱声学信号，声学传感与识别有可能实现“不开仓、早知道”的早期虫情检测。</w:t>
      </w:r>
    </w:p>
    <w:p>
      <w:pPr>
        <w:pStyle w:val="Heading3"/>
      </w:pPr>
      <w:r>
        <w:rPr>
          <w:rFonts w:ascii="宋体" w:hAnsi="宋体" w:eastAsia="宋体" w:cs="宋体"/>
          <w:b/>
          <w:i w:val="0"/>
          <w:sz w:val="24"/>
        </w:rPr>
        <w:t>2.2.4  数量管不住：储备粮监管缺少穿透力</w:t>
      </w:r>
    </w:p>
    <w:p>
      <w:pPr>
        <w:spacing w:after="60"/>
        <w:jc w:val="both"/>
        <w:ind w:firstLineChars="200" w:firstLine="480"/>
      </w:pPr>
      <w:r>
        <w:rPr>
          <w:rFonts w:ascii="宋体" w:hAnsi="宋体" w:eastAsia="宋体" w:cs="宋体"/>
          <w:b w:val="0"/>
          <w:i w:val="0"/>
          <w:sz w:val="24"/>
        </w:rPr>
        <w:t>政策性粮食储备涉及国家粮食安全，数量真实、质量良好是底线要求。“转圈粮”（粮食在库点之间空转以套取补贴）、“以陈顶新”（以旧粮冒充新粮）、“空进空出”等违规行为，当前主要依赖人工检查、报表核对与视频回看，覆盖面有限、发现滞后、核查成本高。监管需要的是能够自动比对、交叉核验、穿透到每一仓的数字化手段，而不是更多的报表。</w:t>
      </w:r>
    </w:p>
    <w:p>
      <w:pPr>
        <w:spacing w:after="60"/>
        <w:jc w:val="both"/>
        <w:ind w:firstLineChars="200" w:firstLine="480"/>
      </w:pPr>
      <w:r>
        <w:rPr>
          <w:rFonts w:ascii="宋体" w:hAnsi="宋体" w:eastAsia="宋体" w:cs="宋体"/>
          <w:b w:val="0"/>
          <w:i w:val="0"/>
          <w:sz w:val="24"/>
        </w:rPr>
        <w:t>监管真正需要的不是“更多告警”，而是一张能支撑判断的全库态势图与一套可核验的统计口径。</w:t>
      </w:r>
    </w:p>
    <w:p>
      <w:pPr>
        <w:pStyle w:val="Heading3"/>
      </w:pPr>
      <w:r>
        <w:rPr>
          <w:rFonts w:ascii="宋体" w:hAnsi="宋体" w:eastAsia="宋体" w:cs="宋体"/>
          <w:b/>
          <w:i w:val="0"/>
          <w:sz w:val="24"/>
        </w:rPr>
        <w:t>2.2.5  数据不通、能耗不低：库内系统与上级平台脱节</w:t>
      </w:r>
    </w:p>
    <w:p>
      <w:pPr>
        <w:spacing w:after="60"/>
        <w:jc w:val="both"/>
        <w:ind w:firstLineChars="200" w:firstLine="480"/>
      </w:pPr>
      <w:r>
        <w:rPr>
          <w:rFonts w:ascii="宋体" w:hAnsi="宋体" w:eastAsia="宋体" w:cs="宋体"/>
          <w:b w:val="0"/>
          <w:i w:val="0"/>
          <w:sz w:val="24"/>
        </w:rPr>
        <w:t>粮情测控、智能通风、视频监控、出入库系统、温控设备往往由不同厂商在不同时期建设，接口与数据口径各不相同，库内形成多个“数据烟囱”，向上级集团或省级平台的报送基本依赖人工填报。同时，控温储粮（空调控温、内环流控温、谷物冷却）电耗可观，缺乏按需调控手段，存在“该控的时候没控、不该控的时候一直控”的浪费。数据不通与能耗优化，是平台在安全之外的第二个价值出口。</w:t>
      </w:r>
    </w:p>
    <w:p>
      <w:pPr>
        <w:spacing w:after="60"/>
        <w:jc w:val="both"/>
        <w:ind w:firstLineChars="200" w:firstLine="480"/>
      </w:pPr>
      <w:r>
        <w:rPr>
          <w:rFonts w:ascii="宋体" w:hAnsi="宋体" w:eastAsia="宋体" w:cs="宋体"/>
          <w:b w:val="0"/>
          <w:i w:val="0"/>
          <w:sz w:val="24"/>
        </w:rPr>
        <w:t>把一次性消耗的运行数据变成可沉淀、可分析、可复用的数据资产，并在此基础上实现按需控温，是平台效率价值的直接落点。</w:t>
      </w:r>
    </w:p>
    <w:p>
      <w:pPr>
        <w:pStyle w:val="Heading2"/>
      </w:pPr>
      <w:r>
        <w:rPr>
          <w:rFonts w:ascii="宋体" w:hAnsi="宋体" w:eastAsia="宋体" w:cs="宋体"/>
          <w:b/>
          <w:i w:val="0"/>
          <w:sz w:val="28"/>
        </w:rPr>
        <w:t>2.3  五类用户与各自诉求</w:t>
      </w:r>
    </w:p>
    <w:p>
      <w:pPr>
        <w:spacing w:after="60"/>
        <w:jc w:val="both"/>
        <w:ind w:firstLineChars="200" w:firstLine="480"/>
      </w:pPr>
      <w:r>
        <w:rPr>
          <w:rFonts w:ascii="宋体" w:hAnsi="宋体" w:eastAsia="宋体" w:cs="宋体"/>
          <w:b w:val="0"/>
          <w:i w:val="0"/>
          <w:sz w:val="24"/>
        </w:rPr>
        <w:t>同一个系统，对不同角色意味着完全不同的价值。写作时必须分角色论述，否则会出现“说了很多，但谁都没被打动”的常见问题。</w:t>
      </w:r>
    </w:p>
    <w:p>
      <w:pPr>
        <w:keepNext/>
        <w:spacing w:before="40" w:after="200"/>
        <w:jc w:val="center"/>
      </w:pPr>
      <w:r>
        <w:rPr>
          <w:rFonts w:ascii="宋体" w:hAnsi="宋体" w:eastAsia="宋体" w:cs="宋体"/>
          <w:b/>
          <w:i w:val="0"/>
          <w:sz w:val="21"/>
        </w:rPr>
        <w:t>表 2-2  用户角色、诉求与我们的价值主张</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角色</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核心诉求</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当前困境</w:t>
            </w:r>
          </w:p>
        </w:tc>
        <w:tc>
          <w:tcPr>
            <w:tcW w:type="dxa" w:w="2445"/>
            <w:shd w:val="clear" w:color="auto" w:fill="E8E8E8"/>
          </w:tcPr>
          <w:p>
            <w:pPr>
              <w:keepNext/>
              <w:spacing w:line="276" w:lineRule="auto" w:after="0"/>
              <w:jc w:val="center"/>
            </w:pPr>
            <w:r>
              <w:rPr>
                <w:b/>
              </w:rPr>
            </w:r>
            <w:r>
              <w:rPr>
                <w:rFonts w:ascii="宋体" w:hAnsi="宋体" w:eastAsia="宋体" w:cs="宋体"/>
                <w:b/>
                <w:i w:val="0"/>
                <w:sz w:val="21"/>
              </w:rPr>
              <w:t>我们的价值</w:t>
            </w:r>
          </w:p>
        </w:tc>
      </w:tr>
      <w:tr>
        <w:trPr>
          <w:cantSplit/>
        </w:trPr>
        <w:tc>
          <w:tcPr>
            <w:tcW w:type="dxa" w:w="1572"/>
          </w:tcPr>
          <w:p>
            <w:pPr>
              <w:spacing w:line="288" w:lineRule="auto" w:after="0"/>
            </w:pPr>
            <w:r/>
            <w:r>
              <w:rPr>
                <w:rFonts w:ascii="宋体" w:hAnsi="宋体" w:eastAsia="宋体" w:cs="宋体"/>
                <w:b w:val="0"/>
                <w:i w:val="0"/>
                <w:sz w:val="21"/>
              </w:rPr>
              <w:t>粮库保管员 / 粮情员</w:t>
            </w:r>
          </w:p>
        </w:tc>
        <w:tc>
          <w:tcPr>
            <w:tcW w:type="dxa" w:w="1921"/>
          </w:tcPr>
          <w:p>
            <w:pPr>
              <w:spacing w:line="288" w:lineRule="auto" w:after="0"/>
            </w:pPr>
            <w:r/>
            <w:r>
              <w:rPr>
                <w:rFonts w:ascii="宋体" w:hAnsi="宋体" w:eastAsia="宋体" w:cs="宋体"/>
                <w:b w:val="0"/>
                <w:i w:val="0"/>
                <w:sz w:val="21"/>
              </w:rPr>
              <w:t>少巡仓、早知道、不担责</w:t>
            </w:r>
          </w:p>
        </w:tc>
        <w:tc>
          <w:tcPr>
            <w:tcW w:type="dxa" w:w="2794"/>
          </w:tcPr>
          <w:p>
            <w:pPr>
              <w:spacing w:line="288" w:lineRule="auto" w:after="0"/>
            </w:pPr>
            <w:r/>
            <w:r>
              <w:rPr>
                <w:rFonts w:ascii="宋体" w:hAnsi="宋体" w:eastAsia="宋体" w:cs="宋体"/>
                <w:b w:val="0"/>
                <w:i w:val="0"/>
                <w:sz w:val="21"/>
              </w:rPr>
              <w:t>每天爬仓测温、看曲线凭经验，异常发现靠运气，压力大</w:t>
            </w:r>
          </w:p>
        </w:tc>
        <w:tc>
          <w:tcPr>
            <w:tcW w:type="dxa" w:w="2445"/>
          </w:tcPr>
          <w:p>
            <w:pPr>
              <w:spacing w:line="288" w:lineRule="auto" w:after="0"/>
            </w:pPr>
            <w:r/>
            <w:r>
              <w:rPr>
                <w:rFonts w:ascii="宋体" w:hAnsi="宋体" w:eastAsia="宋体" w:cs="宋体"/>
                <w:b w:val="0"/>
                <w:i w:val="0"/>
                <w:sz w:val="21"/>
              </w:rPr>
              <w:t>多源融合的自动预警 + 通风建议，把保管员从“看曲线”变成“看预警、做确认”</w:t>
            </w:r>
          </w:p>
        </w:tc>
      </w:tr>
      <w:tr>
        <w:trPr>
          <w:cantSplit/>
        </w:trPr>
        <w:tc>
          <w:tcPr>
            <w:tcW w:type="dxa" w:w="1572"/>
          </w:tcPr>
          <w:p>
            <w:pPr>
              <w:spacing w:line="288" w:lineRule="auto" w:after="0"/>
            </w:pPr>
            <w:r/>
            <w:r>
              <w:rPr>
                <w:rFonts w:ascii="宋体" w:hAnsi="宋体" w:eastAsia="宋体" w:cs="宋体"/>
                <w:b w:val="0"/>
                <w:i w:val="0"/>
                <w:sz w:val="21"/>
              </w:rPr>
              <w:t>粮库仓储科长 / 库主任</w:t>
            </w:r>
          </w:p>
        </w:tc>
        <w:tc>
          <w:tcPr>
            <w:tcW w:type="dxa" w:w="1921"/>
          </w:tcPr>
          <w:p>
            <w:pPr>
              <w:spacing w:line="288" w:lineRule="auto" w:after="0"/>
            </w:pPr>
            <w:r/>
            <w:r>
              <w:rPr>
                <w:rFonts w:ascii="宋体" w:hAnsi="宋体" w:eastAsia="宋体" w:cs="宋体"/>
                <w:b w:val="0"/>
                <w:i w:val="0"/>
                <w:sz w:val="21"/>
              </w:rPr>
              <w:t>储粮安全、损耗可控、考核合格</w:t>
            </w:r>
          </w:p>
        </w:tc>
        <w:tc>
          <w:tcPr>
            <w:tcW w:type="dxa" w:w="2794"/>
          </w:tcPr>
          <w:p>
            <w:pPr>
              <w:spacing w:line="288" w:lineRule="auto" w:after="0"/>
            </w:pPr>
            <w:r/>
            <w:r>
              <w:rPr>
                <w:rFonts w:ascii="宋体" w:hAnsi="宋体" w:eastAsia="宋体" w:cs="宋体"/>
                <w:b w:val="0"/>
                <w:i w:val="0"/>
                <w:sz w:val="21"/>
              </w:rPr>
              <w:t>损耗与能耗数据说不清，责任风险高，上级检查准备材料费时</w:t>
            </w:r>
          </w:p>
        </w:tc>
        <w:tc>
          <w:tcPr>
            <w:tcW w:type="dxa" w:w="2445"/>
          </w:tcPr>
          <w:p>
            <w:pPr>
              <w:spacing w:line="288" w:lineRule="auto" w:after="0"/>
            </w:pPr>
            <w:r/>
            <w:r>
              <w:rPr>
                <w:rFonts w:ascii="宋体" w:hAnsi="宋体" w:eastAsia="宋体" w:cs="宋体"/>
                <w:b w:val="0"/>
                <w:i w:val="0"/>
                <w:sz w:val="21"/>
              </w:rPr>
              <w:t>单仓到全库的损耗、能耗、药剂用量台账自动生成，安全状况一屏可见</w:t>
            </w:r>
          </w:p>
        </w:tc>
      </w:tr>
      <w:tr>
        <w:trPr>
          <w:cantSplit/>
        </w:trPr>
        <w:tc>
          <w:tcPr>
            <w:tcW w:type="dxa" w:w="1572"/>
          </w:tcPr>
          <w:p>
            <w:pPr>
              <w:spacing w:line="288" w:lineRule="auto" w:after="0"/>
            </w:pPr>
            <w:r/>
            <w:r>
              <w:rPr>
                <w:rFonts w:ascii="宋体" w:hAnsi="宋体" w:eastAsia="宋体" w:cs="宋体"/>
                <w:b w:val="0"/>
                <w:i w:val="0"/>
                <w:sz w:val="21"/>
              </w:rPr>
              <w:t>集团 / 省级储备粮管理公司</w:t>
            </w:r>
          </w:p>
        </w:tc>
        <w:tc>
          <w:tcPr>
            <w:tcW w:type="dxa" w:w="1921"/>
          </w:tcPr>
          <w:p>
            <w:pPr>
              <w:spacing w:line="288" w:lineRule="auto" w:after="0"/>
            </w:pPr>
            <w:r/>
            <w:r>
              <w:rPr>
                <w:rFonts w:ascii="宋体" w:hAnsi="宋体" w:eastAsia="宋体" w:cs="宋体"/>
                <w:b w:val="0"/>
                <w:i w:val="0"/>
                <w:sz w:val="21"/>
              </w:rPr>
              <w:t>远程看得见、考核有抓手</w:t>
            </w:r>
          </w:p>
        </w:tc>
        <w:tc>
          <w:tcPr>
            <w:tcW w:type="dxa" w:w="2794"/>
          </w:tcPr>
          <w:p>
            <w:pPr>
              <w:spacing w:line="288" w:lineRule="auto" w:after="0"/>
            </w:pPr>
            <w:r/>
            <w:r>
              <w:rPr>
                <w:rFonts w:ascii="宋体" w:hAnsi="宋体" w:eastAsia="宋体" w:cs="宋体"/>
                <w:b w:val="0"/>
                <w:i w:val="0"/>
                <w:sz w:val="21"/>
              </w:rPr>
              <w:t>下属库点数据靠上报，真实性难核验，抽查成本高</w:t>
            </w:r>
          </w:p>
        </w:tc>
        <w:tc>
          <w:tcPr>
            <w:tcW w:type="dxa" w:w="2445"/>
          </w:tcPr>
          <w:p>
            <w:pPr>
              <w:spacing w:line="288" w:lineRule="auto" w:after="0"/>
            </w:pPr>
            <w:r/>
            <w:r>
              <w:rPr>
                <w:rFonts w:ascii="宋体" w:hAnsi="宋体" w:eastAsia="宋体" w:cs="宋体"/>
                <w:b w:val="0"/>
                <w:i w:val="0"/>
                <w:sz w:val="21"/>
              </w:rPr>
              <w:t>多库数据穿透到仓、自动汇总与横向对比，考核有据、核查有靶</w:t>
            </w:r>
          </w:p>
        </w:tc>
      </w:tr>
      <w:tr>
        <w:trPr>
          <w:cantSplit/>
        </w:trPr>
        <w:tc>
          <w:tcPr>
            <w:tcW w:type="dxa" w:w="1572"/>
          </w:tcPr>
          <w:p>
            <w:pPr>
              <w:spacing w:line="288" w:lineRule="auto" w:after="0"/>
            </w:pPr>
            <w:r/>
            <w:r>
              <w:rPr>
                <w:rFonts w:ascii="宋体" w:hAnsi="宋体" w:eastAsia="宋体" w:cs="宋体"/>
                <w:b w:val="0"/>
                <w:i w:val="0"/>
                <w:sz w:val="21"/>
              </w:rPr>
              <w:t>粮食行政管理部门</w:t>
            </w:r>
          </w:p>
        </w:tc>
        <w:tc>
          <w:tcPr>
            <w:tcW w:type="dxa" w:w="1921"/>
          </w:tcPr>
          <w:p>
            <w:pPr>
              <w:spacing w:line="288" w:lineRule="auto" w:after="0"/>
            </w:pPr>
            <w:r/>
            <w:r>
              <w:rPr>
                <w:rFonts w:ascii="宋体" w:hAnsi="宋体" w:eastAsia="宋体" w:cs="宋体"/>
                <w:b w:val="0"/>
                <w:i w:val="0"/>
                <w:sz w:val="21"/>
              </w:rPr>
              <w:t>数量真实、质量良好、监管到位</w:t>
            </w:r>
          </w:p>
        </w:tc>
        <w:tc>
          <w:tcPr>
            <w:tcW w:type="dxa" w:w="2794"/>
          </w:tcPr>
          <w:p>
            <w:pPr>
              <w:spacing w:line="288" w:lineRule="auto" w:after="0"/>
            </w:pPr>
            <w:r/>
            <w:r>
              <w:rPr>
                <w:rFonts w:ascii="宋体" w:hAnsi="宋体" w:eastAsia="宋体" w:cs="宋体"/>
                <w:b w:val="0"/>
                <w:i w:val="0"/>
                <w:sz w:val="21"/>
              </w:rPr>
              <w:t>人工核查覆盖面小、滞后，违规发现难</w:t>
            </w:r>
          </w:p>
        </w:tc>
        <w:tc>
          <w:tcPr>
            <w:tcW w:type="dxa" w:w="2445"/>
          </w:tcPr>
          <w:p>
            <w:pPr>
              <w:spacing w:line="288" w:lineRule="auto" w:after="0"/>
            </w:pPr>
            <w:r/>
            <w:r>
              <w:rPr>
                <w:rFonts w:ascii="宋体" w:hAnsi="宋体" w:eastAsia="宋体" w:cs="宋体"/>
                <w:b w:val="0"/>
                <w:i w:val="0"/>
                <w:sz w:val="21"/>
              </w:rPr>
              <w:t>数量与质量的交叉核验、异常自动提示、事件全过程留痕可追溯</w:t>
            </w:r>
          </w:p>
        </w:tc>
      </w:tr>
      <w:tr>
        <w:trPr>
          <w:cantSplit/>
        </w:trPr>
        <w:tc>
          <w:tcPr>
            <w:tcW w:type="dxa" w:w="1572"/>
          </w:tcPr>
          <w:p>
            <w:pPr>
              <w:spacing w:line="288" w:lineRule="auto" w:after="0"/>
            </w:pPr>
            <w:r/>
            <w:r>
              <w:rPr>
                <w:rFonts w:ascii="宋体" w:hAnsi="宋体" w:eastAsia="宋体" w:cs="宋体"/>
                <w:b w:val="0"/>
                <w:i w:val="0"/>
                <w:sz w:val="21"/>
              </w:rPr>
              <w:t>粮食加工 / 贸易企业</w:t>
            </w:r>
          </w:p>
        </w:tc>
        <w:tc>
          <w:tcPr>
            <w:tcW w:type="dxa" w:w="1921"/>
          </w:tcPr>
          <w:p>
            <w:pPr>
              <w:spacing w:line="288" w:lineRule="auto" w:after="0"/>
            </w:pPr>
            <w:r/>
            <w:r>
              <w:rPr>
                <w:rFonts w:ascii="宋体" w:hAnsi="宋体" w:eastAsia="宋体" w:cs="宋体"/>
                <w:b w:val="0"/>
                <w:i w:val="0"/>
                <w:sz w:val="21"/>
              </w:rPr>
              <w:t>原料品质稳定、库存损耗低</w:t>
            </w:r>
          </w:p>
        </w:tc>
        <w:tc>
          <w:tcPr>
            <w:tcW w:type="dxa" w:w="2794"/>
          </w:tcPr>
          <w:p>
            <w:pPr>
              <w:spacing w:line="288" w:lineRule="auto" w:after="0"/>
            </w:pPr>
            <w:r/>
            <w:r>
              <w:rPr>
                <w:rFonts w:ascii="宋体" w:hAnsi="宋体" w:eastAsia="宋体" w:cs="宋体"/>
                <w:b w:val="0"/>
                <w:i w:val="0"/>
                <w:sz w:val="21"/>
              </w:rPr>
              <w:t>原料仓温湿度管控粗放，霉变与虫害造成品质与资金损失</w:t>
            </w:r>
          </w:p>
        </w:tc>
        <w:tc>
          <w:tcPr>
            <w:tcW w:type="dxa" w:w="2445"/>
          </w:tcPr>
          <w:p>
            <w:pPr>
              <w:spacing w:line="288" w:lineRule="auto" w:after="0"/>
            </w:pPr>
            <w:r/>
            <w:r>
              <w:rPr>
                <w:rFonts w:ascii="宋体" w:hAnsi="宋体" w:eastAsia="宋体" w:cs="宋体"/>
                <w:b w:val="0"/>
                <w:i w:val="0"/>
                <w:sz w:val="21"/>
              </w:rPr>
              <w:t>按品种与用途的储粮风险管控，降低原料损耗与品质波动</w:t>
            </w:r>
          </w:p>
        </w:tc>
      </w:tr>
      <w:tr>
        <w:trPr>
          <w:cantSplit/>
        </w:trPr>
        <w:tc>
          <w:tcPr>
            <w:tcW w:type="dxa" w:w="1572"/>
          </w:tcPr>
          <w:p>
            <w:pPr>
              <w:spacing w:line="288" w:lineRule="auto" w:after="0"/>
            </w:pPr>
            <w:r/>
            <w:r>
              <w:rPr>
                <w:rFonts w:ascii="宋体" w:hAnsi="宋体" w:eastAsia="宋体" w:cs="宋体"/>
                <w:b w:val="0"/>
                <w:i w:val="0"/>
                <w:sz w:val="21"/>
              </w:rPr>
              <w:t>基层粮食产后服务中心 / 种粮大户</w:t>
            </w:r>
          </w:p>
        </w:tc>
        <w:tc>
          <w:tcPr>
            <w:tcW w:type="dxa" w:w="1921"/>
          </w:tcPr>
          <w:p>
            <w:pPr>
              <w:spacing w:line="288" w:lineRule="auto" w:after="0"/>
            </w:pPr>
            <w:r/>
            <w:r>
              <w:rPr>
                <w:rFonts w:ascii="宋体" w:hAnsi="宋体" w:eastAsia="宋体" w:cs="宋体"/>
                <w:b w:val="0"/>
                <w:i w:val="0"/>
                <w:sz w:val="21"/>
              </w:rPr>
              <w:t>粮食存得住、卖得好价</w:t>
            </w:r>
          </w:p>
        </w:tc>
        <w:tc>
          <w:tcPr>
            <w:tcW w:type="dxa" w:w="2794"/>
          </w:tcPr>
          <w:p>
            <w:pPr>
              <w:spacing w:line="288" w:lineRule="auto" w:after="0"/>
            </w:pPr>
            <w:r/>
            <w:r>
              <w:rPr>
                <w:rFonts w:ascii="宋体" w:hAnsi="宋体" w:eastAsia="宋体" w:cs="宋体"/>
                <w:b w:val="0"/>
                <w:i w:val="0"/>
                <w:sz w:val="21"/>
              </w:rPr>
              <w:t>储粮条件有限，缺乏专业保管知识</w:t>
            </w:r>
          </w:p>
        </w:tc>
        <w:tc>
          <w:tcPr>
            <w:tcW w:type="dxa" w:w="2445"/>
          </w:tcPr>
          <w:p>
            <w:pPr>
              <w:spacing w:line="288" w:lineRule="auto" w:after="0"/>
            </w:pPr>
            <w:r/>
            <w:r>
              <w:rPr>
                <w:rFonts w:ascii="宋体" w:hAnsi="宋体" w:eastAsia="宋体" w:cs="宋体"/>
                <w:b w:val="0"/>
                <w:i w:val="0"/>
                <w:sz w:val="21"/>
              </w:rPr>
              <w:t>低门槛的储粮风险提示，减少储粮损失，支撑“存粮于民”</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【写作要点】</w:t>
      </w:r>
      <w:r>
        <w:rPr>
          <w:rFonts w:ascii="宋体" w:hAnsi="宋体" w:eastAsia="宋体" w:cs="宋体"/>
          <w:b w:val="0"/>
          <w:i w:val="0"/>
          <w:sz w:val="21"/>
        </w:rPr>
        <w:t>特别注意“粮食行政管理部门”与“基层产后服务中心”这两行。挑战杯评审高度关注社会价值，把国家粮食安全、种粮农民减损增收写清楚，是把商业价值转化为社会价值的关键一步。建议在商业计划书中补充一个具体场景（例如某产粮大县的产后服务中心用平台把玉米的储藏损耗率降下来），让抽象价值落地。</w:t>
      </w:r>
    </w:p>
    <w:p>
      <w:pPr>
        <w:pStyle w:val="Heading2"/>
      </w:pPr>
      <w:r>
        <w:rPr>
          <w:rFonts w:ascii="宋体" w:hAnsi="宋体" w:eastAsia="宋体" w:cs="宋体"/>
          <w:b/>
          <w:i w:val="0"/>
          <w:sz w:val="28"/>
        </w:rPr>
        <w:t>2.4  需求验证：调研怎么做</w:t>
      </w:r>
    </w:p>
    <w:p>
      <w:pPr>
        <w:spacing w:after="60"/>
        <w:jc w:val="both"/>
        <w:ind w:firstLineChars="200" w:firstLine="480"/>
      </w:pPr>
      <w:r>
        <w:rPr>
          <w:rFonts w:ascii="宋体" w:hAnsi="宋体" w:eastAsia="宋体" w:cs="宋体"/>
          <w:b w:val="0"/>
          <w:i w:val="0"/>
          <w:sz w:val="24"/>
        </w:rPr>
        <w:t>“我们觉得粮库需要”是商业计划书里最危险的一句话。评审一定会问：你们访谈了多少人？他们原话怎么说？有没有人愿意用、愿意买？本章给出可执行的调研方案。</w:t>
      </w:r>
    </w:p>
    <w:p>
      <w:pPr>
        <w:pStyle w:val="Heading3"/>
      </w:pPr>
      <w:r>
        <w:rPr>
          <w:rFonts w:ascii="宋体" w:hAnsi="宋体" w:eastAsia="宋体" w:cs="宋体"/>
          <w:b/>
          <w:i w:val="0"/>
          <w:sz w:val="24"/>
        </w:rPr>
        <w:t>2.4.1  调研对象与样本量建议</w:t>
      </w:r>
    </w:p>
    <w:p>
      <w:pPr>
        <w:keepNext/>
        <w:spacing w:before="40" w:after="200"/>
        <w:jc w:val="center"/>
      </w:pPr>
      <w:r>
        <w:rPr>
          <w:rFonts w:ascii="宋体" w:hAnsi="宋体" w:eastAsia="宋体" w:cs="宋体"/>
          <w:b/>
          <w:i w:val="0"/>
          <w:sz w:val="21"/>
        </w:rPr>
        <w:t>表 2-3  调研方案建议（可根据团队资源调整）</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2619"/>
            <w:shd w:val="clear" w:color="auto" w:fill="E8E8E8"/>
          </w:tcPr>
          <w:p>
            <w:pPr>
              <w:keepNext/>
              <w:spacing w:line="276" w:lineRule="auto" w:after="0"/>
              <w:jc w:val="center"/>
            </w:pPr>
            <w:r>
              <w:rPr>
                <w:b/>
              </w:rPr>
            </w:r>
            <w:r>
              <w:rPr>
                <w:rFonts w:ascii="宋体" w:hAnsi="宋体" w:eastAsia="宋体" w:cs="宋体"/>
                <w:b/>
                <w:i w:val="0"/>
                <w:sz w:val="21"/>
              </w:rPr>
              <w:t>调研对象</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建议样本量</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调研方式</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要拿到什么</w:t>
            </w:r>
          </w:p>
        </w:tc>
      </w:tr>
      <w:tr>
        <w:trPr>
          <w:cantSplit/>
        </w:trPr>
        <w:tc>
          <w:tcPr>
            <w:tcW w:type="dxa" w:w="2619"/>
          </w:tcPr>
          <w:p>
            <w:pPr>
              <w:spacing w:line="288" w:lineRule="auto" w:after="0"/>
            </w:pPr>
            <w:r/>
            <w:r>
              <w:rPr>
                <w:rFonts w:ascii="宋体" w:hAnsi="宋体" w:eastAsia="宋体" w:cs="宋体"/>
                <w:b w:val="0"/>
                <w:i w:val="0"/>
                <w:sz w:val="21"/>
              </w:rPr>
              <w:t>粮库保管员 / 粮情员</w:t>
            </w:r>
          </w:p>
        </w:tc>
        <w:tc>
          <w:tcPr>
            <w:tcW w:type="dxa" w:w="1397"/>
          </w:tcPr>
          <w:p>
            <w:pPr>
              <w:spacing w:line="288" w:lineRule="auto" w:after="0"/>
            </w:pPr>
            <w:r/>
            <w:r>
              <w:rPr>
                <w:rFonts w:ascii="宋体" w:hAnsi="宋体" w:eastAsia="宋体" w:cs="宋体"/>
                <w:b w:val="0"/>
                <w:i w:val="0"/>
                <w:sz w:val="21"/>
              </w:rPr>
              <w:t>不少于 15 人</w:t>
            </w:r>
          </w:p>
        </w:tc>
        <w:tc>
          <w:tcPr>
            <w:tcW w:type="dxa" w:w="1921"/>
          </w:tcPr>
          <w:p>
            <w:pPr>
              <w:spacing w:line="288" w:lineRule="auto" w:after="0"/>
            </w:pPr>
            <w:r/>
            <w:r>
              <w:rPr>
                <w:rFonts w:ascii="宋体" w:hAnsi="宋体" w:eastAsia="宋体" w:cs="宋体"/>
                <w:b w:val="0"/>
                <w:i w:val="0"/>
                <w:sz w:val="21"/>
              </w:rPr>
              <w:t>半结构化访谈 + 问卷</w:t>
            </w:r>
          </w:p>
        </w:tc>
        <w:tc>
          <w:tcPr>
            <w:tcW w:type="dxa" w:w="2794"/>
          </w:tcPr>
          <w:p>
            <w:pPr>
              <w:spacing w:line="288" w:lineRule="auto" w:after="0"/>
            </w:pPr>
            <w:r/>
            <w:r>
              <w:rPr>
                <w:rFonts w:ascii="宋体" w:hAnsi="宋体" w:eastAsia="宋体" w:cs="宋体"/>
                <w:b w:val="0"/>
                <w:i w:val="0"/>
                <w:sz w:val="21"/>
              </w:rPr>
              <w:t>巡仓与测温的实际工作量、通风决策依据、最担心的储粮事故</w:t>
            </w:r>
          </w:p>
        </w:tc>
      </w:tr>
      <w:tr>
        <w:trPr>
          <w:cantSplit/>
        </w:trPr>
        <w:tc>
          <w:tcPr>
            <w:tcW w:type="dxa" w:w="2619"/>
          </w:tcPr>
          <w:p>
            <w:pPr>
              <w:spacing w:line="288" w:lineRule="auto" w:after="0"/>
            </w:pPr>
            <w:r/>
            <w:r>
              <w:rPr>
                <w:rFonts w:ascii="宋体" w:hAnsi="宋体" w:eastAsia="宋体" w:cs="宋体"/>
                <w:b w:val="0"/>
                <w:i w:val="0"/>
                <w:sz w:val="21"/>
              </w:rPr>
              <w:t>粮库仓储科长 / 库主任</w:t>
            </w:r>
          </w:p>
        </w:tc>
        <w:tc>
          <w:tcPr>
            <w:tcW w:type="dxa" w:w="1397"/>
          </w:tcPr>
          <w:p>
            <w:pPr>
              <w:spacing w:line="288" w:lineRule="auto" w:after="0"/>
            </w:pPr>
            <w:r/>
            <w:r>
              <w:rPr>
                <w:rFonts w:ascii="宋体" w:hAnsi="宋体" w:eastAsia="宋体" w:cs="宋体"/>
                <w:b w:val="0"/>
                <w:i w:val="0"/>
                <w:sz w:val="21"/>
              </w:rPr>
              <w:t>不少于 5 人</w:t>
            </w:r>
          </w:p>
        </w:tc>
        <w:tc>
          <w:tcPr>
            <w:tcW w:type="dxa" w:w="1921"/>
          </w:tcPr>
          <w:p>
            <w:pPr>
              <w:spacing w:line="288" w:lineRule="auto" w:after="0"/>
            </w:pPr>
            <w:r/>
            <w:r>
              <w:rPr>
                <w:rFonts w:ascii="宋体" w:hAnsi="宋体" w:eastAsia="宋体" w:cs="宋体"/>
                <w:b w:val="0"/>
                <w:i w:val="0"/>
                <w:sz w:val="21"/>
              </w:rPr>
              <w:t>深度访谈</w:t>
            </w:r>
          </w:p>
        </w:tc>
        <w:tc>
          <w:tcPr>
            <w:tcW w:type="dxa" w:w="2794"/>
          </w:tcPr>
          <w:p>
            <w:pPr>
              <w:spacing w:line="288" w:lineRule="auto" w:after="0"/>
            </w:pPr>
            <w:r/>
            <w:r>
              <w:rPr>
                <w:rFonts w:ascii="宋体" w:hAnsi="宋体" w:eastAsia="宋体" w:cs="宋体"/>
                <w:b w:val="0"/>
                <w:i w:val="0"/>
                <w:sz w:val="21"/>
              </w:rPr>
              <w:t>损耗与能耗口径、上级考核要求、愿为哪种能力付费</w:t>
            </w:r>
          </w:p>
        </w:tc>
      </w:tr>
      <w:tr>
        <w:trPr>
          <w:cantSplit/>
        </w:trPr>
        <w:tc>
          <w:tcPr>
            <w:tcW w:type="dxa" w:w="2619"/>
          </w:tcPr>
          <w:p>
            <w:pPr>
              <w:spacing w:line="288" w:lineRule="auto" w:after="0"/>
            </w:pPr>
            <w:r/>
            <w:r>
              <w:rPr>
                <w:rFonts w:ascii="宋体" w:hAnsi="宋体" w:eastAsia="宋体" w:cs="宋体"/>
                <w:b w:val="0"/>
                <w:i w:val="0"/>
                <w:sz w:val="21"/>
              </w:rPr>
              <w:t>集团 / 省级储备粮管理公司</w:t>
            </w:r>
          </w:p>
        </w:tc>
        <w:tc>
          <w:tcPr>
            <w:tcW w:type="dxa" w:w="1397"/>
          </w:tcPr>
          <w:p>
            <w:pPr>
              <w:spacing w:line="288" w:lineRule="auto" w:after="0"/>
            </w:pPr>
            <w:r/>
            <w:r>
              <w:rPr>
                <w:rFonts w:ascii="宋体" w:hAnsi="宋体" w:eastAsia="宋体" w:cs="宋体"/>
                <w:b w:val="0"/>
                <w:i w:val="0"/>
                <w:sz w:val="21"/>
              </w:rPr>
              <w:t>不少于 2 家</w:t>
            </w:r>
          </w:p>
        </w:tc>
        <w:tc>
          <w:tcPr>
            <w:tcW w:type="dxa" w:w="1921"/>
          </w:tcPr>
          <w:p>
            <w:pPr>
              <w:spacing w:line="288" w:lineRule="auto" w:after="0"/>
            </w:pPr>
            <w:r/>
            <w:r>
              <w:rPr>
                <w:rFonts w:ascii="宋体" w:hAnsi="宋体" w:eastAsia="宋体" w:cs="宋体"/>
                <w:b w:val="0"/>
                <w:i w:val="0"/>
                <w:sz w:val="21"/>
              </w:rPr>
              <w:t>深度访谈</w:t>
            </w:r>
          </w:p>
        </w:tc>
        <w:tc>
          <w:tcPr>
            <w:tcW w:type="dxa" w:w="2794"/>
          </w:tcPr>
          <w:p>
            <w:pPr>
              <w:spacing w:line="288" w:lineRule="auto" w:after="0"/>
            </w:pPr>
            <w:r/>
            <w:r>
              <w:rPr>
                <w:rFonts w:ascii="宋体" w:hAnsi="宋体" w:eastAsia="宋体" w:cs="宋体"/>
                <w:b w:val="0"/>
                <w:i w:val="0"/>
                <w:sz w:val="21"/>
              </w:rPr>
              <w:t>监管平台功能需求、数据接入方式、采购流程与预算量级</w:t>
            </w:r>
          </w:p>
        </w:tc>
      </w:tr>
      <w:tr>
        <w:trPr>
          <w:cantSplit/>
        </w:trPr>
        <w:tc>
          <w:tcPr>
            <w:tcW w:type="dxa" w:w="2619"/>
          </w:tcPr>
          <w:p>
            <w:pPr>
              <w:spacing w:line="288" w:lineRule="auto" w:after="0"/>
            </w:pPr>
            <w:r/>
            <w:r>
              <w:rPr>
                <w:rFonts w:ascii="宋体" w:hAnsi="宋体" w:eastAsia="宋体" w:cs="宋体"/>
                <w:b w:val="0"/>
                <w:i w:val="0"/>
                <w:sz w:val="21"/>
              </w:rPr>
              <w:t>粮食行政管理部门 / 粮食和物资储备局</w:t>
            </w:r>
          </w:p>
        </w:tc>
        <w:tc>
          <w:tcPr>
            <w:tcW w:type="dxa" w:w="1397"/>
          </w:tcPr>
          <w:p>
            <w:pPr>
              <w:spacing w:line="288" w:lineRule="auto" w:after="0"/>
            </w:pPr>
            <w:r/>
            <w:r>
              <w:rPr>
                <w:rFonts w:ascii="宋体" w:hAnsi="宋体" w:eastAsia="宋体" w:cs="宋体"/>
                <w:b w:val="0"/>
                <w:i w:val="0"/>
                <w:sz w:val="21"/>
              </w:rPr>
              <w:t>不少于 2 家</w:t>
            </w:r>
          </w:p>
        </w:tc>
        <w:tc>
          <w:tcPr>
            <w:tcW w:type="dxa" w:w="1921"/>
          </w:tcPr>
          <w:p>
            <w:pPr>
              <w:spacing w:line="288" w:lineRule="auto" w:after="0"/>
            </w:pPr>
            <w:r/>
            <w:r>
              <w:rPr>
                <w:rFonts w:ascii="宋体" w:hAnsi="宋体" w:eastAsia="宋体" w:cs="宋体"/>
                <w:b w:val="0"/>
                <w:i w:val="0"/>
                <w:sz w:val="21"/>
              </w:rPr>
              <w:t>访谈</w:t>
            </w:r>
          </w:p>
        </w:tc>
        <w:tc>
          <w:tcPr>
            <w:tcW w:type="dxa" w:w="2794"/>
          </w:tcPr>
          <w:p>
            <w:pPr>
              <w:spacing w:line="288" w:lineRule="auto" w:after="0"/>
            </w:pPr>
            <w:r/>
            <w:r>
              <w:rPr>
                <w:rFonts w:ascii="宋体" w:hAnsi="宋体" w:eastAsia="宋体" w:cs="宋体"/>
                <w:b w:val="0"/>
                <w:i w:val="0"/>
                <w:sz w:val="21"/>
              </w:rPr>
              <w:t>穿透式监管痛点、核查方式、项目立项与资金来源</w:t>
            </w:r>
          </w:p>
        </w:tc>
      </w:tr>
      <w:tr>
        <w:trPr>
          <w:cantSplit/>
        </w:trPr>
        <w:tc>
          <w:tcPr>
            <w:tcW w:type="dxa" w:w="2619"/>
          </w:tcPr>
          <w:p>
            <w:pPr>
              <w:spacing w:line="288" w:lineRule="auto" w:after="0"/>
            </w:pPr>
            <w:r/>
            <w:r>
              <w:rPr>
                <w:rFonts w:ascii="宋体" w:hAnsi="宋体" w:eastAsia="宋体" w:cs="宋体"/>
                <w:b w:val="0"/>
                <w:i w:val="0"/>
                <w:sz w:val="21"/>
              </w:rPr>
              <w:t>已建设粮情测控或智慧粮库系统的库点</w:t>
            </w:r>
          </w:p>
        </w:tc>
        <w:tc>
          <w:tcPr>
            <w:tcW w:type="dxa" w:w="1397"/>
          </w:tcPr>
          <w:p>
            <w:pPr>
              <w:spacing w:line="288" w:lineRule="auto" w:after="0"/>
            </w:pPr>
            <w:r/>
            <w:r>
              <w:rPr>
                <w:rFonts w:ascii="宋体" w:hAnsi="宋体" w:eastAsia="宋体" w:cs="宋体"/>
                <w:b w:val="0"/>
                <w:i w:val="0"/>
                <w:sz w:val="21"/>
              </w:rPr>
              <w:t>不少于 2 家</w:t>
            </w:r>
          </w:p>
        </w:tc>
        <w:tc>
          <w:tcPr>
            <w:tcW w:type="dxa" w:w="1921"/>
          </w:tcPr>
          <w:p>
            <w:pPr>
              <w:spacing w:line="288" w:lineRule="auto" w:after="0"/>
            </w:pPr>
            <w:r/>
            <w:r>
              <w:rPr>
                <w:rFonts w:ascii="宋体" w:hAnsi="宋体" w:eastAsia="宋体" w:cs="宋体"/>
                <w:b w:val="0"/>
                <w:i w:val="0"/>
                <w:sz w:val="21"/>
              </w:rPr>
              <w:t>参观 + 访谈</w:t>
            </w:r>
          </w:p>
        </w:tc>
        <w:tc>
          <w:tcPr>
            <w:tcW w:type="dxa" w:w="2794"/>
          </w:tcPr>
          <w:p>
            <w:pPr>
              <w:spacing w:line="288" w:lineRule="auto" w:after="0"/>
            </w:pPr>
            <w:r/>
            <w:r>
              <w:rPr>
                <w:rFonts w:ascii="宋体" w:hAnsi="宋体" w:eastAsia="宋体" w:cs="宋体"/>
                <w:b w:val="0"/>
                <w:i w:val="0"/>
                <w:sz w:val="21"/>
              </w:rPr>
              <w:t>现有系统真实使用体验、满意与不满之处、改造成本</w:t>
            </w:r>
          </w:p>
        </w:tc>
      </w:tr>
      <w:tr>
        <w:trPr>
          <w:cantSplit/>
        </w:trPr>
        <w:tc>
          <w:tcPr>
            <w:tcW w:type="dxa" w:w="2619"/>
          </w:tcPr>
          <w:p>
            <w:pPr>
              <w:spacing w:line="288" w:lineRule="auto" w:after="0"/>
            </w:pPr>
            <w:r/>
            <w:r>
              <w:rPr>
                <w:rFonts w:ascii="宋体" w:hAnsi="宋体" w:eastAsia="宋体" w:cs="宋体"/>
                <w:b w:val="0"/>
                <w:i w:val="0"/>
                <w:sz w:val="21"/>
              </w:rPr>
              <w:t>粮食加工 / 贸易企业仓储负责人</w:t>
            </w:r>
          </w:p>
        </w:tc>
        <w:tc>
          <w:tcPr>
            <w:tcW w:type="dxa" w:w="1397"/>
          </w:tcPr>
          <w:p>
            <w:pPr>
              <w:spacing w:line="288" w:lineRule="auto" w:after="0"/>
            </w:pPr>
            <w:r/>
            <w:r>
              <w:rPr>
                <w:rFonts w:ascii="宋体" w:hAnsi="宋体" w:eastAsia="宋体" w:cs="宋体"/>
                <w:b w:val="0"/>
                <w:i w:val="0"/>
                <w:sz w:val="21"/>
              </w:rPr>
              <w:t>不少于 3 家</w:t>
            </w:r>
          </w:p>
        </w:tc>
        <w:tc>
          <w:tcPr>
            <w:tcW w:type="dxa" w:w="1921"/>
          </w:tcPr>
          <w:p>
            <w:pPr>
              <w:spacing w:line="288" w:lineRule="auto" w:after="0"/>
            </w:pPr>
            <w:r/>
            <w:r>
              <w:rPr>
                <w:rFonts w:ascii="宋体" w:hAnsi="宋体" w:eastAsia="宋体" w:cs="宋体"/>
                <w:b w:val="0"/>
                <w:i w:val="0"/>
                <w:sz w:val="21"/>
              </w:rPr>
              <w:t>访谈</w:t>
            </w:r>
          </w:p>
        </w:tc>
        <w:tc>
          <w:tcPr>
            <w:tcW w:type="dxa" w:w="2794"/>
          </w:tcPr>
          <w:p>
            <w:pPr>
              <w:spacing w:line="288" w:lineRule="auto" w:after="0"/>
            </w:pPr>
            <w:r/>
            <w:r>
              <w:rPr>
                <w:rFonts w:ascii="宋体" w:hAnsi="宋体" w:eastAsia="宋体" w:cs="宋体"/>
                <w:b w:val="0"/>
                <w:i w:val="0"/>
                <w:sz w:val="21"/>
              </w:rPr>
              <w:t>原料损耗与品质损失的实际账、储粮风险管理的付费意愿</w:t>
            </w:r>
          </w:p>
        </w:tc>
      </w:tr>
    </w:tbl>
    <w:p>
      <w:pPr>
        <w:spacing w:after="0" w:line="240" w:lineRule="auto"/>
      </w:pPr>
    </w:p>
    <w:p>
      <w:pPr>
        <w:pStyle w:val="Heading3"/>
      </w:pPr>
      <w:r>
        <w:rPr>
          <w:rFonts w:ascii="宋体" w:hAnsi="宋体" w:eastAsia="宋体" w:cs="宋体"/>
          <w:b/>
          <w:i w:val="0"/>
          <w:sz w:val="24"/>
        </w:rPr>
        <w:t>2.4.2  访谈问题清单（可直接使用）</w:t>
      </w:r>
    </w:p>
    <w:p>
      <w:pPr>
        <w:spacing w:after="60"/>
        <w:jc w:val="both"/>
        <w:ind w:firstLineChars="200" w:firstLine="480"/>
      </w:pPr>
      <w:r>
        <w:rPr>
          <w:rFonts w:ascii="宋体" w:hAnsi="宋体" w:eastAsia="宋体" w:cs="宋体"/>
          <w:b w:val="0"/>
          <w:i w:val="0"/>
          <w:sz w:val="24"/>
        </w:rPr>
        <w:t>以下十个问题是访谈的骨架，建议根据对方角色做删减，但不要漏掉第 3、6、10 题——这三题直接决定了产品能否落地。</w:t>
      </w:r>
    </w:p>
    <w:p>
      <w:pPr>
        <w:spacing w:after="40" w:line="336" w:lineRule="auto"/>
        <w:jc w:val="both"/>
        <w:ind w:leftChars="100" w:left="240" w:hangingChars="100" w:hanging="240"/>
      </w:pPr>
      <w:r>
        <w:rPr>
          <w:rFonts w:ascii="宋体" w:hAnsi="宋体" w:eastAsia="宋体" w:cs="宋体"/>
          <w:b w:val="0"/>
          <w:i w:val="0"/>
          <w:sz w:val="24"/>
        </w:rPr>
        <w:t>● 贵库目前有多少个仓廒、总仓容多少吨？主要储藏哪几个粮种？</w:t>
      </w:r>
    </w:p>
    <w:p>
      <w:pPr>
        <w:spacing w:after="40" w:line="336" w:lineRule="auto"/>
        <w:jc w:val="both"/>
        <w:ind w:leftChars="100" w:left="240" w:hangingChars="100" w:hanging="240"/>
      </w:pPr>
      <w:r>
        <w:rPr>
          <w:rFonts w:ascii="宋体" w:hAnsi="宋体" w:eastAsia="宋体" w:cs="宋体"/>
          <w:b w:val="0"/>
          <w:i w:val="0"/>
          <w:sz w:val="24"/>
        </w:rPr>
        <w:t>● 粮情测控系统现在采集哪些数据？多久看一次？异常是怎么发现的？</w:t>
      </w:r>
    </w:p>
    <w:p>
      <w:pPr>
        <w:spacing w:after="40" w:line="336" w:lineRule="auto"/>
        <w:jc w:val="both"/>
        <w:ind w:leftChars="100" w:left="240" w:hangingChars="100" w:hanging="240"/>
      </w:pPr>
      <w:r>
        <w:rPr>
          <w:rFonts w:ascii="宋体" w:hAnsi="宋体" w:eastAsia="宋体" w:cs="宋体"/>
          <w:b w:val="0"/>
          <w:i w:val="0"/>
          <w:sz w:val="24"/>
        </w:rPr>
        <w:t>● 机械通风的时机和时长现在是怎么定的？有没有因为通风不当造成水分损失或发热？</w:t>
      </w:r>
    </w:p>
    <w:p>
      <w:pPr>
        <w:spacing w:after="40" w:line="336" w:lineRule="auto"/>
        <w:jc w:val="both"/>
        <w:ind w:leftChars="100" w:left="240" w:hangingChars="100" w:hanging="240"/>
      </w:pPr>
      <w:r>
        <w:rPr>
          <w:rFonts w:ascii="宋体" w:hAnsi="宋体" w:eastAsia="宋体" w:cs="宋体"/>
          <w:b w:val="0"/>
          <w:i w:val="0"/>
          <w:sz w:val="24"/>
        </w:rPr>
        <w:t>● 虫害一般是什么时候发现的？发现后怎么处置？一年熏蒸几次？</w:t>
      </w:r>
    </w:p>
    <w:p>
      <w:pPr>
        <w:spacing w:after="40" w:line="336" w:lineRule="auto"/>
        <w:jc w:val="both"/>
        <w:ind w:leftChars="100" w:left="240" w:hangingChars="100" w:hanging="240"/>
      </w:pPr>
      <w:r>
        <w:rPr>
          <w:rFonts w:ascii="宋体" w:hAnsi="宋体" w:eastAsia="宋体" w:cs="宋体"/>
          <w:b w:val="0"/>
          <w:i w:val="0"/>
          <w:sz w:val="24"/>
        </w:rPr>
        <w:t>● 控温储粮（空调、内环流、谷物冷却）目前怎么运行？一年电费大概多少？</w:t>
      </w:r>
    </w:p>
    <w:p>
      <w:pPr>
        <w:spacing w:after="40" w:line="336" w:lineRule="auto"/>
        <w:jc w:val="both"/>
        <w:ind w:leftChars="100" w:left="240" w:hangingChars="100" w:hanging="240"/>
      </w:pPr>
      <w:r>
        <w:rPr>
          <w:rFonts w:ascii="宋体" w:hAnsi="宋体" w:eastAsia="宋体" w:cs="宋体"/>
          <w:b w:val="0"/>
          <w:i w:val="0"/>
          <w:sz w:val="24"/>
        </w:rPr>
        <w:t>● 过去三年有没有发生过严重的储粮安全事故（发热、结露、霉变）？损失大概多少？</w:t>
      </w:r>
    </w:p>
    <w:p>
      <w:pPr>
        <w:spacing w:after="40" w:line="336" w:lineRule="auto"/>
        <w:jc w:val="both"/>
        <w:ind w:leftChars="100" w:left="240" w:hangingChars="100" w:hanging="240"/>
      </w:pPr>
      <w:r>
        <w:rPr>
          <w:rFonts w:ascii="宋体" w:hAnsi="宋体" w:eastAsia="宋体" w:cs="宋体"/>
          <w:b w:val="0"/>
          <w:i w:val="0"/>
          <w:sz w:val="24"/>
        </w:rPr>
        <w:t>● 如果有一套系统能提前预警发热与虫情、并自动给出通风建议，您觉得有帮助吗？最大的顾虑是什么？</w:t>
      </w:r>
    </w:p>
    <w:p>
      <w:pPr>
        <w:spacing w:after="40" w:line="336" w:lineRule="auto"/>
        <w:jc w:val="both"/>
        <w:ind w:leftChars="100" w:left="240" w:hangingChars="100" w:hanging="240"/>
      </w:pPr>
      <w:r>
        <w:rPr>
          <w:rFonts w:ascii="宋体" w:hAnsi="宋体" w:eastAsia="宋体" w:cs="宋体"/>
          <w:b w:val="0"/>
          <w:i w:val="0"/>
          <w:sz w:val="24"/>
        </w:rPr>
        <w:t>● 贵库现在用的是什么信息化系统？向上级报送数据是什么方式？日常使用中最不方便的地方是什么？</w:t>
      </w:r>
    </w:p>
    <w:p>
      <w:pPr>
        <w:spacing w:after="40" w:line="336" w:lineRule="auto"/>
        <w:jc w:val="both"/>
        <w:ind w:leftChars="100" w:left="240" w:hangingChars="100" w:hanging="240"/>
      </w:pPr>
      <w:r>
        <w:rPr>
          <w:rFonts w:ascii="宋体" w:hAnsi="宋体" w:eastAsia="宋体" w:cs="宋体"/>
          <w:b w:val="0"/>
          <w:i w:val="0"/>
          <w:sz w:val="24"/>
        </w:rPr>
        <w:t>● 这类系统如果采购，走什么流程？预算大概在什么量级？是库点自采还是省级统筹？</w:t>
      </w:r>
    </w:p>
    <w:p>
      <w:pPr>
        <w:spacing w:after="40" w:line="336" w:lineRule="auto"/>
        <w:jc w:val="both"/>
        <w:ind w:leftChars="100" w:left="240" w:hangingChars="100" w:hanging="240"/>
      </w:pPr>
      <w:r>
        <w:rPr>
          <w:rFonts w:ascii="宋体" w:hAnsi="宋体" w:eastAsia="宋体" w:cs="宋体"/>
          <w:b w:val="0"/>
          <w:i w:val="0"/>
          <w:sz w:val="24"/>
        </w:rPr>
        <w:t>● 上级监管部门最希望你们上报哪些数据？对数量与质量的核查是怎么进行的？</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【取证要求】</w:t>
      </w:r>
      <w:r>
        <w:rPr>
          <w:rFonts w:ascii="宋体" w:hAnsi="宋体" w:eastAsia="宋体" w:cs="宋体"/>
          <w:b w:val="0"/>
          <w:i w:val="0"/>
          <w:sz w:val="21"/>
        </w:rPr>
        <w:t>每一次调研都要留下可出示的材料：访谈记录表（含时间、地点、对象职务）、问卷原始数据、录音（须事先获得同意）、现场照片、单位盖章的合作意向书。这些材料在挑战杯答辩环节是强有力的证据，也是商业计划书附录中最有分量的内容。涉及粮库数量、位置等信息时，务必遵守保密要求，不得记录或拍摄敏感数据。</w:t>
      </w:r>
    </w:p>
    <w:p>
      <w:pPr>
        <w:pStyle w:val="Heading3"/>
      </w:pPr>
      <w:r>
        <w:rPr>
          <w:rFonts w:ascii="宋体" w:hAnsi="宋体" w:eastAsia="宋体" w:cs="宋体"/>
          <w:b/>
          <w:i w:val="0"/>
          <w:sz w:val="24"/>
        </w:rPr>
        <w:t>2.4.3  把调研结果转化成图表</w:t>
      </w:r>
    </w:p>
    <w:p>
      <w:pPr>
        <w:spacing w:after="60"/>
        <w:jc w:val="both"/>
        <w:ind w:firstLineChars="200" w:firstLine="480"/>
      </w:pPr>
      <w:r>
        <w:rPr>
          <w:rFonts w:ascii="宋体" w:hAnsi="宋体" w:eastAsia="宋体" w:cs="宋体"/>
          <w:b w:val="0"/>
          <w:i w:val="0"/>
          <w:sz w:val="24"/>
        </w:rPr>
        <w:t>调研结束后，至少应当产出三张图，直接放进商业计划书与 PPT：</w:t>
      </w:r>
    </w:p>
    <w:p>
      <w:pPr>
        <w:spacing w:after="40" w:line="336" w:lineRule="auto"/>
        <w:jc w:val="both"/>
        <w:ind w:leftChars="100" w:left="240" w:hangingChars="100" w:hanging="240"/>
      </w:pPr>
      <w:r>
        <w:rPr>
          <w:rFonts w:ascii="宋体" w:hAnsi="宋体" w:eastAsia="宋体" w:cs="宋体"/>
          <w:b w:val="0"/>
          <w:i w:val="0"/>
          <w:sz w:val="24"/>
        </w:rPr>
        <w:t>● 痛点排序图：横轴为痛点项，纵轴为“选择该项为前三大痛点的受访者占比”，柱状图呈现。</w:t>
      </w:r>
    </w:p>
    <w:p>
      <w:pPr>
        <w:spacing w:after="40" w:line="336" w:lineRule="auto"/>
        <w:jc w:val="both"/>
        <w:ind w:leftChars="100" w:left="240" w:hangingChars="100" w:hanging="240"/>
      </w:pPr>
      <w:r>
        <w:rPr>
          <w:rFonts w:ascii="宋体" w:hAnsi="宋体" w:eastAsia="宋体" w:cs="宋体"/>
          <w:b w:val="0"/>
          <w:i w:val="0"/>
          <w:sz w:val="24"/>
        </w:rPr>
        <w:t>● 保管工作量与仓容对比图：同一家粮库的仓廒数量（或仓容）与粮情保管人员数量，做成双轴图，直观展现管理负荷。</w:t>
      </w:r>
    </w:p>
    <w:p>
      <w:pPr>
        <w:spacing w:after="40" w:line="336" w:lineRule="auto"/>
        <w:jc w:val="both"/>
        <w:ind w:leftChars="100" w:left="240" w:hangingChars="100" w:hanging="240"/>
      </w:pPr>
      <w:r>
        <w:rPr>
          <w:rFonts w:ascii="宋体" w:hAnsi="宋体" w:eastAsia="宋体" w:cs="宋体"/>
          <w:b w:val="0"/>
          <w:i w:val="0"/>
          <w:sz w:val="24"/>
        </w:rPr>
        <w:t>● 付费意愿分布图：对不同价位区间的接受度分布，作为第六章定价的依据。</w:t>
      </w:r>
    </w:p>
    <w:p>
      <w:pPr>
        <w:pStyle w:val="Heading1"/>
      </w:pPr>
      <w:r>
        <w:rPr>
          <w:rFonts w:ascii="宋体" w:hAnsi="宋体" w:eastAsia="宋体" w:cs="宋体"/>
          <w:b/>
          <w:i w:val="0"/>
          <w:sz w:val="32"/>
        </w:rPr>
        <w:t>第三章  解决方案与产品体系</w:t>
      </w:r>
    </w:p>
    <w:p>
      <w:pPr>
        <w:spacing w:after="60"/>
        <w:jc w:val="both"/>
        <w:ind w:firstLineChars="200" w:firstLine="480"/>
      </w:pPr>
      <w:r>
        <w:rPr>
          <w:rFonts w:ascii="宋体" w:hAnsi="宋体" w:eastAsia="宋体" w:cs="宋体"/>
          <w:b w:val="0"/>
          <w:i w:val="0"/>
          <w:sz w:val="24"/>
        </w:rPr>
        <w:t>第二章讲“问题有多痛”，本章讲“我们怎么解”。这是商业计划书的脊梁，也是评审判断团队是否真正理解业务的分水岭。核心要求只有一条：让一个从没去过粮库的人，读完本章能画出产品结构图，并说清它怎么帮保管员干活。</w:t>
      </w:r>
    </w:p>
    <w:p>
      <w:pPr>
        <w:pStyle w:val="Heading2"/>
      </w:pPr>
      <w:r>
        <w:rPr>
          <w:rFonts w:ascii="宋体" w:hAnsi="宋体" w:eastAsia="宋体" w:cs="宋体"/>
          <w:b/>
          <w:i w:val="0"/>
          <w:sz w:val="28"/>
        </w:rPr>
        <w:t>3.1  总体方案：三个引擎、三层落地</w:t>
      </w:r>
    </w:p>
    <w:p>
      <w:pPr>
        <w:spacing w:after="60"/>
        <w:jc w:val="both"/>
        <w:ind w:firstLineChars="200" w:firstLine="480"/>
      </w:pPr>
      <w:r>
        <w:rPr>
          <w:rFonts w:ascii="宋体" w:hAnsi="宋体" w:eastAsia="宋体" w:cs="宋体"/>
          <w:b w:val="0"/>
          <w:i w:val="0"/>
          <w:sz w:val="24"/>
        </w:rPr>
        <w:t>我们的方案可以用一句话概括：在不改变粮库现有保管流程的前提下，为粮库架设一条并行的“储粮安全智能防线”。</w:t>
      </w:r>
    </w:p>
    <w:p>
      <w:pPr>
        <w:spacing w:after="40" w:line="336" w:lineRule="auto"/>
        <w:jc w:val="both"/>
        <w:ind w:leftChars="100" w:left="240" w:hangingChars="100" w:hanging="240"/>
      </w:pPr>
      <w:r>
        <w:rPr>
          <w:rFonts w:ascii="宋体" w:hAnsi="宋体" w:eastAsia="宋体" w:cs="宋体"/>
          <w:b w:val="0"/>
          <w:i w:val="0"/>
          <w:sz w:val="24"/>
        </w:rPr>
        <w:t>● 三个引擎：多源感知与边缘智能引擎负责“测得全、算得快”，粮情数字孪生与风险预警引擎负责“看得懂、猜得到”，智能决策与穿透监管引擎负责“给建议、管得住”。三者依次解决测而不用、风险发现晚、监管与决策凭经验的问题。</w:t>
      </w:r>
    </w:p>
    <w:p>
      <w:pPr>
        <w:spacing w:after="40" w:line="336" w:lineRule="auto"/>
        <w:jc w:val="both"/>
        <w:ind w:leftChars="100" w:left="240" w:hangingChars="100" w:hanging="240"/>
      </w:pPr>
      <w:r>
        <w:rPr>
          <w:rFonts w:ascii="宋体" w:hAnsi="宋体" w:eastAsia="宋体" w:cs="宋体"/>
          <w:b w:val="0"/>
          <w:i w:val="0"/>
          <w:sz w:val="24"/>
        </w:rPr>
        <w:t>● 三层落地：同一套内核，按部署层级组装出三种形态——单仓智能终端解决一个仓廒的粮情智能研判，库级智慧粮库平台解决一座粮库的统一管理与决策，集团与省级监管平台解决多库数据的穿透核验与考核。三者共用一套粮情数据模型与储粮规则库，因此可以“从小往大长”。</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【图示】此处插入“总体方案架构图”。建议画法：底部为接入层（现有粮情测控系统 / 温湿度传感器 / 气体传感器 / 声学传感器 / 视频与图像 / 水分检测 / 气象数据 / 出入库系统与上级监管平台），中间为三个引擎（感知与边缘智能、数字孪生与风险预警、智能决策与穿透监管）并排，上方为三层应用（单仓终端 / 库级平台 / 集团与省级平台），右侧标注“统一粮情数据模型与储粮规则库”。图中所有模块需与本节文字一一对应。</w:t>
      </w:r>
    </w:p>
    <w:p>
      <w:pPr>
        <w:pStyle w:val="Heading2"/>
      </w:pPr>
      <w:r>
        <w:rPr>
          <w:rFonts w:ascii="宋体" w:hAnsi="宋体" w:eastAsia="宋体" w:cs="宋体"/>
          <w:b/>
          <w:i w:val="0"/>
          <w:sz w:val="28"/>
        </w:rPr>
        <w:t>3.2  引擎一：多源感知与边缘智能引擎</w:t>
      </w:r>
    </w:p>
    <w:p>
      <w:pPr>
        <w:spacing w:after="60"/>
        <w:jc w:val="both"/>
        <w:ind w:firstLineChars="200" w:firstLine="480"/>
      </w:pPr>
      <w:r>
        <w:rPr>
          <w:rFonts w:ascii="宋体" w:hAnsi="宋体" w:eastAsia="宋体" w:cs="宋体"/>
          <w:b w:val="0"/>
          <w:i w:val="0"/>
          <w:sz w:val="24"/>
        </w:rPr>
        <w:t>感知引擎解决的是“数据从哪里来、在哪里算、算得准不准”。它把过去只看温湿度的单一感知，扩展为多源融合感知，并把实时计算下沉到粮库现场。</w:t>
      </w:r>
    </w:p>
    <w:p>
      <w:pPr>
        <w:pStyle w:val="Heading3"/>
      </w:pPr>
      <w:r>
        <w:rPr>
          <w:rFonts w:ascii="宋体" w:hAnsi="宋体" w:eastAsia="宋体" w:cs="宋体"/>
          <w:b/>
          <w:i w:val="0"/>
          <w:sz w:val="24"/>
        </w:rPr>
        <w:t>3.2.1  多源感知融合：把“能测的”都测起来</w:t>
      </w:r>
    </w:p>
    <w:p>
      <w:pPr>
        <w:spacing w:after="60"/>
        <w:jc w:val="both"/>
        <w:ind w:firstLineChars="200" w:firstLine="480"/>
      </w:pPr>
      <w:r>
        <w:rPr>
          <w:rFonts w:ascii="宋体" w:hAnsi="宋体" w:eastAsia="宋体" w:cs="宋体"/>
          <w:b w:val="0"/>
          <w:i w:val="0"/>
          <w:sz w:val="24"/>
        </w:rPr>
        <w:t>在现有粮情测温电缆的基础上，接入并融合五类数据：温度与湿度（粮温、仓温、外温、仓湿、外湿）、气体（CO₂ 反映霉变与呼吸强度，PH₃、O₂、N₂ 反映熏蒸与气调作业状态）、声学（粮堆内害虫活动与取食声）、图像（仓内视频、扦样图像）、水分（入库与在库水分）。多源数据在统一时空坐标下对齐，形成每个仓廒的“粮情画像”。</w:t>
      </w:r>
    </w:p>
    <w:p>
      <w:pPr>
        <w:spacing w:after="60"/>
        <w:jc w:val="both"/>
        <w:ind w:firstLineChars="200" w:firstLine="480"/>
      </w:pPr>
      <w:r>
        <w:rPr>
          <w:rFonts w:ascii="宋体" w:hAnsi="宋体" w:eastAsia="宋体" w:cs="宋体"/>
          <w:b w:val="0"/>
          <w:i w:val="0"/>
          <w:sz w:val="24"/>
        </w:rPr>
        <w:t>对老库房的改造难点，方案提供低功耗无线组网（LoRa/NB-IoT）测温与环境监测节点，免大规模布线，降低改造门槛——这是老库房改造能否落地的关键工程细节。</w:t>
      </w:r>
    </w:p>
    <w:p>
      <w:pPr>
        <w:pStyle w:val="Heading3"/>
      </w:pPr>
      <w:r>
        <w:rPr>
          <w:rFonts w:ascii="宋体" w:hAnsi="宋体" w:eastAsia="宋体" w:cs="宋体"/>
          <w:b/>
          <w:i w:val="0"/>
          <w:sz w:val="24"/>
        </w:rPr>
        <w:t>3.2.2  边缘实时智能：数据不出库，报警不过夜</w:t>
      </w:r>
    </w:p>
    <w:p>
      <w:pPr>
        <w:spacing w:after="60"/>
        <w:jc w:val="both"/>
        <w:ind w:firstLineChars="200" w:firstLine="480"/>
      </w:pPr>
      <w:r>
        <w:rPr>
          <w:rFonts w:ascii="宋体" w:hAnsi="宋体" w:eastAsia="宋体" w:cs="宋体"/>
          <w:b w:val="0"/>
          <w:i w:val="0"/>
          <w:sz w:val="24"/>
        </w:rPr>
        <w:t>在库内设置边缘计算节点，就近完成数据清洗、异常检测、虫情声学识别与初步风险判定，实时上报结论而非原始数据流。这样做有三重好处：一是实时性高，粮情异常可在分钟级提示；二是降低对网络的依赖，断网时本地仍可运行并缓存，恢复后同步；三是数据合规，敏感的粮食数量与位置相关数据优先在库内处理，符合数据不出域的要求。</w:t>
      </w:r>
    </w:p>
    <w:p>
      <w:pPr>
        <w:spacing w:after="60"/>
        <w:jc w:val="both"/>
        <w:ind w:firstLineChars="200" w:firstLine="480"/>
      </w:pPr>
      <w:r>
        <w:rPr>
          <w:rFonts w:ascii="宋体" w:hAnsi="宋体" w:eastAsia="宋体" w:cs="宋体"/>
          <w:b w:val="0"/>
          <w:i w:val="0"/>
          <w:sz w:val="24"/>
        </w:rPr>
        <w:t>边缘节点采用国产芯片方案（如瑞芯微 RK3576/RK3588 级别算力平台），一方面满足算力与成本的平衡，另一方面契合粮食领域信息化的信创与国产化要求。</w:t>
      </w:r>
    </w:p>
    <w:p>
      <w:pPr>
        <w:pStyle w:val="Heading2"/>
      </w:pPr>
      <w:r>
        <w:rPr>
          <w:rFonts w:ascii="宋体" w:hAnsi="宋体" w:eastAsia="宋体" w:cs="宋体"/>
          <w:b/>
          <w:i w:val="0"/>
          <w:sz w:val="28"/>
        </w:rPr>
        <w:t>3.3  引擎二：粮情数字孪生与风险预警引擎</w:t>
      </w:r>
    </w:p>
    <w:p>
      <w:pPr>
        <w:spacing w:after="60"/>
        <w:jc w:val="both"/>
        <w:ind w:firstLineChars="200" w:firstLine="480"/>
      </w:pPr>
      <w:r>
        <w:rPr>
          <w:rFonts w:ascii="宋体" w:hAnsi="宋体" w:eastAsia="宋体" w:cs="宋体"/>
          <w:b w:val="0"/>
          <w:i w:val="0"/>
          <w:sz w:val="24"/>
        </w:rPr>
        <w:t>预警引擎回答“这仓粮食现在怎么样、接下来会怎么样”。它把离散的测温点数据，重建为可计算的粮堆温度场与水分场，并在此基础上做风险预测。</w:t>
      </w:r>
    </w:p>
    <w:p>
      <w:pPr>
        <w:pStyle w:val="Heading3"/>
      </w:pPr>
      <w:r>
        <w:rPr>
          <w:rFonts w:ascii="宋体" w:hAnsi="宋体" w:eastAsia="宋体" w:cs="宋体"/>
          <w:b/>
          <w:i w:val="0"/>
          <w:sz w:val="24"/>
        </w:rPr>
        <w:t>3.3.1  粮堆温度场与水分场重建</w:t>
      </w:r>
    </w:p>
    <w:p>
      <w:pPr>
        <w:spacing w:after="60"/>
        <w:jc w:val="both"/>
        <w:ind w:firstLineChars="200" w:firstLine="480"/>
      </w:pPr>
      <w:r>
        <w:rPr>
          <w:rFonts w:ascii="宋体" w:hAnsi="宋体" w:eastAsia="宋体" w:cs="宋体"/>
          <w:b w:val="0"/>
          <w:i w:val="0"/>
          <w:sz w:val="24"/>
        </w:rPr>
        <w:t>粮堆内部温度、水分在空间上是连续分布，而传感器是离散点位。通过空间插值与物理约束建模，把离散测点重建为三维温度场与水分场，可以直观呈现“发热中心在哪里、正在往哪个方向扩展、与仓壁和粮面的距离是多少”，而不是让保管员自己在几十条曲线上找规律。这是把数据变成判断的第一步。</w:t>
      </w:r>
    </w:p>
    <w:p>
      <w:pPr>
        <w:pStyle w:val="Heading3"/>
      </w:pPr>
      <w:r>
        <w:rPr>
          <w:rFonts w:ascii="宋体" w:hAnsi="宋体" w:eastAsia="宋体" w:cs="宋体"/>
          <w:b/>
          <w:i w:val="0"/>
          <w:sz w:val="24"/>
        </w:rPr>
        <w:t>3.3.2  发热、结露与霉变风险预测</w:t>
      </w:r>
    </w:p>
    <w:p>
      <w:pPr>
        <w:spacing w:after="60"/>
        <w:jc w:val="both"/>
        <w:ind w:firstLineChars="200" w:firstLine="480"/>
      </w:pPr>
      <w:r>
        <w:rPr>
          <w:rFonts w:ascii="宋体" w:hAnsi="宋体" w:eastAsia="宋体" w:cs="宋体"/>
          <w:b w:val="0"/>
          <w:i w:val="0"/>
          <w:sz w:val="24"/>
        </w:rPr>
        <w:t>在温度场与水分场基础上，结合外温外湿与天气预报，建立风险预测模型：判断粮堆是否存在持续积热的趋势、是否存在结露风险（粮温与露点关系）、是否需要启动控温或通风。预测输出以“风险等级 + 位置 + 时间窗”呈现，例如“3 号仓东南角粮面下 1.5 米处，48 小时内存在发热风险，建议启动通风”。这比“温度超标就报警”的僵化阈值有本质提升。</w:t>
      </w:r>
    </w:p>
    <w:p>
      <w:pPr>
        <w:pStyle w:val="Heading3"/>
      </w:pPr>
      <w:r>
        <w:rPr>
          <w:rFonts w:ascii="宋体" w:hAnsi="宋体" w:eastAsia="宋体" w:cs="宋体"/>
          <w:b/>
          <w:i w:val="0"/>
          <w:sz w:val="24"/>
        </w:rPr>
        <w:t>3.3.3  声学虫情早期检测</w:t>
      </w:r>
    </w:p>
    <w:p>
      <w:pPr>
        <w:spacing w:after="60"/>
        <w:jc w:val="both"/>
        <w:ind w:firstLineChars="200" w:firstLine="480"/>
      </w:pPr>
      <w:r>
        <w:rPr>
          <w:rFonts w:ascii="宋体" w:hAnsi="宋体" w:eastAsia="宋体" w:cs="宋体"/>
          <w:b w:val="0"/>
          <w:i w:val="0"/>
          <w:sz w:val="24"/>
        </w:rPr>
        <w:t>这是本项目最具差异化的技术点之一。储粮害虫在取食、爬行与活动时会产生微弱声学信号，通过布设于粮堆内的声学传感节点采集信号，用轻量声学事件检测网络在边缘端识别害虫活动，实现“不开仓、不扦样、早知道”的虫情早期发现。该技术路径与团队在声学信号处理与边缘部署上的积累同源，具备可行性基础；其价值在于把虫情发现的时间窗前移，从而减少熏蒸次数与药剂用量。</w:t>
      </w:r>
    </w:p>
    <w:p>
      <w:pPr>
        <w:pStyle w:val="Heading2"/>
      </w:pPr>
      <w:r>
        <w:rPr>
          <w:rFonts w:ascii="宋体" w:hAnsi="宋体" w:eastAsia="宋体" w:cs="宋体"/>
          <w:b/>
          <w:i w:val="0"/>
          <w:sz w:val="28"/>
        </w:rPr>
        <w:t>3.4  引擎三：智能决策与穿透监管引擎</w:t>
      </w:r>
    </w:p>
    <w:p>
      <w:pPr>
        <w:spacing w:after="60"/>
        <w:jc w:val="both"/>
        <w:ind w:firstLineChars="200" w:firstLine="480"/>
      </w:pPr>
      <w:r>
        <w:rPr>
          <w:rFonts w:ascii="宋体" w:hAnsi="宋体" w:eastAsia="宋体" w:cs="宋体"/>
          <w:b w:val="0"/>
          <w:i w:val="0"/>
          <w:sz w:val="24"/>
        </w:rPr>
        <w:t>决策引擎回答“该怎么办、安不安全、数量对不对”。它面向粮库保管与上级监管两类用户。</w:t>
      </w:r>
    </w:p>
    <w:p>
      <w:pPr>
        <w:pStyle w:val="Heading3"/>
      </w:pPr>
      <w:r>
        <w:rPr>
          <w:rFonts w:ascii="宋体" w:hAnsi="宋体" w:eastAsia="宋体" w:cs="宋体"/>
          <w:b/>
          <w:i w:val="0"/>
          <w:sz w:val="24"/>
        </w:rPr>
        <w:t>3.4.1  智能通风与控温决策</w:t>
      </w:r>
    </w:p>
    <w:p>
      <w:pPr>
        <w:spacing w:after="60"/>
        <w:jc w:val="both"/>
        <w:ind w:firstLineChars="200" w:firstLine="480"/>
      </w:pPr>
      <w:r>
        <w:rPr>
          <w:rFonts w:ascii="宋体" w:hAnsi="宋体" w:eastAsia="宋体" w:cs="宋体"/>
          <w:b w:val="0"/>
          <w:i w:val="0"/>
          <w:sz w:val="24"/>
        </w:rPr>
        <w:t>通风决策的核心是“在正确的窗口、用正确的方式、通风正确的时长”。系统综合粮温、水分、外温外湿与天气预报，依据露点温度与平衡水分关系判断通风窗口是否开启，并给出通风方式（机械通风、内环流、控温）与建议时长，目标是“有效降温降水、避免过度通风造成水分损失”。输出的是可执行建议，执行与否由保管员按规范确认。</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【产品边界提示】</w:t>
      </w:r>
      <w:r>
        <w:rPr>
          <w:rFonts w:ascii="宋体" w:hAnsi="宋体" w:eastAsia="宋体" w:cs="宋体"/>
          <w:b w:val="0"/>
          <w:i w:val="0"/>
          <w:sz w:val="21"/>
        </w:rPr>
        <w:t>通风、熏蒸、气调属于受规范约束的储粮作业，平台只提供建议方案与依据说明，作业的组织实施与安全责任由粮库持证人员按《粮油储藏技术规范》等标准执行。这条边界必须写清楚，既是合规要求，也是产品可信度的来源。</w:t>
      </w:r>
    </w:p>
    <w:p>
      <w:pPr>
        <w:pStyle w:val="Heading3"/>
      </w:pPr>
      <w:r>
        <w:rPr>
          <w:rFonts w:ascii="宋体" w:hAnsi="宋体" w:eastAsia="宋体" w:cs="宋体"/>
          <w:b/>
          <w:i w:val="0"/>
          <w:sz w:val="24"/>
        </w:rPr>
        <w:t>3.4.2  库存数量与质量穿透式核查</w:t>
      </w:r>
    </w:p>
    <w:p>
      <w:pPr>
        <w:spacing w:after="60"/>
        <w:jc w:val="both"/>
        <w:ind w:firstLineChars="200" w:firstLine="480"/>
      </w:pPr>
      <w:r>
        <w:rPr>
          <w:rFonts w:ascii="宋体" w:hAnsi="宋体" w:eastAsia="宋体" w:cs="宋体"/>
          <w:b w:val="0"/>
          <w:i w:val="0"/>
          <w:sz w:val="24"/>
        </w:rPr>
        <w:t>面向监管需求，平台通过视频与图像的 AI 分析（仓内粮面形态、出入库作业识别）与出入库数据、测温数据、扦样检验数据的交叉核验，自动发现异常并提示核查线索，例如出入库记录与图像不一致、库存变动与粮温变化不匹配等。平台提供核查线索与证据链，行政认定与处置权始终属于监管部门。</w:t>
      </w:r>
    </w:p>
    <w:p>
      <w:pPr>
        <w:pStyle w:val="Heading3"/>
      </w:pPr>
      <w:r>
        <w:rPr>
          <w:rFonts w:ascii="宋体" w:hAnsi="宋体" w:eastAsia="宋体" w:cs="宋体"/>
          <w:b/>
          <w:i w:val="0"/>
          <w:sz w:val="24"/>
        </w:rPr>
        <w:t>3.4.3  运行态势看板与事件回溯</w:t>
      </w:r>
    </w:p>
    <w:p>
      <w:pPr>
        <w:spacing w:after="60"/>
        <w:jc w:val="both"/>
        <w:ind w:firstLineChars="200" w:firstLine="480"/>
      </w:pPr>
      <w:r>
        <w:rPr>
          <w:rFonts w:ascii="宋体" w:hAnsi="宋体" w:eastAsia="宋体" w:cs="宋体"/>
          <w:b w:val="0"/>
          <w:i w:val="0"/>
          <w:sz w:val="24"/>
        </w:rPr>
        <w:t>为库主任与上级管理者提供全库/多库实时态势、损耗与能耗台账、风险分布、处置记录看板，并自动生成月度/季度储粮安全报告；所有关键预警与处置链路留痕，支持事后追溯——把储粮安全管理从“事后追责”变成“事前预警、事中可控、事后可溯”。</w:t>
      </w:r>
    </w:p>
    <w:p>
      <w:pPr>
        <w:pStyle w:val="Heading2"/>
      </w:pPr>
      <w:r>
        <w:rPr>
          <w:rFonts w:ascii="宋体" w:hAnsi="宋体" w:eastAsia="宋体" w:cs="宋体"/>
          <w:b/>
          <w:i w:val="0"/>
          <w:sz w:val="28"/>
        </w:rPr>
        <w:t>3.5  三层落地形态</w:t>
      </w:r>
    </w:p>
    <w:p>
      <w:pPr>
        <w:keepNext/>
        <w:spacing w:before="40" w:after="200"/>
        <w:jc w:val="center"/>
      </w:pPr>
      <w:r>
        <w:rPr>
          <w:rFonts w:ascii="宋体" w:hAnsi="宋体" w:eastAsia="宋体" w:cs="宋体"/>
          <w:b/>
          <w:i w:val="0"/>
          <w:sz w:val="21"/>
        </w:rPr>
        <w:t>表 3-1  三层产品形态与对应客户</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层级</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产品形态</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核心功能</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付费方</w:t>
            </w:r>
          </w:p>
        </w:tc>
      </w:tr>
      <w:tr>
        <w:trPr>
          <w:cantSplit/>
        </w:trPr>
        <w:tc>
          <w:tcPr>
            <w:tcW w:type="dxa" w:w="1397"/>
          </w:tcPr>
          <w:p>
            <w:pPr>
              <w:spacing w:line="288" w:lineRule="auto" w:after="0"/>
            </w:pPr>
            <w:r/>
            <w:r>
              <w:rPr>
                <w:rFonts w:ascii="宋体" w:hAnsi="宋体" w:eastAsia="宋体" w:cs="宋体"/>
                <w:b w:val="0"/>
                <w:i w:val="0"/>
                <w:sz w:val="21"/>
              </w:rPr>
              <w:t>L1 单仓智能终端</w:t>
            </w:r>
          </w:p>
        </w:tc>
        <w:tc>
          <w:tcPr>
            <w:tcW w:type="dxa" w:w="1921"/>
          </w:tcPr>
          <w:p>
            <w:pPr>
              <w:spacing w:line="288" w:lineRule="auto" w:after="0"/>
            </w:pPr>
            <w:r/>
            <w:r>
              <w:rPr>
                <w:rFonts w:ascii="宋体" w:hAnsi="宋体" w:eastAsia="宋体" w:cs="宋体"/>
                <w:b w:val="0"/>
                <w:i w:val="0"/>
                <w:sz w:val="21"/>
              </w:rPr>
              <w:t>仓廒级粮情智能终端</w:t>
            </w:r>
          </w:p>
        </w:tc>
        <w:tc>
          <w:tcPr>
            <w:tcW w:type="dxa" w:w="3492"/>
          </w:tcPr>
          <w:p>
            <w:pPr>
              <w:spacing w:line="288" w:lineRule="auto" w:after="0"/>
            </w:pPr>
            <w:r/>
            <w:r>
              <w:rPr>
                <w:rFonts w:ascii="宋体" w:hAnsi="宋体" w:eastAsia="宋体" w:cs="宋体"/>
                <w:b w:val="0"/>
                <w:i w:val="0"/>
                <w:sz w:val="21"/>
              </w:rPr>
              <w:t>单仓多源数据融合、温度场重建、风险预警、通风建议、虫情提示</w:t>
            </w:r>
          </w:p>
        </w:tc>
        <w:tc>
          <w:tcPr>
            <w:tcW w:type="dxa" w:w="1921"/>
          </w:tcPr>
          <w:p>
            <w:pPr>
              <w:spacing w:line="288" w:lineRule="auto" w:after="0"/>
            </w:pPr>
            <w:r/>
            <w:r>
              <w:rPr>
                <w:rFonts w:ascii="宋体" w:hAnsi="宋体" w:eastAsia="宋体" w:cs="宋体"/>
                <w:b w:val="0"/>
                <w:i w:val="0"/>
                <w:sz w:val="21"/>
              </w:rPr>
              <w:t>粮库（单个仓廒试点）</w:t>
            </w:r>
          </w:p>
        </w:tc>
      </w:tr>
      <w:tr>
        <w:trPr>
          <w:cantSplit/>
        </w:trPr>
        <w:tc>
          <w:tcPr>
            <w:tcW w:type="dxa" w:w="1397"/>
          </w:tcPr>
          <w:p>
            <w:pPr>
              <w:spacing w:line="288" w:lineRule="auto" w:after="0"/>
            </w:pPr>
            <w:r/>
            <w:r>
              <w:rPr>
                <w:rFonts w:ascii="宋体" w:hAnsi="宋体" w:eastAsia="宋体" w:cs="宋体"/>
                <w:b w:val="0"/>
                <w:i w:val="0"/>
                <w:sz w:val="21"/>
              </w:rPr>
              <w:t>L2 库级智慧粮库平台</w:t>
            </w:r>
          </w:p>
        </w:tc>
        <w:tc>
          <w:tcPr>
            <w:tcW w:type="dxa" w:w="1921"/>
          </w:tcPr>
          <w:p>
            <w:pPr>
              <w:spacing w:line="288" w:lineRule="auto" w:after="0"/>
            </w:pPr>
            <w:r/>
            <w:r>
              <w:rPr>
                <w:rFonts w:ascii="宋体" w:hAnsi="宋体" w:eastAsia="宋体" w:cs="宋体"/>
                <w:b w:val="0"/>
                <w:i w:val="0"/>
                <w:sz w:val="21"/>
              </w:rPr>
              <w:t>粮库统一管理平台</w:t>
            </w:r>
          </w:p>
        </w:tc>
        <w:tc>
          <w:tcPr>
            <w:tcW w:type="dxa" w:w="3492"/>
          </w:tcPr>
          <w:p>
            <w:pPr>
              <w:spacing w:line="288" w:lineRule="auto" w:after="0"/>
            </w:pPr>
            <w:r/>
            <w:r>
              <w:rPr>
                <w:rFonts w:ascii="宋体" w:hAnsi="宋体" w:eastAsia="宋体" w:cs="宋体"/>
                <w:b w:val="0"/>
                <w:i w:val="0"/>
                <w:sz w:val="21"/>
              </w:rPr>
              <w:t>全库粮情态势、风险处置闭环、损耗与能耗台账、报表导出、与现有系统对接</w:t>
            </w:r>
          </w:p>
        </w:tc>
        <w:tc>
          <w:tcPr>
            <w:tcW w:type="dxa" w:w="1921"/>
          </w:tcPr>
          <w:p>
            <w:pPr>
              <w:spacing w:line="288" w:lineRule="auto" w:after="0"/>
            </w:pPr>
            <w:r/>
            <w:r>
              <w:rPr>
                <w:rFonts w:ascii="宋体" w:hAnsi="宋体" w:eastAsia="宋体" w:cs="宋体"/>
                <w:b w:val="0"/>
                <w:i w:val="0"/>
                <w:sz w:val="21"/>
              </w:rPr>
              <w:t>粮库（库主任 / 仓储科）</w:t>
            </w:r>
          </w:p>
        </w:tc>
      </w:tr>
      <w:tr>
        <w:trPr>
          <w:cantSplit/>
        </w:trPr>
        <w:tc>
          <w:tcPr>
            <w:tcW w:type="dxa" w:w="1397"/>
          </w:tcPr>
          <w:p>
            <w:pPr>
              <w:spacing w:line="288" w:lineRule="auto" w:after="0"/>
            </w:pPr>
            <w:r/>
            <w:r>
              <w:rPr>
                <w:rFonts w:ascii="宋体" w:hAnsi="宋体" w:eastAsia="宋体" w:cs="宋体"/>
                <w:b w:val="0"/>
                <w:i w:val="0"/>
                <w:sz w:val="21"/>
              </w:rPr>
              <w:t>L3 集团与省级监管平台</w:t>
            </w:r>
          </w:p>
        </w:tc>
        <w:tc>
          <w:tcPr>
            <w:tcW w:type="dxa" w:w="1921"/>
          </w:tcPr>
          <w:p>
            <w:pPr>
              <w:spacing w:line="288" w:lineRule="auto" w:after="0"/>
            </w:pPr>
            <w:r/>
            <w:r>
              <w:rPr>
                <w:rFonts w:ascii="宋体" w:hAnsi="宋体" w:eastAsia="宋体" w:cs="宋体"/>
                <w:b w:val="0"/>
                <w:i w:val="0"/>
                <w:sz w:val="21"/>
              </w:rPr>
              <w:t>多库穿透监管平台</w:t>
            </w:r>
          </w:p>
        </w:tc>
        <w:tc>
          <w:tcPr>
            <w:tcW w:type="dxa" w:w="3492"/>
          </w:tcPr>
          <w:p>
            <w:pPr>
              <w:spacing w:line="288" w:lineRule="auto" w:after="0"/>
            </w:pPr>
            <w:r/>
            <w:r>
              <w:rPr>
                <w:rFonts w:ascii="宋体" w:hAnsi="宋体" w:eastAsia="宋体" w:cs="宋体"/>
                <w:b w:val="0"/>
                <w:i w:val="0"/>
                <w:sz w:val="21"/>
              </w:rPr>
              <w:t>多库数据穿透到仓、数量质量交叉核验、横向对比与考核、监管报表与线索提示</w:t>
            </w:r>
          </w:p>
        </w:tc>
        <w:tc>
          <w:tcPr>
            <w:tcW w:type="dxa" w:w="1921"/>
          </w:tcPr>
          <w:p>
            <w:pPr>
              <w:spacing w:line="288" w:lineRule="auto" w:after="0"/>
            </w:pPr>
            <w:r/>
            <w:r>
              <w:rPr>
                <w:rFonts w:ascii="宋体" w:hAnsi="宋体" w:eastAsia="宋体" w:cs="宋体"/>
                <w:b w:val="0"/>
                <w:i w:val="0"/>
                <w:sz w:val="21"/>
              </w:rPr>
              <w:t>集团 / 省级储备粮管理公司 / 粮食行政管理部门</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【产品策略提示】</w:t>
      </w:r>
      <w:r>
        <w:rPr>
          <w:rFonts w:ascii="宋体" w:hAnsi="宋体" w:eastAsia="宋体" w:cs="宋体"/>
          <w:b w:val="0"/>
          <w:i w:val="0"/>
          <w:sz w:val="21"/>
        </w:rPr>
        <w:t>三层不是必须一次做完。推荐的落地顺序是 L1 → L2 → L3：先用单仓智能终端单点切入（决策链短、投入小、见效快），积累真实运行数据后向库级平台扩展（价值可量化、预算更高），最后以标杆粮库为样板向集团与省级平台推广（单笔规模最大）。这条“由小到大”的路径写在商业计划书里，比一上来就声称要做省级大平台更可信。</w:t>
      </w:r>
    </w:p>
    <w:p>
      <w:pPr>
        <w:pStyle w:val="Heading2"/>
      </w:pPr>
      <w:r>
        <w:rPr>
          <w:rFonts w:ascii="宋体" w:hAnsi="宋体" w:eastAsia="宋体" w:cs="宋体"/>
          <w:b/>
          <w:i w:val="0"/>
          <w:sz w:val="28"/>
        </w:rPr>
        <w:t>3.6  三个典型应用场景</w:t>
      </w:r>
    </w:p>
    <w:p>
      <w:pPr>
        <w:spacing w:after="60"/>
        <w:jc w:val="both"/>
        <w:ind w:firstLineChars="200" w:firstLine="480"/>
      </w:pPr>
      <w:r>
        <w:rPr>
          <w:rFonts w:ascii="宋体" w:hAnsi="宋体" w:eastAsia="宋体" w:cs="宋体"/>
          <w:b w:val="0"/>
          <w:i w:val="0"/>
          <w:sz w:val="24"/>
        </w:rPr>
        <w:t>场景是让评审快速理解产品的最好方式。建议在 PPT 中每页讲一个场景，用“人物 + 冲突 + 转折 + 结果”的故事结构。以下三个场景可直接改写使用。</w:t>
      </w:r>
    </w:p>
    <w:p>
      <w:pPr>
        <w:pStyle w:val="Heading3"/>
      </w:pPr>
      <w:r>
        <w:rPr>
          <w:rFonts w:ascii="宋体" w:hAnsi="宋体" w:eastAsia="宋体" w:cs="宋体"/>
          <w:b/>
          <w:i w:val="0"/>
          <w:sz w:val="24"/>
        </w:rPr>
        <w:t>场景一：新粮入库后的高水分粮安全过夏</w:t>
      </w:r>
    </w:p>
    <w:p>
      <w:pPr>
        <w:spacing w:after="60"/>
        <w:jc w:val="both"/>
        <w:ind w:firstLineChars="200" w:firstLine="480"/>
      </w:pPr>
      <w:r>
        <w:rPr>
          <w:rFonts w:ascii="宋体" w:hAnsi="宋体" w:eastAsia="宋体" w:cs="宋体"/>
          <w:b w:val="0"/>
          <w:i w:val="0"/>
          <w:sz w:val="24"/>
        </w:rPr>
        <w:t>夏粮入库，某仓新收小麦水分偏高，正逢高温季节。平台重建温度场后发现粮堆中部存在缓慢积热趋势，结合天气预报判断未来三天夜间外温外湿具备通风条件，自动给出通风窗口与时长建议。保管员确认后执行通风，粮温回落、水分降至安全区间，全程无需凭经验反复试错。</w:t>
      </w:r>
    </w:p>
    <w:p>
      <w:pPr>
        <w:spacing w:after="60"/>
        <w:jc w:val="both"/>
        <w:ind w:firstLineChars="200" w:firstLine="480"/>
      </w:pPr>
      <w:r>
        <w:rPr>
          <w:rFonts w:ascii="宋体" w:hAnsi="宋体" w:eastAsia="宋体" w:cs="宋体"/>
          <w:b w:val="0"/>
          <w:i w:val="0"/>
          <w:sz w:val="24"/>
        </w:rPr>
        <w:t>这个场景的价值在于：它展示的不是“替代人”，而是把老师傅的经验判断升级为可复用的决策建议，让经验不足的保管员也能做出规范的操作。</w:t>
      </w:r>
    </w:p>
    <w:p>
      <w:pPr>
        <w:pStyle w:val="Heading3"/>
      </w:pPr>
      <w:r>
        <w:rPr>
          <w:rFonts w:ascii="宋体" w:hAnsi="宋体" w:eastAsia="宋体" w:cs="宋体"/>
          <w:b/>
          <w:i w:val="0"/>
          <w:sz w:val="24"/>
        </w:rPr>
        <w:t>场景二：熏蒸期间的虫情与气体监测</w:t>
      </w:r>
    </w:p>
    <w:p>
      <w:pPr>
        <w:spacing w:after="60"/>
        <w:jc w:val="both"/>
        <w:ind w:firstLineChars="200" w:firstLine="480"/>
      </w:pPr>
      <w:r>
        <w:rPr>
          <w:rFonts w:ascii="宋体" w:hAnsi="宋体" w:eastAsia="宋体" w:cs="宋体"/>
          <w:b w:val="0"/>
          <w:i w:val="0"/>
          <w:sz w:val="24"/>
        </w:rPr>
        <w:t>某仓发现害虫迹象，需要熏蒸处置。熏蒸期间，平台通过气体传感监测 PH₃ 浓度分布与保持情况，结合声学虫情信号判断杀虫效果，为“是否可以开仓散气”提供依据；熏蒸前后的虫情记录自动归档，为抗性管理提供数据。</w:t>
      </w:r>
    </w:p>
    <w:p>
      <w:pPr>
        <w:spacing w:after="60"/>
        <w:jc w:val="both"/>
        <w:ind w:firstLineChars="200" w:firstLine="480"/>
      </w:pPr>
      <w:r>
        <w:rPr>
          <w:rFonts w:ascii="宋体" w:hAnsi="宋体" w:eastAsia="宋体" w:cs="宋体"/>
          <w:b w:val="0"/>
          <w:i w:val="0"/>
          <w:sz w:val="24"/>
        </w:rPr>
        <w:t>这个场景的价值在于：它把熏蒸从“按经验定期做”变成“有依据、可评估、可追溯”，有助于减少盲目施药与药剂残留风险。</w:t>
      </w:r>
    </w:p>
    <w:p>
      <w:pPr>
        <w:pStyle w:val="Heading3"/>
      </w:pPr>
      <w:r>
        <w:rPr>
          <w:rFonts w:ascii="宋体" w:hAnsi="宋体" w:eastAsia="宋体" w:cs="宋体"/>
          <w:b/>
          <w:i w:val="0"/>
          <w:sz w:val="24"/>
        </w:rPr>
        <w:t>场景三：省级平台的月度库存穿透核查</w:t>
      </w:r>
    </w:p>
    <w:p>
      <w:pPr>
        <w:spacing w:after="60"/>
        <w:jc w:val="both"/>
        <w:ind w:firstLineChars="200" w:firstLine="480"/>
      </w:pPr>
      <w:r>
        <w:rPr>
          <w:rFonts w:ascii="宋体" w:hAnsi="宋体" w:eastAsia="宋体" w:cs="宋体"/>
          <w:b w:val="0"/>
          <w:i w:val="0"/>
          <w:sz w:val="24"/>
        </w:rPr>
        <w:t>月初，省储备粮管理公司值班员打开集团级平台，系统已自动汇总辖区各库点的库存变动、粮温异常、虫情记录与出入库作业影像线索，对存在“库存变动与粮温/图像不匹配”的库点自动提示核查线索，并生成月度储粮安全与库存核查报告。</w:t>
      </w:r>
    </w:p>
    <w:p>
      <w:pPr>
        <w:spacing w:after="60"/>
        <w:jc w:val="both"/>
        <w:ind w:firstLineChars="200" w:firstLine="480"/>
      </w:pPr>
      <w:r>
        <w:rPr>
          <w:rFonts w:ascii="宋体" w:hAnsi="宋体" w:eastAsia="宋体" w:cs="宋体"/>
          <w:b w:val="0"/>
          <w:i w:val="0"/>
          <w:sz w:val="24"/>
        </w:rPr>
        <w:t>这个场景的价值在于：它把过去需要组织人力、耗时数周、且难以全覆盖的核查工作，压缩成了几分钟的自动化流程，把监管力量集中到真正有疑点的库点上。</w:t>
      </w:r>
    </w:p>
    <w:p>
      <w:pPr>
        <w:pStyle w:val="Heading2"/>
      </w:pPr>
      <w:r>
        <w:rPr>
          <w:rFonts w:ascii="宋体" w:hAnsi="宋体" w:eastAsia="宋体" w:cs="宋体"/>
          <w:b/>
          <w:i w:val="0"/>
          <w:sz w:val="28"/>
        </w:rPr>
        <w:t>3.7  与现有系统的关系：做加法，不做替换</w:t>
      </w:r>
    </w:p>
    <w:p>
      <w:pPr>
        <w:spacing w:after="60"/>
        <w:jc w:val="both"/>
        <w:ind w:firstLineChars="200" w:firstLine="480"/>
      </w:pPr>
      <w:r>
        <w:rPr>
          <w:rFonts w:ascii="宋体" w:hAnsi="宋体" w:eastAsia="宋体" w:cs="宋体"/>
          <w:b w:val="0"/>
          <w:i w:val="0"/>
          <w:sz w:val="24"/>
        </w:rPr>
        <w:t>这是全场最容易被质疑、也最必须讲清楚的一点。粮库已有粮情测控系统、视频监控与上级监管平台，任何暗示“推倒重来”的表述都会立刻失去信任。我们的集成原则如下：</w:t>
      </w:r>
    </w:p>
    <w:p>
      <w:pPr>
        <w:spacing w:after="40" w:line="336" w:lineRule="auto"/>
        <w:jc w:val="both"/>
        <w:ind w:leftChars="100" w:left="240" w:hangingChars="100" w:hanging="240"/>
      </w:pPr>
      <w:r>
        <w:rPr>
          <w:rFonts w:ascii="宋体" w:hAnsi="宋体" w:eastAsia="宋体" w:cs="宋体"/>
          <w:b w:val="0"/>
          <w:i w:val="0"/>
          <w:sz w:val="24"/>
        </w:rPr>
        <w:t>● 标准接口接入：通过现有粮情测控系统的数据接口、视频监控平台接口、出入库系统接口与上级监管平台的数据报送接口获取数据，不要求改造现有系统。</w:t>
      </w:r>
    </w:p>
    <w:p>
      <w:pPr>
        <w:spacing w:after="40" w:line="336" w:lineRule="auto"/>
        <w:jc w:val="both"/>
        <w:ind w:leftChars="100" w:left="240" w:hangingChars="100" w:hanging="240"/>
      </w:pPr>
      <w:r>
        <w:rPr>
          <w:rFonts w:ascii="宋体" w:hAnsi="宋体" w:eastAsia="宋体" w:cs="宋体"/>
          <w:b w:val="0"/>
          <w:i w:val="0"/>
          <w:sz w:val="24"/>
        </w:rPr>
        <w:t>● 旁路部署：平台以旁路方式获取数据并输出结论，即使本平台停机，粮库原有的测控与保管流程完全不受影响。这是打消客户顾虑的关键设计。</w:t>
      </w:r>
    </w:p>
    <w:p>
      <w:pPr>
        <w:spacing w:after="40" w:line="336" w:lineRule="auto"/>
        <w:jc w:val="both"/>
        <w:ind w:leftChars="100" w:left="240" w:hangingChars="100" w:hanging="240"/>
      </w:pPr>
      <w:r>
        <w:rPr>
          <w:rFonts w:ascii="宋体" w:hAnsi="宋体" w:eastAsia="宋体" w:cs="宋体"/>
          <w:b w:val="0"/>
          <w:i w:val="0"/>
          <w:sz w:val="24"/>
        </w:rPr>
        <w:t>● 不改变工作流：保管员依然在原有系统与现场作业中工作，我们的能力以数据看板、预警提示与建议方案的形式存在，不要求保管员切换系统。</w:t>
      </w:r>
    </w:p>
    <w:p>
      <w:pPr>
        <w:spacing w:after="40" w:line="336" w:lineRule="auto"/>
        <w:jc w:val="both"/>
        <w:ind w:leftChars="100" w:left="240" w:hangingChars="100" w:hanging="240"/>
      </w:pPr>
      <w:r>
        <w:rPr>
          <w:rFonts w:ascii="宋体" w:hAnsi="宋体" w:eastAsia="宋体" w:cs="宋体"/>
          <w:b w:val="0"/>
          <w:i w:val="0"/>
          <w:sz w:val="24"/>
        </w:rPr>
        <w:t>● 多品牌、多库点兼容：支持不同厂商的粮情测控与视频系统接入，避免“只服务一家”的封闭生态，这也正是集团与省级场景的必然要求。</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【答辩高频问题】</w:t>
      </w:r>
      <w:r>
        <w:rPr>
          <w:rFonts w:ascii="宋体" w:hAnsi="宋体" w:eastAsia="宋体" w:cs="宋体"/>
          <w:b w:val="0"/>
          <w:i w:val="0"/>
          <w:sz w:val="21"/>
        </w:rPr>
        <w:t>“你们的平台和我们已有的粮情测控系统 / 视频监控 / 上级监管平台冲突吗？”标准回答是：不冲突，我们是旁路接入、能力增强，不做替换。然后再补一句“正因为不替换，所以我们的实施周期通常可以控制在两周以内”——用实施速度作为论据，比空泛的“兼容性好”有力得多。</w:t>
      </w:r>
    </w:p>
    <w:p>
      <w:pPr>
        <w:pStyle w:val="Heading1"/>
      </w:pPr>
      <w:r>
        <w:rPr>
          <w:rFonts w:ascii="宋体" w:hAnsi="宋体" w:eastAsia="宋体" w:cs="宋体"/>
          <w:b/>
          <w:i w:val="0"/>
          <w:sz w:val="32"/>
        </w:rPr>
        <w:t>第四章  核心技术</w:t>
      </w:r>
    </w:p>
    <w:p>
      <w:pPr>
        <w:spacing w:after="60"/>
        <w:jc w:val="both"/>
        <w:ind w:firstLineChars="200" w:firstLine="480"/>
      </w:pPr>
      <w:r>
        <w:rPr>
          <w:rFonts w:ascii="宋体" w:hAnsi="宋体" w:eastAsia="宋体" w:cs="宋体"/>
          <w:b w:val="0"/>
          <w:i w:val="0"/>
          <w:sz w:val="24"/>
        </w:rPr>
        <w:t>本章面向技术评审与有农业工程、粮油储藏、自动化背景的评委。写作原则是：讲清楚“难点在哪、我们怎么解、怎么证明有效”，而不是堆砌技术名词。每一个技术点都必须能回答“所以呢”——所以它对储粮安全意味着什么。</w:t>
      </w:r>
    </w:p>
    <w:p>
      <w:pPr>
        <w:pStyle w:val="Heading2"/>
      </w:pPr>
      <w:r>
        <w:rPr>
          <w:rFonts w:ascii="宋体" w:hAnsi="宋体" w:eastAsia="宋体" w:cs="宋体"/>
          <w:b/>
          <w:i w:val="0"/>
          <w:sz w:val="28"/>
        </w:rPr>
        <w:t>4.1  技术架构总览</w:t>
      </w:r>
    </w:p>
    <w:p>
      <w:pPr>
        <w:spacing w:after="60"/>
        <w:jc w:val="both"/>
        <w:ind w:firstLineChars="200" w:firstLine="480"/>
      </w:pPr>
      <w:r>
        <w:rPr>
          <w:rFonts w:ascii="宋体" w:hAnsi="宋体" w:eastAsia="宋体" w:cs="宋体"/>
          <w:b w:val="0"/>
          <w:i w:val="0"/>
          <w:sz w:val="24"/>
        </w:rPr>
        <w:t>系统采用分层架构，自下而上分为四层：</w:t>
      </w:r>
    </w:p>
    <w:p>
      <w:pPr>
        <w:spacing w:after="40" w:line="336" w:lineRule="auto"/>
        <w:jc w:val="both"/>
        <w:ind w:leftChars="100" w:left="240" w:hangingChars="100" w:hanging="240"/>
      </w:pPr>
      <w:r>
        <w:rPr>
          <w:rFonts w:ascii="宋体" w:hAnsi="宋体" w:eastAsia="宋体" w:cs="宋体"/>
          <w:b w:val="0"/>
          <w:i w:val="0"/>
          <w:sz w:val="24"/>
        </w:rPr>
        <w:t>● 接入层：负责与现有粮情测控系统、温湿度与气体传感器、声学传感节点、视频与图像系统、水分检测设备、气象数据源、出入库系统与上级监管平台对接，完成数据采集与协议适配。这一层决定了产品的落地难度，是工程上最容易被低估的部分。</w:t>
      </w:r>
    </w:p>
    <w:p>
      <w:pPr>
        <w:spacing w:after="40" w:line="336" w:lineRule="auto"/>
        <w:jc w:val="both"/>
        <w:ind w:leftChars="100" w:left="240" w:hangingChars="100" w:hanging="240"/>
      </w:pPr>
      <w:r>
        <w:rPr>
          <w:rFonts w:ascii="宋体" w:hAnsi="宋体" w:eastAsia="宋体" w:cs="宋体"/>
          <w:b w:val="0"/>
          <w:i w:val="0"/>
          <w:sz w:val="24"/>
        </w:rPr>
        <w:t>● 数据层：完成粮情时序数据、空间点位数据、影像数据、出入库数据与事件数据的存储、索引与标准化，采用统一的粮情时空数据模型。</w:t>
      </w:r>
    </w:p>
    <w:p>
      <w:pPr>
        <w:spacing w:after="40" w:line="336" w:lineRule="auto"/>
        <w:jc w:val="both"/>
        <w:ind w:leftChars="100" w:left="240" w:hangingChars="100" w:hanging="240"/>
      </w:pPr>
      <w:r>
        <w:rPr>
          <w:rFonts w:ascii="宋体" w:hAnsi="宋体" w:eastAsia="宋体" w:cs="宋体"/>
          <w:b w:val="0"/>
          <w:i w:val="0"/>
          <w:sz w:val="24"/>
        </w:rPr>
        <w:t>● 算法层：包含多源感知融合与异常检测、温度场与水分场重建、发热结露霉变风险预测、声学虫情识别、智能通风与控温决策、数量质量交叉核验与风险评估六类能力。</w:t>
      </w:r>
    </w:p>
    <w:p>
      <w:pPr>
        <w:spacing w:after="40" w:line="336" w:lineRule="auto"/>
        <w:jc w:val="both"/>
        <w:ind w:leftChars="100" w:left="240" w:hangingChars="100" w:hanging="240"/>
      </w:pPr>
      <w:r>
        <w:rPr>
          <w:rFonts w:ascii="宋体" w:hAnsi="宋体" w:eastAsia="宋体" w:cs="宋体"/>
          <w:b w:val="0"/>
          <w:i w:val="0"/>
          <w:sz w:val="24"/>
        </w:rPr>
        <w:t>● 应用层：面向三类用户分别提供单仓终端、库级平台、集团与省级平台三种界面形态。</w:t>
      </w:r>
    </w:p>
    <w:p>
      <w:pPr>
        <w:spacing w:before="120" w:after="200" w:line="288" w:lineRule="auto"/>
        <w:jc w:val="center"/>
        <w:pBdr>
          <w:top w:val="single" w:sz="6" w:space="6" w:color="BFBFBF"/>
          <w:bottom w:val="single" w:sz="6" w:space="6" w:color="BFBFBF"/>
          <w:left w:val="single" w:sz="6" w:space="6" w:color="BFBFBF"/>
          <w:right w:val="single" w:sz="6" w:space="6" w:color="BFBFBF"/>
        </w:pBdr>
      </w:pPr>
      <w:r>
        <w:rPr>
          <w:rFonts w:ascii="宋体" w:hAnsi="宋体" w:eastAsia="宋体" w:cs="宋体"/>
          <w:b w:val="0"/>
          <w:i w:val="0"/>
          <w:color w:val="7F7F7F"/>
          <w:sz w:val="21"/>
        </w:rPr>
        <w:t>【图示】此处插入“技术架构图”。建议纵向分层绘制，每层标注关键技术选型与对外接口；在算法层右侧单独画出“储粮工艺与规则库”，并注明它与算法层的双向关系（规则约束算法，算法运行结果反哺规则优化）。</w:t>
      </w:r>
    </w:p>
    <w:p>
      <w:pPr>
        <w:pStyle w:val="Heading2"/>
      </w:pPr>
      <w:r>
        <w:rPr>
          <w:rFonts w:ascii="宋体" w:hAnsi="宋体" w:eastAsia="宋体" w:cs="宋体"/>
          <w:b/>
          <w:i w:val="0"/>
          <w:sz w:val="28"/>
        </w:rPr>
        <w:t>4.2  关键技术点</w:t>
      </w:r>
    </w:p>
    <w:p>
      <w:pPr>
        <w:spacing w:after="60"/>
        <w:jc w:val="both"/>
        <w:ind w:firstLineChars="200" w:firstLine="480"/>
      </w:pPr>
      <w:r>
        <w:rPr>
          <w:rFonts w:ascii="宋体" w:hAnsi="宋体" w:eastAsia="宋体" w:cs="宋体"/>
          <w:b w:val="0"/>
          <w:i w:val="0"/>
          <w:sz w:val="24"/>
        </w:rPr>
        <w:t>以下六个技术点按“难点—做法—验证方式”的三段式展开。写作商业计划书时可直接沿用这一结构，技术评委最认可这种表达方式。</w:t>
      </w:r>
    </w:p>
    <w:p>
      <w:pPr>
        <w:pStyle w:val="Heading3"/>
      </w:pPr>
      <w:r>
        <w:rPr>
          <w:rFonts w:ascii="宋体" w:hAnsi="宋体" w:eastAsia="宋体" w:cs="宋体"/>
          <w:b/>
          <w:i w:val="0"/>
          <w:sz w:val="24"/>
        </w:rPr>
        <w:t>4.2.1  多源感知融合与低功耗组网</w:t>
      </w:r>
    </w:p>
    <w:p>
      <w:pPr>
        <w:spacing w:after="60"/>
        <w:jc w:val="both"/>
        <w:ind w:firstLineChars="200" w:firstLine="480"/>
      </w:pPr>
      <w:r>
        <w:rPr>
          <w:rFonts w:ascii="宋体" w:hAnsi="宋体" w:eastAsia="宋体" w:cs="宋体"/>
          <w:b w:val="0"/>
          <w:i w:val="0"/>
          <w:sz w:val="24"/>
        </w:rPr>
        <w:t>难点：粮库内数据源多而杂（不同厂商的测温系统、气体与声学传感器、视频、水分），协议与口径不一；老库房布线困难，新增传感器改造成本高；库内高温高湿多尘，对设备可靠性要求高。</w:t>
      </w:r>
    </w:p>
    <w:p>
      <w:pPr>
        <w:spacing w:after="60"/>
        <w:jc w:val="both"/>
        <w:ind w:firstLineChars="200" w:firstLine="480"/>
      </w:pPr>
      <w:r>
        <w:rPr>
          <w:rFonts w:ascii="宋体" w:hAnsi="宋体" w:eastAsia="宋体" w:cs="宋体"/>
          <w:b w:val="0"/>
          <w:i w:val="0"/>
          <w:sz w:val="24"/>
        </w:rPr>
        <w:t>做法：建立统一的粮情时空数据模型与设备抽象层，通过适配器接入多源设备；新增感知节点采用 LoRa/NB-IoT 低功耗无线组网，电池供电、免布线，降低改造门槛；对多源数据做时间对齐、质量分级与置信度标记，数据缺失时自动退回保守判定策略。</w:t>
      </w:r>
    </w:p>
    <w:p>
      <w:pPr>
        <w:spacing w:after="60"/>
        <w:jc w:val="both"/>
        <w:ind w:firstLineChars="200" w:firstLine="480"/>
      </w:pPr>
      <w:r>
        <w:rPr>
          <w:rFonts w:ascii="宋体" w:hAnsi="宋体" w:eastAsia="宋体" w:cs="宋体"/>
          <w:b w:val="0"/>
          <w:i w:val="0"/>
          <w:sz w:val="24"/>
        </w:rPr>
        <w:t>验证方式：在【待填】座粮库完成多源接入，记录接入设备种类、点数、数据完整率与端到端时延；用已知工况下的对比数据评估融合后判定与单一数据源判定的差异。</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【差异化来源】</w:t>
      </w:r>
      <w:r>
        <w:rPr>
          <w:rFonts w:ascii="宋体" w:hAnsi="宋体" w:eastAsia="宋体" w:cs="宋体"/>
          <w:b w:val="0"/>
          <w:i w:val="0"/>
          <w:sz w:val="21"/>
        </w:rPr>
        <w:t>粮库现场的设备适配、协议对接、无线组网与长期可靠性验证是典型的脏活累活，恰恰是纯算法团队不愿做、却决定落地成败的一环。建议团队把“已完成 X 座粮库、Y 种测控系统的数据接入”作为一个明确的成果指标去追求。</w:t>
      </w:r>
    </w:p>
    <w:p>
      <w:pPr>
        <w:pStyle w:val="Heading3"/>
      </w:pPr>
      <w:r>
        <w:rPr>
          <w:rFonts w:ascii="宋体" w:hAnsi="宋体" w:eastAsia="宋体" w:cs="宋体"/>
          <w:b/>
          <w:i w:val="0"/>
          <w:sz w:val="24"/>
        </w:rPr>
        <w:t>4.2.2  粮情数字孪生（温度场与水分场重建）</w:t>
      </w:r>
    </w:p>
    <w:p>
      <w:pPr>
        <w:spacing w:after="60"/>
        <w:jc w:val="both"/>
        <w:ind w:firstLineChars="200" w:firstLine="480"/>
      </w:pPr>
      <w:r>
        <w:rPr>
          <w:rFonts w:ascii="宋体" w:hAnsi="宋体" w:eastAsia="宋体" w:cs="宋体"/>
          <w:b w:val="0"/>
          <w:i w:val="0"/>
          <w:sz w:val="24"/>
        </w:rPr>
        <w:t>难点：传感器是离散点位，而粮堆温度与水分在空间上连续分布；不同粮种、不同仓型（平房仓、浅圆仓、立筒仓）内部传热传质规律差异大；测点数量有限，重建精度与计算成本需要平衡。</w:t>
      </w:r>
    </w:p>
    <w:p>
      <w:pPr>
        <w:spacing w:after="60"/>
        <w:jc w:val="both"/>
        <w:ind w:firstLineChars="200" w:firstLine="480"/>
      </w:pPr>
      <w:r>
        <w:rPr>
          <w:rFonts w:ascii="宋体" w:hAnsi="宋体" w:eastAsia="宋体" w:cs="宋体"/>
          <w:b w:val="0"/>
          <w:i w:val="0"/>
          <w:sz w:val="24"/>
        </w:rPr>
        <w:t>做法：以空间插值方法（如克里金、径向基函数）与物理约束（热传导与水分迁移规律）相结合重建三维温度场与水分场；对仓型与粮种建立可配置的参数模板；在边缘端做轻量化重建，在云端做高精度重建与长期趋势分析。</w:t>
      </w:r>
    </w:p>
    <w:p>
      <w:pPr>
        <w:spacing w:after="60"/>
        <w:jc w:val="both"/>
        <w:ind w:firstLineChars="200" w:firstLine="480"/>
      </w:pPr>
      <w:r>
        <w:rPr>
          <w:rFonts w:ascii="宋体" w:hAnsi="宋体" w:eastAsia="宋体" w:cs="宋体"/>
          <w:b w:val="0"/>
          <w:i w:val="0"/>
          <w:sz w:val="24"/>
        </w:rPr>
        <w:t>验证方式：用布有密集测点的试验仓做留一交叉验证，评估重建场与实测值的误差；用历史事故仓（曾发生发热或结露的仓）做回顾性验证，检验风险预测能否提前给出提示。</w:t>
      </w:r>
    </w:p>
    <w:p>
      <w:pPr>
        <w:pStyle w:val="Heading3"/>
      </w:pPr>
      <w:r>
        <w:rPr>
          <w:rFonts w:ascii="宋体" w:hAnsi="宋体" w:eastAsia="宋体" w:cs="宋体"/>
          <w:b/>
          <w:i w:val="0"/>
          <w:sz w:val="24"/>
        </w:rPr>
        <w:t>4.2.3  发热、结露与霉变风险时空预测</w:t>
      </w:r>
    </w:p>
    <w:p>
      <w:pPr>
        <w:spacing w:after="60"/>
        <w:jc w:val="both"/>
        <w:ind w:firstLineChars="200" w:firstLine="480"/>
      </w:pPr>
      <w:r>
        <w:rPr>
          <w:rFonts w:ascii="宋体" w:hAnsi="宋体" w:eastAsia="宋体" w:cs="宋体"/>
          <w:b w:val="0"/>
          <w:i w:val="0"/>
          <w:sz w:val="24"/>
        </w:rPr>
        <w:t>难点：储粮风险演化缓慢（以天、周计），但影响因素多（外温变化、水分分布、虫害活动、通风历史），属于典型的小样本、长时序、多因素问题；基层粮库历史事故样本稀少，模型训练数据不足。</w:t>
      </w:r>
    </w:p>
    <w:p>
      <w:pPr>
        <w:spacing w:after="60"/>
        <w:jc w:val="both"/>
        <w:ind w:firstLineChars="200" w:firstLine="480"/>
      </w:pPr>
      <w:r>
        <w:rPr>
          <w:rFonts w:ascii="宋体" w:hAnsi="宋体" w:eastAsia="宋体" w:cs="宋体"/>
          <w:b w:val="0"/>
          <w:i w:val="0"/>
          <w:sz w:val="24"/>
        </w:rPr>
        <w:t>做法：采用“机理模型 + 数据驱动”的混合思路——用热质传导机理模型生成大范围合成工况数据，用真实粮情时序数据（含历史异常事件）微调；采用时序预测模型（如 LSTM、时序 Transformer）与图神经网络（以传感器拓扑为图结构）联合建模；输出风险等级、空间位置与时间窗三要素。</w:t>
      </w:r>
    </w:p>
    <w:p>
      <w:pPr>
        <w:spacing w:after="60"/>
        <w:jc w:val="both"/>
        <w:ind w:firstLineChars="200" w:firstLine="480"/>
      </w:pPr>
      <w:r>
        <w:rPr>
          <w:rFonts w:ascii="宋体" w:hAnsi="宋体" w:eastAsia="宋体" w:cs="宋体"/>
          <w:b w:val="0"/>
          <w:i w:val="0"/>
          <w:sz w:val="24"/>
        </w:rPr>
        <w:t>验证方式：在【待填】座粮库的历史数据上做回顾性预测评估，报告提前预警时间、命中率与误报率；与“固定阈值报警”基线对比，量化提前量与准确率的改进幅度。</w:t>
      </w:r>
    </w:p>
    <w:p>
      <w:pPr>
        <w:pStyle w:val="Heading3"/>
      </w:pPr>
      <w:r>
        <w:rPr>
          <w:rFonts w:ascii="宋体" w:hAnsi="宋体" w:eastAsia="宋体" w:cs="宋体"/>
          <w:b/>
          <w:i w:val="0"/>
          <w:sz w:val="24"/>
        </w:rPr>
        <w:t>4.2.4  声学虫情早期检测</w:t>
      </w:r>
    </w:p>
    <w:p>
      <w:pPr>
        <w:spacing w:after="60"/>
        <w:jc w:val="both"/>
        <w:ind w:firstLineChars="200" w:firstLine="480"/>
      </w:pPr>
      <w:r>
        <w:rPr>
          <w:rFonts w:ascii="宋体" w:hAnsi="宋体" w:eastAsia="宋体" w:cs="宋体"/>
          <w:b w:val="0"/>
          <w:i w:val="0"/>
          <w:sz w:val="24"/>
        </w:rPr>
        <w:t>难点：害虫活动声信号极其微弱，粮堆对声音衰减大，环境噪声（风机、输送设备、人员）干扰强；虫种识别与虫口密度估计需要标注数据；必须在不影响粮食品质与作业安全的前提下布设传感节点。</w:t>
      </w:r>
    </w:p>
    <w:p>
      <w:pPr>
        <w:spacing w:after="60"/>
        <w:jc w:val="both"/>
        <w:ind w:firstLineChars="200" w:firstLine="480"/>
      </w:pPr>
      <w:r>
        <w:rPr>
          <w:rFonts w:ascii="宋体" w:hAnsi="宋体" w:eastAsia="宋体" w:cs="宋体"/>
          <w:b w:val="0"/>
          <w:i w:val="0"/>
          <w:sz w:val="24"/>
        </w:rPr>
        <w:t>做法：采用高灵敏声学传感节点与信号增强前端（降噪、去混响、事件触发采集）；用轻量声学事件检测网络在边缘端做“有虫/无虫”的常听式检测，仅在检出事件时唤醒精细识别模型进行虫种判别；通过多节点协同定位估计活动区域。传感节点采用免维护设计，材料与结构符合粮食接触安全要求。</w:t>
      </w:r>
    </w:p>
    <w:p>
      <w:pPr>
        <w:spacing w:after="60"/>
        <w:jc w:val="both"/>
        <w:ind w:firstLineChars="200" w:firstLine="480"/>
      </w:pPr>
      <w:r>
        <w:rPr>
          <w:rFonts w:ascii="宋体" w:hAnsi="宋体" w:eastAsia="宋体" w:cs="宋体"/>
          <w:b w:val="0"/>
          <w:i w:val="0"/>
          <w:sz w:val="24"/>
        </w:rPr>
        <w:t>验证方式：在受控条件下放入已知虫种与数量的试验粮样，评估检出率、最小可检虫口密度与定位误差；与人工扦样结果对照，报告一致性。</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【技术迁移说明】</w:t>
      </w:r>
      <w:r>
        <w:rPr>
          <w:rFonts w:ascii="宋体" w:hAnsi="宋体" w:eastAsia="宋体" w:cs="宋体"/>
          <w:b w:val="0"/>
          <w:i w:val="0"/>
          <w:sz w:val="21"/>
        </w:rPr>
        <w:t>团队在声学信号处理与边缘端部署上的技术积累可直接迁移到本场景：粮堆害虫声学识别与人体呼吸声学监测在“微弱声事件的检测—分类—边缘部署”这条技术链路上高度同源。这是本项目在技术上“有备而来”的有力论据，建议在路演中明确点出。</w:t>
      </w:r>
    </w:p>
    <w:p>
      <w:pPr>
        <w:pStyle w:val="Heading3"/>
      </w:pPr>
      <w:r>
        <w:rPr>
          <w:rFonts w:ascii="宋体" w:hAnsi="宋体" w:eastAsia="宋体" w:cs="宋体"/>
          <w:b/>
          <w:i w:val="0"/>
          <w:sz w:val="24"/>
        </w:rPr>
        <w:t>4.2.5  智能通风与控温决策</w:t>
      </w:r>
    </w:p>
    <w:p>
      <w:pPr>
        <w:spacing w:after="60"/>
        <w:jc w:val="both"/>
        <w:ind w:firstLineChars="200" w:firstLine="480"/>
      </w:pPr>
      <w:r>
        <w:rPr>
          <w:rFonts w:ascii="宋体" w:hAnsi="宋体" w:eastAsia="宋体" w:cs="宋体"/>
          <w:b w:val="0"/>
          <w:i w:val="0"/>
          <w:sz w:val="24"/>
        </w:rPr>
        <w:t>难点：通风窗口判断需要综合粮温、水分、外温外湿与天气预报，依据露点温度与平衡水分关系；过度通风造成水分与重量损失，通风不足导致积热，两者代价都很高；不同粮种与仓型的安全边界不同。</w:t>
      </w:r>
    </w:p>
    <w:p>
      <w:pPr>
        <w:spacing w:after="60"/>
        <w:jc w:val="both"/>
        <w:ind w:firstLineChars="200" w:firstLine="480"/>
      </w:pPr>
      <w:r>
        <w:rPr>
          <w:rFonts w:ascii="宋体" w:hAnsi="宋体" w:eastAsia="宋体" w:cs="宋体"/>
          <w:b w:val="0"/>
          <w:i w:val="0"/>
          <w:sz w:val="24"/>
        </w:rPr>
        <w:t>做法：把《粮油储藏技术规范》中的通风条件判断规则形式化为可执行规则库，叠加气象预报做前瞻性窗口搜索；在满足安全约束的前提下，以“最大化降温降水收益、最小化水分损失与能耗”为目标给出通风方式与时长建议；控温场景下结合分时电价与设备能力给出按需调控建议。</w:t>
      </w:r>
    </w:p>
    <w:p>
      <w:pPr>
        <w:spacing w:after="60"/>
        <w:jc w:val="both"/>
        <w:ind w:firstLineChars="200" w:firstLine="480"/>
      </w:pPr>
      <w:r>
        <w:rPr>
          <w:rFonts w:ascii="宋体" w:hAnsi="宋体" w:eastAsia="宋体" w:cs="宋体"/>
          <w:b w:val="0"/>
          <w:i w:val="0"/>
          <w:sz w:val="24"/>
        </w:rPr>
        <w:t>验证方式：在【待填】座粮库开展通风决策的对照试验（建议组 vs 经验组），对比通风后粮温、水分变化、单位通风能耗与水分损失；对控温场景统计电耗变化。</w:t>
      </w:r>
    </w:p>
    <w:p>
      <w:pPr>
        <w:pStyle w:val="Heading3"/>
      </w:pPr>
      <w:r>
        <w:rPr>
          <w:rFonts w:ascii="宋体" w:hAnsi="宋体" w:eastAsia="宋体" w:cs="宋体"/>
          <w:b/>
          <w:i w:val="0"/>
          <w:sz w:val="24"/>
        </w:rPr>
        <w:t>4.2.6  数量与质量穿透式核查</w:t>
      </w:r>
    </w:p>
    <w:p>
      <w:pPr>
        <w:spacing w:after="60"/>
        <w:jc w:val="both"/>
        <w:ind w:firstLineChars="200" w:firstLine="480"/>
      </w:pPr>
      <w:r>
        <w:rPr>
          <w:rFonts w:ascii="宋体" w:hAnsi="宋体" w:eastAsia="宋体" w:cs="宋体"/>
          <w:b w:val="0"/>
          <w:i w:val="0"/>
          <w:sz w:val="24"/>
        </w:rPr>
        <w:t>难点：库存数量真实性需要多源交叉验证，而各类数据的采集周期、精度与口径差异大；异常与正常变动的边界模糊，误报会损害监管信任；涉及敏感数据，必须本地化处理。</w:t>
      </w:r>
    </w:p>
    <w:p>
      <w:pPr>
        <w:spacing w:after="60"/>
        <w:jc w:val="both"/>
        <w:ind w:firstLineChars="200" w:firstLine="480"/>
      </w:pPr>
      <w:r>
        <w:rPr>
          <w:rFonts w:ascii="宋体" w:hAnsi="宋体" w:eastAsia="宋体" w:cs="宋体"/>
          <w:b w:val="0"/>
          <w:i w:val="0"/>
          <w:sz w:val="24"/>
        </w:rPr>
        <w:t>做法：建立“出入库记录—粮温与水分变化—影像形态—扦样检验”的多源交叉核验模型，对不一致项生成核查线索而非直接结论；影像分析仅提取与库存变动相关的特征（作业行为、粮面形态变化），数据在库内处理，输出线索与证据链。</w:t>
      </w:r>
    </w:p>
    <w:p>
      <w:pPr>
        <w:spacing w:after="60"/>
        <w:jc w:val="both"/>
        <w:ind w:firstLineChars="200" w:firstLine="480"/>
      </w:pPr>
      <w:r>
        <w:rPr>
          <w:rFonts w:ascii="宋体" w:hAnsi="宋体" w:eastAsia="宋体" w:cs="宋体"/>
          <w:b w:val="0"/>
          <w:i w:val="0"/>
          <w:sz w:val="24"/>
        </w:rPr>
        <w:t>验证方式：在【待填】个库点用已知案例（含正常与异常）做回溯检验，报告线索检出率、误报率与人工核查工时节省比例。</w:t>
      </w:r>
    </w:p>
    <w:p>
      <w:pPr>
        <w:pStyle w:val="Heading2"/>
      </w:pPr>
      <w:r>
        <w:rPr>
          <w:rFonts w:ascii="宋体" w:hAnsi="宋体" w:eastAsia="宋体" w:cs="宋体"/>
          <w:b/>
          <w:i w:val="0"/>
          <w:sz w:val="28"/>
        </w:rPr>
        <w:t>4.3  技术壁垒与知识产权规划</w:t>
      </w:r>
    </w:p>
    <w:p>
      <w:pPr>
        <w:spacing w:after="60"/>
        <w:jc w:val="both"/>
        <w:ind w:firstLineChars="200" w:firstLine="480"/>
      </w:pPr>
      <w:r>
        <w:rPr>
          <w:rFonts w:ascii="宋体" w:hAnsi="宋体" w:eastAsia="宋体" w:cs="宋体"/>
          <w:b w:val="0"/>
          <w:i w:val="0"/>
          <w:sz w:val="24"/>
        </w:rPr>
        <w:t>我们的壁垒不在单一算法，而在“数据、规则、工程、场景”四者叠加形成的复合壁垒，这类壁垒的特点是：单点不难，整体抄不走。</w:t>
      </w:r>
    </w:p>
    <w:p>
      <w:pPr>
        <w:keepNext/>
        <w:spacing w:before="40" w:after="200"/>
        <w:jc w:val="center"/>
      </w:pPr>
      <w:r>
        <w:rPr>
          <w:rFonts w:ascii="宋体" w:hAnsi="宋体" w:eastAsia="宋体" w:cs="宋体"/>
          <w:b/>
          <w:i w:val="0"/>
          <w:sz w:val="21"/>
        </w:rPr>
        <w:t>表 4-1  技术壁垒构成与知识产权规划</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壁垒层</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内容</w:t>
            </w:r>
          </w:p>
        </w:tc>
        <w:tc>
          <w:tcPr>
            <w:tcW w:type="dxa" w:w="3143"/>
            <w:shd w:val="clear" w:color="auto" w:fill="E8E8E8"/>
          </w:tcPr>
          <w:p>
            <w:pPr>
              <w:keepNext/>
              <w:spacing w:line="276" w:lineRule="auto" w:after="0"/>
              <w:jc w:val="center"/>
            </w:pPr>
            <w:r>
              <w:rPr>
                <w:b/>
              </w:rPr>
            </w:r>
            <w:r>
              <w:rPr>
                <w:rFonts w:ascii="宋体" w:hAnsi="宋体" w:eastAsia="宋体" w:cs="宋体"/>
                <w:b/>
                <w:i w:val="0"/>
                <w:sz w:val="21"/>
              </w:rPr>
              <w:t>为什么难复制</w:t>
            </w:r>
          </w:p>
        </w:tc>
      </w:tr>
      <w:tr>
        <w:trPr>
          <w:cantSplit/>
        </w:trPr>
        <w:tc>
          <w:tcPr>
            <w:tcW w:type="dxa" w:w="1572"/>
          </w:tcPr>
          <w:p>
            <w:pPr>
              <w:spacing w:line="288" w:lineRule="auto" w:after="0"/>
            </w:pPr>
            <w:r/>
            <w:r>
              <w:rPr>
                <w:rFonts w:ascii="宋体" w:hAnsi="宋体" w:eastAsia="宋体" w:cs="宋体"/>
                <w:b w:val="0"/>
                <w:i w:val="0"/>
                <w:sz w:val="21"/>
              </w:rPr>
              <w:t>储粮工艺与规则库</w:t>
            </w:r>
          </w:p>
        </w:tc>
        <w:tc>
          <w:tcPr>
            <w:tcW w:type="dxa" w:w="4016"/>
          </w:tcPr>
          <w:p>
            <w:pPr>
              <w:spacing w:line="288" w:lineRule="auto" w:after="0"/>
            </w:pPr>
            <w:r/>
            <w:r>
              <w:rPr>
                <w:rFonts w:ascii="宋体" w:hAnsi="宋体" w:eastAsia="宋体" w:cs="宋体"/>
                <w:b w:val="0"/>
                <w:i w:val="0"/>
                <w:sz w:val="21"/>
              </w:rPr>
              <w:t>把通风、控温、气调、熏蒸的技术规范与专家经验形式化为可执行规则，覆盖多粮种与多仓型</w:t>
            </w:r>
          </w:p>
        </w:tc>
        <w:tc>
          <w:tcPr>
            <w:tcW w:type="dxa" w:w="3143"/>
          </w:tcPr>
          <w:p>
            <w:pPr>
              <w:spacing w:line="288" w:lineRule="auto" w:after="0"/>
            </w:pPr>
            <w:r/>
            <w:r>
              <w:rPr>
                <w:rFonts w:ascii="宋体" w:hAnsi="宋体" w:eastAsia="宋体" w:cs="宋体"/>
                <w:b w:val="0"/>
                <w:i w:val="0"/>
                <w:sz w:val="21"/>
              </w:rPr>
              <w:t>需要粮油储藏专业积累与大量现场验证，纯技术团队难以独立完成</w:t>
            </w:r>
          </w:p>
        </w:tc>
      </w:tr>
      <w:tr>
        <w:trPr>
          <w:cantSplit/>
        </w:trPr>
        <w:tc>
          <w:tcPr>
            <w:tcW w:type="dxa" w:w="1572"/>
          </w:tcPr>
          <w:p>
            <w:pPr>
              <w:spacing w:line="288" w:lineRule="auto" w:after="0"/>
            </w:pPr>
            <w:r/>
            <w:r>
              <w:rPr>
                <w:rFonts w:ascii="宋体" w:hAnsi="宋体" w:eastAsia="宋体" w:cs="宋体"/>
                <w:b w:val="0"/>
                <w:i w:val="0"/>
                <w:sz w:val="21"/>
              </w:rPr>
              <w:t>粮情数据与标注集</w:t>
            </w:r>
          </w:p>
        </w:tc>
        <w:tc>
          <w:tcPr>
            <w:tcW w:type="dxa" w:w="4016"/>
          </w:tcPr>
          <w:p>
            <w:pPr>
              <w:spacing w:line="288" w:lineRule="auto" w:after="0"/>
            </w:pPr>
            <w:r/>
            <w:r>
              <w:rPr>
                <w:rFonts w:ascii="宋体" w:hAnsi="宋体" w:eastAsia="宋体" w:cs="宋体"/>
                <w:b w:val="0"/>
                <w:i w:val="0"/>
                <w:sz w:val="21"/>
              </w:rPr>
              <w:t>多库点、长时序的粮情数据与虫情声学、影像标注数据</w:t>
            </w:r>
          </w:p>
        </w:tc>
        <w:tc>
          <w:tcPr>
            <w:tcW w:type="dxa" w:w="3143"/>
          </w:tcPr>
          <w:p>
            <w:pPr>
              <w:spacing w:line="288" w:lineRule="auto" w:after="0"/>
            </w:pPr>
            <w:r/>
            <w:r>
              <w:rPr>
                <w:rFonts w:ascii="宋体" w:hAnsi="宋体" w:eastAsia="宋体" w:cs="宋体"/>
                <w:b w:val="0"/>
                <w:i w:val="0"/>
                <w:sz w:val="21"/>
              </w:rPr>
              <w:t>需要真实库点长期合作与现场采集，无法通过公开数据集获得</w:t>
            </w:r>
          </w:p>
        </w:tc>
      </w:tr>
      <w:tr>
        <w:trPr>
          <w:cantSplit/>
        </w:trPr>
        <w:tc>
          <w:tcPr>
            <w:tcW w:type="dxa" w:w="1572"/>
          </w:tcPr>
          <w:p>
            <w:pPr>
              <w:spacing w:line="288" w:lineRule="auto" w:after="0"/>
            </w:pPr>
            <w:r/>
            <w:r>
              <w:rPr>
                <w:rFonts w:ascii="宋体" w:hAnsi="宋体" w:eastAsia="宋体" w:cs="宋体"/>
                <w:b w:val="0"/>
                <w:i w:val="0"/>
                <w:sz w:val="21"/>
              </w:rPr>
              <w:t>多品牌集成与工程能力</w:t>
            </w:r>
          </w:p>
        </w:tc>
        <w:tc>
          <w:tcPr>
            <w:tcW w:type="dxa" w:w="4016"/>
          </w:tcPr>
          <w:p>
            <w:pPr>
              <w:spacing w:line="288" w:lineRule="auto" w:after="0"/>
            </w:pPr>
            <w:r/>
            <w:r>
              <w:rPr>
                <w:rFonts w:ascii="宋体" w:hAnsi="宋体" w:eastAsia="宋体" w:cs="宋体"/>
                <w:b w:val="0"/>
                <w:i w:val="0"/>
                <w:sz w:val="21"/>
              </w:rPr>
              <w:t>对主流粮情测控、视频、出入库系统的适配与老库房无线组网改造经验</w:t>
            </w:r>
          </w:p>
        </w:tc>
        <w:tc>
          <w:tcPr>
            <w:tcW w:type="dxa" w:w="3143"/>
          </w:tcPr>
          <w:p>
            <w:pPr>
              <w:spacing w:line="288" w:lineRule="auto" w:after="0"/>
            </w:pPr>
            <w:r/>
            <w:r>
              <w:rPr>
                <w:rFonts w:ascii="宋体" w:hAnsi="宋体" w:eastAsia="宋体" w:cs="宋体"/>
                <w:b w:val="0"/>
                <w:i w:val="0"/>
                <w:sz w:val="21"/>
              </w:rPr>
              <w:t>脏活累活，需要逐库实施与长期运维，难以快速复制</w:t>
            </w:r>
          </w:p>
        </w:tc>
      </w:tr>
      <w:tr>
        <w:trPr>
          <w:cantSplit/>
        </w:trPr>
        <w:tc>
          <w:tcPr>
            <w:tcW w:type="dxa" w:w="1572"/>
          </w:tcPr>
          <w:p>
            <w:pPr>
              <w:spacing w:line="288" w:lineRule="auto" w:after="0"/>
            </w:pPr>
            <w:r/>
            <w:r>
              <w:rPr>
                <w:rFonts w:ascii="宋体" w:hAnsi="宋体" w:eastAsia="宋体" w:cs="宋体"/>
                <w:b w:val="0"/>
                <w:i w:val="0"/>
                <w:sz w:val="21"/>
              </w:rPr>
              <w:t>场景沉淀与标杆案例</w:t>
            </w:r>
          </w:p>
        </w:tc>
        <w:tc>
          <w:tcPr>
            <w:tcW w:type="dxa" w:w="4016"/>
          </w:tcPr>
          <w:p>
            <w:pPr>
              <w:spacing w:line="288" w:lineRule="auto" w:after="0"/>
            </w:pPr>
            <w:r/>
            <w:r>
              <w:rPr>
                <w:rFonts w:ascii="宋体" w:hAnsi="宋体" w:eastAsia="宋体" w:cs="宋体"/>
                <w:b w:val="0"/>
                <w:i w:val="0"/>
                <w:sz w:val="21"/>
              </w:rPr>
              <w:t>标杆粮库的落地案例与可量化效果数据</w:t>
            </w:r>
          </w:p>
        </w:tc>
        <w:tc>
          <w:tcPr>
            <w:tcW w:type="dxa" w:w="3143"/>
          </w:tcPr>
          <w:p>
            <w:pPr>
              <w:spacing w:line="288" w:lineRule="auto" w:after="0"/>
            </w:pPr>
            <w:r/>
            <w:r>
              <w:rPr>
                <w:rFonts w:ascii="宋体" w:hAnsi="宋体" w:eastAsia="宋体" w:cs="宋体"/>
                <w:b w:val="0"/>
                <w:i w:val="0"/>
                <w:sz w:val="21"/>
              </w:rPr>
              <w:t>需要时间与信任积累，早期客户关系难以被后来者替代</w:t>
            </w:r>
          </w:p>
        </w:tc>
      </w:tr>
    </w:tbl>
    <w:p>
      <w:pPr>
        <w:spacing w:after="0" w:line="240" w:lineRule="auto"/>
      </w:pPr>
    </w:p>
    <w:p>
      <w:pPr>
        <w:keepNext/>
        <w:spacing w:before="40" w:after="200"/>
        <w:jc w:val="center"/>
      </w:pPr>
      <w:r>
        <w:rPr>
          <w:rFonts w:ascii="宋体" w:hAnsi="宋体" w:eastAsia="宋体" w:cs="宋体"/>
          <w:b/>
          <w:i w:val="0"/>
          <w:sz w:val="21"/>
        </w:rPr>
        <w:t>表 4-2  知识产权规划（目标，非已授权成果）</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类型</w:t>
            </w:r>
          </w:p>
        </w:tc>
        <w:tc>
          <w:tcPr>
            <w:tcW w:type="dxa" w:w="4889"/>
            <w:shd w:val="clear" w:color="auto" w:fill="E8E8E8"/>
          </w:tcPr>
          <w:p>
            <w:pPr>
              <w:keepNext/>
              <w:spacing w:line="276" w:lineRule="auto" w:after="0"/>
              <w:jc w:val="center"/>
            </w:pPr>
            <w:r>
              <w:rPr>
                <w:b/>
              </w:rPr>
            </w:r>
            <w:r>
              <w:rPr>
                <w:rFonts w:ascii="宋体" w:hAnsi="宋体" w:eastAsia="宋体" w:cs="宋体"/>
                <w:b/>
                <w:i w:val="0"/>
                <w:sz w:val="21"/>
              </w:rPr>
              <w:t>拟申请内容</w:t>
            </w:r>
          </w:p>
        </w:tc>
        <w:tc>
          <w:tcPr>
            <w:tcW w:type="dxa" w:w="2445"/>
            <w:shd w:val="clear" w:color="auto" w:fill="E8E8E8"/>
          </w:tcPr>
          <w:p>
            <w:pPr>
              <w:keepNext/>
              <w:spacing w:line="276" w:lineRule="auto" w:after="0"/>
              <w:jc w:val="center"/>
            </w:pPr>
            <w:r>
              <w:rPr>
                <w:b/>
              </w:rPr>
            </w:r>
            <w:r>
              <w:rPr>
                <w:rFonts w:ascii="宋体" w:hAnsi="宋体" w:eastAsia="宋体" w:cs="宋体"/>
                <w:b/>
                <w:i w:val="0"/>
                <w:sz w:val="21"/>
              </w:rPr>
              <w:t>时间安排</w:t>
            </w:r>
          </w:p>
        </w:tc>
      </w:tr>
      <w:tr>
        <w:trPr>
          <w:cantSplit/>
        </w:trPr>
        <w:tc>
          <w:tcPr>
            <w:tcW w:type="dxa" w:w="1397"/>
          </w:tcPr>
          <w:p>
            <w:pPr>
              <w:spacing w:line="288" w:lineRule="auto" w:after="0"/>
            </w:pPr>
            <w:r/>
            <w:r>
              <w:rPr>
                <w:rFonts w:ascii="宋体" w:hAnsi="宋体" w:eastAsia="宋体" w:cs="宋体"/>
                <w:b w:val="0"/>
                <w:i w:val="0"/>
                <w:sz w:val="21"/>
              </w:rPr>
              <w:t>发明专利</w:t>
            </w:r>
          </w:p>
        </w:tc>
        <w:tc>
          <w:tcPr>
            <w:tcW w:type="dxa" w:w="4889"/>
          </w:tcPr>
          <w:p>
            <w:pPr>
              <w:spacing w:line="288" w:lineRule="auto" w:after="0"/>
            </w:pPr>
            <w:r/>
            <w:r>
              <w:rPr>
                <w:rFonts w:ascii="宋体" w:hAnsi="宋体" w:eastAsia="宋体" w:cs="宋体"/>
                <w:b w:val="0"/>
                <w:i w:val="0"/>
                <w:sz w:val="21"/>
              </w:rPr>
              <w:t>基于多源融合的粮堆发热风险时空预测方法、粮堆害虫声学检测与定位方法</w:t>
            </w:r>
          </w:p>
        </w:tc>
        <w:tc>
          <w:tcPr>
            <w:tcW w:type="dxa" w:w="2445"/>
          </w:tcPr>
          <w:p>
            <w:pPr>
              <w:spacing w:line="288" w:lineRule="auto" w:after="0"/>
            </w:pPr>
            <w:r/>
            <w:r>
              <w:rPr>
                <w:rFonts w:ascii="宋体" w:hAnsi="宋体" w:eastAsia="宋体" w:cs="宋体"/>
                <w:b w:val="0"/>
                <w:i w:val="0"/>
                <w:sz w:val="21"/>
              </w:rPr>
              <w:t>第一年内提交申请</w:t>
            </w:r>
          </w:p>
        </w:tc>
      </w:tr>
      <w:tr>
        <w:trPr>
          <w:cantSplit/>
        </w:trPr>
        <w:tc>
          <w:tcPr>
            <w:tcW w:type="dxa" w:w="1397"/>
          </w:tcPr>
          <w:p>
            <w:pPr>
              <w:spacing w:line="288" w:lineRule="auto" w:after="0"/>
            </w:pPr>
            <w:r/>
            <w:r>
              <w:rPr>
                <w:rFonts w:ascii="宋体" w:hAnsi="宋体" w:eastAsia="宋体" w:cs="宋体"/>
                <w:b w:val="0"/>
                <w:i w:val="0"/>
                <w:sz w:val="21"/>
              </w:rPr>
              <w:t>实用新型 / 外观</w:t>
            </w:r>
          </w:p>
        </w:tc>
        <w:tc>
          <w:tcPr>
            <w:tcW w:type="dxa" w:w="4889"/>
          </w:tcPr>
          <w:p>
            <w:pPr>
              <w:spacing w:line="288" w:lineRule="auto" w:after="0"/>
            </w:pPr>
            <w:r/>
            <w:r>
              <w:rPr>
                <w:rFonts w:ascii="宋体" w:hAnsi="宋体" w:eastAsia="宋体" w:cs="宋体"/>
                <w:b w:val="0"/>
                <w:i w:val="0"/>
                <w:sz w:val="21"/>
              </w:rPr>
              <w:t>粮堆声学虫情传感节点结构与安装方式、边缘计算节点结构</w:t>
            </w:r>
          </w:p>
        </w:tc>
        <w:tc>
          <w:tcPr>
            <w:tcW w:type="dxa" w:w="2445"/>
          </w:tcPr>
          <w:p>
            <w:pPr>
              <w:spacing w:line="288" w:lineRule="auto" w:after="0"/>
            </w:pPr>
            <w:r/>
            <w:r>
              <w:rPr>
                <w:rFonts w:ascii="宋体" w:hAnsi="宋体" w:eastAsia="宋体" w:cs="宋体"/>
                <w:b w:val="0"/>
                <w:i w:val="0"/>
                <w:sz w:val="21"/>
              </w:rPr>
              <w:t>第一至第二年</w:t>
            </w:r>
          </w:p>
        </w:tc>
      </w:tr>
      <w:tr>
        <w:trPr>
          <w:cantSplit/>
        </w:trPr>
        <w:tc>
          <w:tcPr>
            <w:tcW w:type="dxa" w:w="1397"/>
          </w:tcPr>
          <w:p>
            <w:pPr>
              <w:spacing w:line="288" w:lineRule="auto" w:after="0"/>
            </w:pPr>
            <w:r/>
            <w:r>
              <w:rPr>
                <w:rFonts w:ascii="宋体" w:hAnsi="宋体" w:eastAsia="宋体" w:cs="宋体"/>
                <w:b w:val="0"/>
                <w:i w:val="0"/>
                <w:sz w:val="21"/>
              </w:rPr>
              <w:t>软件著作权</w:t>
            </w:r>
          </w:p>
        </w:tc>
        <w:tc>
          <w:tcPr>
            <w:tcW w:type="dxa" w:w="4889"/>
          </w:tcPr>
          <w:p>
            <w:pPr>
              <w:spacing w:line="288" w:lineRule="auto" w:after="0"/>
            </w:pPr>
            <w:r/>
            <w:r>
              <w:rPr>
                <w:rFonts w:ascii="宋体" w:hAnsi="宋体" w:eastAsia="宋体" w:cs="宋体"/>
                <w:b w:val="0"/>
                <w:i w:val="0"/>
                <w:sz w:val="21"/>
              </w:rPr>
              <w:t>储粮安全物联网监控平台软件（含边缘端与云端）</w:t>
            </w:r>
          </w:p>
        </w:tc>
        <w:tc>
          <w:tcPr>
            <w:tcW w:type="dxa" w:w="2445"/>
          </w:tcPr>
          <w:p>
            <w:pPr>
              <w:spacing w:line="288" w:lineRule="auto" w:after="0"/>
            </w:pPr>
            <w:r/>
            <w:r>
              <w:rPr>
                <w:rFonts w:ascii="宋体" w:hAnsi="宋体" w:eastAsia="宋体" w:cs="宋体"/>
                <w:b w:val="0"/>
                <w:i w:val="0"/>
                <w:sz w:val="21"/>
              </w:rPr>
              <w:t>第一年登记</w:t>
            </w:r>
          </w:p>
        </w:tc>
      </w:tr>
      <w:tr>
        <w:trPr>
          <w:cantSplit/>
        </w:trPr>
        <w:tc>
          <w:tcPr>
            <w:tcW w:type="dxa" w:w="1397"/>
          </w:tcPr>
          <w:p>
            <w:pPr>
              <w:spacing w:line="288" w:lineRule="auto" w:after="0"/>
            </w:pPr>
            <w:r/>
            <w:r>
              <w:rPr>
                <w:rFonts w:ascii="宋体" w:hAnsi="宋体" w:eastAsia="宋体" w:cs="宋体"/>
                <w:b w:val="0"/>
                <w:i w:val="0"/>
                <w:sz w:val="21"/>
              </w:rPr>
              <w:t>技术标准 / 白皮书</w:t>
            </w:r>
          </w:p>
        </w:tc>
        <w:tc>
          <w:tcPr>
            <w:tcW w:type="dxa" w:w="4889"/>
          </w:tcPr>
          <w:p>
            <w:pPr>
              <w:spacing w:line="288" w:lineRule="auto" w:after="0"/>
            </w:pPr>
            <w:r/>
            <w:r>
              <w:rPr>
                <w:rFonts w:ascii="宋体" w:hAnsi="宋体" w:eastAsia="宋体" w:cs="宋体"/>
                <w:b w:val="0"/>
                <w:i w:val="0"/>
                <w:sz w:val="21"/>
              </w:rPr>
              <w:t>粮情多源数据接入规范、智能通风决策建议输出规范（企业内部标准，条件成熟时参与团体标准）</w:t>
            </w:r>
          </w:p>
        </w:tc>
        <w:tc>
          <w:tcPr>
            <w:tcW w:type="dxa" w:w="2445"/>
          </w:tcPr>
          <w:p>
            <w:pPr>
              <w:spacing w:line="288" w:lineRule="auto" w:after="0"/>
            </w:pPr>
            <w:r/>
            <w:r>
              <w:rPr>
                <w:rFonts w:ascii="宋体" w:hAnsi="宋体" w:eastAsia="宋体" w:cs="宋体"/>
                <w:b w:val="0"/>
                <w:i w:val="0"/>
                <w:sz w:val="21"/>
              </w:rPr>
              <w:t>第二至第三年</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【知识产权提示】</w:t>
      </w:r>
      <w:r>
        <w:rPr>
          <w:rFonts w:ascii="宋体" w:hAnsi="宋体" w:eastAsia="宋体" w:cs="宋体"/>
          <w:b w:val="0"/>
          <w:i w:val="0"/>
          <w:sz w:val="21"/>
        </w:rPr>
        <w:t>提交材料时务必区分“已授权”与“拟申请/已受理”。挑战杯评审对虚报成果的容忍度极低，把“已受理的软著”写成“已获得的软著”是常见的致命失误。所有知识产权表述都应附上申请号或受理号，并如实说明状态。</w:t>
      </w:r>
    </w:p>
    <w:p>
      <w:pPr>
        <w:pStyle w:val="Heading2"/>
      </w:pPr>
      <w:r>
        <w:rPr>
          <w:rFonts w:ascii="宋体" w:hAnsi="宋体" w:eastAsia="宋体" w:cs="宋体"/>
          <w:b/>
          <w:i w:val="0"/>
          <w:sz w:val="28"/>
        </w:rPr>
        <w:t>4.4  技术验证方法</w:t>
      </w:r>
    </w:p>
    <w:p>
      <w:pPr>
        <w:spacing w:after="60"/>
        <w:jc w:val="both"/>
        <w:ind w:firstLineChars="200" w:firstLine="480"/>
      </w:pPr>
      <w:r>
        <w:rPr>
          <w:rFonts w:ascii="宋体" w:hAnsi="宋体" w:eastAsia="宋体" w:cs="宋体"/>
          <w:b w:val="0"/>
          <w:i w:val="0"/>
          <w:sz w:val="24"/>
        </w:rPr>
        <w:t>技术章节的可信度取决于验证是否扎实。建议按以下四个层次组织验证证据，从弱到强：</w:t>
      </w:r>
    </w:p>
    <w:p>
      <w:pPr>
        <w:spacing w:after="40" w:line="336" w:lineRule="auto"/>
        <w:jc w:val="both"/>
        <w:ind w:leftChars="100" w:left="240" w:hangingChars="100" w:hanging="240"/>
      </w:pPr>
      <w:r>
        <w:rPr>
          <w:rFonts w:ascii="宋体" w:hAnsi="宋体" w:eastAsia="宋体" w:cs="宋体"/>
          <w:b w:val="0"/>
          <w:i w:val="0"/>
          <w:sz w:val="24"/>
        </w:rPr>
        <w:t>● 仿真与合成数据验证：用机理模型生成多工况粮情数据，验证算法在大范围条件下的稳定性，说明适用边界。</w:t>
      </w:r>
    </w:p>
    <w:p>
      <w:pPr>
        <w:spacing w:after="40" w:line="336" w:lineRule="auto"/>
        <w:jc w:val="both"/>
        <w:ind w:leftChars="100" w:left="240" w:hangingChars="100" w:hanging="240"/>
      </w:pPr>
      <w:r>
        <w:rPr>
          <w:rFonts w:ascii="宋体" w:hAnsi="宋体" w:eastAsia="宋体" w:cs="宋体"/>
          <w:b w:val="0"/>
          <w:i w:val="0"/>
          <w:sz w:val="24"/>
        </w:rPr>
        <w:t>● 历史数据回顾性验证：用合作粮库的历史粮情数据（含曾发生异常的仓廒）做回溯预测，报告提前预警时间、命中率与误报率。</w:t>
      </w:r>
    </w:p>
    <w:p>
      <w:pPr>
        <w:spacing w:after="40" w:line="336" w:lineRule="auto"/>
        <w:jc w:val="both"/>
        <w:ind w:leftChars="100" w:left="240" w:hangingChars="100" w:hanging="240"/>
      </w:pPr>
      <w:r>
        <w:rPr>
          <w:rFonts w:ascii="宋体" w:hAnsi="宋体" w:eastAsia="宋体" w:cs="宋体"/>
          <w:b w:val="0"/>
          <w:i w:val="0"/>
          <w:sz w:val="24"/>
        </w:rPr>
        <w:t>● 受控试验验证：在试验仓或试验粮样上做对照试验（如通风决策对照、虫情检测对照），产出前后对比数据。</w:t>
      </w:r>
    </w:p>
    <w:p>
      <w:pPr>
        <w:spacing w:after="40" w:line="336" w:lineRule="auto"/>
        <w:jc w:val="both"/>
        <w:ind w:leftChars="100" w:left="240" w:hangingChars="100" w:hanging="240"/>
      </w:pPr>
      <w:r>
        <w:rPr>
          <w:rFonts w:ascii="宋体" w:hAnsi="宋体" w:eastAsia="宋体" w:cs="宋体"/>
          <w:b w:val="0"/>
          <w:i w:val="0"/>
          <w:sz w:val="24"/>
        </w:rPr>
        <w:t>● 现场试点验证：在合作粮库实际运行，统计储粮事故发生率、损耗率、能耗与药剂用量的变化，形成可出示的试点报告。</w:t>
      </w:r>
    </w:p>
    <w:p>
      <w:pPr>
        <w:spacing w:after="60"/>
        <w:jc w:val="both"/>
        <w:ind w:firstLineChars="200" w:firstLine="480"/>
      </w:pPr>
      <w:r>
        <w:rPr>
          <w:rFonts w:ascii="宋体" w:hAnsi="宋体" w:eastAsia="宋体" w:cs="宋体"/>
          <w:b w:val="0"/>
          <w:i w:val="0"/>
          <w:sz w:val="24"/>
        </w:rPr>
        <w:t>写作提示：无论做到哪一层，都必须明确写清“数据来源、样本规模、时间区间、对比基准”。只写“效果良好”而不给口径的验证，等于没有验证。</w:t>
      </w:r>
    </w:p>
    <w:p>
      <w:pPr>
        <w:pStyle w:val="Heading1"/>
      </w:pPr>
      <w:r>
        <w:rPr>
          <w:rFonts w:ascii="宋体" w:hAnsi="宋体" w:eastAsia="宋体" w:cs="宋体"/>
          <w:b/>
          <w:i w:val="0"/>
          <w:sz w:val="32"/>
        </w:rPr>
        <w:t>第五章  市场分析</w:t>
      </w:r>
    </w:p>
    <w:p>
      <w:pPr>
        <w:spacing w:after="60"/>
        <w:jc w:val="both"/>
        <w:ind w:firstLineChars="200" w:firstLine="480"/>
      </w:pPr>
      <w:r>
        <w:rPr>
          <w:rFonts w:ascii="宋体" w:hAnsi="宋体" w:eastAsia="宋体" w:cs="宋体"/>
          <w:b w:val="0"/>
          <w:i w:val="0"/>
          <w:sz w:val="24"/>
        </w:rPr>
        <w:t>市场分析这一章，评审只关心三件事：市场够不够大、客户在哪、你凭什么拿得下。写作时要用自己的测算逻辑说话，而不是照搬行业报告的漂亮数字。</w:t>
      </w:r>
    </w:p>
    <w:p>
      <w:pPr>
        <w:pStyle w:val="Heading2"/>
      </w:pPr>
      <w:r>
        <w:rPr>
          <w:rFonts w:ascii="宋体" w:hAnsi="宋体" w:eastAsia="宋体" w:cs="宋体"/>
          <w:b/>
          <w:i w:val="0"/>
          <w:sz w:val="28"/>
        </w:rPr>
        <w:t>5.1  市场规模测算</w:t>
      </w:r>
    </w:p>
    <w:p>
      <w:pPr>
        <w:spacing w:after="60"/>
        <w:jc w:val="both"/>
        <w:ind w:firstLineChars="200" w:firstLine="480"/>
      </w:pPr>
      <w:r>
        <w:rPr>
          <w:rFonts w:ascii="宋体" w:hAnsi="宋体" w:eastAsia="宋体" w:cs="宋体"/>
          <w:b w:val="0"/>
          <w:i w:val="0"/>
          <w:sz w:val="24"/>
        </w:rPr>
        <w:t>本项目采用“自下而上”的测算方法，从可获得的目标客户数量与客单价出发推算可服务市场，避免直接引用口径不清的行业报告数字。</w:t>
      </w:r>
    </w:p>
    <w:p>
      <w:pPr>
        <w:pStyle w:val="Heading3"/>
      </w:pPr>
      <w:r>
        <w:rPr>
          <w:rFonts w:ascii="宋体" w:hAnsi="宋体" w:eastAsia="宋体" w:cs="宋体"/>
          <w:b/>
          <w:i w:val="0"/>
          <w:sz w:val="24"/>
        </w:rPr>
        <w:t>5.1.1  测算公式</w:t>
      </w:r>
    </w:p>
    <w:p>
      <w:pPr>
        <w:keepNext/>
        <w:spacing w:before="40" w:after="200"/>
        <w:jc w:val="center"/>
      </w:pPr>
      <w:r>
        <w:rPr>
          <w:rFonts w:ascii="宋体" w:hAnsi="宋体" w:eastAsia="宋体" w:cs="宋体"/>
          <w:b/>
          <w:i w:val="0"/>
          <w:sz w:val="21"/>
        </w:rPr>
        <w:t>表 5-1  市场规模测算框架（示例算法，数字需用真实调研替换）</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222"/>
            <w:shd w:val="clear" w:color="auto" w:fill="E8E8E8"/>
          </w:tcPr>
          <w:p>
            <w:pPr>
              <w:keepNext/>
              <w:spacing w:line="276" w:lineRule="auto" w:after="0"/>
              <w:jc w:val="center"/>
            </w:pPr>
            <w:r>
              <w:rPr>
                <w:b/>
              </w:rPr>
            </w:r>
            <w:r>
              <w:rPr>
                <w:rFonts w:ascii="宋体" w:hAnsi="宋体" w:eastAsia="宋体" w:cs="宋体"/>
                <w:b/>
                <w:i w:val="0"/>
                <w:sz w:val="21"/>
              </w:rPr>
              <w:t>层级</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口径</w:t>
            </w:r>
          </w:p>
        </w:tc>
        <w:tc>
          <w:tcPr>
            <w:tcW w:type="dxa" w:w="3143"/>
            <w:shd w:val="clear" w:color="auto" w:fill="E8E8E8"/>
          </w:tcPr>
          <w:p>
            <w:pPr>
              <w:keepNext/>
              <w:spacing w:line="276" w:lineRule="auto" w:after="0"/>
              <w:jc w:val="center"/>
            </w:pPr>
            <w:r>
              <w:rPr>
                <w:b/>
              </w:rPr>
            </w:r>
            <w:r>
              <w:rPr>
                <w:rFonts w:ascii="宋体" w:hAnsi="宋体" w:eastAsia="宋体" w:cs="宋体"/>
                <w:b/>
                <w:i w:val="0"/>
                <w:sz w:val="21"/>
              </w:rPr>
              <w:t>测算方法</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说明</w:t>
            </w:r>
          </w:p>
        </w:tc>
      </w:tr>
      <w:tr>
        <w:trPr>
          <w:cantSplit/>
        </w:trPr>
        <w:tc>
          <w:tcPr>
            <w:tcW w:type="dxa" w:w="1222"/>
          </w:tcPr>
          <w:p>
            <w:pPr>
              <w:spacing w:line="288" w:lineRule="auto" w:after="0"/>
            </w:pPr>
            <w:r/>
            <w:r>
              <w:rPr>
                <w:rFonts w:ascii="宋体" w:hAnsi="宋体" w:eastAsia="宋体" w:cs="宋体"/>
                <w:b w:val="0"/>
                <w:i w:val="0"/>
                <w:sz w:val="21"/>
              </w:rPr>
              <w:t>TAM 总体市场</w:t>
            </w:r>
          </w:p>
        </w:tc>
        <w:tc>
          <w:tcPr>
            <w:tcW w:type="dxa" w:w="1746"/>
          </w:tcPr>
          <w:p>
            <w:pPr>
              <w:spacing w:line="288" w:lineRule="auto" w:after="0"/>
            </w:pPr>
            <w:r/>
            <w:r>
              <w:rPr>
                <w:rFonts w:ascii="宋体" w:hAnsi="宋体" w:eastAsia="宋体" w:cs="宋体"/>
                <w:b w:val="0"/>
                <w:i w:val="0"/>
                <w:sz w:val="21"/>
              </w:rPr>
              <w:t>全国需要储粮安全监控升级的仓房总量</w:t>
            </w:r>
          </w:p>
        </w:tc>
        <w:tc>
          <w:tcPr>
            <w:tcW w:type="dxa" w:w="3143"/>
          </w:tcPr>
          <w:p>
            <w:pPr>
              <w:spacing w:line="288" w:lineRule="auto" w:after="0"/>
            </w:pPr>
            <w:r/>
            <w:r>
              <w:rPr>
                <w:rFonts w:ascii="宋体" w:hAnsi="宋体" w:eastAsia="宋体" w:cs="宋体"/>
                <w:b w:val="0"/>
                <w:i w:val="0"/>
                <w:sz w:val="21"/>
              </w:rPr>
              <w:t>全国粮食标准仓房仓容（约【待填】亿吨）【需核实】 ÷ 单库平均仓容 × 单库平台与终端均价</w:t>
            </w:r>
          </w:p>
        </w:tc>
        <w:tc>
          <w:tcPr>
            <w:tcW w:type="dxa" w:w="2619"/>
          </w:tcPr>
          <w:p>
            <w:pPr>
              <w:spacing w:line="288" w:lineRule="auto" w:after="0"/>
            </w:pPr>
            <w:r/>
            <w:r>
              <w:rPr>
                <w:rFonts w:ascii="宋体" w:hAnsi="宋体" w:eastAsia="宋体" w:cs="宋体"/>
                <w:b w:val="0"/>
                <w:i w:val="0"/>
                <w:sz w:val="21"/>
              </w:rPr>
              <w:t>反映“如果真的全覆盖，天花板有多大”，务必标注仓容数据的来源与年份</w:t>
            </w:r>
          </w:p>
        </w:tc>
      </w:tr>
      <w:tr>
        <w:trPr>
          <w:cantSplit/>
        </w:trPr>
        <w:tc>
          <w:tcPr>
            <w:tcW w:type="dxa" w:w="1222"/>
          </w:tcPr>
          <w:p>
            <w:pPr>
              <w:spacing w:line="288" w:lineRule="auto" w:after="0"/>
            </w:pPr>
            <w:r/>
            <w:r>
              <w:rPr>
                <w:rFonts w:ascii="宋体" w:hAnsi="宋体" w:eastAsia="宋体" w:cs="宋体"/>
                <w:b w:val="0"/>
                <w:i w:val="0"/>
                <w:sz w:val="21"/>
              </w:rPr>
              <w:t>SAM 可服务市场</w:t>
            </w:r>
          </w:p>
        </w:tc>
        <w:tc>
          <w:tcPr>
            <w:tcW w:type="dxa" w:w="1746"/>
          </w:tcPr>
          <w:p>
            <w:pPr>
              <w:spacing w:line="288" w:lineRule="auto" w:after="0"/>
            </w:pPr>
            <w:r/>
            <w:r>
              <w:rPr>
                <w:rFonts w:ascii="宋体" w:hAnsi="宋体" w:eastAsia="宋体" w:cs="宋体"/>
                <w:b w:val="0"/>
                <w:i w:val="0"/>
                <w:sz w:val="21"/>
              </w:rPr>
              <w:t>有信息化改造意愿与预算的政策性储备库 + 规模型收储加工企业</w:t>
            </w:r>
          </w:p>
        </w:tc>
        <w:tc>
          <w:tcPr>
            <w:tcW w:type="dxa" w:w="3143"/>
          </w:tcPr>
          <w:p>
            <w:pPr>
              <w:spacing w:line="288" w:lineRule="auto" w:after="0"/>
            </w:pPr>
            <w:r/>
            <w:r>
              <w:rPr>
                <w:rFonts w:ascii="宋体" w:hAnsi="宋体" w:eastAsia="宋体" w:cs="宋体"/>
                <w:b w:val="0"/>
                <w:i w:val="0"/>
                <w:sz w:val="21"/>
              </w:rPr>
              <w:t>目标客户数量（【待填】座/家）× 单客户年均客单价（【待填】万元）</w:t>
            </w:r>
          </w:p>
        </w:tc>
        <w:tc>
          <w:tcPr>
            <w:tcW w:type="dxa" w:w="2619"/>
          </w:tcPr>
          <w:p>
            <w:pPr>
              <w:spacing w:line="288" w:lineRule="auto" w:after="0"/>
            </w:pPr>
            <w:r/>
            <w:r>
              <w:rPr>
                <w:rFonts w:ascii="宋体" w:hAnsi="宋体" w:eastAsia="宋体" w:cs="宋体"/>
                <w:b w:val="0"/>
                <w:i w:val="0"/>
                <w:sz w:val="21"/>
              </w:rPr>
              <w:t>反映“我们当前产品与渠道能触达的市场”，需说明筛选标准</w:t>
            </w:r>
          </w:p>
        </w:tc>
      </w:tr>
      <w:tr>
        <w:trPr>
          <w:cantSplit/>
        </w:trPr>
        <w:tc>
          <w:tcPr>
            <w:tcW w:type="dxa" w:w="1222"/>
          </w:tcPr>
          <w:p>
            <w:pPr>
              <w:spacing w:line="288" w:lineRule="auto" w:after="0"/>
            </w:pPr>
            <w:r/>
            <w:r>
              <w:rPr>
                <w:rFonts w:ascii="宋体" w:hAnsi="宋体" w:eastAsia="宋体" w:cs="宋体"/>
                <w:b w:val="0"/>
                <w:i w:val="0"/>
                <w:sz w:val="21"/>
              </w:rPr>
              <w:t>SOM 可获得市场</w:t>
            </w:r>
          </w:p>
        </w:tc>
        <w:tc>
          <w:tcPr>
            <w:tcW w:type="dxa" w:w="1746"/>
          </w:tcPr>
          <w:p>
            <w:pPr>
              <w:spacing w:line="288" w:lineRule="auto" w:after="0"/>
            </w:pPr>
            <w:r/>
            <w:r>
              <w:rPr>
                <w:rFonts w:ascii="宋体" w:hAnsi="宋体" w:eastAsia="宋体" w:cs="宋体"/>
                <w:b w:val="0"/>
                <w:i w:val="0"/>
                <w:sz w:val="21"/>
              </w:rPr>
              <w:t>未来三年实际能拿下的客户</w:t>
            </w:r>
          </w:p>
        </w:tc>
        <w:tc>
          <w:tcPr>
            <w:tcW w:type="dxa" w:w="3143"/>
          </w:tcPr>
          <w:p>
            <w:pPr>
              <w:spacing w:line="288" w:lineRule="auto" w:after="0"/>
            </w:pPr>
            <w:r/>
            <w:r>
              <w:rPr>
                <w:rFonts w:ascii="宋体" w:hAnsi="宋体" w:eastAsia="宋体" w:cs="宋体"/>
                <w:b w:val="0"/>
                <w:i w:val="0"/>
                <w:sz w:val="21"/>
              </w:rPr>
              <w:t>SAM × 目标市占率（【待填】%）</w:t>
            </w:r>
          </w:p>
        </w:tc>
        <w:tc>
          <w:tcPr>
            <w:tcW w:type="dxa" w:w="2619"/>
          </w:tcPr>
          <w:p>
            <w:pPr>
              <w:spacing w:line="288" w:lineRule="auto" w:after="0"/>
            </w:pPr>
            <w:r/>
            <w:r>
              <w:rPr>
                <w:rFonts w:ascii="宋体" w:hAnsi="宋体" w:eastAsia="宋体" w:cs="宋体"/>
                <w:b w:val="0"/>
                <w:i w:val="0"/>
                <w:sz w:val="21"/>
              </w:rPr>
              <w:t>反映“我们三年内现实能做到的规模”，需与销售能力匹配</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【测算纪律】</w:t>
      </w:r>
      <w:r>
        <w:rPr>
          <w:rFonts w:ascii="宋体" w:hAnsi="宋体" w:eastAsia="宋体" w:cs="宋体"/>
          <w:b w:val="0"/>
          <w:i w:val="0"/>
          <w:sz w:val="21"/>
        </w:rPr>
        <w:t>仓容总量、库点数量等基础数据必须来自权威来源（国家粮食和物资储备局公开信息、统计年鉴、权威行业报告），并在正文标注来源与年份。单库客单价必须来自你自己的调研与报价测算。把“全国仓容 × 一个想当然的单价”直接当市场规模写，是市场章节最常见的失分点，评委会立刻追问单价的依据。</w:t>
      </w:r>
    </w:p>
    <w:p>
      <w:pPr>
        <w:pStyle w:val="Heading2"/>
      </w:pPr>
      <w:r>
        <w:rPr>
          <w:rFonts w:ascii="宋体" w:hAnsi="宋体" w:eastAsia="宋体" w:cs="宋体"/>
          <w:b/>
          <w:i w:val="0"/>
          <w:sz w:val="28"/>
        </w:rPr>
        <w:t>5.2  目标客户画像与优先级</w:t>
      </w:r>
    </w:p>
    <w:p>
      <w:pPr>
        <w:spacing w:after="60"/>
        <w:jc w:val="both"/>
        <w:ind w:firstLineChars="200" w:firstLine="480"/>
      </w:pPr>
      <w:r>
        <w:rPr>
          <w:rFonts w:ascii="宋体" w:hAnsi="宋体" w:eastAsia="宋体" w:cs="宋体"/>
          <w:b w:val="0"/>
          <w:i w:val="0"/>
          <w:sz w:val="24"/>
        </w:rPr>
        <w:t>不是所有粮库都值得先打。按“付费能力、决策速度、示范价值”三个维度排序，优先级如下：</w:t>
      </w:r>
    </w:p>
    <w:p>
      <w:pPr>
        <w:keepNext/>
        <w:spacing w:before="40" w:after="200"/>
        <w:jc w:val="center"/>
      </w:pPr>
      <w:r>
        <w:rPr>
          <w:rFonts w:ascii="宋体" w:hAnsi="宋体" w:eastAsia="宋体" w:cs="宋体"/>
          <w:b/>
          <w:i w:val="0"/>
          <w:sz w:val="21"/>
        </w:rPr>
        <w:t>表 5-2  目标客户优先级</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rPr>
          <w:cantSplit/>
          <w:tblHeader/>
        </w:trPr>
        <w:tc>
          <w:tcPr>
            <w:tcW w:type="dxa" w:w="873"/>
            <w:shd w:val="clear" w:color="auto" w:fill="E8E8E8"/>
          </w:tcPr>
          <w:p>
            <w:pPr>
              <w:keepNext/>
              <w:spacing w:line="276" w:lineRule="auto" w:after="0"/>
              <w:jc w:val="center"/>
            </w:pPr>
            <w:r>
              <w:rPr>
                <w:b/>
              </w:rPr>
            </w:r>
            <w:r>
              <w:rPr>
                <w:rFonts w:ascii="宋体" w:hAnsi="宋体" w:eastAsia="宋体" w:cs="宋体"/>
                <w:b/>
                <w:i w:val="0"/>
                <w:sz w:val="21"/>
              </w:rPr>
              <w:t>优先级</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客户类型</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付费能力</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决策速度</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示范价值</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切入理由</w:t>
            </w:r>
          </w:p>
        </w:tc>
      </w:tr>
      <w:tr>
        <w:trPr>
          <w:cantSplit/>
        </w:trPr>
        <w:tc>
          <w:tcPr>
            <w:tcW w:type="dxa" w:w="873"/>
          </w:tcPr>
          <w:p>
            <w:pPr>
              <w:spacing w:line="288" w:lineRule="auto" w:after="0"/>
            </w:pPr>
            <w:r/>
            <w:r>
              <w:rPr>
                <w:rFonts w:ascii="宋体" w:hAnsi="宋体" w:eastAsia="宋体" w:cs="宋体"/>
                <w:b w:val="0"/>
                <w:i w:val="0"/>
                <w:sz w:val="21"/>
              </w:rPr>
              <w:t>第一</w:t>
            </w:r>
          </w:p>
        </w:tc>
        <w:tc>
          <w:tcPr>
            <w:tcW w:type="dxa" w:w="2095"/>
          </w:tcPr>
          <w:p>
            <w:pPr>
              <w:spacing w:line="288" w:lineRule="auto" w:after="0"/>
            </w:pPr>
            <w:r/>
            <w:r>
              <w:rPr>
                <w:rFonts w:ascii="宋体" w:hAnsi="宋体" w:eastAsia="宋体" w:cs="宋体"/>
                <w:b w:val="0"/>
                <w:i w:val="0"/>
                <w:sz w:val="21"/>
              </w:rPr>
              <w:t>有改造预算的政策性储备库（中央储备 / 地方储备）</w:t>
            </w:r>
          </w:p>
        </w:tc>
        <w:tc>
          <w:tcPr>
            <w:tcW w:type="dxa" w:w="1222"/>
          </w:tcPr>
          <w:p>
            <w:pPr>
              <w:spacing w:line="288" w:lineRule="auto" w:after="0"/>
            </w:pPr>
            <w:r/>
            <w:r>
              <w:rPr>
                <w:rFonts w:ascii="宋体" w:hAnsi="宋体" w:eastAsia="宋体" w:cs="宋体"/>
                <w:b w:val="0"/>
                <w:i w:val="0"/>
                <w:sz w:val="21"/>
              </w:rPr>
              <w:t>高</w:t>
            </w:r>
          </w:p>
        </w:tc>
        <w:tc>
          <w:tcPr>
            <w:tcW w:type="dxa" w:w="1222"/>
          </w:tcPr>
          <w:p>
            <w:pPr>
              <w:spacing w:line="288" w:lineRule="auto" w:after="0"/>
            </w:pPr>
            <w:r/>
            <w:r>
              <w:rPr>
                <w:rFonts w:ascii="宋体" w:hAnsi="宋体" w:eastAsia="宋体" w:cs="宋体"/>
                <w:b w:val="0"/>
                <w:i w:val="0"/>
                <w:sz w:val="21"/>
              </w:rPr>
              <w:t>中</w:t>
            </w:r>
          </w:p>
        </w:tc>
        <w:tc>
          <w:tcPr>
            <w:tcW w:type="dxa" w:w="1222"/>
          </w:tcPr>
          <w:p>
            <w:pPr>
              <w:spacing w:line="288" w:lineRule="auto" w:after="0"/>
            </w:pPr>
            <w:r/>
            <w:r>
              <w:rPr>
                <w:rFonts w:ascii="宋体" w:hAnsi="宋体" w:eastAsia="宋体" w:cs="宋体"/>
                <w:b w:val="0"/>
                <w:i w:val="0"/>
                <w:sz w:val="21"/>
              </w:rPr>
              <w:t>高</w:t>
            </w:r>
          </w:p>
        </w:tc>
        <w:tc>
          <w:tcPr>
            <w:tcW w:type="dxa" w:w="2095"/>
          </w:tcPr>
          <w:p>
            <w:pPr>
              <w:spacing w:line="288" w:lineRule="auto" w:after="0"/>
            </w:pPr>
            <w:r/>
            <w:r>
              <w:rPr>
                <w:rFonts w:ascii="宋体" w:hAnsi="宋体" w:eastAsia="宋体" w:cs="宋体"/>
                <w:b w:val="0"/>
                <w:i w:val="0"/>
                <w:sz w:val="21"/>
              </w:rPr>
              <w:t>安全责任重、有考核压力与专项预算，最能体现产品价值，是最佳标杆</w:t>
            </w:r>
          </w:p>
        </w:tc>
      </w:tr>
      <w:tr>
        <w:trPr>
          <w:cantSplit/>
        </w:trPr>
        <w:tc>
          <w:tcPr>
            <w:tcW w:type="dxa" w:w="873"/>
          </w:tcPr>
          <w:p>
            <w:pPr>
              <w:spacing w:line="288" w:lineRule="auto" w:after="0"/>
            </w:pPr>
            <w:r/>
            <w:r>
              <w:rPr>
                <w:rFonts w:ascii="宋体" w:hAnsi="宋体" w:eastAsia="宋体" w:cs="宋体"/>
                <w:b w:val="0"/>
                <w:i w:val="0"/>
                <w:sz w:val="21"/>
              </w:rPr>
              <w:t>第二</w:t>
            </w:r>
          </w:p>
        </w:tc>
        <w:tc>
          <w:tcPr>
            <w:tcW w:type="dxa" w:w="2095"/>
          </w:tcPr>
          <w:p>
            <w:pPr>
              <w:spacing w:line="288" w:lineRule="auto" w:after="0"/>
            </w:pPr>
            <w:r/>
            <w:r>
              <w:rPr>
                <w:rFonts w:ascii="宋体" w:hAnsi="宋体" w:eastAsia="宋体" w:cs="宋体"/>
                <w:b w:val="0"/>
                <w:i w:val="0"/>
                <w:sz w:val="21"/>
              </w:rPr>
              <w:t>规模型粮食收储与加工企业的商品粮库存</w:t>
            </w:r>
          </w:p>
        </w:tc>
        <w:tc>
          <w:tcPr>
            <w:tcW w:type="dxa" w:w="1222"/>
          </w:tcPr>
          <w:p>
            <w:pPr>
              <w:spacing w:line="288" w:lineRule="auto" w:after="0"/>
            </w:pPr>
            <w:r/>
            <w:r>
              <w:rPr>
                <w:rFonts w:ascii="宋体" w:hAnsi="宋体" w:eastAsia="宋体" w:cs="宋体"/>
                <w:b w:val="0"/>
                <w:i w:val="0"/>
                <w:sz w:val="21"/>
              </w:rPr>
              <w:t>中</w:t>
            </w:r>
          </w:p>
        </w:tc>
        <w:tc>
          <w:tcPr>
            <w:tcW w:type="dxa" w:w="1222"/>
          </w:tcPr>
          <w:p>
            <w:pPr>
              <w:spacing w:line="288" w:lineRule="auto" w:after="0"/>
            </w:pPr>
            <w:r/>
            <w:r>
              <w:rPr>
                <w:rFonts w:ascii="宋体" w:hAnsi="宋体" w:eastAsia="宋体" w:cs="宋体"/>
                <w:b w:val="0"/>
                <w:i w:val="0"/>
                <w:sz w:val="21"/>
              </w:rPr>
              <w:t>快</w:t>
            </w:r>
          </w:p>
        </w:tc>
        <w:tc>
          <w:tcPr>
            <w:tcW w:type="dxa" w:w="1222"/>
          </w:tcPr>
          <w:p>
            <w:pPr>
              <w:spacing w:line="288" w:lineRule="auto" w:after="0"/>
            </w:pPr>
            <w:r/>
            <w:r>
              <w:rPr>
                <w:rFonts w:ascii="宋体" w:hAnsi="宋体" w:eastAsia="宋体" w:cs="宋体"/>
                <w:b w:val="0"/>
                <w:i w:val="0"/>
                <w:sz w:val="21"/>
              </w:rPr>
              <w:t>中</w:t>
            </w:r>
          </w:p>
        </w:tc>
        <w:tc>
          <w:tcPr>
            <w:tcW w:type="dxa" w:w="2095"/>
          </w:tcPr>
          <w:p>
            <w:pPr>
              <w:spacing w:line="288" w:lineRule="auto" w:after="0"/>
            </w:pPr>
            <w:r/>
            <w:r>
              <w:rPr>
                <w:rFonts w:ascii="宋体" w:hAnsi="宋体" w:eastAsia="宋体" w:cs="宋体"/>
                <w:b w:val="0"/>
                <w:i w:val="0"/>
                <w:sz w:val="21"/>
              </w:rPr>
              <w:t>决策链短、看重损耗与品质的经济账，容易做出可量化的投入产出</w:t>
            </w:r>
          </w:p>
        </w:tc>
      </w:tr>
      <w:tr>
        <w:trPr>
          <w:cantSplit/>
        </w:trPr>
        <w:tc>
          <w:tcPr>
            <w:tcW w:type="dxa" w:w="873"/>
          </w:tcPr>
          <w:p>
            <w:pPr>
              <w:spacing w:line="288" w:lineRule="auto" w:after="0"/>
            </w:pPr>
            <w:r/>
            <w:r>
              <w:rPr>
                <w:rFonts w:ascii="宋体" w:hAnsi="宋体" w:eastAsia="宋体" w:cs="宋体"/>
                <w:b w:val="0"/>
                <w:i w:val="0"/>
                <w:sz w:val="21"/>
              </w:rPr>
              <w:t>第三</w:t>
            </w:r>
          </w:p>
        </w:tc>
        <w:tc>
          <w:tcPr>
            <w:tcW w:type="dxa" w:w="2095"/>
          </w:tcPr>
          <w:p>
            <w:pPr>
              <w:spacing w:line="288" w:lineRule="auto" w:after="0"/>
            </w:pPr>
            <w:r/>
            <w:r>
              <w:rPr>
                <w:rFonts w:ascii="宋体" w:hAnsi="宋体" w:eastAsia="宋体" w:cs="宋体"/>
                <w:b w:val="0"/>
                <w:i w:val="0"/>
                <w:sz w:val="21"/>
              </w:rPr>
              <w:t>集团 / 省级储备粮管理公司</w:t>
            </w:r>
          </w:p>
        </w:tc>
        <w:tc>
          <w:tcPr>
            <w:tcW w:type="dxa" w:w="1222"/>
          </w:tcPr>
          <w:p>
            <w:pPr>
              <w:spacing w:line="288" w:lineRule="auto" w:after="0"/>
            </w:pPr>
            <w:r/>
            <w:r>
              <w:rPr>
                <w:rFonts w:ascii="宋体" w:hAnsi="宋体" w:eastAsia="宋体" w:cs="宋体"/>
                <w:b w:val="0"/>
                <w:i w:val="0"/>
                <w:sz w:val="21"/>
              </w:rPr>
              <w:t>高</w:t>
            </w:r>
          </w:p>
        </w:tc>
        <w:tc>
          <w:tcPr>
            <w:tcW w:type="dxa" w:w="1222"/>
          </w:tcPr>
          <w:p>
            <w:pPr>
              <w:spacing w:line="288" w:lineRule="auto" w:after="0"/>
            </w:pPr>
            <w:r/>
            <w:r>
              <w:rPr>
                <w:rFonts w:ascii="宋体" w:hAnsi="宋体" w:eastAsia="宋体" w:cs="宋体"/>
                <w:b w:val="0"/>
                <w:i w:val="0"/>
                <w:sz w:val="21"/>
              </w:rPr>
              <w:t>慢</w:t>
            </w:r>
          </w:p>
        </w:tc>
        <w:tc>
          <w:tcPr>
            <w:tcW w:type="dxa" w:w="1222"/>
          </w:tcPr>
          <w:p>
            <w:pPr>
              <w:spacing w:line="288" w:lineRule="auto" w:after="0"/>
            </w:pPr>
            <w:r/>
            <w:r>
              <w:rPr>
                <w:rFonts w:ascii="宋体" w:hAnsi="宋体" w:eastAsia="宋体" w:cs="宋体"/>
                <w:b w:val="0"/>
                <w:i w:val="0"/>
                <w:sz w:val="21"/>
              </w:rPr>
              <w:t>高</w:t>
            </w:r>
          </w:p>
        </w:tc>
        <w:tc>
          <w:tcPr>
            <w:tcW w:type="dxa" w:w="2095"/>
          </w:tcPr>
          <w:p>
            <w:pPr>
              <w:spacing w:line="288" w:lineRule="auto" w:after="0"/>
            </w:pPr>
            <w:r/>
            <w:r>
              <w:rPr>
                <w:rFonts w:ascii="宋体" w:hAnsi="宋体" w:eastAsia="宋体" w:cs="宋体"/>
                <w:b w:val="0"/>
                <w:i w:val="0"/>
                <w:sz w:val="21"/>
              </w:rPr>
              <w:t>单笔规模最大，但需要以标杆库点证明效果后才有说服力</w:t>
            </w:r>
          </w:p>
        </w:tc>
      </w:tr>
      <w:tr>
        <w:trPr>
          <w:cantSplit/>
        </w:trPr>
        <w:tc>
          <w:tcPr>
            <w:tcW w:type="dxa" w:w="873"/>
          </w:tcPr>
          <w:p>
            <w:pPr>
              <w:spacing w:line="288" w:lineRule="auto" w:after="0"/>
            </w:pPr>
            <w:r/>
            <w:r>
              <w:rPr>
                <w:rFonts w:ascii="宋体" w:hAnsi="宋体" w:eastAsia="宋体" w:cs="宋体"/>
                <w:b w:val="0"/>
                <w:i w:val="0"/>
                <w:sz w:val="21"/>
              </w:rPr>
              <w:t>第四</w:t>
            </w:r>
          </w:p>
        </w:tc>
        <w:tc>
          <w:tcPr>
            <w:tcW w:type="dxa" w:w="2095"/>
          </w:tcPr>
          <w:p>
            <w:pPr>
              <w:spacing w:line="288" w:lineRule="auto" w:after="0"/>
            </w:pPr>
            <w:r/>
            <w:r>
              <w:rPr>
                <w:rFonts w:ascii="宋体" w:hAnsi="宋体" w:eastAsia="宋体" w:cs="宋体"/>
                <w:b w:val="0"/>
                <w:i w:val="0"/>
                <w:sz w:val="21"/>
              </w:rPr>
              <w:t>基层粮食产后服务中心 / 种粮大户</w:t>
            </w:r>
          </w:p>
        </w:tc>
        <w:tc>
          <w:tcPr>
            <w:tcW w:type="dxa" w:w="1222"/>
          </w:tcPr>
          <w:p>
            <w:pPr>
              <w:spacing w:line="288" w:lineRule="auto" w:after="0"/>
            </w:pPr>
            <w:r/>
            <w:r>
              <w:rPr>
                <w:rFonts w:ascii="宋体" w:hAnsi="宋体" w:eastAsia="宋体" w:cs="宋体"/>
                <w:b w:val="0"/>
                <w:i w:val="0"/>
                <w:sz w:val="21"/>
              </w:rPr>
              <w:t>低</w:t>
            </w:r>
          </w:p>
        </w:tc>
        <w:tc>
          <w:tcPr>
            <w:tcW w:type="dxa" w:w="1222"/>
          </w:tcPr>
          <w:p>
            <w:pPr>
              <w:spacing w:line="288" w:lineRule="auto" w:after="0"/>
            </w:pPr>
            <w:r/>
            <w:r>
              <w:rPr>
                <w:rFonts w:ascii="宋体" w:hAnsi="宋体" w:eastAsia="宋体" w:cs="宋体"/>
                <w:b w:val="0"/>
                <w:i w:val="0"/>
                <w:sz w:val="21"/>
              </w:rPr>
              <w:t>快</w:t>
            </w:r>
          </w:p>
        </w:tc>
        <w:tc>
          <w:tcPr>
            <w:tcW w:type="dxa" w:w="1222"/>
          </w:tcPr>
          <w:p>
            <w:pPr>
              <w:spacing w:line="288" w:lineRule="auto" w:after="0"/>
            </w:pPr>
            <w:r/>
            <w:r>
              <w:rPr>
                <w:rFonts w:ascii="宋体" w:hAnsi="宋体" w:eastAsia="宋体" w:cs="宋体"/>
                <w:b w:val="0"/>
                <w:i w:val="0"/>
                <w:sz w:val="21"/>
              </w:rPr>
              <w:t>中</w:t>
            </w:r>
          </w:p>
        </w:tc>
        <w:tc>
          <w:tcPr>
            <w:tcW w:type="dxa" w:w="2095"/>
          </w:tcPr>
          <w:p>
            <w:pPr>
              <w:spacing w:line="288" w:lineRule="auto" w:after="0"/>
            </w:pPr>
            <w:r/>
            <w:r>
              <w:rPr>
                <w:rFonts w:ascii="宋体" w:hAnsi="宋体" w:eastAsia="宋体" w:cs="宋体"/>
                <w:b w:val="0"/>
                <w:i w:val="0"/>
                <w:sz w:val="21"/>
              </w:rPr>
              <w:t>社会价值突出，可作为“存粮于民”的公益场景，但客单价低、需轻量化产品</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【切入策略】</w:t>
      </w:r>
      <w:r>
        <w:rPr>
          <w:rFonts w:ascii="宋体" w:hAnsi="宋体" w:eastAsia="宋体" w:cs="宋体"/>
          <w:b w:val="0"/>
          <w:i w:val="0"/>
          <w:sz w:val="21"/>
        </w:rPr>
        <w:t>推荐的打法：用一个“标杆库”把效果做出来（尤其是可量化的损耗与能耗改善），再向同类库点复制，最后以标杆案例向集团与省级平台推销。切忌一上来就谈省级大平台——没有标杆数据支撑的大平台方案，评审和客户都不会信。</w:t>
      </w:r>
    </w:p>
    <w:p>
      <w:pPr>
        <w:pStyle w:val="Heading2"/>
      </w:pPr>
      <w:r>
        <w:rPr>
          <w:rFonts w:ascii="宋体" w:hAnsi="宋体" w:eastAsia="宋体" w:cs="宋体"/>
          <w:b/>
          <w:i w:val="0"/>
          <w:sz w:val="28"/>
        </w:rPr>
        <w:t>5.3  市场进入策略：从 1 座粮库到 1 个省</w:t>
      </w:r>
    </w:p>
    <w:p>
      <w:pPr>
        <w:spacing w:after="60"/>
        <w:jc w:val="both"/>
        <w:ind w:firstLineChars="200" w:firstLine="480"/>
      </w:pPr>
      <w:r>
        <w:rPr>
          <w:rFonts w:ascii="宋体" w:hAnsi="宋体" w:eastAsia="宋体" w:cs="宋体"/>
          <w:b w:val="0"/>
          <w:i w:val="0"/>
          <w:sz w:val="24"/>
        </w:rPr>
        <w:t>市场进入要有节奏。建议按三步走，每一步都有明确的验证目标，而不是笼统地说“拓展市场”。</w:t>
      </w:r>
    </w:p>
    <w:p>
      <w:pPr>
        <w:pStyle w:val="Heading3"/>
      </w:pPr>
      <w:r>
        <w:rPr>
          <w:rFonts w:ascii="宋体" w:hAnsi="宋体" w:eastAsia="宋体" w:cs="宋体"/>
          <w:b/>
          <w:i w:val="0"/>
          <w:sz w:val="24"/>
        </w:rPr>
        <w:t>第一步：灯塔粮库（0—6 个月）</w:t>
      </w:r>
    </w:p>
    <w:p>
      <w:pPr>
        <w:spacing w:after="60"/>
        <w:jc w:val="both"/>
        <w:ind w:firstLineChars="200" w:firstLine="480"/>
      </w:pPr>
      <w:r>
        <w:rPr>
          <w:rFonts w:ascii="宋体" w:hAnsi="宋体" w:eastAsia="宋体" w:cs="宋体"/>
          <w:b w:val="0"/>
          <w:i w:val="0"/>
          <w:sz w:val="24"/>
        </w:rPr>
        <w:t>目标：在 1—2 座合作粮库完成单仓智能终端与库级平台的部署，跑通“预警—确认—处置—归档”的完整闭环，产出可量化的效果数据（异常预警提前时间、通风水分损失对比、能耗变化）。关键成果：一份带真实数据的试点报告 + 一份客户盖章的使用证明。</w:t>
      </w:r>
    </w:p>
    <w:p>
      <w:pPr>
        <w:pStyle w:val="Heading3"/>
      </w:pPr>
      <w:r>
        <w:rPr>
          <w:rFonts w:ascii="宋体" w:hAnsi="宋体" w:eastAsia="宋体" w:cs="宋体"/>
          <w:b/>
          <w:i w:val="0"/>
          <w:sz w:val="24"/>
        </w:rPr>
        <w:t>第二步：同类复制（6—18 个月）</w:t>
      </w:r>
    </w:p>
    <w:p>
      <w:pPr>
        <w:spacing w:after="60"/>
        <w:jc w:val="both"/>
        <w:ind w:firstLineChars="200" w:firstLine="480"/>
      </w:pPr>
      <w:r>
        <w:rPr>
          <w:rFonts w:ascii="宋体" w:hAnsi="宋体" w:eastAsia="宋体" w:cs="宋体"/>
          <w:b w:val="0"/>
          <w:i w:val="0"/>
          <w:sz w:val="24"/>
        </w:rPr>
        <w:t>目标：以标杆库所在区域为中心，向同类型库点复制，形成标准化实施方案（把单库部署周期压缩到两周以内）。关键成果：付费客户达到【待填】座，形成可复制的实施方案与报价体系。</w:t>
      </w:r>
    </w:p>
    <w:p>
      <w:pPr>
        <w:pStyle w:val="Heading3"/>
      </w:pPr>
      <w:r>
        <w:rPr>
          <w:rFonts w:ascii="宋体" w:hAnsi="宋体" w:eastAsia="宋体" w:cs="宋体"/>
          <w:b/>
          <w:i w:val="0"/>
          <w:sz w:val="24"/>
        </w:rPr>
        <w:t>第三步：区域突破（18—36 个月）</w:t>
      </w:r>
    </w:p>
    <w:p>
      <w:pPr>
        <w:spacing w:after="60"/>
        <w:jc w:val="both"/>
        <w:ind w:firstLineChars="200" w:firstLine="480"/>
      </w:pPr>
      <w:r>
        <w:rPr>
          <w:rFonts w:ascii="宋体" w:hAnsi="宋体" w:eastAsia="宋体" w:cs="宋体"/>
          <w:b w:val="0"/>
          <w:i w:val="0"/>
          <w:sz w:val="24"/>
        </w:rPr>
        <w:t>目标：以区域标杆群为基础，争取集团或省级监管平台项目；同时向粮食加工与贸易企业拓展商品粮市场。关键成果：集团/省级项目落地，年收入达到【待填】。</w:t>
      </w:r>
    </w:p>
    <w:p>
      <w:pPr>
        <w:pStyle w:val="Heading2"/>
      </w:pPr>
      <w:r>
        <w:rPr>
          <w:rFonts w:ascii="宋体" w:hAnsi="宋体" w:eastAsia="宋体" w:cs="宋体"/>
          <w:b/>
          <w:i w:val="0"/>
          <w:sz w:val="28"/>
        </w:rPr>
        <w:t>5.4  竞争格局与差异化</w:t>
      </w:r>
    </w:p>
    <w:p>
      <w:pPr>
        <w:spacing w:after="60"/>
        <w:jc w:val="both"/>
        <w:ind w:firstLineChars="200" w:firstLine="480"/>
      </w:pPr>
      <w:r>
        <w:rPr>
          <w:rFonts w:ascii="宋体" w:hAnsi="宋体" w:eastAsia="宋体" w:cs="宋体"/>
          <w:b w:val="0"/>
          <w:i w:val="0"/>
          <w:sz w:val="24"/>
        </w:rPr>
        <w:t>储粮信息化并非无人区，但现有玩家各有侧重，我们找到的是“多源融合 + 智能决策 + 边缘合规”的差异化定位。</w:t>
      </w:r>
    </w:p>
    <w:p>
      <w:pPr>
        <w:keepNext/>
        <w:spacing w:before="40" w:after="200"/>
        <w:jc w:val="center"/>
      </w:pPr>
      <w:r>
        <w:rPr>
          <w:rFonts w:ascii="宋体" w:hAnsi="宋体" w:eastAsia="宋体" w:cs="宋体"/>
          <w:b/>
          <w:i w:val="0"/>
          <w:sz w:val="21"/>
        </w:rPr>
        <w:t>表 5-3  竞争格局与差异化（竞品信息需以公开资料核实后更新）【需核实】</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竞争者类型</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代表形态</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优势</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不足</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我们的差异</w:t>
            </w:r>
          </w:p>
        </w:tc>
      </w:tr>
      <w:tr>
        <w:trPr>
          <w:cantSplit/>
        </w:trPr>
        <w:tc>
          <w:tcPr>
            <w:tcW w:type="dxa" w:w="1397"/>
          </w:tcPr>
          <w:p>
            <w:pPr>
              <w:spacing w:line="288" w:lineRule="auto" w:after="0"/>
            </w:pPr>
            <w:r/>
            <w:r>
              <w:rPr>
                <w:rFonts w:ascii="宋体" w:hAnsi="宋体" w:eastAsia="宋体" w:cs="宋体"/>
                <w:b w:val="0"/>
                <w:i w:val="0"/>
                <w:sz w:val="21"/>
              </w:rPr>
              <w:t>传统粮情测控厂商</w:t>
            </w:r>
          </w:p>
        </w:tc>
        <w:tc>
          <w:tcPr>
            <w:tcW w:type="dxa" w:w="1746"/>
          </w:tcPr>
          <w:p>
            <w:pPr>
              <w:spacing w:line="288" w:lineRule="auto" w:after="0"/>
            </w:pPr>
            <w:r/>
            <w:r>
              <w:rPr>
                <w:rFonts w:ascii="宋体" w:hAnsi="宋体" w:eastAsia="宋体" w:cs="宋体"/>
                <w:b w:val="0"/>
                <w:i w:val="0"/>
                <w:sz w:val="21"/>
              </w:rPr>
              <w:t>粮情测控系统与测温电缆</w:t>
            </w:r>
          </w:p>
        </w:tc>
        <w:tc>
          <w:tcPr>
            <w:tcW w:type="dxa" w:w="1746"/>
          </w:tcPr>
          <w:p>
            <w:pPr>
              <w:spacing w:line="288" w:lineRule="auto" w:after="0"/>
            </w:pPr>
            <w:r/>
            <w:r>
              <w:rPr>
                <w:rFonts w:ascii="宋体" w:hAnsi="宋体" w:eastAsia="宋体" w:cs="宋体"/>
                <w:b w:val="0"/>
                <w:i w:val="0"/>
                <w:sz w:val="21"/>
              </w:rPr>
              <w:t>渠道深、库点覆盖广、价格低</w:t>
            </w:r>
          </w:p>
        </w:tc>
        <w:tc>
          <w:tcPr>
            <w:tcW w:type="dxa" w:w="1921"/>
          </w:tcPr>
          <w:p>
            <w:pPr>
              <w:spacing w:line="288" w:lineRule="auto" w:after="0"/>
            </w:pPr>
            <w:r/>
            <w:r>
              <w:rPr>
                <w:rFonts w:ascii="宋体" w:hAnsi="宋体" w:eastAsia="宋体" w:cs="宋体"/>
                <w:b w:val="0"/>
                <w:i w:val="0"/>
                <w:sz w:val="21"/>
              </w:rPr>
              <w:t>以“测”为主，判定与决策能力弱，数据“测而不用”</w:t>
            </w:r>
          </w:p>
        </w:tc>
        <w:tc>
          <w:tcPr>
            <w:tcW w:type="dxa" w:w="1921"/>
          </w:tcPr>
          <w:p>
            <w:pPr>
              <w:spacing w:line="288" w:lineRule="auto" w:after="0"/>
            </w:pPr>
            <w:r/>
            <w:r>
              <w:rPr>
                <w:rFonts w:ascii="宋体" w:hAnsi="宋体" w:eastAsia="宋体" w:cs="宋体"/>
                <w:b w:val="0"/>
                <w:i w:val="0"/>
                <w:sz w:val="21"/>
              </w:rPr>
              <w:t>在其数据之上做智能研判与决策建议，可与现有系统共存</w:t>
            </w:r>
          </w:p>
        </w:tc>
      </w:tr>
      <w:tr>
        <w:trPr>
          <w:cantSplit/>
        </w:trPr>
        <w:tc>
          <w:tcPr>
            <w:tcW w:type="dxa" w:w="1397"/>
          </w:tcPr>
          <w:p>
            <w:pPr>
              <w:spacing w:line="288" w:lineRule="auto" w:after="0"/>
            </w:pPr>
            <w:r/>
            <w:r>
              <w:rPr>
                <w:rFonts w:ascii="宋体" w:hAnsi="宋体" w:eastAsia="宋体" w:cs="宋体"/>
                <w:b w:val="0"/>
                <w:i w:val="0"/>
                <w:sz w:val="21"/>
              </w:rPr>
              <w:t>安防与视频厂商的粮库方案</w:t>
            </w:r>
          </w:p>
        </w:tc>
        <w:tc>
          <w:tcPr>
            <w:tcW w:type="dxa" w:w="1746"/>
          </w:tcPr>
          <w:p>
            <w:pPr>
              <w:spacing w:line="288" w:lineRule="auto" w:after="0"/>
            </w:pPr>
            <w:r/>
            <w:r>
              <w:rPr>
                <w:rFonts w:ascii="宋体" w:hAnsi="宋体" w:eastAsia="宋体" w:cs="宋体"/>
                <w:b w:val="0"/>
                <w:i w:val="0"/>
                <w:sz w:val="21"/>
              </w:rPr>
              <w:t>视频监控 + 部分 AI 分析</w:t>
            </w:r>
          </w:p>
        </w:tc>
        <w:tc>
          <w:tcPr>
            <w:tcW w:type="dxa" w:w="1746"/>
          </w:tcPr>
          <w:p>
            <w:pPr>
              <w:spacing w:line="288" w:lineRule="auto" w:after="0"/>
            </w:pPr>
            <w:r/>
            <w:r>
              <w:rPr>
                <w:rFonts w:ascii="宋体" w:hAnsi="宋体" w:eastAsia="宋体" w:cs="宋体"/>
                <w:b w:val="0"/>
                <w:i w:val="0"/>
                <w:sz w:val="21"/>
              </w:rPr>
              <w:t>视频与集成能力强</w:t>
            </w:r>
          </w:p>
        </w:tc>
        <w:tc>
          <w:tcPr>
            <w:tcW w:type="dxa" w:w="1921"/>
          </w:tcPr>
          <w:p>
            <w:pPr>
              <w:spacing w:line="288" w:lineRule="auto" w:after="0"/>
            </w:pPr>
            <w:r/>
            <w:r>
              <w:rPr>
                <w:rFonts w:ascii="宋体" w:hAnsi="宋体" w:eastAsia="宋体" w:cs="宋体"/>
                <w:b w:val="0"/>
                <w:i w:val="0"/>
                <w:sz w:val="21"/>
              </w:rPr>
              <w:t>以视频为主，缺少粮堆内部感知与储粮工艺理解</w:t>
            </w:r>
          </w:p>
        </w:tc>
        <w:tc>
          <w:tcPr>
            <w:tcW w:type="dxa" w:w="1921"/>
          </w:tcPr>
          <w:p>
            <w:pPr>
              <w:spacing w:line="288" w:lineRule="auto" w:after="0"/>
            </w:pPr>
            <w:r/>
            <w:r>
              <w:rPr>
                <w:rFonts w:ascii="宋体" w:hAnsi="宋体" w:eastAsia="宋体" w:cs="宋体"/>
                <w:b w:val="0"/>
                <w:i w:val="0"/>
                <w:sz w:val="21"/>
              </w:rPr>
              <w:t>多源融合（含粮堆内声学与气体）与储粮规则库是核心差异</w:t>
            </w:r>
          </w:p>
        </w:tc>
      </w:tr>
      <w:tr>
        <w:trPr>
          <w:cantSplit/>
        </w:trPr>
        <w:tc>
          <w:tcPr>
            <w:tcW w:type="dxa" w:w="1397"/>
          </w:tcPr>
          <w:p>
            <w:pPr>
              <w:spacing w:line="288" w:lineRule="auto" w:after="0"/>
            </w:pPr>
            <w:r/>
            <w:r>
              <w:rPr>
                <w:rFonts w:ascii="宋体" w:hAnsi="宋体" w:eastAsia="宋体" w:cs="宋体"/>
                <w:b w:val="0"/>
                <w:i w:val="0"/>
                <w:sz w:val="21"/>
              </w:rPr>
              <w:t>通用工业物联网平台</w:t>
            </w:r>
          </w:p>
        </w:tc>
        <w:tc>
          <w:tcPr>
            <w:tcW w:type="dxa" w:w="1746"/>
          </w:tcPr>
          <w:p>
            <w:pPr>
              <w:spacing w:line="288" w:lineRule="auto" w:after="0"/>
            </w:pPr>
            <w:r/>
            <w:r>
              <w:rPr>
                <w:rFonts w:ascii="宋体" w:hAnsi="宋体" w:eastAsia="宋体" w:cs="宋体"/>
                <w:b w:val="0"/>
                <w:i w:val="0"/>
                <w:sz w:val="21"/>
              </w:rPr>
              <w:t>通用设备接入与看板</w:t>
            </w:r>
          </w:p>
        </w:tc>
        <w:tc>
          <w:tcPr>
            <w:tcW w:type="dxa" w:w="1746"/>
          </w:tcPr>
          <w:p>
            <w:pPr>
              <w:spacing w:line="288" w:lineRule="auto" w:after="0"/>
            </w:pPr>
            <w:r/>
            <w:r>
              <w:rPr>
                <w:rFonts w:ascii="宋体" w:hAnsi="宋体" w:eastAsia="宋体" w:cs="宋体"/>
                <w:b w:val="0"/>
                <w:i w:val="0"/>
                <w:sz w:val="21"/>
              </w:rPr>
              <w:t>平台化、可定制</w:t>
            </w:r>
          </w:p>
        </w:tc>
        <w:tc>
          <w:tcPr>
            <w:tcW w:type="dxa" w:w="1921"/>
          </w:tcPr>
          <w:p>
            <w:pPr>
              <w:spacing w:line="288" w:lineRule="auto" w:after="0"/>
            </w:pPr>
            <w:r/>
            <w:r>
              <w:rPr>
                <w:rFonts w:ascii="宋体" w:hAnsi="宋体" w:eastAsia="宋体" w:cs="宋体"/>
                <w:b w:val="0"/>
                <w:i w:val="0"/>
                <w:sz w:val="21"/>
              </w:rPr>
              <w:t>缺少储粮专业模型，无法给出合规的通风与储粮决策建议</w:t>
            </w:r>
          </w:p>
        </w:tc>
        <w:tc>
          <w:tcPr>
            <w:tcW w:type="dxa" w:w="1921"/>
          </w:tcPr>
          <w:p>
            <w:pPr>
              <w:spacing w:line="288" w:lineRule="auto" w:after="0"/>
            </w:pPr>
            <w:r/>
            <w:r>
              <w:rPr>
                <w:rFonts w:ascii="宋体" w:hAnsi="宋体" w:eastAsia="宋体" w:cs="宋体"/>
                <w:b w:val="0"/>
                <w:i w:val="0"/>
                <w:sz w:val="21"/>
              </w:rPr>
              <w:t>储粮工艺与规则库是壁垒，通用平台难以复制</w:t>
            </w:r>
          </w:p>
        </w:tc>
      </w:tr>
      <w:tr>
        <w:trPr>
          <w:cantSplit/>
        </w:trPr>
        <w:tc>
          <w:tcPr>
            <w:tcW w:type="dxa" w:w="1397"/>
          </w:tcPr>
          <w:p>
            <w:pPr>
              <w:spacing w:line="288" w:lineRule="auto" w:after="0"/>
            </w:pPr>
            <w:r/>
            <w:r>
              <w:rPr>
                <w:rFonts w:ascii="宋体" w:hAnsi="宋体" w:eastAsia="宋体" w:cs="宋体"/>
                <w:b w:val="0"/>
                <w:i w:val="0"/>
                <w:sz w:val="21"/>
              </w:rPr>
              <w:t>科研院所与高校原型</w:t>
            </w:r>
          </w:p>
        </w:tc>
        <w:tc>
          <w:tcPr>
            <w:tcW w:type="dxa" w:w="1746"/>
          </w:tcPr>
          <w:p>
            <w:pPr>
              <w:spacing w:line="288" w:lineRule="auto" w:after="0"/>
            </w:pPr>
            <w:r/>
            <w:r>
              <w:rPr>
                <w:rFonts w:ascii="宋体" w:hAnsi="宋体" w:eastAsia="宋体" w:cs="宋体"/>
                <w:b w:val="0"/>
                <w:i w:val="0"/>
                <w:sz w:val="21"/>
              </w:rPr>
              <w:t>算法原型与研究系统</w:t>
            </w:r>
          </w:p>
        </w:tc>
        <w:tc>
          <w:tcPr>
            <w:tcW w:type="dxa" w:w="1746"/>
          </w:tcPr>
          <w:p>
            <w:pPr>
              <w:spacing w:line="288" w:lineRule="auto" w:after="0"/>
            </w:pPr>
            <w:r/>
            <w:r>
              <w:rPr>
                <w:rFonts w:ascii="宋体" w:hAnsi="宋体" w:eastAsia="宋体" w:cs="宋体"/>
                <w:b w:val="0"/>
                <w:i w:val="0"/>
                <w:sz w:val="21"/>
              </w:rPr>
              <w:t>算法研究深入</w:t>
            </w:r>
          </w:p>
        </w:tc>
        <w:tc>
          <w:tcPr>
            <w:tcW w:type="dxa" w:w="1921"/>
          </w:tcPr>
          <w:p>
            <w:pPr>
              <w:spacing w:line="288" w:lineRule="auto" w:after="0"/>
            </w:pPr>
            <w:r/>
            <w:r>
              <w:rPr>
                <w:rFonts w:ascii="宋体" w:hAnsi="宋体" w:eastAsia="宋体" w:cs="宋体"/>
                <w:b w:val="0"/>
                <w:i w:val="0"/>
                <w:sz w:val="21"/>
              </w:rPr>
              <w:t>工程化与落地能力弱，缺少现场验证</w:t>
            </w:r>
          </w:p>
        </w:tc>
        <w:tc>
          <w:tcPr>
            <w:tcW w:type="dxa" w:w="1921"/>
          </w:tcPr>
          <w:p>
            <w:pPr>
              <w:spacing w:line="288" w:lineRule="auto" w:after="0"/>
            </w:pPr>
            <w:r/>
            <w:r>
              <w:rPr>
                <w:rFonts w:ascii="宋体" w:hAnsi="宋体" w:eastAsia="宋体" w:cs="宋体"/>
                <w:b w:val="0"/>
                <w:i w:val="0"/>
                <w:sz w:val="21"/>
              </w:rPr>
              <w:t>已完成现场接入与试点，具备工程交付能力</w:t>
            </w:r>
          </w:p>
        </w:tc>
      </w:tr>
      <w:tr>
        <w:trPr>
          <w:cantSplit/>
        </w:trPr>
        <w:tc>
          <w:tcPr>
            <w:tcW w:type="dxa" w:w="1397"/>
          </w:tcPr>
          <w:p>
            <w:pPr>
              <w:spacing w:line="288" w:lineRule="auto" w:after="0"/>
            </w:pPr>
            <w:r/>
            <w:r>
              <w:rPr>
                <w:rFonts w:ascii="宋体" w:hAnsi="宋体" w:eastAsia="宋体" w:cs="宋体"/>
                <w:b w:val="0"/>
                <w:i w:val="0"/>
                <w:sz w:val="21"/>
              </w:rPr>
              <w:t>粮库自建信息化</w:t>
            </w:r>
          </w:p>
        </w:tc>
        <w:tc>
          <w:tcPr>
            <w:tcW w:type="dxa" w:w="1746"/>
          </w:tcPr>
          <w:p>
            <w:pPr>
              <w:spacing w:line="288" w:lineRule="auto" w:after="0"/>
            </w:pPr>
            <w:r/>
            <w:r>
              <w:rPr>
                <w:rFonts w:ascii="宋体" w:hAnsi="宋体" w:eastAsia="宋体" w:cs="宋体"/>
                <w:b w:val="0"/>
                <w:i w:val="0"/>
                <w:sz w:val="21"/>
              </w:rPr>
              <w:t>库内自研或外包系统</w:t>
            </w:r>
          </w:p>
        </w:tc>
        <w:tc>
          <w:tcPr>
            <w:tcW w:type="dxa" w:w="1746"/>
          </w:tcPr>
          <w:p>
            <w:pPr>
              <w:spacing w:line="288" w:lineRule="auto" w:after="0"/>
            </w:pPr>
            <w:r/>
            <w:r>
              <w:rPr>
                <w:rFonts w:ascii="宋体" w:hAnsi="宋体" w:eastAsia="宋体" w:cs="宋体"/>
                <w:b w:val="0"/>
                <w:i w:val="0"/>
                <w:sz w:val="21"/>
              </w:rPr>
              <w:t>贴合自身需求</w:t>
            </w:r>
          </w:p>
        </w:tc>
        <w:tc>
          <w:tcPr>
            <w:tcW w:type="dxa" w:w="1921"/>
          </w:tcPr>
          <w:p>
            <w:pPr>
              <w:spacing w:line="288" w:lineRule="auto" w:after="0"/>
            </w:pPr>
            <w:r/>
            <w:r>
              <w:rPr>
                <w:rFonts w:ascii="宋体" w:hAnsi="宋体" w:eastAsia="宋体" w:cs="宋体"/>
                <w:b w:val="0"/>
                <w:i w:val="0"/>
                <w:sz w:val="21"/>
              </w:rPr>
              <w:t>能力有限、难复用、维护成本高</w:t>
            </w:r>
          </w:p>
        </w:tc>
        <w:tc>
          <w:tcPr>
            <w:tcW w:type="dxa" w:w="1921"/>
          </w:tcPr>
          <w:p>
            <w:pPr>
              <w:spacing w:line="288" w:lineRule="auto" w:after="0"/>
            </w:pPr>
            <w:r/>
            <w:r>
              <w:rPr>
                <w:rFonts w:ascii="宋体" w:hAnsi="宋体" w:eastAsia="宋体" w:cs="宋体"/>
                <w:b w:val="0"/>
                <w:i w:val="0"/>
                <w:sz w:val="21"/>
              </w:rPr>
              <w:t>标准化产品 + 可复制实施，成本与可靠性更优</w:t>
            </w:r>
          </w:p>
        </w:tc>
      </w:tr>
    </w:tbl>
    <w:p>
      <w:pPr>
        <w:spacing w:after="0" w:line="240" w:lineRule="auto"/>
      </w:pPr>
    </w:p>
    <w:p>
      <w:pPr>
        <w:spacing w:after="60"/>
        <w:jc w:val="both"/>
        <w:ind w:firstLineChars="200" w:firstLine="480"/>
      </w:pPr>
      <w:r>
        <w:rPr>
          <w:rFonts w:ascii="宋体" w:hAnsi="宋体" w:eastAsia="宋体" w:cs="宋体"/>
          <w:b w:val="0"/>
          <w:i w:val="0"/>
          <w:sz w:val="24"/>
        </w:rPr>
        <w:t>差异化定位一句话总结：我们不与粮情测控厂商争“测”，而是做他们做不了的“判”与“决”——把多源数据变成风险预警与可执行的储粮决策建议，并且严守“只建议、不越界”的合规边界。</w:t>
      </w:r>
    </w:p>
    <w:p>
      <w:pPr>
        <w:pStyle w:val="Heading1"/>
      </w:pPr>
      <w:r>
        <w:rPr>
          <w:rFonts w:ascii="宋体" w:hAnsi="宋体" w:eastAsia="宋体" w:cs="宋体"/>
          <w:b/>
          <w:i w:val="0"/>
          <w:sz w:val="32"/>
        </w:rPr>
        <w:t>第六章  商业模式</w:t>
      </w:r>
    </w:p>
    <w:p>
      <w:pPr>
        <w:spacing w:after="60"/>
        <w:jc w:val="both"/>
        <w:ind w:firstLineChars="200" w:firstLine="480"/>
      </w:pPr>
      <w:r>
        <w:rPr>
          <w:rFonts w:ascii="宋体" w:hAnsi="宋体" w:eastAsia="宋体" w:cs="宋体"/>
          <w:b w:val="0"/>
          <w:i w:val="0"/>
          <w:sz w:val="24"/>
        </w:rPr>
        <w:t>商业模式章节要回答一个朴素的问题：钱从哪来、怎么收、能不能覆盖成本。评审最反感的是“先做大规模、再想怎么赚钱”，最喜欢的是清晰、克制、可验证的收入逻辑。</w:t>
      </w:r>
    </w:p>
    <w:p>
      <w:pPr>
        <w:pStyle w:val="Heading2"/>
      </w:pPr>
      <w:r>
        <w:rPr>
          <w:rFonts w:ascii="宋体" w:hAnsi="宋体" w:eastAsia="宋体" w:cs="宋体"/>
          <w:b/>
          <w:i w:val="0"/>
          <w:sz w:val="28"/>
        </w:rPr>
        <w:t>6.1  收入结构</w:t>
      </w:r>
    </w:p>
    <w:p>
      <w:pPr>
        <w:spacing w:after="60"/>
        <w:jc w:val="both"/>
        <w:ind w:firstLineChars="200" w:firstLine="480"/>
      </w:pPr>
      <w:r>
        <w:rPr>
          <w:rFonts w:ascii="宋体" w:hAnsi="宋体" w:eastAsia="宋体" w:cs="宋体"/>
          <w:b w:val="0"/>
          <w:i w:val="0"/>
          <w:sz w:val="24"/>
        </w:rPr>
        <w:t>项目采取“硬件建立入口、软件平台产生价值、订阅服务形成复购”的三级收入结构，并用集团/省级项目制收入抬升客单价。</w:t>
      </w:r>
    </w:p>
    <w:p>
      <w:pPr>
        <w:keepNext/>
        <w:spacing w:before="40" w:after="200"/>
        <w:jc w:val="center"/>
      </w:pPr>
      <w:r>
        <w:rPr>
          <w:rFonts w:ascii="宋体" w:hAnsi="宋体" w:eastAsia="宋体" w:cs="宋体"/>
          <w:b/>
          <w:i w:val="0"/>
          <w:sz w:val="21"/>
        </w:rPr>
        <w:t>表 6-1  收入结构（示例，单价需用调研与报价替换）</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收入线</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内容</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收费方式</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客户</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特点</w:t>
            </w:r>
          </w:p>
        </w:tc>
      </w:tr>
      <w:tr>
        <w:trPr>
          <w:cantSplit/>
        </w:trPr>
        <w:tc>
          <w:tcPr>
            <w:tcW w:type="dxa" w:w="1397"/>
          </w:tcPr>
          <w:p>
            <w:pPr>
              <w:spacing w:line="288" w:lineRule="auto" w:after="0"/>
            </w:pPr>
            <w:r/>
            <w:r>
              <w:rPr>
                <w:rFonts w:ascii="宋体" w:hAnsi="宋体" w:eastAsia="宋体" w:cs="宋体"/>
                <w:b w:val="0"/>
                <w:i w:val="0"/>
                <w:sz w:val="21"/>
              </w:rPr>
              <w:t>智能终端硬件</w:t>
            </w:r>
          </w:p>
        </w:tc>
        <w:tc>
          <w:tcPr>
            <w:tcW w:type="dxa" w:w="2619"/>
          </w:tcPr>
          <w:p>
            <w:pPr>
              <w:spacing w:line="288" w:lineRule="auto" w:after="0"/>
            </w:pPr>
            <w:r/>
            <w:r>
              <w:rPr>
                <w:rFonts w:ascii="宋体" w:hAnsi="宋体" w:eastAsia="宋体" w:cs="宋体"/>
                <w:b w:val="0"/>
                <w:i w:val="0"/>
                <w:sz w:val="21"/>
              </w:rPr>
              <w:t>多源感知节点（温湿度、气体、声学）、边缘计算节点、组网设备</w:t>
            </w:r>
          </w:p>
        </w:tc>
        <w:tc>
          <w:tcPr>
            <w:tcW w:type="dxa" w:w="1921"/>
          </w:tcPr>
          <w:p>
            <w:pPr>
              <w:spacing w:line="288" w:lineRule="auto" w:after="0"/>
            </w:pPr>
            <w:r/>
            <w:r>
              <w:rPr>
                <w:rFonts w:ascii="宋体" w:hAnsi="宋体" w:eastAsia="宋体" w:cs="宋体"/>
                <w:b w:val="0"/>
                <w:i w:val="0"/>
                <w:sz w:val="21"/>
              </w:rPr>
              <w:t>一次性销售（按仓/按库报价）</w:t>
            </w:r>
          </w:p>
        </w:tc>
        <w:tc>
          <w:tcPr>
            <w:tcW w:type="dxa" w:w="1397"/>
          </w:tcPr>
          <w:p>
            <w:pPr>
              <w:spacing w:line="288" w:lineRule="auto" w:after="0"/>
            </w:pPr>
            <w:r/>
            <w:r>
              <w:rPr>
                <w:rFonts w:ascii="宋体" w:hAnsi="宋体" w:eastAsia="宋体" w:cs="宋体"/>
                <w:b w:val="0"/>
                <w:i w:val="0"/>
                <w:sz w:val="21"/>
              </w:rPr>
              <w:t>粮库</w:t>
            </w:r>
          </w:p>
        </w:tc>
        <w:tc>
          <w:tcPr>
            <w:tcW w:type="dxa" w:w="1397"/>
          </w:tcPr>
          <w:p>
            <w:pPr>
              <w:spacing w:line="288" w:lineRule="auto" w:after="0"/>
            </w:pPr>
            <w:r/>
            <w:r>
              <w:rPr>
                <w:rFonts w:ascii="宋体" w:hAnsi="宋体" w:eastAsia="宋体" w:cs="宋体"/>
                <w:b w:val="0"/>
                <w:i w:val="0"/>
                <w:sz w:val="21"/>
              </w:rPr>
              <w:t>建立入口，产生后续服务与数据</w:t>
            </w:r>
          </w:p>
        </w:tc>
      </w:tr>
      <w:tr>
        <w:trPr>
          <w:cantSplit/>
        </w:trPr>
        <w:tc>
          <w:tcPr>
            <w:tcW w:type="dxa" w:w="1397"/>
          </w:tcPr>
          <w:p>
            <w:pPr>
              <w:spacing w:line="288" w:lineRule="auto" w:after="0"/>
            </w:pPr>
            <w:r/>
            <w:r>
              <w:rPr>
                <w:rFonts w:ascii="宋体" w:hAnsi="宋体" w:eastAsia="宋体" w:cs="宋体"/>
                <w:b w:val="0"/>
                <w:i w:val="0"/>
                <w:sz w:val="21"/>
              </w:rPr>
              <w:t>软件平台</w:t>
            </w:r>
          </w:p>
        </w:tc>
        <w:tc>
          <w:tcPr>
            <w:tcW w:type="dxa" w:w="2619"/>
          </w:tcPr>
          <w:p>
            <w:pPr>
              <w:spacing w:line="288" w:lineRule="auto" w:after="0"/>
            </w:pPr>
            <w:r/>
            <w:r>
              <w:rPr>
                <w:rFonts w:ascii="宋体" w:hAnsi="宋体" w:eastAsia="宋体" w:cs="宋体"/>
                <w:b w:val="0"/>
                <w:i w:val="0"/>
                <w:sz w:val="21"/>
              </w:rPr>
              <w:t>单仓终端软件、库级平台、集团/省级平台的授权</w:t>
            </w:r>
          </w:p>
        </w:tc>
        <w:tc>
          <w:tcPr>
            <w:tcW w:type="dxa" w:w="1921"/>
          </w:tcPr>
          <w:p>
            <w:pPr>
              <w:spacing w:line="288" w:lineRule="auto" w:after="0"/>
            </w:pPr>
            <w:r/>
            <w:r>
              <w:rPr>
                <w:rFonts w:ascii="宋体" w:hAnsi="宋体" w:eastAsia="宋体" w:cs="宋体"/>
                <w:b w:val="0"/>
                <w:i w:val="0"/>
                <w:sz w:val="21"/>
              </w:rPr>
              <w:t>软件授权费（按仓或按库）</w:t>
            </w:r>
          </w:p>
        </w:tc>
        <w:tc>
          <w:tcPr>
            <w:tcW w:type="dxa" w:w="1397"/>
          </w:tcPr>
          <w:p>
            <w:pPr>
              <w:spacing w:line="288" w:lineRule="auto" w:after="0"/>
            </w:pPr>
            <w:r/>
            <w:r>
              <w:rPr>
                <w:rFonts w:ascii="宋体" w:hAnsi="宋体" w:eastAsia="宋体" w:cs="宋体"/>
                <w:b w:val="0"/>
                <w:i w:val="0"/>
                <w:sz w:val="21"/>
              </w:rPr>
              <w:t>粮库 / 集团 / 省级</w:t>
            </w:r>
          </w:p>
        </w:tc>
        <w:tc>
          <w:tcPr>
            <w:tcW w:type="dxa" w:w="1397"/>
          </w:tcPr>
          <w:p>
            <w:pPr>
              <w:spacing w:line="288" w:lineRule="auto" w:after="0"/>
            </w:pPr>
            <w:r/>
            <w:r>
              <w:rPr>
                <w:rFonts w:ascii="宋体" w:hAnsi="宋体" w:eastAsia="宋体" w:cs="宋体"/>
                <w:b w:val="0"/>
                <w:i w:val="0"/>
                <w:sz w:val="21"/>
              </w:rPr>
              <w:t>一次性收入，随平台层级提升客单价</w:t>
            </w:r>
          </w:p>
        </w:tc>
      </w:tr>
      <w:tr>
        <w:trPr>
          <w:cantSplit/>
        </w:trPr>
        <w:tc>
          <w:tcPr>
            <w:tcW w:type="dxa" w:w="1397"/>
          </w:tcPr>
          <w:p>
            <w:pPr>
              <w:spacing w:line="288" w:lineRule="auto" w:after="0"/>
            </w:pPr>
            <w:r/>
            <w:r>
              <w:rPr>
                <w:rFonts w:ascii="宋体" w:hAnsi="宋体" w:eastAsia="宋体" w:cs="宋体"/>
                <w:b w:val="0"/>
                <w:i w:val="0"/>
                <w:sz w:val="21"/>
              </w:rPr>
              <w:t>智能决策与数据服务</w:t>
            </w:r>
          </w:p>
        </w:tc>
        <w:tc>
          <w:tcPr>
            <w:tcW w:type="dxa" w:w="2619"/>
          </w:tcPr>
          <w:p>
            <w:pPr>
              <w:spacing w:line="288" w:lineRule="auto" w:after="0"/>
            </w:pPr>
            <w:r/>
            <w:r>
              <w:rPr>
                <w:rFonts w:ascii="宋体" w:hAnsi="宋体" w:eastAsia="宋体" w:cs="宋体"/>
                <w:b w:val="0"/>
                <w:i w:val="0"/>
                <w:sz w:val="21"/>
              </w:rPr>
              <w:t>粮情风险预警、智能通风与控温建议、虫情监测、损耗与能耗分析</w:t>
            </w:r>
          </w:p>
        </w:tc>
        <w:tc>
          <w:tcPr>
            <w:tcW w:type="dxa" w:w="1921"/>
          </w:tcPr>
          <w:p>
            <w:pPr>
              <w:spacing w:line="288" w:lineRule="auto" w:after="0"/>
            </w:pPr>
            <w:r/>
            <w:r>
              <w:rPr>
                <w:rFonts w:ascii="宋体" w:hAnsi="宋体" w:eastAsia="宋体" w:cs="宋体"/>
                <w:b w:val="0"/>
                <w:i w:val="0"/>
                <w:sz w:val="21"/>
              </w:rPr>
              <w:t>年度订阅（按仓或按库）</w:t>
            </w:r>
          </w:p>
        </w:tc>
        <w:tc>
          <w:tcPr>
            <w:tcW w:type="dxa" w:w="1397"/>
          </w:tcPr>
          <w:p>
            <w:pPr>
              <w:spacing w:line="288" w:lineRule="auto" w:after="0"/>
            </w:pPr>
            <w:r/>
            <w:r>
              <w:rPr>
                <w:rFonts w:ascii="宋体" w:hAnsi="宋体" w:eastAsia="宋体" w:cs="宋体"/>
                <w:b w:val="0"/>
                <w:i w:val="0"/>
                <w:sz w:val="21"/>
              </w:rPr>
              <w:t>粮库 / 集团</w:t>
            </w:r>
          </w:p>
        </w:tc>
        <w:tc>
          <w:tcPr>
            <w:tcW w:type="dxa" w:w="1397"/>
          </w:tcPr>
          <w:p>
            <w:pPr>
              <w:spacing w:line="288" w:lineRule="auto" w:after="0"/>
            </w:pPr>
            <w:r/>
            <w:r>
              <w:rPr>
                <w:rFonts w:ascii="宋体" w:hAnsi="宋体" w:eastAsia="宋体" w:cs="宋体"/>
                <w:b w:val="0"/>
                <w:i w:val="0"/>
                <w:sz w:val="21"/>
              </w:rPr>
              <w:t>可持续复购，构成经常性收入</w:t>
            </w:r>
          </w:p>
        </w:tc>
      </w:tr>
      <w:tr>
        <w:trPr>
          <w:cantSplit/>
        </w:trPr>
        <w:tc>
          <w:tcPr>
            <w:tcW w:type="dxa" w:w="1397"/>
          </w:tcPr>
          <w:p>
            <w:pPr>
              <w:spacing w:line="288" w:lineRule="auto" w:after="0"/>
            </w:pPr>
            <w:r/>
            <w:r>
              <w:rPr>
                <w:rFonts w:ascii="宋体" w:hAnsi="宋体" w:eastAsia="宋体" w:cs="宋体"/>
                <w:b w:val="0"/>
                <w:i w:val="0"/>
                <w:sz w:val="21"/>
              </w:rPr>
              <w:t>监管平台项目</w:t>
            </w:r>
          </w:p>
        </w:tc>
        <w:tc>
          <w:tcPr>
            <w:tcW w:type="dxa" w:w="2619"/>
          </w:tcPr>
          <w:p>
            <w:pPr>
              <w:spacing w:line="288" w:lineRule="auto" w:after="0"/>
            </w:pPr>
            <w:r/>
            <w:r>
              <w:rPr>
                <w:rFonts w:ascii="宋体" w:hAnsi="宋体" w:eastAsia="宋体" w:cs="宋体"/>
                <w:b w:val="0"/>
                <w:i w:val="0"/>
                <w:sz w:val="21"/>
              </w:rPr>
              <w:t>多库穿透监管平台建设与数据对接</w:t>
            </w:r>
          </w:p>
        </w:tc>
        <w:tc>
          <w:tcPr>
            <w:tcW w:type="dxa" w:w="1921"/>
          </w:tcPr>
          <w:p>
            <w:pPr>
              <w:spacing w:line="288" w:lineRule="auto" w:after="0"/>
            </w:pPr>
            <w:r/>
            <w:r>
              <w:rPr>
                <w:rFonts w:ascii="宋体" w:hAnsi="宋体" w:eastAsia="宋体" w:cs="宋体"/>
                <w:b w:val="0"/>
                <w:i w:val="0"/>
                <w:sz w:val="21"/>
              </w:rPr>
              <w:t>项目制（按项目报价）</w:t>
            </w:r>
          </w:p>
        </w:tc>
        <w:tc>
          <w:tcPr>
            <w:tcW w:type="dxa" w:w="1397"/>
          </w:tcPr>
          <w:p>
            <w:pPr>
              <w:spacing w:line="288" w:lineRule="auto" w:after="0"/>
            </w:pPr>
            <w:r/>
            <w:r>
              <w:rPr>
                <w:rFonts w:ascii="宋体" w:hAnsi="宋体" w:eastAsia="宋体" w:cs="宋体"/>
                <w:b w:val="0"/>
                <w:i w:val="0"/>
                <w:sz w:val="21"/>
              </w:rPr>
              <w:t>集团 / 粮食行政管理部门</w:t>
            </w:r>
          </w:p>
        </w:tc>
        <w:tc>
          <w:tcPr>
            <w:tcW w:type="dxa" w:w="1397"/>
          </w:tcPr>
          <w:p>
            <w:pPr>
              <w:spacing w:line="288" w:lineRule="auto" w:after="0"/>
            </w:pPr>
            <w:r/>
            <w:r>
              <w:rPr>
                <w:rFonts w:ascii="宋体" w:hAnsi="宋体" w:eastAsia="宋体" w:cs="宋体"/>
                <w:b w:val="0"/>
                <w:i w:val="0"/>
                <w:sz w:val="21"/>
              </w:rPr>
              <w:t>单笔规模大，节奏受立项周期影响</w:t>
            </w:r>
          </w:p>
        </w:tc>
      </w:tr>
      <w:tr>
        <w:trPr>
          <w:cantSplit/>
        </w:trPr>
        <w:tc>
          <w:tcPr>
            <w:tcW w:type="dxa" w:w="1397"/>
          </w:tcPr>
          <w:p>
            <w:pPr>
              <w:spacing w:line="288" w:lineRule="auto" w:after="0"/>
            </w:pPr>
            <w:r/>
            <w:r>
              <w:rPr>
                <w:rFonts w:ascii="宋体" w:hAnsi="宋体" w:eastAsia="宋体" w:cs="宋体"/>
                <w:b w:val="0"/>
                <w:i w:val="0"/>
                <w:sz w:val="21"/>
              </w:rPr>
              <w:t>运维与增值服务</w:t>
            </w:r>
          </w:p>
        </w:tc>
        <w:tc>
          <w:tcPr>
            <w:tcW w:type="dxa" w:w="2619"/>
          </w:tcPr>
          <w:p>
            <w:pPr>
              <w:spacing w:line="288" w:lineRule="auto" w:after="0"/>
            </w:pPr>
            <w:r/>
            <w:r>
              <w:rPr>
                <w:rFonts w:ascii="宋体" w:hAnsi="宋体" w:eastAsia="宋体" w:cs="宋体"/>
                <w:b w:val="0"/>
                <w:i w:val="0"/>
                <w:sz w:val="21"/>
              </w:rPr>
              <w:t>系统运维、设备校准、培训、专项分析报告（如年度储粮安全评估）</w:t>
            </w:r>
          </w:p>
        </w:tc>
        <w:tc>
          <w:tcPr>
            <w:tcW w:type="dxa" w:w="1921"/>
          </w:tcPr>
          <w:p>
            <w:pPr>
              <w:spacing w:line="288" w:lineRule="auto" w:after="0"/>
            </w:pPr>
            <w:r/>
            <w:r>
              <w:rPr>
                <w:rFonts w:ascii="宋体" w:hAnsi="宋体" w:eastAsia="宋体" w:cs="宋体"/>
                <w:b w:val="0"/>
                <w:i w:val="0"/>
                <w:sz w:val="21"/>
              </w:rPr>
              <w:t>年度服务费 / 按次</w:t>
            </w:r>
          </w:p>
        </w:tc>
        <w:tc>
          <w:tcPr>
            <w:tcW w:type="dxa" w:w="1397"/>
          </w:tcPr>
          <w:p>
            <w:pPr>
              <w:spacing w:line="288" w:lineRule="auto" w:after="0"/>
            </w:pPr>
            <w:r/>
            <w:r>
              <w:rPr>
                <w:rFonts w:ascii="宋体" w:hAnsi="宋体" w:eastAsia="宋体" w:cs="宋体"/>
                <w:b w:val="0"/>
                <w:i w:val="0"/>
                <w:sz w:val="21"/>
              </w:rPr>
              <w:t>全部客户</w:t>
            </w:r>
          </w:p>
        </w:tc>
        <w:tc>
          <w:tcPr>
            <w:tcW w:type="dxa" w:w="1397"/>
          </w:tcPr>
          <w:p>
            <w:pPr>
              <w:spacing w:line="288" w:lineRule="auto" w:after="0"/>
            </w:pPr>
            <w:r/>
            <w:r>
              <w:rPr>
                <w:rFonts w:ascii="宋体" w:hAnsi="宋体" w:eastAsia="宋体" w:cs="宋体"/>
                <w:b w:val="0"/>
                <w:i w:val="0"/>
                <w:sz w:val="21"/>
              </w:rPr>
              <w:t>增强粘性，提升客户生命周期价值</w:t>
            </w:r>
          </w:p>
        </w:tc>
      </w:tr>
    </w:tbl>
    <w:p>
      <w:pPr>
        <w:spacing w:after="0" w:line="240" w:lineRule="auto"/>
      </w:pPr>
    </w:p>
    <w:p>
      <w:pPr>
        <w:pStyle w:val="Heading2"/>
      </w:pPr>
      <w:r>
        <w:rPr>
          <w:rFonts w:ascii="宋体" w:hAnsi="宋体" w:eastAsia="宋体" w:cs="宋体"/>
          <w:b/>
          <w:i w:val="0"/>
          <w:sz w:val="28"/>
        </w:rPr>
        <w:t>6.2  定价策略</w:t>
      </w:r>
    </w:p>
    <w:p>
      <w:pPr>
        <w:spacing w:after="60"/>
        <w:jc w:val="both"/>
        <w:ind w:firstLineChars="200" w:firstLine="480"/>
      </w:pPr>
      <w:r>
        <w:rPr>
          <w:rFonts w:ascii="宋体" w:hAnsi="宋体" w:eastAsia="宋体" w:cs="宋体"/>
          <w:b w:val="0"/>
          <w:i w:val="0"/>
          <w:sz w:val="24"/>
        </w:rPr>
        <w:t>定价的核心不是“定多少”，而是“凭什么值这个价”。对粮库而言，最有说服力的定价逻辑是把价格锚定在客户能算得清的经济账上。</w:t>
      </w:r>
    </w:p>
    <w:p>
      <w:pPr>
        <w:keepNext/>
        <w:spacing w:before="40" w:after="200"/>
        <w:jc w:val="center"/>
      </w:pPr>
      <w:r>
        <w:rPr>
          <w:rFonts w:ascii="宋体" w:hAnsi="宋体" w:eastAsia="宋体" w:cs="宋体"/>
          <w:b/>
          <w:i w:val="0"/>
          <w:sz w:val="21"/>
        </w:rPr>
        <w:t>表 6-2  定价逻辑与依据（价格需用调研与成本测算替换）</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产品</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计费单位</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参考定价思路</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对客户的算账逻辑</w:t>
            </w:r>
          </w:p>
        </w:tc>
      </w:tr>
      <w:tr>
        <w:trPr>
          <w:cantSplit/>
        </w:trPr>
        <w:tc>
          <w:tcPr>
            <w:tcW w:type="dxa" w:w="1746"/>
          </w:tcPr>
          <w:p>
            <w:pPr>
              <w:spacing w:line="288" w:lineRule="auto" w:after="0"/>
            </w:pPr>
            <w:r/>
            <w:r>
              <w:rPr>
                <w:rFonts w:ascii="宋体" w:hAnsi="宋体" w:eastAsia="宋体" w:cs="宋体"/>
                <w:b w:val="0"/>
                <w:i w:val="0"/>
                <w:sz w:val="21"/>
              </w:rPr>
              <w:t>单仓智能终端</w:t>
            </w:r>
          </w:p>
        </w:tc>
        <w:tc>
          <w:tcPr>
            <w:tcW w:type="dxa" w:w="1572"/>
          </w:tcPr>
          <w:p>
            <w:pPr>
              <w:spacing w:line="288" w:lineRule="auto" w:after="0"/>
            </w:pPr>
            <w:r/>
            <w:r>
              <w:rPr>
                <w:rFonts w:ascii="宋体" w:hAnsi="宋体" w:eastAsia="宋体" w:cs="宋体"/>
                <w:b w:val="0"/>
                <w:i w:val="0"/>
                <w:sz w:val="21"/>
              </w:rPr>
              <w:t>按仓 / 按仓容</w:t>
            </w:r>
          </w:p>
        </w:tc>
        <w:tc>
          <w:tcPr>
            <w:tcW w:type="dxa" w:w="2619"/>
          </w:tcPr>
          <w:p>
            <w:pPr>
              <w:spacing w:line="288" w:lineRule="auto" w:after="0"/>
            </w:pPr>
            <w:r/>
            <w:r>
              <w:rPr>
                <w:rFonts w:ascii="宋体" w:hAnsi="宋体" w:eastAsia="宋体" w:cs="宋体"/>
                <w:b w:val="0"/>
                <w:i w:val="0"/>
                <w:sz w:val="21"/>
              </w:rPr>
              <w:t>硬件成本 + 安装调试 + 合理毛利</w:t>
            </w:r>
          </w:p>
        </w:tc>
        <w:tc>
          <w:tcPr>
            <w:tcW w:type="dxa" w:w="2794"/>
          </w:tcPr>
          <w:p>
            <w:pPr>
              <w:spacing w:line="288" w:lineRule="auto" w:after="0"/>
            </w:pPr>
            <w:r/>
            <w:r>
              <w:rPr>
                <w:rFonts w:ascii="宋体" w:hAnsi="宋体" w:eastAsia="宋体" w:cs="宋体"/>
                <w:b w:val="0"/>
                <w:i w:val="0"/>
                <w:sz w:val="21"/>
              </w:rPr>
              <w:t>一个仓的终端投入，对应一个仓一个储粮季的损耗与能耗可节省空间</w:t>
            </w:r>
          </w:p>
        </w:tc>
      </w:tr>
      <w:tr>
        <w:trPr>
          <w:cantSplit/>
        </w:trPr>
        <w:tc>
          <w:tcPr>
            <w:tcW w:type="dxa" w:w="1746"/>
          </w:tcPr>
          <w:p>
            <w:pPr>
              <w:spacing w:line="288" w:lineRule="auto" w:after="0"/>
            </w:pPr>
            <w:r/>
            <w:r>
              <w:rPr>
                <w:rFonts w:ascii="宋体" w:hAnsi="宋体" w:eastAsia="宋体" w:cs="宋体"/>
                <w:b w:val="0"/>
                <w:i w:val="0"/>
                <w:sz w:val="21"/>
              </w:rPr>
              <w:t>库级平台</w:t>
            </w:r>
          </w:p>
        </w:tc>
        <w:tc>
          <w:tcPr>
            <w:tcW w:type="dxa" w:w="1572"/>
          </w:tcPr>
          <w:p>
            <w:pPr>
              <w:spacing w:line="288" w:lineRule="auto" w:after="0"/>
            </w:pPr>
            <w:r/>
            <w:r>
              <w:rPr>
                <w:rFonts w:ascii="宋体" w:hAnsi="宋体" w:eastAsia="宋体" w:cs="宋体"/>
                <w:b w:val="0"/>
                <w:i w:val="0"/>
                <w:sz w:val="21"/>
              </w:rPr>
              <w:t>按库（含平台授权）</w:t>
            </w:r>
          </w:p>
        </w:tc>
        <w:tc>
          <w:tcPr>
            <w:tcW w:type="dxa" w:w="2619"/>
          </w:tcPr>
          <w:p>
            <w:pPr>
              <w:spacing w:line="288" w:lineRule="auto" w:after="0"/>
            </w:pPr>
            <w:r/>
            <w:r>
              <w:rPr>
                <w:rFonts w:ascii="宋体" w:hAnsi="宋体" w:eastAsia="宋体" w:cs="宋体"/>
                <w:b w:val="0"/>
                <w:i w:val="0"/>
                <w:sz w:val="21"/>
              </w:rPr>
              <w:t>软件授权 + 实施 + 首年服务</w:t>
            </w:r>
          </w:p>
        </w:tc>
        <w:tc>
          <w:tcPr>
            <w:tcW w:type="dxa" w:w="2794"/>
          </w:tcPr>
          <w:p>
            <w:pPr>
              <w:spacing w:line="288" w:lineRule="auto" w:after="0"/>
            </w:pPr>
            <w:r/>
            <w:r>
              <w:rPr>
                <w:rFonts w:ascii="宋体" w:hAnsi="宋体" w:eastAsia="宋体" w:cs="宋体"/>
                <w:b w:val="0"/>
                <w:i w:val="0"/>
                <w:sz w:val="21"/>
              </w:rPr>
              <w:t>全库统一管理带来的管理效率与责任风险下降</w:t>
            </w:r>
          </w:p>
        </w:tc>
      </w:tr>
      <w:tr>
        <w:trPr>
          <w:cantSplit/>
        </w:trPr>
        <w:tc>
          <w:tcPr>
            <w:tcW w:type="dxa" w:w="1746"/>
          </w:tcPr>
          <w:p>
            <w:pPr>
              <w:spacing w:line="288" w:lineRule="auto" w:after="0"/>
            </w:pPr>
            <w:r/>
            <w:r>
              <w:rPr>
                <w:rFonts w:ascii="宋体" w:hAnsi="宋体" w:eastAsia="宋体" w:cs="宋体"/>
                <w:b w:val="0"/>
                <w:i w:val="0"/>
                <w:sz w:val="21"/>
              </w:rPr>
              <w:t>智能决策订阅</w:t>
            </w:r>
          </w:p>
        </w:tc>
        <w:tc>
          <w:tcPr>
            <w:tcW w:type="dxa" w:w="1572"/>
          </w:tcPr>
          <w:p>
            <w:pPr>
              <w:spacing w:line="288" w:lineRule="auto" w:after="0"/>
            </w:pPr>
            <w:r/>
            <w:r>
              <w:rPr>
                <w:rFonts w:ascii="宋体" w:hAnsi="宋体" w:eastAsia="宋体" w:cs="宋体"/>
                <w:b w:val="0"/>
                <w:i w:val="0"/>
                <w:sz w:val="21"/>
              </w:rPr>
              <w:t>按仓 / 年</w:t>
            </w:r>
          </w:p>
        </w:tc>
        <w:tc>
          <w:tcPr>
            <w:tcW w:type="dxa" w:w="2619"/>
          </w:tcPr>
          <w:p>
            <w:pPr>
              <w:spacing w:line="288" w:lineRule="auto" w:after="0"/>
            </w:pPr>
            <w:r/>
            <w:r>
              <w:rPr>
                <w:rFonts w:ascii="宋体" w:hAnsi="宋体" w:eastAsia="宋体" w:cs="宋体"/>
                <w:b w:val="0"/>
                <w:i w:val="0"/>
                <w:sz w:val="21"/>
              </w:rPr>
              <w:t>年度服务费，与仓容或仓数挂钩</w:t>
            </w:r>
          </w:p>
        </w:tc>
        <w:tc>
          <w:tcPr>
            <w:tcW w:type="dxa" w:w="2794"/>
          </w:tcPr>
          <w:p>
            <w:pPr>
              <w:spacing w:line="288" w:lineRule="auto" w:after="0"/>
            </w:pPr>
            <w:r/>
            <w:r>
              <w:rPr>
                <w:rFonts w:ascii="宋体" w:hAnsi="宋体" w:eastAsia="宋体" w:cs="宋体"/>
                <w:b w:val="0"/>
                <w:i w:val="0"/>
                <w:sz w:val="21"/>
              </w:rPr>
              <w:t>相当于“每仓每年花一笔钱，买一个不发热、不生虫、不结露的保险”</w:t>
            </w:r>
          </w:p>
        </w:tc>
      </w:tr>
      <w:tr>
        <w:trPr>
          <w:cantSplit/>
        </w:trPr>
        <w:tc>
          <w:tcPr>
            <w:tcW w:type="dxa" w:w="1746"/>
          </w:tcPr>
          <w:p>
            <w:pPr>
              <w:spacing w:line="288" w:lineRule="auto" w:after="0"/>
            </w:pPr>
            <w:r/>
            <w:r>
              <w:rPr>
                <w:rFonts w:ascii="宋体" w:hAnsi="宋体" w:eastAsia="宋体" w:cs="宋体"/>
                <w:b w:val="0"/>
                <w:i w:val="0"/>
                <w:sz w:val="21"/>
              </w:rPr>
              <w:t>集团/省级平台</w:t>
            </w:r>
          </w:p>
        </w:tc>
        <w:tc>
          <w:tcPr>
            <w:tcW w:type="dxa" w:w="1572"/>
          </w:tcPr>
          <w:p>
            <w:pPr>
              <w:spacing w:line="288" w:lineRule="auto" w:after="0"/>
            </w:pPr>
            <w:r/>
            <w:r>
              <w:rPr>
                <w:rFonts w:ascii="宋体" w:hAnsi="宋体" w:eastAsia="宋体" w:cs="宋体"/>
                <w:b w:val="0"/>
                <w:i w:val="0"/>
                <w:sz w:val="21"/>
              </w:rPr>
              <w:t>按项目</w:t>
            </w:r>
          </w:p>
        </w:tc>
        <w:tc>
          <w:tcPr>
            <w:tcW w:type="dxa" w:w="2619"/>
          </w:tcPr>
          <w:p>
            <w:pPr>
              <w:spacing w:line="288" w:lineRule="auto" w:after="0"/>
            </w:pPr>
            <w:r/>
            <w:r>
              <w:rPr>
                <w:rFonts w:ascii="宋体" w:hAnsi="宋体" w:eastAsia="宋体" w:cs="宋体"/>
                <w:b w:val="0"/>
                <w:i w:val="0"/>
                <w:sz w:val="21"/>
              </w:rPr>
              <w:t>项目制，含平台建设与数据对接</w:t>
            </w:r>
          </w:p>
        </w:tc>
        <w:tc>
          <w:tcPr>
            <w:tcW w:type="dxa" w:w="2794"/>
          </w:tcPr>
          <w:p>
            <w:pPr>
              <w:spacing w:line="288" w:lineRule="auto" w:after="0"/>
            </w:pPr>
            <w:r/>
            <w:r>
              <w:rPr>
                <w:rFonts w:ascii="宋体" w:hAnsi="宋体" w:eastAsia="宋体" w:cs="宋体"/>
                <w:b w:val="0"/>
                <w:i w:val="0"/>
                <w:sz w:val="21"/>
              </w:rPr>
              <w:t>替代人工核查的组织成本与核查覆盖面提升</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【定价表达技巧】</w:t>
      </w:r>
      <w:r>
        <w:rPr>
          <w:rFonts w:ascii="宋体" w:hAnsi="宋体" w:eastAsia="宋体" w:cs="宋体"/>
          <w:b w:val="0"/>
          <w:i w:val="0"/>
          <w:sz w:val="21"/>
        </w:rPr>
        <w:t>路演时不要只报价格，要报“客户能省多少”。例如：“单仓终端与订阅的年投入，约相当于该仓一个储粮季因水分损失与虫害造成损失的【待填】分之一。”这种表达方式把一个成本项变成了投资回报，评审和客户的接受度完全不同。前提是这个折算必须有真实依据支撑。</w:t>
      </w:r>
    </w:p>
    <w:p>
      <w:pPr>
        <w:pStyle w:val="Heading2"/>
      </w:pPr>
      <w:r>
        <w:rPr>
          <w:rFonts w:ascii="宋体" w:hAnsi="宋体" w:eastAsia="宋体" w:cs="宋体"/>
          <w:b/>
          <w:i w:val="0"/>
          <w:sz w:val="28"/>
        </w:rPr>
        <w:t>6.3  单位经济模型</w:t>
      </w:r>
    </w:p>
    <w:p>
      <w:pPr>
        <w:spacing w:after="60"/>
        <w:jc w:val="both"/>
        <w:ind w:firstLineChars="200" w:firstLine="480"/>
      </w:pPr>
      <w:r>
        <w:rPr>
          <w:rFonts w:ascii="宋体" w:hAnsi="宋体" w:eastAsia="宋体" w:cs="宋体"/>
          <w:b w:val="0"/>
          <w:i w:val="0"/>
          <w:sz w:val="24"/>
        </w:rPr>
        <w:t>单位经济模型是商业计划书里最能体现“算得清账”的部分。建议测算“单仓”与“单库”两个颗粒度。</w:t>
      </w:r>
    </w:p>
    <w:p>
      <w:pPr>
        <w:keepNext/>
        <w:spacing w:before="40" w:after="200"/>
        <w:jc w:val="center"/>
      </w:pPr>
      <w:r>
        <w:rPr>
          <w:rFonts w:ascii="宋体" w:hAnsi="宋体" w:eastAsia="宋体" w:cs="宋体"/>
          <w:b/>
          <w:i w:val="0"/>
          <w:sz w:val="21"/>
        </w:rPr>
        <w:t>表 6-3  单库单位经济模型（示例，需用真实成本与价目替换）</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2968"/>
            <w:shd w:val="clear" w:color="auto" w:fill="E8E8E8"/>
          </w:tcPr>
          <w:p>
            <w:pPr>
              <w:keepNext/>
              <w:spacing w:line="276" w:lineRule="auto" w:after="0"/>
              <w:jc w:val="center"/>
            </w:pPr>
            <w:r>
              <w:rPr>
                <w:b/>
              </w:rPr>
            </w:r>
            <w:r>
              <w:rPr>
                <w:rFonts w:ascii="宋体" w:hAnsi="宋体" w:eastAsia="宋体" w:cs="宋体"/>
                <w:b/>
                <w:i w:val="0"/>
                <w:sz w:val="21"/>
              </w:rPr>
              <w:t>项目</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金额（示例）</w:t>
            </w:r>
          </w:p>
        </w:tc>
        <w:tc>
          <w:tcPr>
            <w:tcW w:type="dxa" w:w="3842"/>
            <w:shd w:val="clear" w:color="auto" w:fill="E8E8E8"/>
          </w:tcPr>
          <w:p>
            <w:pPr>
              <w:keepNext/>
              <w:spacing w:line="276" w:lineRule="auto" w:after="0"/>
              <w:jc w:val="center"/>
            </w:pPr>
            <w:r>
              <w:rPr>
                <w:b/>
              </w:rPr>
            </w:r>
            <w:r>
              <w:rPr>
                <w:rFonts w:ascii="宋体" w:hAnsi="宋体" w:eastAsia="宋体" w:cs="宋体"/>
                <w:b/>
                <w:i w:val="0"/>
                <w:sz w:val="21"/>
              </w:rPr>
              <w:t>说明</w:t>
            </w:r>
          </w:p>
        </w:tc>
      </w:tr>
      <w:tr>
        <w:trPr>
          <w:cantSplit/>
        </w:trPr>
        <w:tc>
          <w:tcPr>
            <w:tcW w:type="dxa" w:w="2968"/>
          </w:tcPr>
          <w:p>
            <w:pPr>
              <w:spacing w:line="288" w:lineRule="auto" w:after="0"/>
            </w:pPr>
            <w:r/>
            <w:r>
              <w:rPr>
                <w:rFonts w:ascii="宋体" w:hAnsi="宋体" w:eastAsia="宋体" w:cs="宋体"/>
                <w:b w:val="0"/>
                <w:i w:val="0"/>
                <w:sz w:val="21"/>
              </w:rPr>
              <w:t>单库首年收入</w:t>
            </w:r>
          </w:p>
        </w:tc>
        <w:tc>
          <w:tcPr>
            <w:tcW w:type="dxa" w:w="1921"/>
          </w:tcPr>
          <w:p>
            <w:pPr>
              <w:spacing w:line="288" w:lineRule="auto" w:after="0"/>
            </w:pPr>
            <w:r/>
            <w:r>
              <w:rPr>
                <w:rFonts w:ascii="宋体" w:hAnsi="宋体" w:eastAsia="宋体" w:cs="宋体"/>
                <w:b w:val="0"/>
                <w:i w:val="0"/>
                <w:sz w:val="21"/>
              </w:rPr>
              <w:t>【待填】万元</w:t>
            </w:r>
          </w:p>
        </w:tc>
        <w:tc>
          <w:tcPr>
            <w:tcW w:type="dxa" w:w="3842"/>
          </w:tcPr>
          <w:p>
            <w:pPr>
              <w:spacing w:line="288" w:lineRule="auto" w:after="0"/>
            </w:pPr>
            <w:r/>
            <w:r>
              <w:rPr>
                <w:rFonts w:ascii="宋体" w:hAnsi="宋体" w:eastAsia="宋体" w:cs="宋体"/>
                <w:b w:val="0"/>
                <w:i w:val="0"/>
                <w:sz w:val="21"/>
              </w:rPr>
              <w:t>终端硬件 + 平台授权 + 首年订阅 + 实施服务</w:t>
            </w:r>
          </w:p>
        </w:tc>
      </w:tr>
      <w:tr>
        <w:trPr>
          <w:cantSplit/>
        </w:trPr>
        <w:tc>
          <w:tcPr>
            <w:tcW w:type="dxa" w:w="2968"/>
          </w:tcPr>
          <w:p>
            <w:pPr>
              <w:spacing w:line="288" w:lineRule="auto" w:after="0"/>
            </w:pPr>
            <w:r/>
            <w:r>
              <w:rPr>
                <w:rFonts w:ascii="宋体" w:hAnsi="宋体" w:eastAsia="宋体" w:cs="宋体"/>
                <w:b w:val="0"/>
                <w:i w:val="0"/>
                <w:sz w:val="21"/>
              </w:rPr>
              <w:t>单库首年成本</w:t>
            </w:r>
          </w:p>
        </w:tc>
        <w:tc>
          <w:tcPr>
            <w:tcW w:type="dxa" w:w="1921"/>
          </w:tcPr>
          <w:p>
            <w:pPr>
              <w:spacing w:line="288" w:lineRule="auto" w:after="0"/>
            </w:pPr>
            <w:r/>
            <w:r>
              <w:rPr>
                <w:rFonts w:ascii="宋体" w:hAnsi="宋体" w:eastAsia="宋体" w:cs="宋体"/>
                <w:b w:val="0"/>
                <w:i w:val="0"/>
                <w:sz w:val="21"/>
              </w:rPr>
              <w:t>【待填】万元</w:t>
            </w:r>
          </w:p>
        </w:tc>
        <w:tc>
          <w:tcPr>
            <w:tcW w:type="dxa" w:w="3842"/>
          </w:tcPr>
          <w:p>
            <w:pPr>
              <w:spacing w:line="288" w:lineRule="auto" w:after="0"/>
            </w:pPr>
            <w:r/>
            <w:r>
              <w:rPr>
                <w:rFonts w:ascii="宋体" w:hAnsi="宋体" w:eastAsia="宋体" w:cs="宋体"/>
                <w:b w:val="0"/>
                <w:i w:val="0"/>
                <w:sz w:val="21"/>
              </w:rPr>
              <w:t>硬件 BOM + 生产 + 实施人工 + 平台分摊 + 售后</w:t>
            </w:r>
          </w:p>
        </w:tc>
      </w:tr>
      <w:tr>
        <w:trPr>
          <w:cantSplit/>
        </w:trPr>
        <w:tc>
          <w:tcPr>
            <w:tcW w:type="dxa" w:w="2968"/>
          </w:tcPr>
          <w:p>
            <w:pPr>
              <w:spacing w:line="288" w:lineRule="auto" w:after="0"/>
            </w:pPr>
            <w:r/>
            <w:r>
              <w:rPr>
                <w:rFonts w:ascii="宋体" w:hAnsi="宋体" w:eastAsia="宋体" w:cs="宋体"/>
                <w:b w:val="0"/>
                <w:i w:val="0"/>
                <w:sz w:val="21"/>
              </w:rPr>
              <w:t>单库首年毛利</w:t>
            </w:r>
          </w:p>
        </w:tc>
        <w:tc>
          <w:tcPr>
            <w:tcW w:type="dxa" w:w="1921"/>
          </w:tcPr>
          <w:p>
            <w:pPr>
              <w:spacing w:line="288" w:lineRule="auto" w:after="0"/>
            </w:pPr>
            <w:r/>
            <w:r>
              <w:rPr>
                <w:rFonts w:ascii="宋体" w:hAnsi="宋体" w:eastAsia="宋体" w:cs="宋体"/>
                <w:b w:val="0"/>
                <w:i w:val="0"/>
                <w:sz w:val="21"/>
              </w:rPr>
              <w:t>【待填】万元（毛利率【待填】%）</w:t>
            </w:r>
          </w:p>
        </w:tc>
        <w:tc>
          <w:tcPr>
            <w:tcW w:type="dxa" w:w="3842"/>
          </w:tcPr>
          <w:p>
            <w:pPr>
              <w:spacing w:line="288" w:lineRule="auto" w:after="0"/>
            </w:pPr>
            <w:r/>
            <w:r>
              <w:rPr>
                <w:rFonts w:ascii="宋体" w:hAnsi="宋体" w:eastAsia="宋体" w:cs="宋体"/>
                <w:b w:val="0"/>
                <w:i w:val="0"/>
                <w:sz w:val="21"/>
              </w:rPr>
              <w:t>首年含硬件，毛利相对较低</w:t>
            </w:r>
          </w:p>
        </w:tc>
      </w:tr>
      <w:tr>
        <w:trPr>
          <w:cantSplit/>
        </w:trPr>
        <w:tc>
          <w:tcPr>
            <w:tcW w:type="dxa" w:w="2968"/>
          </w:tcPr>
          <w:p>
            <w:pPr>
              <w:spacing w:line="288" w:lineRule="auto" w:after="0"/>
            </w:pPr>
            <w:r/>
            <w:r>
              <w:rPr>
                <w:rFonts w:ascii="宋体" w:hAnsi="宋体" w:eastAsia="宋体" w:cs="宋体"/>
                <w:b w:val="0"/>
                <w:i w:val="0"/>
                <w:sz w:val="21"/>
              </w:rPr>
              <w:t>单库次年起年收入</w:t>
            </w:r>
          </w:p>
        </w:tc>
        <w:tc>
          <w:tcPr>
            <w:tcW w:type="dxa" w:w="1921"/>
          </w:tcPr>
          <w:p>
            <w:pPr>
              <w:spacing w:line="288" w:lineRule="auto" w:after="0"/>
            </w:pPr>
            <w:r/>
            <w:r>
              <w:rPr>
                <w:rFonts w:ascii="宋体" w:hAnsi="宋体" w:eastAsia="宋体" w:cs="宋体"/>
                <w:b w:val="0"/>
                <w:i w:val="0"/>
                <w:sz w:val="21"/>
              </w:rPr>
              <w:t>【待填】万元</w:t>
            </w:r>
          </w:p>
        </w:tc>
        <w:tc>
          <w:tcPr>
            <w:tcW w:type="dxa" w:w="3842"/>
          </w:tcPr>
          <w:p>
            <w:pPr>
              <w:spacing w:line="288" w:lineRule="auto" w:after="0"/>
            </w:pPr>
            <w:r/>
            <w:r>
              <w:rPr>
                <w:rFonts w:ascii="宋体" w:hAnsi="宋体" w:eastAsia="宋体" w:cs="宋体"/>
                <w:b w:val="0"/>
                <w:i w:val="0"/>
                <w:sz w:val="21"/>
              </w:rPr>
              <w:t>订阅 + 运维服务（不含硬件）</w:t>
            </w:r>
          </w:p>
        </w:tc>
      </w:tr>
      <w:tr>
        <w:trPr>
          <w:cantSplit/>
        </w:trPr>
        <w:tc>
          <w:tcPr>
            <w:tcW w:type="dxa" w:w="2968"/>
          </w:tcPr>
          <w:p>
            <w:pPr>
              <w:spacing w:line="288" w:lineRule="auto" w:after="0"/>
            </w:pPr>
            <w:r/>
            <w:r>
              <w:rPr>
                <w:rFonts w:ascii="宋体" w:hAnsi="宋体" w:eastAsia="宋体" w:cs="宋体"/>
                <w:b w:val="0"/>
                <w:i w:val="0"/>
                <w:sz w:val="21"/>
              </w:rPr>
              <w:t>单库次年起年毛利</w:t>
            </w:r>
          </w:p>
        </w:tc>
        <w:tc>
          <w:tcPr>
            <w:tcW w:type="dxa" w:w="1921"/>
          </w:tcPr>
          <w:p>
            <w:pPr>
              <w:spacing w:line="288" w:lineRule="auto" w:after="0"/>
            </w:pPr>
            <w:r/>
            <w:r>
              <w:rPr>
                <w:rFonts w:ascii="宋体" w:hAnsi="宋体" w:eastAsia="宋体" w:cs="宋体"/>
                <w:b w:val="0"/>
                <w:i w:val="0"/>
                <w:sz w:val="21"/>
              </w:rPr>
              <w:t>【待填】万元（毛利率【待填】%）</w:t>
            </w:r>
          </w:p>
        </w:tc>
        <w:tc>
          <w:tcPr>
            <w:tcW w:type="dxa" w:w="3842"/>
          </w:tcPr>
          <w:p>
            <w:pPr>
              <w:spacing w:line="288" w:lineRule="auto" w:after="0"/>
            </w:pPr>
            <w:r/>
            <w:r>
              <w:rPr>
                <w:rFonts w:ascii="宋体" w:hAnsi="宋体" w:eastAsia="宋体" w:cs="宋体"/>
                <w:b w:val="0"/>
                <w:i w:val="0"/>
                <w:sz w:val="21"/>
              </w:rPr>
              <w:t>订阅制收入的毛利显著高于硬件，是利润的主要来源</w:t>
            </w:r>
          </w:p>
        </w:tc>
      </w:tr>
      <w:tr>
        <w:trPr>
          <w:cantSplit/>
        </w:trPr>
        <w:tc>
          <w:tcPr>
            <w:tcW w:type="dxa" w:w="2968"/>
          </w:tcPr>
          <w:p>
            <w:pPr>
              <w:spacing w:line="288" w:lineRule="auto" w:after="0"/>
            </w:pPr>
            <w:r/>
            <w:r>
              <w:rPr>
                <w:rFonts w:ascii="宋体" w:hAnsi="宋体" w:eastAsia="宋体" w:cs="宋体"/>
                <w:b w:val="0"/>
                <w:i w:val="0"/>
                <w:sz w:val="21"/>
              </w:rPr>
              <w:t>单库客户回收期</w:t>
            </w:r>
          </w:p>
        </w:tc>
        <w:tc>
          <w:tcPr>
            <w:tcW w:type="dxa" w:w="1921"/>
          </w:tcPr>
          <w:p>
            <w:pPr>
              <w:spacing w:line="288" w:lineRule="auto" w:after="0"/>
            </w:pPr>
            <w:r/>
            <w:r>
              <w:rPr>
                <w:rFonts w:ascii="宋体" w:hAnsi="宋体" w:eastAsia="宋体" w:cs="宋体"/>
                <w:b w:val="0"/>
                <w:i w:val="0"/>
                <w:sz w:val="21"/>
              </w:rPr>
              <w:t>【待填】个月</w:t>
            </w:r>
          </w:p>
        </w:tc>
        <w:tc>
          <w:tcPr>
            <w:tcW w:type="dxa" w:w="3842"/>
          </w:tcPr>
          <w:p>
            <w:pPr>
              <w:spacing w:line="288" w:lineRule="auto" w:after="0"/>
            </w:pPr>
            <w:r/>
            <w:r>
              <w:rPr>
                <w:rFonts w:ascii="宋体" w:hAnsi="宋体" w:eastAsia="宋体" w:cs="宋体"/>
                <w:b w:val="0"/>
                <w:i w:val="0"/>
                <w:sz w:val="21"/>
              </w:rPr>
              <w:t>从客户角度测算的投入回收期，是销售话术的关键数字</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【模型纪律】</w:t>
      </w:r>
      <w:r>
        <w:rPr>
          <w:rFonts w:ascii="宋体" w:hAnsi="宋体" w:eastAsia="宋体" w:cs="宋体"/>
          <w:b w:val="0"/>
          <w:i w:val="0"/>
          <w:sz w:val="21"/>
        </w:rPr>
        <w:t>单位经济模型的所有数字都必须可复算：硬件成本来自 BOM，实施工时来自试点实测，订阅价格来自调研。评审如果当场让你按另一个假设重算，你应当能立刻算出来。做不到这一点，说明模型是拼凑的。</w:t>
      </w:r>
    </w:p>
    <w:p>
      <w:pPr>
        <w:pStyle w:val="Heading2"/>
      </w:pPr>
      <w:r>
        <w:rPr>
          <w:rFonts w:ascii="宋体" w:hAnsi="宋体" w:eastAsia="宋体" w:cs="宋体"/>
          <w:b/>
          <w:i w:val="0"/>
          <w:sz w:val="28"/>
        </w:rPr>
        <w:t>6.4  渠道与生态合作</w:t>
      </w:r>
    </w:p>
    <w:p>
      <w:pPr>
        <w:spacing w:after="60"/>
        <w:jc w:val="both"/>
        <w:ind w:firstLineChars="200" w:firstLine="480"/>
      </w:pPr>
      <w:r>
        <w:rPr>
          <w:rFonts w:ascii="宋体" w:hAnsi="宋体" w:eastAsia="宋体" w:cs="宋体"/>
          <w:b w:val="0"/>
          <w:i w:val="0"/>
          <w:sz w:val="24"/>
        </w:rPr>
        <w:t>粮库是“熟人行业 + 政策性行业”，渠道比广告重要得多。</w:t>
      </w:r>
    </w:p>
    <w:p>
      <w:pPr>
        <w:keepNext/>
        <w:spacing w:before="40" w:after="200"/>
        <w:jc w:val="center"/>
      </w:pPr>
      <w:r>
        <w:rPr>
          <w:rFonts w:ascii="宋体" w:hAnsi="宋体" w:eastAsia="宋体" w:cs="宋体"/>
          <w:b/>
          <w:i w:val="0"/>
          <w:sz w:val="21"/>
        </w:rPr>
        <w:t>表 6-4  获客渠道与生态合作</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渠道类型</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具体方式</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优势</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难点</w:t>
            </w:r>
          </w:p>
        </w:tc>
      </w:tr>
      <w:tr>
        <w:trPr>
          <w:cantSplit/>
        </w:trPr>
        <w:tc>
          <w:tcPr>
            <w:tcW w:type="dxa" w:w="1572"/>
          </w:tcPr>
          <w:p>
            <w:pPr>
              <w:spacing w:line="288" w:lineRule="auto" w:after="0"/>
            </w:pPr>
            <w:r/>
            <w:r>
              <w:rPr>
                <w:rFonts w:ascii="宋体" w:hAnsi="宋体" w:eastAsia="宋体" w:cs="宋体"/>
                <w:b w:val="0"/>
                <w:i w:val="0"/>
                <w:sz w:val="21"/>
              </w:rPr>
              <w:t>标杆示范带动</w:t>
            </w:r>
          </w:p>
        </w:tc>
        <w:tc>
          <w:tcPr>
            <w:tcW w:type="dxa" w:w="2619"/>
          </w:tcPr>
          <w:p>
            <w:pPr>
              <w:spacing w:line="288" w:lineRule="auto" w:after="0"/>
            </w:pPr>
            <w:r/>
            <w:r>
              <w:rPr>
                <w:rFonts w:ascii="宋体" w:hAnsi="宋体" w:eastAsia="宋体" w:cs="宋体"/>
                <w:b w:val="0"/>
                <w:i w:val="0"/>
                <w:sz w:val="21"/>
              </w:rPr>
              <w:t>通过 1—2 座标杆库的效果数据，在同区域同类库点中形成口碑复制</w:t>
            </w:r>
          </w:p>
        </w:tc>
        <w:tc>
          <w:tcPr>
            <w:tcW w:type="dxa" w:w="2270"/>
          </w:tcPr>
          <w:p>
            <w:pPr>
              <w:spacing w:line="288" w:lineRule="auto" w:after="0"/>
            </w:pPr>
            <w:r/>
            <w:r>
              <w:rPr>
                <w:rFonts w:ascii="宋体" w:hAnsi="宋体" w:eastAsia="宋体" w:cs="宋体"/>
                <w:b w:val="0"/>
                <w:i w:val="0"/>
                <w:sz w:val="21"/>
              </w:rPr>
              <w:t>信任成本低、转化快</w:t>
            </w:r>
          </w:p>
        </w:tc>
        <w:tc>
          <w:tcPr>
            <w:tcW w:type="dxa" w:w="2270"/>
          </w:tcPr>
          <w:p>
            <w:pPr>
              <w:spacing w:line="288" w:lineRule="auto" w:after="0"/>
            </w:pPr>
            <w:r/>
            <w:r>
              <w:rPr>
                <w:rFonts w:ascii="宋体" w:hAnsi="宋体" w:eastAsia="宋体" w:cs="宋体"/>
                <w:b w:val="0"/>
                <w:i w:val="0"/>
                <w:sz w:val="21"/>
              </w:rPr>
              <w:t>需要先做出真实效果</w:t>
            </w:r>
          </w:p>
        </w:tc>
      </w:tr>
      <w:tr>
        <w:trPr>
          <w:cantSplit/>
        </w:trPr>
        <w:tc>
          <w:tcPr>
            <w:tcW w:type="dxa" w:w="1572"/>
          </w:tcPr>
          <w:p>
            <w:pPr>
              <w:spacing w:line="288" w:lineRule="auto" w:after="0"/>
            </w:pPr>
            <w:r/>
            <w:r>
              <w:rPr>
                <w:rFonts w:ascii="宋体" w:hAnsi="宋体" w:eastAsia="宋体" w:cs="宋体"/>
                <w:b w:val="0"/>
                <w:i w:val="0"/>
                <w:sz w:val="21"/>
              </w:rPr>
              <w:t>存量厂商合作</w:t>
            </w:r>
          </w:p>
        </w:tc>
        <w:tc>
          <w:tcPr>
            <w:tcW w:type="dxa" w:w="2619"/>
          </w:tcPr>
          <w:p>
            <w:pPr>
              <w:spacing w:line="288" w:lineRule="auto" w:after="0"/>
            </w:pPr>
            <w:r/>
            <w:r>
              <w:rPr>
                <w:rFonts w:ascii="宋体" w:hAnsi="宋体" w:eastAsia="宋体" w:cs="宋体"/>
                <w:b w:val="0"/>
                <w:i w:val="0"/>
                <w:sz w:val="21"/>
              </w:rPr>
              <w:t>与粮情测控厂商、粮机厂、信息化集成商合作，作为其智能化能力补充</w:t>
            </w:r>
          </w:p>
        </w:tc>
        <w:tc>
          <w:tcPr>
            <w:tcW w:type="dxa" w:w="2270"/>
          </w:tcPr>
          <w:p>
            <w:pPr>
              <w:spacing w:line="288" w:lineRule="auto" w:after="0"/>
            </w:pPr>
            <w:r/>
            <w:r>
              <w:rPr>
                <w:rFonts w:ascii="宋体" w:hAnsi="宋体" w:eastAsia="宋体" w:cs="宋体"/>
                <w:b w:val="0"/>
                <w:i w:val="0"/>
                <w:sz w:val="21"/>
              </w:rPr>
              <w:t>快速获得渠道与客户</w:t>
            </w:r>
          </w:p>
        </w:tc>
        <w:tc>
          <w:tcPr>
            <w:tcW w:type="dxa" w:w="2270"/>
          </w:tcPr>
          <w:p>
            <w:pPr>
              <w:spacing w:line="288" w:lineRule="auto" w:after="0"/>
            </w:pPr>
            <w:r/>
            <w:r>
              <w:rPr>
                <w:rFonts w:ascii="宋体" w:hAnsi="宋体" w:eastAsia="宋体" w:cs="宋体"/>
                <w:b w:val="0"/>
                <w:i w:val="0"/>
                <w:sz w:val="21"/>
              </w:rPr>
              <w:t>需要明确分工与利益分配</w:t>
            </w:r>
          </w:p>
        </w:tc>
      </w:tr>
      <w:tr>
        <w:trPr>
          <w:cantSplit/>
        </w:trPr>
        <w:tc>
          <w:tcPr>
            <w:tcW w:type="dxa" w:w="1572"/>
          </w:tcPr>
          <w:p>
            <w:pPr>
              <w:spacing w:line="288" w:lineRule="auto" w:after="0"/>
            </w:pPr>
            <w:r/>
            <w:r>
              <w:rPr>
                <w:rFonts w:ascii="宋体" w:hAnsi="宋体" w:eastAsia="宋体" w:cs="宋体"/>
                <w:b w:val="0"/>
                <w:i w:val="0"/>
                <w:sz w:val="21"/>
              </w:rPr>
              <w:t>集团与主管部门通道</w:t>
            </w:r>
          </w:p>
        </w:tc>
        <w:tc>
          <w:tcPr>
            <w:tcW w:type="dxa" w:w="2619"/>
          </w:tcPr>
          <w:p>
            <w:pPr>
              <w:spacing w:line="288" w:lineRule="auto" w:after="0"/>
            </w:pPr>
            <w:r/>
            <w:r>
              <w:rPr>
                <w:rFonts w:ascii="宋体" w:hAnsi="宋体" w:eastAsia="宋体" w:cs="宋体"/>
                <w:b w:val="0"/>
                <w:i w:val="0"/>
                <w:sz w:val="21"/>
              </w:rPr>
              <w:t>通过集团或粮食行政管理部门的试点项目、专项工程进入</w:t>
            </w:r>
          </w:p>
        </w:tc>
        <w:tc>
          <w:tcPr>
            <w:tcW w:type="dxa" w:w="2270"/>
          </w:tcPr>
          <w:p>
            <w:pPr>
              <w:spacing w:line="288" w:lineRule="auto" w:after="0"/>
            </w:pPr>
            <w:r/>
            <w:r>
              <w:rPr>
                <w:rFonts w:ascii="宋体" w:hAnsi="宋体" w:eastAsia="宋体" w:cs="宋体"/>
                <w:b w:val="0"/>
                <w:i w:val="0"/>
                <w:sz w:val="21"/>
              </w:rPr>
              <w:t>单笔大、背书强</w:t>
            </w:r>
          </w:p>
        </w:tc>
        <w:tc>
          <w:tcPr>
            <w:tcW w:type="dxa" w:w="2270"/>
          </w:tcPr>
          <w:p>
            <w:pPr>
              <w:spacing w:line="288" w:lineRule="auto" w:after="0"/>
            </w:pPr>
            <w:r/>
            <w:r>
              <w:rPr>
                <w:rFonts w:ascii="宋体" w:hAnsi="宋体" w:eastAsia="宋体" w:cs="宋体"/>
                <w:b w:val="0"/>
                <w:i w:val="0"/>
                <w:sz w:val="21"/>
              </w:rPr>
              <w:t>立项周期长，需耐心培育</w:t>
            </w:r>
          </w:p>
        </w:tc>
      </w:tr>
      <w:tr>
        <w:trPr>
          <w:cantSplit/>
        </w:trPr>
        <w:tc>
          <w:tcPr>
            <w:tcW w:type="dxa" w:w="1572"/>
          </w:tcPr>
          <w:p>
            <w:pPr>
              <w:spacing w:line="288" w:lineRule="auto" w:after="0"/>
            </w:pPr>
            <w:r/>
            <w:r>
              <w:rPr>
                <w:rFonts w:ascii="宋体" w:hAnsi="宋体" w:eastAsia="宋体" w:cs="宋体"/>
                <w:b w:val="0"/>
                <w:i w:val="0"/>
                <w:sz w:val="21"/>
              </w:rPr>
              <w:t>行业会议与标准活动</w:t>
            </w:r>
          </w:p>
        </w:tc>
        <w:tc>
          <w:tcPr>
            <w:tcW w:type="dxa" w:w="2619"/>
          </w:tcPr>
          <w:p>
            <w:pPr>
              <w:spacing w:line="288" w:lineRule="auto" w:after="0"/>
            </w:pPr>
            <w:r/>
            <w:r>
              <w:rPr>
                <w:rFonts w:ascii="宋体" w:hAnsi="宋体" w:eastAsia="宋体" w:cs="宋体"/>
                <w:b w:val="0"/>
                <w:i w:val="0"/>
                <w:sz w:val="21"/>
              </w:rPr>
              <w:t>粮食储藏与仓储管理相关的行业会议、培训班、标准宣贯活动</w:t>
            </w:r>
          </w:p>
        </w:tc>
        <w:tc>
          <w:tcPr>
            <w:tcW w:type="dxa" w:w="2270"/>
          </w:tcPr>
          <w:p>
            <w:pPr>
              <w:spacing w:line="288" w:lineRule="auto" w:after="0"/>
            </w:pPr>
            <w:r/>
            <w:r>
              <w:rPr>
                <w:rFonts w:ascii="宋体" w:hAnsi="宋体" w:eastAsia="宋体" w:cs="宋体"/>
                <w:b w:val="0"/>
                <w:i w:val="0"/>
                <w:sz w:val="21"/>
              </w:rPr>
              <w:t>精准触达专业人群</w:t>
            </w:r>
          </w:p>
        </w:tc>
        <w:tc>
          <w:tcPr>
            <w:tcW w:type="dxa" w:w="2270"/>
          </w:tcPr>
          <w:p>
            <w:pPr>
              <w:spacing w:line="288" w:lineRule="auto" w:after="0"/>
            </w:pPr>
            <w:r/>
            <w:r>
              <w:rPr>
                <w:rFonts w:ascii="宋体" w:hAnsi="宋体" w:eastAsia="宋体" w:cs="宋体"/>
                <w:b w:val="0"/>
                <w:i w:val="0"/>
                <w:sz w:val="21"/>
              </w:rPr>
              <w:t>需要持续投入，见效偏慢</w:t>
            </w:r>
          </w:p>
        </w:tc>
      </w:tr>
      <w:tr>
        <w:trPr>
          <w:cantSplit/>
        </w:trPr>
        <w:tc>
          <w:tcPr>
            <w:tcW w:type="dxa" w:w="1572"/>
          </w:tcPr>
          <w:p>
            <w:pPr>
              <w:spacing w:line="288" w:lineRule="auto" w:after="0"/>
            </w:pPr>
            <w:r/>
            <w:r>
              <w:rPr>
                <w:rFonts w:ascii="宋体" w:hAnsi="宋体" w:eastAsia="宋体" w:cs="宋体"/>
                <w:b w:val="0"/>
                <w:i w:val="0"/>
                <w:sz w:val="21"/>
              </w:rPr>
              <w:t>高校与科研合作</w:t>
            </w:r>
          </w:p>
        </w:tc>
        <w:tc>
          <w:tcPr>
            <w:tcW w:type="dxa" w:w="2619"/>
          </w:tcPr>
          <w:p>
            <w:pPr>
              <w:spacing w:line="288" w:lineRule="auto" w:after="0"/>
            </w:pPr>
            <w:r/>
            <w:r>
              <w:rPr>
                <w:rFonts w:ascii="宋体" w:hAnsi="宋体" w:eastAsia="宋体" w:cs="宋体"/>
                <w:b w:val="0"/>
                <w:i w:val="0"/>
                <w:sz w:val="21"/>
              </w:rPr>
              <w:t>与粮油储藏科研机构合作开展验证与课题，借势建立专业背书</w:t>
            </w:r>
          </w:p>
        </w:tc>
        <w:tc>
          <w:tcPr>
            <w:tcW w:type="dxa" w:w="2270"/>
          </w:tcPr>
          <w:p>
            <w:pPr>
              <w:spacing w:line="288" w:lineRule="auto" w:after="0"/>
            </w:pPr>
            <w:r/>
            <w:r>
              <w:rPr>
                <w:rFonts w:ascii="宋体" w:hAnsi="宋体" w:eastAsia="宋体" w:cs="宋体"/>
                <w:b w:val="0"/>
                <w:i w:val="0"/>
                <w:sz w:val="21"/>
              </w:rPr>
              <w:t>增强专业可信度</w:t>
            </w:r>
          </w:p>
        </w:tc>
        <w:tc>
          <w:tcPr>
            <w:tcW w:type="dxa" w:w="2270"/>
          </w:tcPr>
          <w:p>
            <w:pPr>
              <w:spacing w:line="288" w:lineRule="auto" w:after="0"/>
            </w:pPr>
            <w:r/>
            <w:r>
              <w:rPr>
                <w:rFonts w:ascii="宋体" w:hAnsi="宋体" w:eastAsia="宋体" w:cs="宋体"/>
                <w:b w:val="0"/>
                <w:i w:val="0"/>
                <w:sz w:val="21"/>
              </w:rPr>
              <w:t>需明确成果归属</w:t>
            </w:r>
          </w:p>
        </w:tc>
      </w:tr>
    </w:tbl>
    <w:p>
      <w:pPr>
        <w:spacing w:after="0" w:line="240" w:lineRule="auto"/>
      </w:pPr>
    </w:p>
    <w:p>
      <w:pPr>
        <w:pStyle w:val="Heading2"/>
      </w:pPr>
      <w:r>
        <w:rPr>
          <w:rFonts w:ascii="宋体" w:hAnsi="宋体" w:eastAsia="宋体" w:cs="宋体"/>
          <w:b/>
          <w:i w:val="0"/>
          <w:sz w:val="28"/>
        </w:rPr>
        <w:t>6.5  财务预测框架</w:t>
      </w:r>
    </w:p>
    <w:p>
      <w:pPr>
        <w:spacing w:after="60"/>
        <w:jc w:val="both"/>
        <w:ind w:firstLineChars="200" w:firstLine="480"/>
      </w:pPr>
      <w:r>
        <w:rPr>
          <w:rFonts w:ascii="宋体" w:hAnsi="宋体" w:eastAsia="宋体" w:cs="宋体"/>
          <w:b w:val="0"/>
          <w:i w:val="0"/>
          <w:sz w:val="24"/>
        </w:rPr>
        <w:t>财务预测的目的不是“预测准”，而是“展示逻辑”。评审看的是假设是否合理、增长是否离谱。</w:t>
      </w:r>
    </w:p>
    <w:p>
      <w:pPr>
        <w:pStyle w:val="Heading3"/>
      </w:pPr>
      <w:r>
        <w:rPr>
          <w:rFonts w:ascii="宋体" w:hAnsi="宋体" w:eastAsia="宋体" w:cs="宋体"/>
          <w:b/>
          <w:i w:val="0"/>
          <w:sz w:val="24"/>
        </w:rPr>
        <w:t>6.5.1  收入预测逻辑</w:t>
      </w:r>
    </w:p>
    <w:p>
      <w:pPr>
        <w:spacing w:after="60"/>
        <w:jc w:val="both"/>
        <w:ind w:firstLineChars="200" w:firstLine="480"/>
      </w:pPr>
      <w:r>
        <w:rPr>
          <w:rFonts w:ascii="宋体" w:hAnsi="宋体" w:eastAsia="宋体" w:cs="宋体"/>
          <w:b w:val="0"/>
          <w:i w:val="0"/>
          <w:sz w:val="24"/>
        </w:rPr>
        <w:t>建议按“客户数 × 单客户收入”自下而上推演三年：第一年以标杆库与试点为主，客户少但验证充分；第二年进入复制期，客户数增长主要来自同区域同类库点；第三年争取到集团/省级项目，客单价明显提升。每一年的增长都要有对应的销售动作与人员配置支撑，不能凭空翻倍。</w:t>
      </w:r>
    </w:p>
    <w:p>
      <w:pPr>
        <w:pStyle w:val="Heading3"/>
      </w:pPr>
      <w:r>
        <w:rPr>
          <w:rFonts w:ascii="宋体" w:hAnsi="宋体" w:eastAsia="宋体" w:cs="宋体"/>
          <w:b/>
          <w:i w:val="0"/>
          <w:sz w:val="24"/>
        </w:rPr>
        <w:t>6.5.2  成本结构</w:t>
      </w:r>
    </w:p>
    <w:p>
      <w:pPr>
        <w:spacing w:after="40" w:line="336" w:lineRule="auto"/>
        <w:jc w:val="both"/>
        <w:ind w:leftChars="100" w:left="240" w:hangingChars="100" w:hanging="240"/>
      </w:pPr>
      <w:r>
        <w:rPr>
          <w:rFonts w:ascii="宋体" w:hAnsi="宋体" w:eastAsia="宋体" w:cs="宋体"/>
          <w:b w:val="0"/>
          <w:i w:val="0"/>
          <w:sz w:val="24"/>
        </w:rPr>
        <w:t>● 硬件成本：感知节点、边缘节点与组网设备的 BOM 与生产制造成本，随批量上升而下降。</w:t>
      </w:r>
    </w:p>
    <w:p>
      <w:pPr>
        <w:spacing w:after="40" w:line="336" w:lineRule="auto"/>
        <w:jc w:val="both"/>
        <w:ind w:leftChars="100" w:left="240" w:hangingChars="100" w:hanging="240"/>
      </w:pPr>
      <w:r>
        <w:rPr>
          <w:rFonts w:ascii="宋体" w:hAnsi="宋体" w:eastAsia="宋体" w:cs="宋体"/>
          <w:b w:val="0"/>
          <w:i w:val="0"/>
          <w:sz w:val="24"/>
        </w:rPr>
        <w:t>● 实施与交付成本：现场勘察、安装、数据接入、调试与培训的人力成本，是最容易被低估、也最影响毛利的部分。</w:t>
      </w:r>
    </w:p>
    <w:p>
      <w:pPr>
        <w:spacing w:after="40" w:line="336" w:lineRule="auto"/>
        <w:jc w:val="both"/>
        <w:ind w:leftChars="100" w:left="240" w:hangingChars="100" w:hanging="240"/>
      </w:pPr>
      <w:r>
        <w:rPr>
          <w:rFonts w:ascii="宋体" w:hAnsi="宋体" w:eastAsia="宋体" w:cs="宋体"/>
          <w:b w:val="0"/>
          <w:i w:val="0"/>
          <w:sz w:val="24"/>
        </w:rPr>
        <w:t>● 研发成本：算法、平台与边缘端的持续研发投入，是保持壁垒的必要支出。</w:t>
      </w:r>
    </w:p>
    <w:p>
      <w:pPr>
        <w:spacing w:after="40" w:line="336" w:lineRule="auto"/>
        <w:jc w:val="both"/>
        <w:ind w:leftChars="100" w:left="240" w:hangingChars="100" w:hanging="240"/>
      </w:pPr>
      <w:r>
        <w:rPr>
          <w:rFonts w:ascii="宋体" w:hAnsi="宋体" w:eastAsia="宋体" w:cs="宋体"/>
          <w:b w:val="0"/>
          <w:i w:val="0"/>
          <w:sz w:val="24"/>
        </w:rPr>
        <w:t>● 云与运维成本：云资源、数据存储、设备维护与售后支持。</w:t>
      </w:r>
    </w:p>
    <w:p>
      <w:pPr>
        <w:spacing w:after="40" w:line="336" w:lineRule="auto"/>
        <w:jc w:val="both"/>
        <w:ind w:leftChars="100" w:left="240" w:hangingChars="100" w:hanging="240"/>
      </w:pPr>
      <w:r>
        <w:rPr>
          <w:rFonts w:ascii="宋体" w:hAnsi="宋体" w:eastAsia="宋体" w:cs="宋体"/>
          <w:b w:val="0"/>
          <w:i w:val="0"/>
          <w:sz w:val="24"/>
        </w:rPr>
        <w:t>● 销售与市场成本：渠道合作分成、行业活动与市场推广。</w:t>
      </w:r>
    </w:p>
    <w:p>
      <w:pPr>
        <w:pStyle w:val="Heading3"/>
      </w:pPr>
      <w:r>
        <w:rPr>
          <w:rFonts w:ascii="宋体" w:hAnsi="宋体" w:eastAsia="宋体" w:cs="宋体"/>
          <w:b/>
          <w:i w:val="0"/>
          <w:sz w:val="24"/>
        </w:rPr>
        <w:t>6.5.3  必须准备的财务附表</w:t>
      </w:r>
    </w:p>
    <w:p>
      <w:pPr>
        <w:spacing w:after="40" w:line="336" w:lineRule="auto"/>
        <w:jc w:val="both"/>
        <w:ind w:leftChars="100" w:left="240" w:hangingChars="100" w:hanging="240"/>
      </w:pPr>
      <w:r>
        <w:rPr>
          <w:rFonts w:ascii="宋体" w:hAnsi="宋体" w:eastAsia="宋体" w:cs="宋体"/>
          <w:b w:val="0"/>
          <w:i w:val="0"/>
          <w:sz w:val="24"/>
        </w:rPr>
        <w:t>● 三年收入预测表（按收入线拆分，标注客户数与单价假设）。</w:t>
      </w:r>
    </w:p>
    <w:p>
      <w:pPr>
        <w:spacing w:after="40" w:line="336" w:lineRule="auto"/>
        <w:jc w:val="both"/>
        <w:ind w:leftChars="100" w:left="240" w:hangingChars="100" w:hanging="240"/>
      </w:pPr>
      <w:r>
        <w:rPr>
          <w:rFonts w:ascii="宋体" w:hAnsi="宋体" w:eastAsia="宋体" w:cs="宋体"/>
          <w:b w:val="0"/>
          <w:i w:val="0"/>
          <w:sz w:val="24"/>
        </w:rPr>
        <w:t>● 三年成本与费用表（按成本项拆分）。</w:t>
      </w:r>
    </w:p>
    <w:p>
      <w:pPr>
        <w:spacing w:after="40" w:line="336" w:lineRule="auto"/>
        <w:jc w:val="both"/>
        <w:ind w:leftChars="100" w:left="240" w:hangingChars="100" w:hanging="240"/>
      </w:pPr>
      <w:r>
        <w:rPr>
          <w:rFonts w:ascii="宋体" w:hAnsi="宋体" w:eastAsia="宋体" w:cs="宋体"/>
          <w:b w:val="0"/>
          <w:i w:val="0"/>
          <w:sz w:val="24"/>
        </w:rPr>
        <w:t>● 三年现金流量概要表（明确现金流何时转正，以及资金缺口）。</w:t>
      </w:r>
    </w:p>
    <w:p>
      <w:pPr>
        <w:spacing w:after="40" w:line="336" w:lineRule="auto"/>
        <w:jc w:val="both"/>
        <w:ind w:leftChars="100" w:left="240" w:hangingChars="100" w:hanging="240"/>
      </w:pPr>
      <w:r>
        <w:rPr>
          <w:rFonts w:ascii="宋体" w:hAnsi="宋体" w:eastAsia="宋体" w:cs="宋体"/>
          <w:b w:val="0"/>
          <w:i w:val="0"/>
          <w:sz w:val="24"/>
        </w:rPr>
        <w:t>● 资金用途说明（若涉及融资：研发、生产备货、实施团队、市场推广各占多少）。</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【财务章节提醒】</w:t>
      </w:r>
      <w:r>
        <w:rPr>
          <w:rFonts w:ascii="宋体" w:hAnsi="宋体" w:eastAsia="宋体" w:cs="宋体"/>
          <w:b w:val="0"/>
          <w:i w:val="0"/>
          <w:sz w:val="21"/>
        </w:rPr>
        <w:t>学生团队最常犯的错误有三：一是增长假设过于乐观（第二年就翻十倍）；二是完全忽略实施与交付的人力成本，导致毛利虚高；三是不做现金流，只看利润。建议主动写一段“如果增长不及预期，我们会如何调整”，这种坦诚反而会提升评审对团队成熟度的评价。</w:t>
      </w:r>
    </w:p>
    <w:p>
      <w:pPr>
        <w:pStyle w:val="Heading1"/>
      </w:pPr>
      <w:r>
        <w:rPr>
          <w:rFonts w:ascii="宋体" w:hAnsi="宋体" w:eastAsia="宋体" w:cs="宋体"/>
          <w:b/>
          <w:i w:val="0"/>
          <w:sz w:val="32"/>
        </w:rPr>
        <w:t>第七章  团队与组织</w:t>
      </w:r>
    </w:p>
    <w:p>
      <w:pPr>
        <w:spacing w:after="60"/>
        <w:jc w:val="both"/>
        <w:ind w:firstLineChars="200" w:firstLine="480"/>
      </w:pPr>
      <w:r>
        <w:rPr>
          <w:rFonts w:ascii="宋体" w:hAnsi="宋体" w:eastAsia="宋体" w:cs="宋体"/>
          <w:b w:val="0"/>
          <w:i w:val="0"/>
          <w:sz w:val="24"/>
        </w:rPr>
        <w:t>创业计划竞赛的评审逻辑中，团队权重往往高于技术。原因很直白：技术可以被追赶，但一支互补、投入、可信的团队是项目能否走下去的决定因素。本章要证明的不是“我们很优秀”，而是“我们这几个人凑在一起，恰好能把这件事做成”。</w:t>
      </w:r>
    </w:p>
    <w:p>
      <w:pPr>
        <w:pStyle w:val="Heading2"/>
      </w:pPr>
      <w:r>
        <w:rPr>
          <w:rFonts w:ascii="宋体" w:hAnsi="宋体" w:eastAsia="宋体" w:cs="宋体"/>
          <w:b/>
          <w:i w:val="0"/>
          <w:sz w:val="28"/>
        </w:rPr>
        <w:t>7.1  团队构成与分工</w:t>
      </w:r>
    </w:p>
    <w:p>
      <w:pPr>
        <w:spacing w:after="60"/>
        <w:jc w:val="both"/>
        <w:ind w:firstLineChars="200" w:firstLine="480"/>
      </w:pPr>
      <w:r>
        <w:rPr>
          <w:rFonts w:ascii="宋体" w:hAnsi="宋体" w:eastAsia="宋体" w:cs="宋体"/>
          <w:b w:val="0"/>
          <w:i w:val="0"/>
          <w:sz w:val="24"/>
        </w:rPr>
        <w:t>本项目团队共 7 人。团队配置的核心标准是“互补”而非“人多”，因此 7 个岗位按“一人一岗、职责到章”的原则划分——每一章文档都有明确的负责人，避免出现人人有责、无人落实的局面。下表即为团队的分工骨架，请将姓名与专业填入对应位置。</w:t>
      </w:r>
    </w:p>
    <w:p>
      <w:pPr>
        <w:keepNext/>
        <w:spacing w:before="40" w:after="200"/>
        <w:jc w:val="center"/>
      </w:pPr>
      <w:r>
        <w:rPr>
          <w:rFonts w:ascii="宋体" w:hAnsi="宋体" w:eastAsia="宋体" w:cs="宋体"/>
          <w:b/>
          <w:i w:val="0"/>
          <w:sz w:val="21"/>
        </w:rPr>
        <w:t>表 7-1  团队 7 人分工表【待填】</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角色</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姓名 / 专业</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主要职责</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对应文档章节</w:t>
            </w:r>
          </w:p>
        </w:tc>
      </w:tr>
      <w:tr>
        <w:trPr>
          <w:cantSplit/>
        </w:trPr>
        <w:tc>
          <w:tcPr>
            <w:tcW w:type="dxa" w:w="1572"/>
          </w:tcPr>
          <w:p>
            <w:pPr>
              <w:spacing w:line="288" w:lineRule="auto" w:after="0"/>
            </w:pPr>
            <w:r/>
            <w:r>
              <w:rPr>
                <w:rFonts w:ascii="宋体" w:hAnsi="宋体" w:eastAsia="宋体" w:cs="宋体"/>
                <w:b w:val="0"/>
                <w:i w:val="0"/>
                <w:sz w:val="21"/>
              </w:rPr>
              <w:t>项目负责人（队长）</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整体统筹与进度管理；对外沟通与资源协调；路演主讲；把握项目全貌，确保各章节口径一致</w:t>
            </w:r>
          </w:p>
        </w:tc>
        <w:tc>
          <w:tcPr>
            <w:tcW w:type="dxa" w:w="1921"/>
          </w:tcPr>
          <w:p>
            <w:pPr>
              <w:spacing w:line="288" w:lineRule="auto" w:after="0"/>
            </w:pPr>
            <w:r/>
            <w:r>
              <w:rPr>
                <w:rFonts w:ascii="宋体" w:hAnsi="宋体" w:eastAsia="宋体" w:cs="宋体"/>
                <w:b w:val="0"/>
                <w:i w:val="0"/>
                <w:sz w:val="21"/>
              </w:rPr>
              <w:t>第七章、第九章</w:t>
            </w:r>
          </w:p>
        </w:tc>
      </w:tr>
      <w:tr>
        <w:trPr>
          <w:cantSplit/>
        </w:trPr>
        <w:tc>
          <w:tcPr>
            <w:tcW w:type="dxa" w:w="1572"/>
          </w:tcPr>
          <w:p>
            <w:pPr>
              <w:spacing w:line="288" w:lineRule="auto" w:after="0"/>
            </w:pPr>
            <w:r/>
            <w:r>
              <w:rPr>
                <w:rFonts w:ascii="宋体" w:hAnsi="宋体" w:eastAsia="宋体" w:cs="宋体"/>
                <w:b w:val="0"/>
                <w:i w:val="0"/>
                <w:sz w:val="21"/>
              </w:rPr>
              <w:t>技术负责人</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系统架构设计；多品牌测控与视频系统接口集成方案；边云部署与国产化适配；软件著作权与专利申请</w:t>
            </w:r>
          </w:p>
        </w:tc>
        <w:tc>
          <w:tcPr>
            <w:tcW w:type="dxa" w:w="1921"/>
          </w:tcPr>
          <w:p>
            <w:pPr>
              <w:spacing w:line="288" w:lineRule="auto" w:after="0"/>
            </w:pPr>
            <w:r/>
            <w:r>
              <w:rPr>
                <w:rFonts w:ascii="宋体" w:hAnsi="宋体" w:eastAsia="宋体" w:cs="宋体"/>
                <w:b w:val="0"/>
                <w:i w:val="0"/>
                <w:sz w:val="21"/>
              </w:rPr>
              <w:t>第四章 4.1、4.2.1、4.2.6、4.3</w:t>
            </w:r>
          </w:p>
        </w:tc>
      </w:tr>
      <w:tr>
        <w:trPr>
          <w:cantSplit/>
        </w:trPr>
        <w:tc>
          <w:tcPr>
            <w:tcW w:type="dxa" w:w="1572"/>
          </w:tcPr>
          <w:p>
            <w:pPr>
              <w:spacing w:line="288" w:lineRule="auto" w:after="0"/>
            </w:pPr>
            <w:r/>
            <w:r>
              <w:rPr>
                <w:rFonts w:ascii="宋体" w:hAnsi="宋体" w:eastAsia="宋体" w:cs="宋体"/>
                <w:b w:val="0"/>
                <w:i w:val="0"/>
                <w:sz w:val="21"/>
              </w:rPr>
              <w:t>算法负责人</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粮情温度场重建与风险预测、声学虫情识别、智能通风决策算法；验证方案设计与效果评测</w:t>
            </w:r>
          </w:p>
        </w:tc>
        <w:tc>
          <w:tcPr>
            <w:tcW w:type="dxa" w:w="1921"/>
          </w:tcPr>
          <w:p>
            <w:pPr>
              <w:spacing w:line="288" w:lineRule="auto" w:after="0"/>
            </w:pPr>
            <w:r/>
            <w:r>
              <w:rPr>
                <w:rFonts w:ascii="宋体" w:hAnsi="宋体" w:eastAsia="宋体" w:cs="宋体"/>
                <w:b w:val="0"/>
                <w:i w:val="0"/>
                <w:sz w:val="21"/>
              </w:rPr>
              <w:t>第四章 4.2.2—4.2.5、4.4</w:t>
            </w:r>
          </w:p>
        </w:tc>
      </w:tr>
      <w:tr>
        <w:trPr>
          <w:cantSplit/>
        </w:trPr>
        <w:tc>
          <w:tcPr>
            <w:tcW w:type="dxa" w:w="1572"/>
          </w:tcPr>
          <w:p>
            <w:pPr>
              <w:spacing w:line="288" w:lineRule="auto" w:after="0"/>
            </w:pPr>
            <w:r/>
            <w:r>
              <w:rPr>
                <w:rFonts w:ascii="宋体" w:hAnsi="宋体" w:eastAsia="宋体" w:cs="宋体"/>
                <w:b w:val="0"/>
                <w:i w:val="0"/>
                <w:sz w:val="21"/>
              </w:rPr>
              <w:t>行业（粮油储藏）成员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储粮工艺与通风熏蒸规则梳理、决策建议的安全边界设计；对接粮库保管员与行业顾问；场景与规则评审</w:t>
            </w:r>
          </w:p>
        </w:tc>
        <w:tc>
          <w:tcPr>
            <w:tcW w:type="dxa" w:w="1921"/>
          </w:tcPr>
          <w:p>
            <w:pPr>
              <w:spacing w:line="288" w:lineRule="auto" w:after="0"/>
            </w:pPr>
            <w:r/>
            <w:r>
              <w:rPr>
                <w:rFonts w:ascii="宋体" w:hAnsi="宋体" w:eastAsia="宋体" w:cs="宋体"/>
                <w:b w:val="0"/>
                <w:i w:val="0"/>
                <w:sz w:val="21"/>
              </w:rPr>
              <w:t>第二章、第三章 3.2—3.4</w:t>
            </w:r>
          </w:p>
        </w:tc>
      </w:tr>
      <w:tr>
        <w:trPr>
          <w:cantSplit/>
        </w:trPr>
        <w:tc>
          <w:tcPr>
            <w:tcW w:type="dxa" w:w="1572"/>
          </w:tcPr>
          <w:p>
            <w:pPr>
              <w:spacing w:line="288" w:lineRule="auto" w:after="0"/>
            </w:pPr>
            <w:r/>
            <w:r>
              <w:rPr>
                <w:rFonts w:ascii="宋体" w:hAnsi="宋体" w:eastAsia="宋体" w:cs="宋体"/>
                <w:b w:val="0"/>
                <w:i w:val="0"/>
                <w:sz w:val="21"/>
              </w:rPr>
              <w:t>产品与设计成员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产品原型与界面设计；演示系统与粮情可视化搭建维护；路演 PPT 视觉设计与制作</w:t>
            </w:r>
          </w:p>
        </w:tc>
        <w:tc>
          <w:tcPr>
            <w:tcW w:type="dxa" w:w="1921"/>
          </w:tcPr>
          <w:p>
            <w:pPr>
              <w:spacing w:line="288" w:lineRule="auto" w:after="0"/>
            </w:pPr>
            <w:r/>
            <w:r>
              <w:rPr>
                <w:rFonts w:ascii="宋体" w:hAnsi="宋体" w:eastAsia="宋体" w:cs="宋体"/>
                <w:b w:val="0"/>
                <w:i w:val="0"/>
                <w:sz w:val="21"/>
              </w:rPr>
              <w:t>第三章 3.5、第十一章 11.3</w:t>
            </w:r>
          </w:p>
        </w:tc>
      </w:tr>
      <w:tr>
        <w:trPr>
          <w:cantSplit/>
        </w:trPr>
        <w:tc>
          <w:tcPr>
            <w:tcW w:type="dxa" w:w="1572"/>
          </w:tcPr>
          <w:p>
            <w:pPr>
              <w:spacing w:line="288" w:lineRule="auto" w:after="0"/>
            </w:pPr>
            <w:r/>
            <w:r>
              <w:rPr>
                <w:rFonts w:ascii="宋体" w:hAnsi="宋体" w:eastAsia="宋体" w:cs="宋体"/>
                <w:b w:val="0"/>
                <w:i w:val="0"/>
                <w:sz w:val="21"/>
              </w:rPr>
              <w:t>市场调研成员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粮库与收储加工企业实地调研；客户画像与需求验证；竞争分析；商业模式设计</w:t>
            </w:r>
          </w:p>
        </w:tc>
        <w:tc>
          <w:tcPr>
            <w:tcW w:type="dxa" w:w="1921"/>
          </w:tcPr>
          <w:p>
            <w:pPr>
              <w:spacing w:line="288" w:lineRule="auto" w:after="0"/>
            </w:pPr>
            <w:r/>
            <w:r>
              <w:rPr>
                <w:rFonts w:ascii="宋体" w:hAnsi="宋体" w:eastAsia="宋体" w:cs="宋体"/>
                <w:b w:val="0"/>
                <w:i w:val="0"/>
                <w:sz w:val="21"/>
              </w:rPr>
              <w:t>第二章 2.4、第五章、第六章 6.1—6.2</w:t>
            </w:r>
          </w:p>
        </w:tc>
      </w:tr>
      <w:tr>
        <w:trPr>
          <w:cantSplit/>
        </w:trPr>
        <w:tc>
          <w:tcPr>
            <w:tcW w:type="dxa" w:w="1572"/>
          </w:tcPr>
          <w:p>
            <w:pPr>
              <w:spacing w:line="288" w:lineRule="auto" w:after="0"/>
            </w:pPr>
            <w:r/>
            <w:r>
              <w:rPr>
                <w:rFonts w:ascii="宋体" w:hAnsi="宋体" w:eastAsia="宋体" w:cs="宋体"/>
                <w:b w:val="0"/>
                <w:i w:val="0"/>
                <w:sz w:val="21"/>
              </w:rPr>
              <w:t>财务与文案成员</w:t>
            </w:r>
          </w:p>
        </w:tc>
        <w:tc>
          <w:tcPr>
            <w:tcW w:type="dxa" w:w="1222"/>
          </w:tcPr>
          <w:p>
            <w:pPr>
              <w:spacing w:line="288" w:lineRule="auto" w:after="0"/>
            </w:pPr>
            <w:r/>
            <w:r>
              <w:rPr>
                <w:rFonts w:ascii="宋体" w:hAnsi="宋体" w:eastAsia="宋体" w:cs="宋体"/>
                <w:b w:val="0"/>
                <w:i w:val="0"/>
                <w:sz w:val="21"/>
              </w:rPr>
              <w:t>【待填】</w:t>
            </w:r>
          </w:p>
        </w:tc>
        <w:tc>
          <w:tcPr>
            <w:tcW w:type="dxa" w:w="4016"/>
          </w:tcPr>
          <w:p>
            <w:pPr>
              <w:spacing w:line="288" w:lineRule="auto" w:after="0"/>
            </w:pPr>
            <w:r/>
            <w:r>
              <w:rPr>
                <w:rFonts w:ascii="宋体" w:hAnsi="宋体" w:eastAsia="宋体" w:cs="宋体"/>
                <w:b w:val="0"/>
                <w:i w:val="0"/>
                <w:sz w:val="21"/>
              </w:rPr>
              <w:t>财务测算与单位经济模型；各章节材料撰写与统稿；提交前格式与自检核对</w:t>
            </w:r>
          </w:p>
        </w:tc>
        <w:tc>
          <w:tcPr>
            <w:tcW w:type="dxa" w:w="1921"/>
          </w:tcPr>
          <w:p>
            <w:pPr>
              <w:spacing w:line="288" w:lineRule="auto" w:after="0"/>
            </w:pPr>
            <w:r/>
            <w:r>
              <w:rPr>
                <w:rFonts w:ascii="宋体" w:hAnsi="宋体" w:eastAsia="宋体" w:cs="宋体"/>
                <w:b w:val="0"/>
                <w:i w:val="0"/>
                <w:sz w:val="21"/>
              </w:rPr>
              <w:t>第六章 6.3—6.5、第十章、附录 E</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【关键提醒】</w:t>
      </w:r>
      <w:r>
        <w:rPr>
          <w:rFonts w:ascii="宋体" w:hAnsi="宋体" w:eastAsia="宋体" w:cs="宋体"/>
          <w:b w:val="0"/>
          <w:i w:val="0"/>
          <w:sz w:val="21"/>
        </w:rPr>
        <w:t>“行业（粮油储藏）成员”这一岗是全队最不能空缺的位置。储粮是强专业、强规范的行业，如果团队中没有具备粮油储藏、粮食工程或仓储管理背景的成员（或农业院校相关专业），评审几乎必然质疑“你们怎么保证通风建议与储粮规则是对的”。这是本项目最容易被攻击的软肋，必须在团队介绍页正面回应：或者在团队中配置行业背景成员，或者明确列出行业顾问团队（粮库仓储科长或粮情员、粮油储藏科研机构研究人员、粮食仓储管理相关专家），并附上其职务与具体参与方式。只挂名不参与的顾问，反而会成为减分项。</w:t>
      </w:r>
    </w:p>
    <w:p>
      <w:pPr>
        <w:pStyle w:val="Heading2"/>
      </w:pPr>
      <w:r>
        <w:rPr>
          <w:rFonts w:ascii="宋体" w:hAnsi="宋体" w:eastAsia="宋体" w:cs="宋体"/>
          <w:b/>
          <w:i w:val="0"/>
          <w:sz w:val="28"/>
        </w:rPr>
        <w:t>7.2  路演与答辩分工</w:t>
      </w:r>
    </w:p>
    <w:p>
      <w:pPr>
        <w:spacing w:after="60"/>
        <w:jc w:val="both"/>
        <w:ind w:firstLineChars="200" w:firstLine="480"/>
      </w:pPr>
      <w:r>
        <w:rPr>
          <w:rFonts w:ascii="宋体" w:hAnsi="宋体" w:eastAsia="宋体" w:cs="宋体"/>
          <w:b w:val="0"/>
          <w:i w:val="0"/>
          <w:sz w:val="24"/>
        </w:rPr>
        <w:t>7 人团队最容易出现的现场问题是：主讲一人从头讲到尾，其余成员全程沉默，评审由此判断“这个项目只是一个人的事”。正确的做法是提前把路演与答辩环节拆分到不同成员，让每个人都在现场有明确的存在感，同时体现团队的专业纵深。</w:t>
      </w:r>
    </w:p>
    <w:p>
      <w:pPr>
        <w:keepNext/>
        <w:spacing w:before="40" w:after="200"/>
        <w:jc w:val="center"/>
      </w:pPr>
      <w:r>
        <w:rPr>
          <w:rFonts w:ascii="宋体" w:hAnsi="宋体" w:eastAsia="宋体" w:cs="宋体"/>
          <w:b/>
          <w:i w:val="0"/>
          <w:sz w:val="21"/>
        </w:rPr>
        <w:t>表 7-2  路演与答辩分工建议</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2619"/>
            <w:shd w:val="clear" w:color="auto" w:fill="E8E8E8"/>
          </w:tcPr>
          <w:p>
            <w:pPr>
              <w:keepNext/>
              <w:spacing w:line="276" w:lineRule="auto" w:after="0"/>
              <w:jc w:val="center"/>
            </w:pPr>
            <w:r>
              <w:rPr>
                <w:b/>
              </w:rPr>
            </w:r>
            <w:r>
              <w:rPr>
                <w:rFonts w:ascii="宋体" w:hAnsi="宋体" w:eastAsia="宋体" w:cs="宋体"/>
                <w:b/>
                <w:i w:val="0"/>
                <w:sz w:val="21"/>
              </w:rPr>
              <w:t>环节</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主讲 / 应答人</w:t>
            </w:r>
          </w:p>
        </w:tc>
        <w:tc>
          <w:tcPr>
            <w:tcW w:type="dxa" w:w="4191"/>
            <w:shd w:val="clear" w:color="auto" w:fill="E8E8E8"/>
          </w:tcPr>
          <w:p>
            <w:pPr>
              <w:keepNext/>
              <w:spacing w:line="276" w:lineRule="auto" w:after="0"/>
              <w:jc w:val="center"/>
            </w:pPr>
            <w:r>
              <w:rPr>
                <w:b/>
              </w:rPr>
            </w:r>
            <w:r>
              <w:rPr>
                <w:rFonts w:ascii="宋体" w:hAnsi="宋体" w:eastAsia="宋体" w:cs="宋体"/>
                <w:b/>
                <w:i w:val="0"/>
                <w:sz w:val="21"/>
              </w:rPr>
              <w:t>准备重点</w:t>
            </w:r>
          </w:p>
        </w:tc>
      </w:tr>
      <w:tr>
        <w:trPr>
          <w:cantSplit/>
        </w:trPr>
        <w:tc>
          <w:tcPr>
            <w:tcW w:type="dxa" w:w="2619"/>
          </w:tcPr>
          <w:p>
            <w:pPr>
              <w:spacing w:line="288" w:lineRule="auto" w:after="0"/>
            </w:pPr>
            <w:r/>
            <w:r>
              <w:rPr>
                <w:rFonts w:ascii="宋体" w:hAnsi="宋体" w:eastAsia="宋体" w:cs="宋体"/>
                <w:b w:val="0"/>
                <w:i w:val="0"/>
                <w:sz w:val="21"/>
              </w:rPr>
              <w:t>开场、痛点与项目概述</w:t>
            </w:r>
          </w:p>
        </w:tc>
        <w:tc>
          <w:tcPr>
            <w:tcW w:type="dxa" w:w="1921"/>
          </w:tcPr>
          <w:p>
            <w:pPr>
              <w:spacing w:line="288" w:lineRule="auto" w:after="0"/>
            </w:pPr>
            <w:r/>
            <w:r>
              <w:rPr>
                <w:rFonts w:ascii="宋体" w:hAnsi="宋体" w:eastAsia="宋体" w:cs="宋体"/>
                <w:b w:val="0"/>
                <w:i w:val="0"/>
                <w:sz w:val="21"/>
              </w:rPr>
              <w:t>项目负责人</w:t>
            </w:r>
          </w:p>
        </w:tc>
        <w:tc>
          <w:tcPr>
            <w:tcW w:type="dxa" w:w="4191"/>
          </w:tcPr>
          <w:p>
            <w:pPr>
              <w:spacing w:line="288" w:lineRule="auto" w:after="0"/>
            </w:pPr>
            <w:r/>
            <w:r>
              <w:rPr>
                <w:rFonts w:ascii="宋体" w:hAnsi="宋体" w:eastAsia="宋体" w:cs="宋体"/>
                <w:b w:val="0"/>
                <w:i w:val="0"/>
                <w:sz w:val="21"/>
              </w:rPr>
              <w:t>把第一句话练到条件反射，控制节奏与时间</w:t>
            </w:r>
          </w:p>
        </w:tc>
      </w:tr>
      <w:tr>
        <w:trPr>
          <w:cantSplit/>
        </w:trPr>
        <w:tc>
          <w:tcPr>
            <w:tcW w:type="dxa" w:w="2619"/>
          </w:tcPr>
          <w:p>
            <w:pPr>
              <w:spacing w:line="288" w:lineRule="auto" w:after="0"/>
            </w:pPr>
            <w:r/>
            <w:r>
              <w:rPr>
                <w:rFonts w:ascii="宋体" w:hAnsi="宋体" w:eastAsia="宋体" w:cs="宋体"/>
                <w:b w:val="0"/>
                <w:i w:val="0"/>
                <w:sz w:val="21"/>
              </w:rPr>
              <w:t>产品与系统演示</w:t>
            </w:r>
          </w:p>
        </w:tc>
        <w:tc>
          <w:tcPr>
            <w:tcW w:type="dxa" w:w="1921"/>
          </w:tcPr>
          <w:p>
            <w:pPr>
              <w:spacing w:line="288" w:lineRule="auto" w:after="0"/>
            </w:pPr>
            <w:r/>
            <w:r>
              <w:rPr>
                <w:rFonts w:ascii="宋体" w:hAnsi="宋体" w:eastAsia="宋体" w:cs="宋体"/>
                <w:b w:val="0"/>
                <w:i w:val="0"/>
                <w:sz w:val="21"/>
              </w:rPr>
              <w:t>产品与设计成员</w:t>
            </w:r>
          </w:p>
        </w:tc>
        <w:tc>
          <w:tcPr>
            <w:tcW w:type="dxa" w:w="4191"/>
          </w:tcPr>
          <w:p>
            <w:pPr>
              <w:spacing w:line="288" w:lineRule="auto" w:after="0"/>
            </w:pPr>
            <w:r/>
            <w:r>
              <w:rPr>
                <w:rFonts w:ascii="宋体" w:hAnsi="宋体" w:eastAsia="宋体" w:cs="宋体"/>
                <w:b w:val="0"/>
                <w:i w:val="0"/>
                <w:sz w:val="21"/>
              </w:rPr>
              <w:t>演示脚本、录屏兜底、准备应对现场设备故障</w:t>
            </w:r>
          </w:p>
        </w:tc>
      </w:tr>
      <w:tr>
        <w:trPr>
          <w:cantSplit/>
        </w:trPr>
        <w:tc>
          <w:tcPr>
            <w:tcW w:type="dxa" w:w="2619"/>
          </w:tcPr>
          <w:p>
            <w:pPr>
              <w:spacing w:line="288" w:lineRule="auto" w:after="0"/>
            </w:pPr>
            <w:r/>
            <w:r>
              <w:rPr>
                <w:rFonts w:ascii="宋体" w:hAnsi="宋体" w:eastAsia="宋体" w:cs="宋体"/>
                <w:b w:val="0"/>
                <w:i w:val="0"/>
                <w:sz w:val="21"/>
              </w:rPr>
              <w:t>技术方案与集成</w:t>
            </w:r>
          </w:p>
        </w:tc>
        <w:tc>
          <w:tcPr>
            <w:tcW w:type="dxa" w:w="1921"/>
          </w:tcPr>
          <w:p>
            <w:pPr>
              <w:spacing w:line="288" w:lineRule="auto" w:after="0"/>
            </w:pPr>
            <w:r/>
            <w:r>
              <w:rPr>
                <w:rFonts w:ascii="宋体" w:hAnsi="宋体" w:eastAsia="宋体" w:cs="宋体"/>
                <w:b w:val="0"/>
                <w:i w:val="0"/>
                <w:sz w:val="21"/>
              </w:rPr>
              <w:t>技术负责人</w:t>
            </w:r>
          </w:p>
        </w:tc>
        <w:tc>
          <w:tcPr>
            <w:tcW w:type="dxa" w:w="4191"/>
          </w:tcPr>
          <w:p>
            <w:pPr>
              <w:spacing w:line="288" w:lineRule="auto" w:after="0"/>
            </w:pPr>
            <w:r/>
            <w:r>
              <w:rPr>
                <w:rFonts w:ascii="宋体" w:hAnsi="宋体" w:eastAsia="宋体" w:cs="宋体"/>
                <w:b w:val="0"/>
                <w:i w:val="0"/>
                <w:sz w:val="21"/>
              </w:rPr>
              <w:t>多品牌测控与视频系统的接入细节，以及“不替换现有系统”的论证</w:t>
            </w:r>
          </w:p>
        </w:tc>
      </w:tr>
      <w:tr>
        <w:trPr>
          <w:cantSplit/>
        </w:trPr>
        <w:tc>
          <w:tcPr>
            <w:tcW w:type="dxa" w:w="2619"/>
          </w:tcPr>
          <w:p>
            <w:pPr>
              <w:spacing w:line="288" w:lineRule="auto" w:after="0"/>
            </w:pPr>
            <w:r/>
            <w:r>
              <w:rPr>
                <w:rFonts w:ascii="宋体" w:hAnsi="宋体" w:eastAsia="宋体" w:cs="宋体"/>
                <w:b w:val="0"/>
                <w:i w:val="0"/>
                <w:sz w:val="21"/>
              </w:rPr>
              <w:t>算法效果与验证数据</w:t>
            </w:r>
          </w:p>
        </w:tc>
        <w:tc>
          <w:tcPr>
            <w:tcW w:type="dxa" w:w="1921"/>
          </w:tcPr>
          <w:p>
            <w:pPr>
              <w:spacing w:line="288" w:lineRule="auto" w:after="0"/>
            </w:pPr>
            <w:r/>
            <w:r>
              <w:rPr>
                <w:rFonts w:ascii="宋体" w:hAnsi="宋体" w:eastAsia="宋体" w:cs="宋体"/>
                <w:b w:val="0"/>
                <w:i w:val="0"/>
                <w:sz w:val="21"/>
              </w:rPr>
              <w:t>算法负责人</w:t>
            </w:r>
          </w:p>
        </w:tc>
        <w:tc>
          <w:tcPr>
            <w:tcW w:type="dxa" w:w="4191"/>
          </w:tcPr>
          <w:p>
            <w:pPr>
              <w:spacing w:line="288" w:lineRule="auto" w:after="0"/>
            </w:pPr>
            <w:r/>
            <w:r>
              <w:rPr>
                <w:rFonts w:ascii="宋体" w:hAnsi="宋体" w:eastAsia="宋体" w:cs="宋体"/>
                <w:b w:val="0"/>
                <w:i w:val="0"/>
                <w:sz w:val="21"/>
              </w:rPr>
              <w:t>必须能当场说清验证规模、对照设计、评价指标与数据来源</w:t>
            </w:r>
          </w:p>
        </w:tc>
      </w:tr>
      <w:tr>
        <w:trPr>
          <w:cantSplit/>
        </w:trPr>
        <w:tc>
          <w:tcPr>
            <w:tcW w:type="dxa" w:w="2619"/>
          </w:tcPr>
          <w:p>
            <w:pPr>
              <w:spacing w:line="288" w:lineRule="auto" w:after="0"/>
            </w:pPr>
            <w:r/>
            <w:r>
              <w:rPr>
                <w:rFonts w:ascii="宋体" w:hAnsi="宋体" w:eastAsia="宋体" w:cs="宋体"/>
                <w:b w:val="0"/>
                <w:i w:val="0"/>
                <w:sz w:val="21"/>
              </w:rPr>
              <w:t>储粮工艺与通风决策依据</w:t>
            </w:r>
          </w:p>
        </w:tc>
        <w:tc>
          <w:tcPr>
            <w:tcW w:type="dxa" w:w="1921"/>
          </w:tcPr>
          <w:p>
            <w:pPr>
              <w:spacing w:line="288" w:lineRule="auto" w:after="0"/>
            </w:pPr>
            <w:r/>
            <w:r>
              <w:rPr>
                <w:rFonts w:ascii="宋体" w:hAnsi="宋体" w:eastAsia="宋体" w:cs="宋体"/>
                <w:b w:val="0"/>
                <w:i w:val="0"/>
                <w:sz w:val="21"/>
              </w:rPr>
              <w:t>行业（粮油储藏）成员</w:t>
            </w:r>
          </w:p>
        </w:tc>
        <w:tc>
          <w:tcPr>
            <w:tcW w:type="dxa" w:w="4191"/>
          </w:tcPr>
          <w:p>
            <w:pPr>
              <w:spacing w:line="288" w:lineRule="auto" w:after="0"/>
            </w:pPr>
            <w:r/>
            <w:r>
              <w:rPr>
                <w:rFonts w:ascii="宋体" w:hAnsi="宋体" w:eastAsia="宋体" w:cs="宋体"/>
                <w:b w:val="0"/>
                <w:i w:val="0"/>
                <w:sz w:val="21"/>
              </w:rPr>
              <w:t>通风窗口判断依据（露点、平衡水分）、与储粮技术规范的对应关系</w:t>
            </w:r>
          </w:p>
        </w:tc>
      </w:tr>
      <w:tr>
        <w:trPr>
          <w:cantSplit/>
        </w:trPr>
        <w:tc>
          <w:tcPr>
            <w:tcW w:type="dxa" w:w="2619"/>
          </w:tcPr>
          <w:p>
            <w:pPr>
              <w:spacing w:line="288" w:lineRule="auto" w:after="0"/>
            </w:pPr>
            <w:r/>
            <w:r>
              <w:rPr>
                <w:rFonts w:ascii="宋体" w:hAnsi="宋体" w:eastAsia="宋体" w:cs="宋体"/>
                <w:b w:val="0"/>
                <w:i w:val="0"/>
                <w:sz w:val="21"/>
              </w:rPr>
              <w:t>市场、竞品与商业模式</w:t>
            </w:r>
          </w:p>
        </w:tc>
        <w:tc>
          <w:tcPr>
            <w:tcW w:type="dxa" w:w="1921"/>
          </w:tcPr>
          <w:p>
            <w:pPr>
              <w:spacing w:line="288" w:lineRule="auto" w:after="0"/>
            </w:pPr>
            <w:r/>
            <w:r>
              <w:rPr>
                <w:rFonts w:ascii="宋体" w:hAnsi="宋体" w:eastAsia="宋体" w:cs="宋体"/>
                <w:b w:val="0"/>
                <w:i w:val="0"/>
                <w:sz w:val="21"/>
              </w:rPr>
              <w:t>市场调研成员</w:t>
            </w:r>
          </w:p>
        </w:tc>
        <w:tc>
          <w:tcPr>
            <w:tcW w:type="dxa" w:w="4191"/>
          </w:tcPr>
          <w:p>
            <w:pPr>
              <w:spacing w:line="288" w:lineRule="auto" w:after="0"/>
            </w:pPr>
            <w:r/>
            <w:r>
              <w:rPr>
                <w:rFonts w:ascii="宋体" w:hAnsi="宋体" w:eastAsia="宋体" w:cs="宋体"/>
                <w:b w:val="0"/>
                <w:i w:val="0"/>
                <w:sz w:val="21"/>
              </w:rPr>
              <w:t>调研样本量与一手数据，竞品差异化的三条结论</w:t>
            </w:r>
          </w:p>
        </w:tc>
      </w:tr>
      <w:tr>
        <w:trPr>
          <w:cantSplit/>
        </w:trPr>
        <w:tc>
          <w:tcPr>
            <w:tcW w:type="dxa" w:w="2619"/>
          </w:tcPr>
          <w:p>
            <w:pPr>
              <w:spacing w:line="288" w:lineRule="auto" w:after="0"/>
            </w:pPr>
            <w:r/>
            <w:r>
              <w:rPr>
                <w:rFonts w:ascii="宋体" w:hAnsi="宋体" w:eastAsia="宋体" w:cs="宋体"/>
                <w:b w:val="0"/>
                <w:i w:val="0"/>
                <w:sz w:val="21"/>
              </w:rPr>
              <w:t>财务、融资与风险</w:t>
            </w:r>
          </w:p>
        </w:tc>
        <w:tc>
          <w:tcPr>
            <w:tcW w:type="dxa" w:w="1921"/>
          </w:tcPr>
          <w:p>
            <w:pPr>
              <w:spacing w:line="288" w:lineRule="auto" w:after="0"/>
            </w:pPr>
            <w:r/>
            <w:r>
              <w:rPr>
                <w:rFonts w:ascii="宋体" w:hAnsi="宋体" w:eastAsia="宋体" w:cs="宋体"/>
                <w:b w:val="0"/>
                <w:i w:val="0"/>
                <w:sz w:val="21"/>
              </w:rPr>
              <w:t>财务与文案成员</w:t>
            </w:r>
          </w:p>
        </w:tc>
        <w:tc>
          <w:tcPr>
            <w:tcW w:type="dxa" w:w="4191"/>
          </w:tcPr>
          <w:p>
            <w:pPr>
              <w:spacing w:line="288" w:lineRule="auto" w:after="0"/>
            </w:pPr>
            <w:r/>
            <w:r>
              <w:rPr>
                <w:rFonts w:ascii="宋体" w:hAnsi="宋体" w:eastAsia="宋体" w:cs="宋体"/>
                <w:b w:val="0"/>
                <w:i w:val="0"/>
                <w:sz w:val="21"/>
              </w:rPr>
              <w:t>单位经济模型、回收期、关键假设与资金用途</w:t>
            </w:r>
          </w:p>
        </w:tc>
      </w:tr>
      <w:tr>
        <w:trPr>
          <w:cantSplit/>
        </w:trPr>
        <w:tc>
          <w:tcPr>
            <w:tcW w:type="dxa" w:w="2619"/>
          </w:tcPr>
          <w:p>
            <w:pPr>
              <w:spacing w:line="288" w:lineRule="auto" w:after="0"/>
            </w:pPr>
            <w:r/>
            <w:r>
              <w:rPr>
                <w:rFonts w:ascii="宋体" w:hAnsi="宋体" w:eastAsia="宋体" w:cs="宋体"/>
                <w:b w:val="0"/>
                <w:i w:val="0"/>
                <w:sz w:val="21"/>
              </w:rPr>
              <w:t>团队与发展规划总结</w:t>
            </w:r>
          </w:p>
        </w:tc>
        <w:tc>
          <w:tcPr>
            <w:tcW w:type="dxa" w:w="1921"/>
          </w:tcPr>
          <w:p>
            <w:pPr>
              <w:spacing w:line="288" w:lineRule="auto" w:after="0"/>
            </w:pPr>
            <w:r/>
            <w:r>
              <w:rPr>
                <w:rFonts w:ascii="宋体" w:hAnsi="宋体" w:eastAsia="宋体" w:cs="宋体"/>
                <w:b w:val="0"/>
                <w:i w:val="0"/>
                <w:sz w:val="21"/>
              </w:rPr>
              <w:t>项目负责人</w:t>
            </w:r>
          </w:p>
        </w:tc>
        <w:tc>
          <w:tcPr>
            <w:tcW w:type="dxa" w:w="4191"/>
          </w:tcPr>
          <w:p>
            <w:pPr>
              <w:spacing w:line="288" w:lineRule="auto" w:after="0"/>
            </w:pPr>
            <w:r/>
            <w:r>
              <w:rPr>
                <w:rFonts w:ascii="宋体" w:hAnsi="宋体" w:eastAsia="宋体" w:cs="宋体"/>
                <w:b w:val="0"/>
                <w:i w:val="0"/>
                <w:sz w:val="21"/>
              </w:rPr>
              <w:t>用一句话收尾，与开场形成呼应</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【演练要求】</w:t>
      </w:r>
      <w:r>
        <w:rPr>
          <w:rFonts w:ascii="宋体" w:hAnsi="宋体" w:eastAsia="宋体" w:cs="宋体"/>
          <w:b w:val="0"/>
          <w:i w:val="0"/>
          <w:sz w:val="21"/>
        </w:rPr>
        <w:t>建议在赛前进行一次“角色互换演练”：让每位成员把不属于自己负责的部分也讲一遍。评审提问时并不严格按照分工点名，谁被问到都要能答上来；某个成员卡壳时，相邻岗位的成员要能自然接话，而不是冷场。</w:t>
      </w:r>
    </w:p>
    <w:p>
      <w:pPr>
        <w:pStyle w:val="Heading2"/>
      </w:pPr>
      <w:r>
        <w:rPr>
          <w:rFonts w:ascii="宋体" w:hAnsi="宋体" w:eastAsia="宋体" w:cs="宋体"/>
          <w:b/>
          <w:i w:val="0"/>
          <w:sz w:val="28"/>
        </w:rPr>
        <w:t>7.3  指导教师与顾问</w:t>
      </w:r>
    </w:p>
    <w:p>
      <w:pPr>
        <w:spacing w:after="60"/>
        <w:jc w:val="both"/>
        <w:ind w:firstLineChars="200" w:firstLine="480"/>
      </w:pPr>
      <w:r>
        <w:rPr>
          <w:rFonts w:ascii="宋体" w:hAnsi="宋体" w:eastAsia="宋体" w:cs="宋体"/>
          <w:b w:val="0"/>
          <w:i w:val="0"/>
          <w:sz w:val="24"/>
        </w:rPr>
        <w:t>指导教师与顾问是团队专业性的重要背书，建议在商业计划书中单独一页呈现，并注明其在本项目中承担的具体角色——只挂名不参与的顾问反而会减分。</w:t>
      </w:r>
    </w:p>
    <w:p>
      <w:pPr>
        <w:keepNext/>
        <w:spacing w:before="40" w:after="200"/>
        <w:jc w:val="center"/>
      </w:pPr>
      <w:r>
        <w:rPr>
          <w:rFonts w:ascii="宋体" w:hAnsi="宋体" w:eastAsia="宋体" w:cs="宋体"/>
          <w:b/>
          <w:i w:val="0"/>
          <w:sz w:val="21"/>
        </w:rPr>
        <w:t>表 7-3  指导教师与顾问配置建议</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类别</w:t>
            </w:r>
          </w:p>
        </w:tc>
        <w:tc>
          <w:tcPr>
            <w:tcW w:type="dxa" w:w="3143"/>
            <w:shd w:val="clear" w:color="auto" w:fill="E8E8E8"/>
          </w:tcPr>
          <w:p>
            <w:pPr>
              <w:keepNext/>
              <w:spacing w:line="276" w:lineRule="auto" w:after="0"/>
              <w:jc w:val="center"/>
            </w:pPr>
            <w:r>
              <w:rPr>
                <w:b/>
              </w:rPr>
            </w:r>
            <w:r>
              <w:rPr>
                <w:rFonts w:ascii="宋体" w:hAnsi="宋体" w:eastAsia="宋体" w:cs="宋体"/>
                <w:b/>
                <w:i w:val="0"/>
                <w:sz w:val="21"/>
              </w:rPr>
              <w:t>建议配置</w:t>
            </w:r>
          </w:p>
        </w:tc>
        <w:tc>
          <w:tcPr>
            <w:tcW w:type="dxa" w:w="3842"/>
            <w:shd w:val="clear" w:color="auto" w:fill="E8E8E8"/>
          </w:tcPr>
          <w:p>
            <w:pPr>
              <w:keepNext/>
              <w:spacing w:line="276" w:lineRule="auto" w:after="0"/>
              <w:jc w:val="center"/>
            </w:pPr>
            <w:r>
              <w:rPr>
                <w:b/>
              </w:rPr>
            </w:r>
            <w:r>
              <w:rPr>
                <w:rFonts w:ascii="宋体" w:hAnsi="宋体" w:eastAsia="宋体" w:cs="宋体"/>
                <w:b/>
                <w:i w:val="0"/>
                <w:sz w:val="21"/>
              </w:rPr>
              <w:t>在本项目中的角色</w:t>
            </w:r>
          </w:p>
        </w:tc>
      </w:tr>
      <w:tr>
        <w:trPr>
          <w:cantSplit/>
        </w:trPr>
        <w:tc>
          <w:tcPr>
            <w:tcW w:type="dxa" w:w="1746"/>
          </w:tcPr>
          <w:p>
            <w:pPr>
              <w:spacing w:line="288" w:lineRule="auto" w:after="0"/>
            </w:pPr>
            <w:r/>
            <w:r>
              <w:rPr>
                <w:rFonts w:ascii="宋体" w:hAnsi="宋体" w:eastAsia="宋体" w:cs="宋体"/>
                <w:b w:val="0"/>
                <w:i w:val="0"/>
                <w:sz w:val="21"/>
              </w:rPr>
              <w:t>技术指导教师</w:t>
            </w:r>
          </w:p>
        </w:tc>
        <w:tc>
          <w:tcPr>
            <w:tcW w:type="dxa" w:w="3143"/>
          </w:tcPr>
          <w:p>
            <w:pPr>
              <w:spacing w:line="288" w:lineRule="auto" w:after="0"/>
            </w:pPr>
            <w:r/>
            <w:r>
              <w:rPr>
                <w:rFonts w:ascii="宋体" w:hAnsi="宋体" w:eastAsia="宋体" w:cs="宋体"/>
                <w:b w:val="0"/>
                <w:i w:val="0"/>
                <w:sz w:val="21"/>
              </w:rPr>
              <w:t>农业工程、食品科学、自动化或计算机方向</w:t>
            </w:r>
          </w:p>
        </w:tc>
        <w:tc>
          <w:tcPr>
            <w:tcW w:type="dxa" w:w="3842"/>
          </w:tcPr>
          <w:p>
            <w:pPr>
              <w:spacing w:line="288" w:lineRule="auto" w:after="0"/>
            </w:pPr>
            <w:r/>
            <w:r>
              <w:rPr>
                <w:rFonts w:ascii="宋体" w:hAnsi="宋体" w:eastAsia="宋体" w:cs="宋体"/>
                <w:b w:val="0"/>
                <w:i w:val="0"/>
                <w:sz w:val="21"/>
              </w:rPr>
              <w:t>技术路线把关、算法验证方案设计、论文与专利指导</w:t>
            </w:r>
          </w:p>
        </w:tc>
      </w:tr>
      <w:tr>
        <w:trPr>
          <w:cantSplit/>
        </w:trPr>
        <w:tc>
          <w:tcPr>
            <w:tcW w:type="dxa" w:w="1746"/>
          </w:tcPr>
          <w:p>
            <w:pPr>
              <w:spacing w:line="288" w:lineRule="auto" w:after="0"/>
            </w:pPr>
            <w:r/>
            <w:r>
              <w:rPr>
                <w:rFonts w:ascii="宋体" w:hAnsi="宋体" w:eastAsia="宋体" w:cs="宋体"/>
                <w:b w:val="0"/>
                <w:i w:val="0"/>
                <w:sz w:val="21"/>
              </w:rPr>
              <w:t>行业顾问</w:t>
            </w:r>
          </w:p>
        </w:tc>
        <w:tc>
          <w:tcPr>
            <w:tcW w:type="dxa" w:w="3143"/>
          </w:tcPr>
          <w:p>
            <w:pPr>
              <w:spacing w:line="288" w:lineRule="auto" w:after="0"/>
            </w:pPr>
            <w:r/>
            <w:r>
              <w:rPr>
                <w:rFonts w:ascii="宋体" w:hAnsi="宋体" w:eastAsia="宋体" w:cs="宋体"/>
                <w:b w:val="0"/>
                <w:i w:val="0"/>
                <w:sz w:val="21"/>
              </w:rPr>
              <w:t>粮库仓储科长或粮情员、粮油储藏科研机构研究人员</w:t>
            </w:r>
          </w:p>
        </w:tc>
        <w:tc>
          <w:tcPr>
            <w:tcW w:type="dxa" w:w="3842"/>
          </w:tcPr>
          <w:p>
            <w:pPr>
              <w:spacing w:line="288" w:lineRule="auto" w:after="0"/>
            </w:pPr>
            <w:r/>
            <w:r>
              <w:rPr>
                <w:rFonts w:ascii="宋体" w:hAnsi="宋体" w:eastAsia="宋体" w:cs="宋体"/>
                <w:b w:val="0"/>
                <w:i w:val="0"/>
                <w:sz w:val="21"/>
              </w:rPr>
              <w:t>储粮工艺评审、通风与熏蒸决策规则设计、规范解读</w:t>
            </w:r>
          </w:p>
        </w:tc>
      </w:tr>
      <w:tr>
        <w:trPr>
          <w:cantSplit/>
        </w:trPr>
        <w:tc>
          <w:tcPr>
            <w:tcW w:type="dxa" w:w="1746"/>
          </w:tcPr>
          <w:p>
            <w:pPr>
              <w:spacing w:line="288" w:lineRule="auto" w:after="0"/>
            </w:pPr>
            <w:r/>
            <w:r>
              <w:rPr>
                <w:rFonts w:ascii="宋体" w:hAnsi="宋体" w:eastAsia="宋体" w:cs="宋体"/>
                <w:b w:val="0"/>
                <w:i w:val="0"/>
                <w:sz w:val="21"/>
              </w:rPr>
              <w:t>产业顾问</w:t>
            </w:r>
          </w:p>
        </w:tc>
        <w:tc>
          <w:tcPr>
            <w:tcW w:type="dxa" w:w="3143"/>
          </w:tcPr>
          <w:p>
            <w:pPr>
              <w:spacing w:line="288" w:lineRule="auto" w:after="0"/>
            </w:pPr>
            <w:r/>
            <w:r>
              <w:rPr>
                <w:rFonts w:ascii="宋体" w:hAnsi="宋体" w:eastAsia="宋体" w:cs="宋体"/>
                <w:b w:val="0"/>
                <w:i w:val="0"/>
                <w:sz w:val="21"/>
              </w:rPr>
              <w:t>粮情测控厂商、粮机企业或粮食信息化集成商从业者</w:t>
            </w:r>
          </w:p>
        </w:tc>
        <w:tc>
          <w:tcPr>
            <w:tcW w:type="dxa" w:w="3842"/>
          </w:tcPr>
          <w:p>
            <w:pPr>
              <w:spacing w:line="288" w:lineRule="auto" w:after="0"/>
            </w:pPr>
            <w:r/>
            <w:r>
              <w:rPr>
                <w:rFonts w:ascii="宋体" w:hAnsi="宋体" w:eastAsia="宋体" w:cs="宋体"/>
                <w:b w:val="0"/>
                <w:i w:val="0"/>
                <w:sz w:val="21"/>
              </w:rPr>
              <w:t>集成方案把关、采购流程指导、渠道资源对接</w:t>
            </w:r>
          </w:p>
        </w:tc>
      </w:tr>
      <w:tr>
        <w:trPr>
          <w:cantSplit/>
        </w:trPr>
        <w:tc>
          <w:tcPr>
            <w:tcW w:type="dxa" w:w="1746"/>
          </w:tcPr>
          <w:p>
            <w:pPr>
              <w:spacing w:line="288" w:lineRule="auto" w:after="0"/>
            </w:pPr>
            <w:r/>
            <w:r>
              <w:rPr>
                <w:rFonts w:ascii="宋体" w:hAnsi="宋体" w:eastAsia="宋体" w:cs="宋体"/>
                <w:b w:val="0"/>
                <w:i w:val="0"/>
                <w:sz w:val="21"/>
              </w:rPr>
              <w:t>创业指导教师</w:t>
            </w:r>
          </w:p>
        </w:tc>
        <w:tc>
          <w:tcPr>
            <w:tcW w:type="dxa" w:w="3143"/>
          </w:tcPr>
          <w:p>
            <w:pPr>
              <w:spacing w:line="288" w:lineRule="auto" w:after="0"/>
            </w:pPr>
            <w:r/>
            <w:r>
              <w:rPr>
                <w:rFonts w:ascii="宋体" w:hAnsi="宋体" w:eastAsia="宋体" w:cs="宋体"/>
                <w:b w:val="0"/>
                <w:i w:val="0"/>
                <w:sz w:val="21"/>
              </w:rPr>
              <w:t>商学院或创业学院教师</w:t>
            </w:r>
          </w:p>
        </w:tc>
        <w:tc>
          <w:tcPr>
            <w:tcW w:type="dxa" w:w="3842"/>
          </w:tcPr>
          <w:p>
            <w:pPr>
              <w:spacing w:line="288" w:lineRule="auto" w:after="0"/>
            </w:pPr>
            <w:r/>
            <w:r>
              <w:rPr>
                <w:rFonts w:ascii="宋体" w:hAnsi="宋体" w:eastAsia="宋体" w:cs="宋体"/>
                <w:b w:val="0"/>
                <w:i w:val="0"/>
                <w:sz w:val="21"/>
              </w:rPr>
              <w:t>商业模式打磨、财务模型审核、路演表达指导</w:t>
            </w:r>
          </w:p>
        </w:tc>
      </w:tr>
    </w:tbl>
    <w:p>
      <w:pPr>
        <w:spacing w:after="0" w:line="240" w:lineRule="auto"/>
      </w:pPr>
    </w:p>
    <w:p>
      <w:pPr>
        <w:pStyle w:val="Heading2"/>
      </w:pPr>
      <w:r>
        <w:rPr>
          <w:rFonts w:ascii="宋体" w:hAnsi="宋体" w:eastAsia="宋体" w:cs="宋体"/>
          <w:b/>
          <w:i w:val="0"/>
          <w:sz w:val="28"/>
        </w:rPr>
        <w:t>7.4  团队互补性论证</w:t>
      </w:r>
    </w:p>
    <w:p>
      <w:pPr>
        <w:spacing w:after="60"/>
        <w:jc w:val="both"/>
        <w:ind w:firstLineChars="200" w:firstLine="480"/>
      </w:pPr>
      <w:r>
        <w:rPr>
          <w:rFonts w:ascii="宋体" w:hAnsi="宋体" w:eastAsia="宋体" w:cs="宋体"/>
          <w:b w:val="0"/>
          <w:i w:val="0"/>
          <w:sz w:val="24"/>
        </w:rPr>
        <w:t>答辩现场最常被问到的团队问题是：“你们凭什么能做成这件事？”建议提前准备一段一分钟的回答，结构是“能力缺口分析 + 我们的填法”。</w:t>
      </w:r>
    </w:p>
    <w:p>
      <w:pPr>
        <w:spacing w:after="60"/>
        <w:jc w:val="both"/>
        <w:ind w:firstLineChars="200" w:firstLine="480"/>
      </w:pPr>
      <w:r>
        <w:rPr>
          <w:rFonts w:ascii="宋体" w:hAnsi="宋体" w:eastAsia="宋体" w:cs="宋体"/>
          <w:b w:val="0"/>
          <w:i w:val="0"/>
          <w:sz w:val="24"/>
        </w:rPr>
        <w:t>标准表述框架：这个项目需要四种能力——粮油储藏与储粮工艺专业能力、算法与软件工程能力、市场落地能力、行业渠道资源。我们 7 人的分工正是按这四项能力逐一对应设置的（见 7.1 分工表），前三项由团队内部成员承担，每人都有与之匹配的专业背景和实践经历；第四项行业渠道资源，通过【待填：与 X 粮库共建课题 / 聘请 X 担任顾问 / 依托学校与行业单位合作关系】的方式补齐。同时我们清楚自己的短板在【待填：例如储粮工艺经验、传感器硬件与现场施工经验】，已经通过【待填】方式应对。</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【7 人团队的表达要点】</w:t>
      </w:r>
      <w:r>
        <w:rPr>
          <w:rFonts w:ascii="宋体" w:hAnsi="宋体" w:eastAsia="宋体" w:cs="宋体"/>
          <w:b w:val="0"/>
          <w:i w:val="0"/>
          <w:sz w:val="21"/>
        </w:rPr>
        <w:t>7 人是一个容易讲好的规模，但要注意两点：一是不要写成 7 份简历的罗列，而要围绕“四种能力如何被补齐”来组织；二是主动说明 7 人之间的协同机制（例如每周例会、按章节分工、交叉复核），让评审看到这是一支有组织方式的队伍，而不是凑在一起的个人。</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【表达技巧】</w:t>
      </w:r>
      <w:r>
        <w:rPr>
          <w:rFonts w:ascii="宋体" w:hAnsi="宋体" w:eastAsia="宋体" w:cs="宋体"/>
          <w:b w:val="0"/>
          <w:i w:val="0"/>
          <w:sz w:val="21"/>
        </w:rPr>
        <w:t>主动承认短板并说明应对方案，比声称“我们什么都会”更可信。评审见过太多团队把简历堆成全能选手，反而对坦率且有预案的回答评价更高。</w:t>
      </w:r>
    </w:p>
    <w:p>
      <w:pPr>
        <w:pStyle w:val="Heading2"/>
      </w:pPr>
      <w:r>
        <w:rPr>
          <w:rFonts w:ascii="宋体" w:hAnsi="宋体" w:eastAsia="宋体" w:cs="宋体"/>
          <w:b/>
          <w:i w:val="0"/>
          <w:sz w:val="28"/>
        </w:rPr>
        <w:t>7.5  组织与招聘计划</w:t>
      </w:r>
    </w:p>
    <w:p>
      <w:pPr>
        <w:spacing w:after="60"/>
        <w:jc w:val="both"/>
        <w:ind w:firstLineChars="200" w:firstLine="480"/>
      </w:pPr>
      <w:r>
        <w:rPr>
          <w:rFonts w:ascii="宋体" w:hAnsi="宋体" w:eastAsia="宋体" w:cs="宋体"/>
          <w:b w:val="0"/>
          <w:i w:val="0"/>
          <w:sz w:val="24"/>
        </w:rPr>
        <w:t>现有 7 人团队对应第一阶段，覆盖了产品从研发到落地的全部关键职能，短期内不需要扩编。后续扩充必须与业务里程碑绑定——有了确定的客户与收入，才增加相应岗位，而不是先招人再找事做。</w:t>
      </w:r>
    </w:p>
    <w:p>
      <w:pPr>
        <w:keepNext/>
        <w:spacing w:before="40" w:after="200"/>
        <w:jc w:val="center"/>
      </w:pPr>
      <w:r>
        <w:rPr>
          <w:rFonts w:ascii="宋体" w:hAnsi="宋体" w:eastAsia="宋体" w:cs="宋体"/>
          <w:b/>
          <w:i w:val="0"/>
          <w:sz w:val="21"/>
        </w:rPr>
        <w:t>表 7-4  分阶段组织规划</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阶段</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团队规模</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新增角色</w:t>
            </w:r>
          </w:p>
        </w:tc>
        <w:tc>
          <w:tcPr>
            <w:tcW w:type="dxa" w:w="2095"/>
            <w:shd w:val="clear" w:color="auto" w:fill="E8E8E8"/>
          </w:tcPr>
          <w:p>
            <w:pPr>
              <w:keepNext/>
              <w:spacing w:line="276" w:lineRule="auto" w:after="0"/>
              <w:jc w:val="center"/>
            </w:pPr>
            <w:r>
              <w:rPr>
                <w:b/>
              </w:rPr>
            </w:r>
            <w:r>
              <w:rPr>
                <w:rFonts w:ascii="宋体" w:hAnsi="宋体" w:eastAsia="宋体" w:cs="宋体"/>
                <w:b/>
                <w:i w:val="0"/>
                <w:sz w:val="21"/>
              </w:rPr>
              <w:t>触发条件</w:t>
            </w:r>
          </w:p>
        </w:tc>
      </w:tr>
      <w:tr>
        <w:trPr>
          <w:cantSplit/>
        </w:trPr>
        <w:tc>
          <w:tcPr>
            <w:tcW w:type="dxa" w:w="1397"/>
          </w:tcPr>
          <w:p>
            <w:pPr>
              <w:spacing w:line="288" w:lineRule="auto" w:after="0"/>
            </w:pPr>
            <w:r/>
            <w:r>
              <w:rPr>
                <w:rFonts w:ascii="宋体" w:hAnsi="宋体" w:eastAsia="宋体" w:cs="宋体"/>
                <w:b w:val="0"/>
                <w:i w:val="0"/>
                <w:sz w:val="21"/>
              </w:rPr>
              <w:t>第一阶段</w:t>
            </w:r>
          </w:p>
        </w:tc>
        <w:tc>
          <w:tcPr>
            <w:tcW w:type="dxa" w:w="1746"/>
          </w:tcPr>
          <w:p>
            <w:pPr>
              <w:spacing w:line="288" w:lineRule="auto" w:after="0"/>
            </w:pPr>
            <w:r/>
            <w:r>
              <w:rPr>
                <w:rFonts w:ascii="宋体" w:hAnsi="宋体" w:eastAsia="宋体" w:cs="宋体"/>
                <w:b w:val="0"/>
                <w:i w:val="0"/>
                <w:sz w:val="21"/>
              </w:rPr>
              <w:t>7 人（现有团队）</w:t>
            </w:r>
          </w:p>
        </w:tc>
        <w:tc>
          <w:tcPr>
            <w:tcW w:type="dxa" w:w="3492"/>
          </w:tcPr>
          <w:p>
            <w:pPr>
              <w:spacing w:line="288" w:lineRule="auto" w:after="0"/>
            </w:pPr>
            <w:r/>
            <w:r>
              <w:rPr>
                <w:rFonts w:ascii="宋体" w:hAnsi="宋体" w:eastAsia="宋体" w:cs="宋体"/>
                <w:b w:val="0"/>
                <w:i w:val="0"/>
                <w:sz w:val="21"/>
              </w:rPr>
              <w:t>现有分工，学生团队为主，一岗多能</w:t>
            </w:r>
          </w:p>
        </w:tc>
        <w:tc>
          <w:tcPr>
            <w:tcW w:type="dxa" w:w="2095"/>
          </w:tcPr>
          <w:p>
            <w:pPr>
              <w:spacing w:line="288" w:lineRule="auto" w:after="0"/>
            </w:pPr>
            <w:r/>
            <w:r>
              <w:rPr>
                <w:rFonts w:ascii="宋体" w:hAnsi="宋体" w:eastAsia="宋体" w:cs="宋体"/>
                <w:b w:val="0"/>
                <w:i w:val="0"/>
                <w:sz w:val="21"/>
              </w:rPr>
              <w:t>项目启动</w:t>
            </w:r>
          </w:p>
        </w:tc>
      </w:tr>
      <w:tr>
        <w:trPr>
          <w:cantSplit/>
        </w:trPr>
        <w:tc>
          <w:tcPr>
            <w:tcW w:type="dxa" w:w="1397"/>
          </w:tcPr>
          <w:p>
            <w:pPr>
              <w:spacing w:line="288" w:lineRule="auto" w:after="0"/>
            </w:pPr>
            <w:r/>
            <w:r>
              <w:rPr>
                <w:rFonts w:ascii="宋体" w:hAnsi="宋体" w:eastAsia="宋体" w:cs="宋体"/>
                <w:b w:val="0"/>
                <w:i w:val="0"/>
                <w:sz w:val="21"/>
              </w:rPr>
              <w:t>第二阶段</w:t>
            </w:r>
          </w:p>
        </w:tc>
        <w:tc>
          <w:tcPr>
            <w:tcW w:type="dxa" w:w="1746"/>
          </w:tcPr>
          <w:p>
            <w:pPr>
              <w:spacing w:line="288" w:lineRule="auto" w:after="0"/>
            </w:pPr>
            <w:r/>
            <w:r>
              <w:rPr>
                <w:rFonts w:ascii="宋体" w:hAnsi="宋体" w:eastAsia="宋体" w:cs="宋体"/>
                <w:b w:val="0"/>
                <w:i w:val="0"/>
                <w:sz w:val="21"/>
              </w:rPr>
              <w:t>10—12 人</w:t>
            </w:r>
          </w:p>
        </w:tc>
        <w:tc>
          <w:tcPr>
            <w:tcW w:type="dxa" w:w="3492"/>
          </w:tcPr>
          <w:p>
            <w:pPr>
              <w:spacing w:line="288" w:lineRule="auto" w:after="0"/>
            </w:pPr>
            <w:r/>
            <w:r>
              <w:rPr>
                <w:rFonts w:ascii="宋体" w:hAnsi="宋体" w:eastAsia="宋体" w:cs="宋体"/>
                <w:b w:val="0"/>
                <w:i w:val="0"/>
                <w:sz w:val="21"/>
              </w:rPr>
              <w:t>实施与交付工程师、售后支持、专职商务</w:t>
            </w:r>
          </w:p>
        </w:tc>
        <w:tc>
          <w:tcPr>
            <w:tcW w:type="dxa" w:w="2095"/>
          </w:tcPr>
          <w:p>
            <w:pPr>
              <w:spacing w:line="288" w:lineRule="auto" w:after="0"/>
            </w:pPr>
            <w:r/>
            <w:r>
              <w:rPr>
                <w:rFonts w:ascii="宋体" w:hAnsi="宋体" w:eastAsia="宋体" w:cs="宋体"/>
                <w:b w:val="0"/>
                <w:i w:val="0"/>
                <w:sz w:val="21"/>
              </w:rPr>
              <w:t>合同客户数达到【待填】座粮库</w:t>
            </w:r>
          </w:p>
        </w:tc>
      </w:tr>
      <w:tr>
        <w:trPr>
          <w:cantSplit/>
        </w:trPr>
        <w:tc>
          <w:tcPr>
            <w:tcW w:type="dxa" w:w="1397"/>
          </w:tcPr>
          <w:p>
            <w:pPr>
              <w:spacing w:line="288" w:lineRule="auto" w:after="0"/>
            </w:pPr>
            <w:r/>
            <w:r>
              <w:rPr>
                <w:rFonts w:ascii="宋体" w:hAnsi="宋体" w:eastAsia="宋体" w:cs="宋体"/>
                <w:b w:val="0"/>
                <w:i w:val="0"/>
                <w:sz w:val="21"/>
              </w:rPr>
              <w:t>第三阶段</w:t>
            </w:r>
          </w:p>
        </w:tc>
        <w:tc>
          <w:tcPr>
            <w:tcW w:type="dxa" w:w="1746"/>
          </w:tcPr>
          <w:p>
            <w:pPr>
              <w:spacing w:line="288" w:lineRule="auto" w:after="0"/>
            </w:pPr>
            <w:r/>
            <w:r>
              <w:rPr>
                <w:rFonts w:ascii="宋体" w:hAnsi="宋体" w:eastAsia="宋体" w:cs="宋体"/>
                <w:b w:val="0"/>
                <w:i w:val="0"/>
                <w:sz w:val="21"/>
              </w:rPr>
              <w:t>15—25 人</w:t>
            </w:r>
          </w:p>
        </w:tc>
        <w:tc>
          <w:tcPr>
            <w:tcW w:type="dxa" w:w="3492"/>
          </w:tcPr>
          <w:p>
            <w:pPr>
              <w:spacing w:line="288" w:lineRule="auto" w:after="0"/>
            </w:pPr>
            <w:r/>
            <w:r>
              <w:rPr>
                <w:rFonts w:ascii="宋体" w:hAnsi="宋体" w:eastAsia="宋体" w:cs="宋体"/>
                <w:b w:val="0"/>
                <w:i w:val="0"/>
                <w:sz w:val="21"/>
              </w:rPr>
              <w:t>算法工程师、项目经理、销售团队</w:t>
            </w:r>
          </w:p>
        </w:tc>
        <w:tc>
          <w:tcPr>
            <w:tcW w:type="dxa" w:w="2095"/>
          </w:tcPr>
          <w:p>
            <w:pPr>
              <w:spacing w:line="288" w:lineRule="auto" w:after="0"/>
            </w:pPr>
            <w:r/>
            <w:r>
              <w:rPr>
                <w:rFonts w:ascii="宋体" w:hAnsi="宋体" w:eastAsia="宋体" w:cs="宋体"/>
                <w:b w:val="0"/>
                <w:i w:val="0"/>
                <w:sz w:val="21"/>
              </w:rPr>
              <w:t>集团或省级项目中标，或完成融资</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【扩编逻辑】</w:t>
      </w:r>
      <w:r>
        <w:rPr>
          <w:rFonts w:ascii="宋体" w:hAnsi="宋体" w:eastAsia="宋体" w:cs="宋体"/>
          <w:b w:val="0"/>
          <w:i w:val="0"/>
          <w:sz w:val="21"/>
        </w:rPr>
        <w:t>7 人团队最容易在业务上量后崩掉的环节是“实施与交付”——每落地一座粮库，都需要现场勘察、设备安装、数据接入、联调与培训，这是纯人力消耗，无法靠学生兼职的弹性时间支撑。同时，算法与储粮规则库是项目的立身之本，必须持续投入。因此第二阶段的第一批招聘名额建议优先给实施与交付工程师与算法工程师，而不是给销售。这一点如能在材料中体现，会让评审看到团队对交付压力与技术迭代的清醒认知。</w:t>
      </w:r>
    </w:p>
    <w:p>
      <w:pPr>
        <w:pStyle w:val="Heading1"/>
      </w:pPr>
      <w:r>
        <w:rPr>
          <w:rFonts w:ascii="宋体" w:hAnsi="宋体" w:eastAsia="宋体" w:cs="宋体"/>
          <w:b/>
          <w:i w:val="0"/>
          <w:sz w:val="32"/>
        </w:rPr>
        <w:t>第八章  风险分析与应对</w:t>
      </w:r>
    </w:p>
    <w:p>
      <w:pPr>
        <w:spacing w:after="60"/>
        <w:jc w:val="both"/>
        <w:ind w:firstLineChars="200" w:firstLine="480"/>
      </w:pPr>
      <w:r>
        <w:rPr>
          <w:rFonts w:ascii="宋体" w:hAnsi="宋体" w:eastAsia="宋体" w:cs="宋体"/>
          <w:b w:val="0"/>
          <w:i w:val="0"/>
          <w:sz w:val="24"/>
        </w:rPr>
        <w:t>风险章节不是走过场。评审通过这一章判断团队是否清醒——把所有风险都说成“可控”的团队，会被认为缺乏对行业的真实理解。正确做法是：如实列出风险，给出可执行的应对措施，并说明哪些风险是不可控但可承受的。</w:t>
      </w:r>
    </w:p>
    <w:p>
      <w:pPr>
        <w:pStyle w:val="Heading2"/>
      </w:pPr>
      <w:r>
        <w:rPr>
          <w:rFonts w:ascii="宋体" w:hAnsi="宋体" w:eastAsia="宋体" w:cs="宋体"/>
          <w:b/>
          <w:i w:val="0"/>
          <w:sz w:val="28"/>
        </w:rPr>
        <w:t>8.1  合规红线（最重要的一节，务必精读）</w:t>
      </w:r>
    </w:p>
    <w:p>
      <w:pPr>
        <w:spacing w:after="60"/>
        <w:jc w:val="both"/>
        <w:ind w:firstLineChars="200" w:firstLine="480"/>
      </w:pPr>
      <w:r>
        <w:rPr>
          <w:rFonts w:ascii="宋体" w:hAnsi="宋体" w:eastAsia="宋体" w:cs="宋体"/>
          <w:b w:val="0"/>
          <w:i w:val="0"/>
          <w:sz w:val="24"/>
        </w:rPr>
        <w:t>储粮领域涉及国家粮食安全、涉密数据与受规范严格约束的储粮作业，有三条看不见但代价极高的红线。产品定位与对外表述必须严格自控，否则不仅落地受阻，还可能带来法律责任。</w:t>
      </w:r>
    </w:p>
    <w:p>
      <w:pPr>
        <w:spacing w:after="60"/>
        <w:jc w:val="both"/>
        <w:ind w:firstLineChars="200" w:firstLine="480"/>
      </w:pPr>
      <w:r>
        <w:rPr>
          <w:rFonts w:ascii="宋体" w:hAnsi="宋体" w:eastAsia="宋体" w:cs="宋体"/>
          <w:b w:val="0"/>
          <w:i w:val="0"/>
          <w:sz w:val="24"/>
        </w:rPr>
        <w:t>第一条，数据与保密红线。粮库的库存数量、位置、仓容与储备规模信息属于敏感信息甚至涉密信息。平台必须支持本地化部署、数据不出域，落实分级权限、最小授权与操作审计；涉及政府储备数据的部分，需按网络安全等级保护要求（通常不低于三级）建设，并与客户签署数据保密与处理协议；对外宣传与演示中不得出现真实库点的敏感数据，演示一律使用脱敏或模拟数据。</w:t>
      </w:r>
    </w:p>
    <w:p>
      <w:pPr>
        <w:spacing w:after="60"/>
        <w:jc w:val="both"/>
        <w:ind w:firstLineChars="200" w:firstLine="480"/>
      </w:pPr>
      <w:r>
        <w:rPr>
          <w:rFonts w:ascii="宋体" w:hAnsi="宋体" w:eastAsia="宋体" w:cs="宋体"/>
          <w:b w:val="0"/>
          <w:i w:val="0"/>
          <w:sz w:val="24"/>
        </w:rPr>
        <w:t>第二条，监管与决策权边界红线。平台只能提供监测预警、核查线索与决策建议——不得替代粮食行政管理部门对库存数量与质量的行政认定与处置，不得替代保管员对储粮作业的决策与执行。对外不得宣称“平台能保证粮食不霉变”“零损耗”“替代人工保管”。这是本项目的立身之本，任何越界表述都会引发评审对合规风险的连续追问。</w:t>
      </w:r>
    </w:p>
    <w:p>
      <w:pPr>
        <w:spacing w:after="60"/>
        <w:jc w:val="both"/>
        <w:ind w:firstLineChars="200" w:firstLine="480"/>
      </w:pPr>
      <w:r>
        <w:rPr>
          <w:rFonts w:ascii="宋体" w:hAnsi="宋体" w:eastAsia="宋体" w:cs="宋体"/>
          <w:b w:val="0"/>
          <w:i w:val="0"/>
          <w:sz w:val="24"/>
        </w:rPr>
        <w:t>第三条，储粮作业与食品安全红线。通风、熏蒸、气调、控温属于受《粮油储藏技术规范》等标准约束的储粮作业，必须由粮库持证人员在规范要求下组织实施，平台只输出建议与依据。涉及磷化氢等剧毒药剂的熏蒸作业，平台不得远程自动执行任何涉及安全的动作。此外，布设于粮堆内的传感设备，其材料与结构必须符合粮食接触安全要求，不得污染粮食、不得影响粮食品质与食用安全。</w:t>
      </w:r>
    </w:p>
    <w:p>
      <w:pPr>
        <w:keepNext/>
        <w:spacing w:before="40" w:after="200"/>
        <w:jc w:val="center"/>
      </w:pPr>
      <w:r>
        <w:rPr>
          <w:rFonts w:ascii="宋体" w:hAnsi="宋体" w:eastAsia="宋体" w:cs="宋体"/>
          <w:b/>
          <w:i w:val="0"/>
          <w:sz w:val="21"/>
        </w:rPr>
        <w:t>表 8-1  合规边界与表述纪律</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事项</w:t>
            </w:r>
          </w:p>
        </w:tc>
        <w:tc>
          <w:tcPr>
            <w:tcW w:type="dxa" w:w="3842"/>
            <w:shd w:val="clear" w:color="auto" w:fill="E8E8E8"/>
          </w:tcPr>
          <w:p>
            <w:pPr>
              <w:keepNext/>
              <w:spacing w:line="276" w:lineRule="auto" w:after="0"/>
              <w:jc w:val="center"/>
            </w:pPr>
            <w:r>
              <w:rPr>
                <w:b/>
              </w:rPr>
            </w:r>
            <w:r>
              <w:rPr>
                <w:rFonts w:ascii="宋体" w:hAnsi="宋体" w:eastAsia="宋体" w:cs="宋体"/>
                <w:b/>
                <w:i w:val="0"/>
                <w:sz w:val="21"/>
              </w:rPr>
              <w:t>安全表述（推荐）</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风险表述（禁止）</w:t>
            </w:r>
          </w:p>
        </w:tc>
      </w:tr>
      <w:tr>
        <w:trPr>
          <w:cantSplit/>
        </w:trPr>
        <w:tc>
          <w:tcPr>
            <w:tcW w:type="dxa" w:w="1397"/>
          </w:tcPr>
          <w:p>
            <w:pPr>
              <w:spacing w:line="288" w:lineRule="auto" w:after="0"/>
            </w:pPr>
            <w:r/>
            <w:r>
              <w:rPr>
                <w:rFonts w:ascii="宋体" w:hAnsi="宋体" w:eastAsia="宋体" w:cs="宋体"/>
                <w:b w:val="0"/>
                <w:i w:val="0"/>
                <w:sz w:val="21"/>
              </w:rPr>
              <w:t>产品定位</w:t>
            </w:r>
          </w:p>
        </w:tc>
        <w:tc>
          <w:tcPr>
            <w:tcW w:type="dxa" w:w="3842"/>
          </w:tcPr>
          <w:p>
            <w:pPr>
              <w:spacing w:line="288" w:lineRule="auto" w:after="0"/>
            </w:pPr>
            <w:r/>
            <w:r>
              <w:rPr>
                <w:rFonts w:ascii="宋体" w:hAnsi="宋体" w:eastAsia="宋体" w:cs="宋体"/>
                <w:b w:val="0"/>
                <w:i w:val="0"/>
                <w:sz w:val="21"/>
              </w:rPr>
              <w:t>储粮安全监测预警与决策支持系统</w:t>
            </w:r>
          </w:p>
        </w:tc>
        <w:tc>
          <w:tcPr>
            <w:tcW w:type="dxa" w:w="3492"/>
          </w:tcPr>
          <w:p>
            <w:pPr>
              <w:spacing w:line="288" w:lineRule="auto" w:after="0"/>
            </w:pPr>
            <w:r/>
            <w:r>
              <w:rPr>
                <w:rFonts w:ascii="宋体" w:hAnsi="宋体" w:eastAsia="宋体" w:cs="宋体"/>
                <w:b w:val="0"/>
                <w:i w:val="0"/>
                <w:sz w:val="21"/>
              </w:rPr>
              <w:t>智能无人保管系统、替代保管员的自动储粮系统</w:t>
            </w:r>
          </w:p>
        </w:tc>
      </w:tr>
      <w:tr>
        <w:trPr>
          <w:cantSplit/>
        </w:trPr>
        <w:tc>
          <w:tcPr>
            <w:tcW w:type="dxa" w:w="1397"/>
          </w:tcPr>
          <w:p>
            <w:pPr>
              <w:spacing w:line="288" w:lineRule="auto" w:after="0"/>
            </w:pPr>
            <w:r/>
            <w:r>
              <w:rPr>
                <w:rFonts w:ascii="宋体" w:hAnsi="宋体" w:eastAsia="宋体" w:cs="宋体"/>
                <w:b w:val="0"/>
                <w:i w:val="0"/>
                <w:sz w:val="21"/>
              </w:rPr>
              <w:t>决策权</w:t>
            </w:r>
          </w:p>
        </w:tc>
        <w:tc>
          <w:tcPr>
            <w:tcW w:type="dxa" w:w="3842"/>
          </w:tcPr>
          <w:p>
            <w:pPr>
              <w:spacing w:line="288" w:lineRule="auto" w:after="0"/>
            </w:pPr>
            <w:r/>
            <w:r>
              <w:rPr>
                <w:rFonts w:ascii="宋体" w:hAnsi="宋体" w:eastAsia="宋体" w:cs="宋体"/>
                <w:b w:val="0"/>
                <w:i w:val="0"/>
                <w:sz w:val="21"/>
              </w:rPr>
              <w:t>提供风险预警与通风建议，最终由保管员按规范确认执行</w:t>
            </w:r>
          </w:p>
        </w:tc>
        <w:tc>
          <w:tcPr>
            <w:tcW w:type="dxa" w:w="3492"/>
          </w:tcPr>
          <w:p>
            <w:pPr>
              <w:spacing w:line="288" w:lineRule="auto" w:after="0"/>
            </w:pPr>
            <w:r/>
            <w:r>
              <w:rPr>
                <w:rFonts w:ascii="宋体" w:hAnsi="宋体" w:eastAsia="宋体" w:cs="宋体"/>
                <w:b w:val="0"/>
                <w:i w:val="0"/>
                <w:sz w:val="21"/>
              </w:rPr>
              <w:t>平台自动执行通风、熏蒸作业</w:t>
            </w:r>
          </w:p>
        </w:tc>
      </w:tr>
      <w:tr>
        <w:trPr>
          <w:cantSplit/>
        </w:trPr>
        <w:tc>
          <w:tcPr>
            <w:tcW w:type="dxa" w:w="1397"/>
          </w:tcPr>
          <w:p>
            <w:pPr>
              <w:spacing w:line="288" w:lineRule="auto" w:after="0"/>
            </w:pPr>
            <w:r/>
            <w:r>
              <w:rPr>
                <w:rFonts w:ascii="宋体" w:hAnsi="宋体" w:eastAsia="宋体" w:cs="宋体"/>
                <w:b w:val="0"/>
                <w:i w:val="0"/>
                <w:sz w:val="21"/>
              </w:rPr>
              <w:t>监管</w:t>
            </w:r>
          </w:p>
        </w:tc>
        <w:tc>
          <w:tcPr>
            <w:tcW w:type="dxa" w:w="3842"/>
          </w:tcPr>
          <w:p>
            <w:pPr>
              <w:spacing w:line="288" w:lineRule="auto" w:after="0"/>
            </w:pPr>
            <w:r/>
            <w:r>
              <w:rPr>
                <w:rFonts w:ascii="宋体" w:hAnsi="宋体" w:eastAsia="宋体" w:cs="宋体"/>
                <w:b w:val="0"/>
                <w:i w:val="0"/>
                <w:sz w:val="21"/>
              </w:rPr>
              <w:t>提供核查线索与证据链，支持监管部门核查</w:t>
            </w:r>
          </w:p>
        </w:tc>
        <w:tc>
          <w:tcPr>
            <w:tcW w:type="dxa" w:w="3492"/>
          </w:tcPr>
          <w:p>
            <w:pPr>
              <w:spacing w:line="288" w:lineRule="auto" w:after="0"/>
            </w:pPr>
            <w:r/>
            <w:r>
              <w:rPr>
                <w:rFonts w:ascii="宋体" w:hAnsi="宋体" w:eastAsia="宋体" w:cs="宋体"/>
                <w:b w:val="0"/>
                <w:i w:val="0"/>
                <w:sz w:val="21"/>
              </w:rPr>
              <w:t>平台自主认定库存违规、替代行政监管</w:t>
            </w:r>
          </w:p>
        </w:tc>
      </w:tr>
      <w:tr>
        <w:trPr>
          <w:cantSplit/>
        </w:trPr>
        <w:tc>
          <w:tcPr>
            <w:tcW w:type="dxa" w:w="1397"/>
          </w:tcPr>
          <w:p>
            <w:pPr>
              <w:spacing w:line="288" w:lineRule="auto" w:after="0"/>
            </w:pPr>
            <w:r/>
            <w:r>
              <w:rPr>
                <w:rFonts w:ascii="宋体" w:hAnsi="宋体" w:eastAsia="宋体" w:cs="宋体"/>
                <w:b w:val="0"/>
                <w:i w:val="0"/>
                <w:sz w:val="21"/>
              </w:rPr>
              <w:t>效果宣称</w:t>
            </w:r>
          </w:p>
        </w:tc>
        <w:tc>
          <w:tcPr>
            <w:tcW w:type="dxa" w:w="3842"/>
          </w:tcPr>
          <w:p>
            <w:pPr>
              <w:spacing w:line="288" w:lineRule="auto" w:after="0"/>
            </w:pPr>
            <w:r/>
            <w:r>
              <w:rPr>
                <w:rFonts w:ascii="宋体" w:hAnsi="宋体" w:eastAsia="宋体" w:cs="宋体"/>
                <w:b w:val="0"/>
                <w:i w:val="0"/>
                <w:sz w:val="21"/>
              </w:rPr>
              <w:t>提升风险发现及时性、降低损耗与能耗、减少药剂用量</w:t>
            </w:r>
          </w:p>
        </w:tc>
        <w:tc>
          <w:tcPr>
            <w:tcW w:type="dxa" w:w="3492"/>
          </w:tcPr>
          <w:p>
            <w:pPr>
              <w:spacing w:line="288" w:lineRule="auto" w:after="0"/>
            </w:pPr>
            <w:r/>
            <w:r>
              <w:rPr>
                <w:rFonts w:ascii="宋体" w:hAnsi="宋体" w:eastAsia="宋体" w:cs="宋体"/>
                <w:b w:val="0"/>
                <w:i w:val="0"/>
                <w:sz w:val="21"/>
              </w:rPr>
              <w:t>保证粮食不霉变、零损耗、绝对安全</w:t>
            </w:r>
          </w:p>
        </w:tc>
      </w:tr>
      <w:tr>
        <w:trPr>
          <w:cantSplit/>
        </w:trPr>
        <w:tc>
          <w:tcPr>
            <w:tcW w:type="dxa" w:w="1397"/>
          </w:tcPr>
          <w:p>
            <w:pPr>
              <w:spacing w:line="288" w:lineRule="auto" w:after="0"/>
            </w:pPr>
            <w:r/>
            <w:r>
              <w:rPr>
                <w:rFonts w:ascii="宋体" w:hAnsi="宋体" w:eastAsia="宋体" w:cs="宋体"/>
                <w:b w:val="0"/>
                <w:i w:val="0"/>
                <w:sz w:val="21"/>
              </w:rPr>
              <w:t>数据</w:t>
            </w:r>
          </w:p>
        </w:tc>
        <w:tc>
          <w:tcPr>
            <w:tcW w:type="dxa" w:w="3842"/>
          </w:tcPr>
          <w:p>
            <w:pPr>
              <w:spacing w:line="288" w:lineRule="auto" w:after="0"/>
            </w:pPr>
            <w:r/>
            <w:r>
              <w:rPr>
                <w:rFonts w:ascii="宋体" w:hAnsi="宋体" w:eastAsia="宋体" w:cs="宋体"/>
                <w:b w:val="0"/>
                <w:i w:val="0"/>
                <w:sz w:val="21"/>
              </w:rPr>
              <w:t>本地化部署、数据不出域、脱敏、分级权限、操作审计</w:t>
            </w:r>
          </w:p>
        </w:tc>
        <w:tc>
          <w:tcPr>
            <w:tcW w:type="dxa" w:w="3492"/>
          </w:tcPr>
          <w:p>
            <w:pPr>
              <w:spacing w:line="288" w:lineRule="auto" w:after="0"/>
            </w:pPr>
            <w:r/>
            <w:r>
              <w:rPr>
                <w:rFonts w:ascii="宋体" w:hAnsi="宋体" w:eastAsia="宋体" w:cs="宋体"/>
                <w:b w:val="0"/>
                <w:i w:val="0"/>
                <w:sz w:val="21"/>
              </w:rPr>
              <w:t>对外提供或公开粮库真实数量与位置数据</w:t>
            </w:r>
          </w:p>
        </w:tc>
      </w:tr>
      <w:tr>
        <w:trPr>
          <w:cantSplit/>
        </w:trPr>
        <w:tc>
          <w:tcPr>
            <w:tcW w:type="dxa" w:w="1397"/>
          </w:tcPr>
          <w:p>
            <w:pPr>
              <w:spacing w:line="288" w:lineRule="auto" w:after="0"/>
            </w:pPr>
            <w:r/>
            <w:r>
              <w:rPr>
                <w:rFonts w:ascii="宋体" w:hAnsi="宋体" w:eastAsia="宋体" w:cs="宋体"/>
                <w:b w:val="0"/>
                <w:i w:val="0"/>
                <w:sz w:val="21"/>
              </w:rPr>
              <w:t>食品安全</w:t>
            </w:r>
          </w:p>
        </w:tc>
        <w:tc>
          <w:tcPr>
            <w:tcW w:type="dxa" w:w="3842"/>
          </w:tcPr>
          <w:p>
            <w:pPr>
              <w:spacing w:line="288" w:lineRule="auto" w:after="0"/>
            </w:pPr>
            <w:r/>
            <w:r>
              <w:rPr>
                <w:rFonts w:ascii="宋体" w:hAnsi="宋体" w:eastAsia="宋体" w:cs="宋体"/>
                <w:b w:val="0"/>
                <w:i w:val="0"/>
                <w:sz w:val="21"/>
              </w:rPr>
              <w:t>传感设备材料符合粮食接触安全要求，不影响粮食品质</w:t>
            </w:r>
          </w:p>
        </w:tc>
        <w:tc>
          <w:tcPr>
            <w:tcW w:type="dxa" w:w="3492"/>
          </w:tcPr>
          <w:p>
            <w:pPr>
              <w:spacing w:line="288" w:lineRule="auto" w:after="0"/>
            </w:pPr>
            <w:r/>
            <w:r>
              <w:rPr>
                <w:rFonts w:ascii="宋体" w:hAnsi="宋体" w:eastAsia="宋体" w:cs="宋体"/>
                <w:b w:val="0"/>
                <w:i w:val="0"/>
                <w:sz w:val="21"/>
              </w:rPr>
              <w:t>在粮堆内使用可能污染粮食的材料或器具</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【团队纪律】</w:t>
      </w:r>
      <w:r>
        <w:rPr>
          <w:rFonts w:ascii="宋体" w:hAnsi="宋体" w:eastAsia="宋体" w:cs="宋体"/>
          <w:b w:val="0"/>
          <w:i w:val="0"/>
          <w:sz w:val="21"/>
        </w:rPr>
        <w:t>以上纪律不仅约束商业计划书与 PPT 的写法，也约束路演口播、答辩回答、演示系统界面的文案，以及所有对外宣传物料。建议团队指定一人专门负责口径审查。一旦在答辩中脱口说出“我们的平台能保证储粮安全”，很可能引发评委对合规问题的连续追问，而这个话题一旦展开就很难收场。正确的落点是：我们是监测预警与决策支持工具，提供建议而非替代决策，不涉及储粮作业的执行权。</w:t>
      </w:r>
    </w:p>
    <w:p>
      <w:pPr>
        <w:pStyle w:val="Heading2"/>
      </w:pPr>
      <w:r>
        <w:rPr>
          <w:rFonts w:ascii="宋体" w:hAnsi="宋体" w:eastAsia="宋体" w:cs="宋体"/>
          <w:b/>
          <w:i w:val="0"/>
          <w:sz w:val="28"/>
        </w:rPr>
        <w:t>8.2  其他风险与应对</w:t>
      </w:r>
    </w:p>
    <w:p>
      <w:pPr>
        <w:keepNext/>
        <w:spacing w:before="40" w:after="200"/>
        <w:jc w:val="center"/>
      </w:pPr>
      <w:r>
        <w:rPr>
          <w:rFonts w:ascii="宋体" w:hAnsi="宋体" w:eastAsia="宋体" w:cs="宋体"/>
          <w:b/>
          <w:i w:val="0"/>
          <w:sz w:val="21"/>
        </w:rPr>
        <w:t>表 8-2  风险清单与应对措施</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风险类别</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具体表现</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应对措施</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剩余风险判断</w:t>
            </w:r>
          </w:p>
        </w:tc>
      </w:tr>
      <w:tr>
        <w:trPr>
          <w:cantSplit/>
        </w:trPr>
        <w:tc>
          <w:tcPr>
            <w:tcW w:type="dxa" w:w="1397"/>
          </w:tcPr>
          <w:p>
            <w:pPr>
              <w:spacing w:line="288" w:lineRule="auto" w:after="0"/>
            </w:pPr>
            <w:r/>
            <w:r>
              <w:rPr>
                <w:rFonts w:ascii="宋体" w:hAnsi="宋体" w:eastAsia="宋体" w:cs="宋体"/>
                <w:b w:val="0"/>
                <w:i w:val="0"/>
                <w:sz w:val="21"/>
              </w:rPr>
              <w:t>政策与立项风险</w:t>
            </w:r>
          </w:p>
        </w:tc>
        <w:tc>
          <w:tcPr>
            <w:tcW w:type="dxa" w:w="2270"/>
          </w:tcPr>
          <w:p>
            <w:pPr>
              <w:spacing w:line="288" w:lineRule="auto" w:after="0"/>
            </w:pPr>
            <w:r/>
            <w:r>
              <w:rPr>
                <w:rFonts w:ascii="宋体" w:hAnsi="宋体" w:eastAsia="宋体" w:cs="宋体"/>
                <w:b w:val="0"/>
                <w:i w:val="0"/>
                <w:sz w:val="21"/>
              </w:rPr>
              <w:t>粮库信息化项目立项周期长、预算下拨节奏不确定</w:t>
            </w:r>
          </w:p>
        </w:tc>
        <w:tc>
          <w:tcPr>
            <w:tcW w:type="dxa" w:w="3492"/>
          </w:tcPr>
          <w:p>
            <w:pPr>
              <w:spacing w:line="288" w:lineRule="auto" w:after="0"/>
            </w:pPr>
            <w:r/>
            <w:r>
              <w:rPr>
                <w:rFonts w:ascii="宋体" w:hAnsi="宋体" w:eastAsia="宋体" w:cs="宋体"/>
                <w:b w:val="0"/>
                <w:i w:val="0"/>
                <w:sz w:val="21"/>
              </w:rPr>
              <w:t>不把商业模式绑死在单一政策上：储粮损耗与能耗的经济账独立存在；同时拓展企业商品粮库存的自采市场</w:t>
            </w:r>
          </w:p>
        </w:tc>
        <w:tc>
          <w:tcPr>
            <w:tcW w:type="dxa" w:w="1572"/>
          </w:tcPr>
          <w:p>
            <w:pPr>
              <w:spacing w:line="288" w:lineRule="auto" w:after="0"/>
            </w:pPr>
            <w:r/>
            <w:r>
              <w:rPr>
                <w:rFonts w:ascii="宋体" w:hAnsi="宋体" w:eastAsia="宋体" w:cs="宋体"/>
                <w:b w:val="0"/>
                <w:i w:val="0"/>
                <w:sz w:val="21"/>
              </w:rPr>
              <w:t>可承受</w:t>
            </w:r>
          </w:p>
        </w:tc>
      </w:tr>
      <w:tr>
        <w:trPr>
          <w:cantSplit/>
        </w:trPr>
        <w:tc>
          <w:tcPr>
            <w:tcW w:type="dxa" w:w="1397"/>
          </w:tcPr>
          <w:p>
            <w:pPr>
              <w:spacing w:line="288" w:lineRule="auto" w:after="0"/>
            </w:pPr>
            <w:r/>
            <w:r>
              <w:rPr>
                <w:rFonts w:ascii="宋体" w:hAnsi="宋体" w:eastAsia="宋体" w:cs="宋体"/>
                <w:b w:val="0"/>
                <w:i w:val="0"/>
                <w:sz w:val="21"/>
              </w:rPr>
              <w:t>技术风险</w:t>
            </w:r>
          </w:p>
        </w:tc>
        <w:tc>
          <w:tcPr>
            <w:tcW w:type="dxa" w:w="2270"/>
          </w:tcPr>
          <w:p>
            <w:pPr>
              <w:spacing w:line="288" w:lineRule="auto" w:after="0"/>
            </w:pPr>
            <w:r/>
            <w:r>
              <w:rPr>
                <w:rFonts w:ascii="宋体" w:hAnsi="宋体" w:eastAsia="宋体" w:cs="宋体"/>
                <w:b w:val="0"/>
                <w:i w:val="0"/>
                <w:sz w:val="21"/>
              </w:rPr>
              <w:t>储粮风险演化缓慢、异常样本稀少，模型泛化不足；老库房数据质量差</w:t>
            </w:r>
          </w:p>
        </w:tc>
        <w:tc>
          <w:tcPr>
            <w:tcW w:type="dxa" w:w="3492"/>
          </w:tcPr>
          <w:p>
            <w:pPr>
              <w:spacing w:line="288" w:lineRule="auto" w:after="0"/>
            </w:pPr>
            <w:r/>
            <w:r>
              <w:rPr>
                <w:rFonts w:ascii="宋体" w:hAnsi="宋体" w:eastAsia="宋体" w:cs="宋体"/>
                <w:b w:val="0"/>
                <w:i w:val="0"/>
                <w:sz w:val="21"/>
              </w:rPr>
              <w:t>采用“机理模型 + 数据驱动”混合路线，用机理模型生成合成工况补足样本；建立数据质量分级与降级策略，数据不足时退回规则判定</w:t>
            </w:r>
          </w:p>
        </w:tc>
        <w:tc>
          <w:tcPr>
            <w:tcW w:type="dxa" w:w="1572"/>
          </w:tcPr>
          <w:p>
            <w:pPr>
              <w:spacing w:line="288" w:lineRule="auto" w:after="0"/>
            </w:pPr>
            <w:r/>
            <w:r>
              <w:rPr>
                <w:rFonts w:ascii="宋体" w:hAnsi="宋体" w:eastAsia="宋体" w:cs="宋体"/>
                <w:b w:val="0"/>
                <w:i w:val="0"/>
                <w:sz w:val="21"/>
              </w:rPr>
              <w:t>可控</w:t>
            </w:r>
          </w:p>
        </w:tc>
      </w:tr>
      <w:tr>
        <w:trPr>
          <w:cantSplit/>
        </w:trPr>
        <w:tc>
          <w:tcPr>
            <w:tcW w:type="dxa" w:w="1397"/>
          </w:tcPr>
          <w:p>
            <w:pPr>
              <w:spacing w:line="288" w:lineRule="auto" w:after="0"/>
            </w:pPr>
            <w:r/>
            <w:r>
              <w:rPr>
                <w:rFonts w:ascii="宋体" w:hAnsi="宋体" w:eastAsia="宋体" w:cs="宋体"/>
                <w:b w:val="0"/>
                <w:i w:val="0"/>
                <w:sz w:val="21"/>
              </w:rPr>
              <w:t>安全风险</w:t>
            </w:r>
          </w:p>
        </w:tc>
        <w:tc>
          <w:tcPr>
            <w:tcW w:type="dxa" w:w="2270"/>
          </w:tcPr>
          <w:p>
            <w:pPr>
              <w:spacing w:line="288" w:lineRule="auto" w:after="0"/>
            </w:pPr>
            <w:r/>
            <w:r>
              <w:rPr>
                <w:rFonts w:ascii="宋体" w:hAnsi="宋体" w:eastAsia="宋体" w:cs="宋体"/>
                <w:b w:val="0"/>
                <w:i w:val="0"/>
                <w:sz w:val="21"/>
              </w:rPr>
              <w:t>系统给出错误的通风建议，造成水分损失或延误处置</w:t>
            </w:r>
          </w:p>
        </w:tc>
        <w:tc>
          <w:tcPr>
            <w:tcW w:type="dxa" w:w="3492"/>
          </w:tcPr>
          <w:p>
            <w:pPr>
              <w:spacing w:line="288" w:lineRule="auto" w:after="0"/>
            </w:pPr>
            <w:r/>
            <w:r>
              <w:rPr>
                <w:rFonts w:ascii="宋体" w:hAnsi="宋体" w:eastAsia="宋体" w:cs="宋体"/>
                <w:b w:val="0"/>
                <w:i w:val="0"/>
                <w:sz w:val="21"/>
              </w:rPr>
              <w:t>平台只做建议不做执行；所有建议附依据说明与安全约束；建议需保管员按规范确认；完整记录决策链路便于追溯与复盘</w:t>
            </w:r>
          </w:p>
        </w:tc>
        <w:tc>
          <w:tcPr>
            <w:tcW w:type="dxa" w:w="1572"/>
          </w:tcPr>
          <w:p>
            <w:pPr>
              <w:spacing w:line="288" w:lineRule="auto" w:after="0"/>
            </w:pPr>
            <w:r/>
            <w:r>
              <w:rPr>
                <w:rFonts w:ascii="宋体" w:hAnsi="宋体" w:eastAsia="宋体" w:cs="宋体"/>
                <w:b w:val="0"/>
                <w:i w:val="0"/>
                <w:sz w:val="21"/>
              </w:rPr>
              <w:t>必须高度重视</w:t>
            </w:r>
          </w:p>
        </w:tc>
      </w:tr>
      <w:tr>
        <w:trPr>
          <w:cantSplit/>
        </w:trPr>
        <w:tc>
          <w:tcPr>
            <w:tcW w:type="dxa" w:w="1397"/>
          </w:tcPr>
          <w:p>
            <w:pPr>
              <w:spacing w:line="288" w:lineRule="auto" w:after="0"/>
            </w:pPr>
            <w:r/>
            <w:r>
              <w:rPr>
                <w:rFonts w:ascii="宋体" w:hAnsi="宋体" w:eastAsia="宋体" w:cs="宋体"/>
                <w:b w:val="0"/>
                <w:i w:val="0"/>
                <w:sz w:val="21"/>
              </w:rPr>
              <w:t>食品安全风险</w:t>
            </w:r>
          </w:p>
        </w:tc>
        <w:tc>
          <w:tcPr>
            <w:tcW w:type="dxa" w:w="2270"/>
          </w:tcPr>
          <w:p>
            <w:pPr>
              <w:spacing w:line="288" w:lineRule="auto" w:after="0"/>
            </w:pPr>
            <w:r/>
            <w:r>
              <w:rPr>
                <w:rFonts w:ascii="宋体" w:hAnsi="宋体" w:eastAsia="宋体" w:cs="宋体"/>
                <w:b w:val="0"/>
                <w:i w:val="0"/>
                <w:sz w:val="21"/>
              </w:rPr>
              <w:t>传感设备接触粮食可能造成污染</w:t>
            </w:r>
          </w:p>
        </w:tc>
        <w:tc>
          <w:tcPr>
            <w:tcW w:type="dxa" w:w="3492"/>
          </w:tcPr>
          <w:p>
            <w:pPr>
              <w:spacing w:line="288" w:lineRule="auto" w:after="0"/>
            </w:pPr>
            <w:r/>
            <w:r>
              <w:rPr>
                <w:rFonts w:ascii="宋体" w:hAnsi="宋体" w:eastAsia="宋体" w:cs="宋体"/>
                <w:b w:val="0"/>
                <w:i w:val="0"/>
                <w:sz w:val="21"/>
              </w:rPr>
              <w:t>设备材料与结构符合粮食接触安全要求并通过检测；采用免维护密封设计；试点前进行材料合规评估</w:t>
            </w:r>
          </w:p>
        </w:tc>
        <w:tc>
          <w:tcPr>
            <w:tcW w:type="dxa" w:w="1572"/>
          </w:tcPr>
          <w:p>
            <w:pPr>
              <w:spacing w:line="288" w:lineRule="auto" w:after="0"/>
            </w:pPr>
            <w:r/>
            <w:r>
              <w:rPr>
                <w:rFonts w:ascii="宋体" w:hAnsi="宋体" w:eastAsia="宋体" w:cs="宋体"/>
                <w:b w:val="0"/>
                <w:i w:val="0"/>
                <w:sz w:val="21"/>
              </w:rPr>
              <w:t>必须高度重视</w:t>
            </w:r>
          </w:p>
        </w:tc>
      </w:tr>
      <w:tr>
        <w:trPr>
          <w:cantSplit/>
        </w:trPr>
        <w:tc>
          <w:tcPr>
            <w:tcW w:type="dxa" w:w="1397"/>
          </w:tcPr>
          <w:p>
            <w:pPr>
              <w:spacing w:line="288" w:lineRule="auto" w:after="0"/>
            </w:pPr>
            <w:r/>
            <w:r>
              <w:rPr>
                <w:rFonts w:ascii="宋体" w:hAnsi="宋体" w:eastAsia="宋体" w:cs="宋体"/>
                <w:b w:val="0"/>
                <w:i w:val="0"/>
                <w:sz w:val="21"/>
              </w:rPr>
              <w:t>市场风险</w:t>
            </w:r>
          </w:p>
        </w:tc>
        <w:tc>
          <w:tcPr>
            <w:tcW w:type="dxa" w:w="2270"/>
          </w:tcPr>
          <w:p>
            <w:pPr>
              <w:spacing w:line="288" w:lineRule="auto" w:after="0"/>
            </w:pPr>
            <w:r/>
            <w:r>
              <w:rPr>
                <w:rFonts w:ascii="宋体" w:hAnsi="宋体" w:eastAsia="宋体" w:cs="宋体"/>
                <w:b w:val="0"/>
                <w:i w:val="0"/>
                <w:sz w:val="21"/>
              </w:rPr>
              <w:t>粮库预算紧张，付费能力低于预期</w:t>
            </w:r>
          </w:p>
        </w:tc>
        <w:tc>
          <w:tcPr>
            <w:tcW w:type="dxa" w:w="3492"/>
          </w:tcPr>
          <w:p>
            <w:pPr>
              <w:spacing w:line="288" w:lineRule="auto" w:after="0"/>
            </w:pPr>
            <w:r/>
            <w:r>
              <w:rPr>
                <w:rFonts w:ascii="宋体" w:hAnsi="宋体" w:eastAsia="宋体" w:cs="宋体"/>
                <w:b w:val="0"/>
                <w:i w:val="0"/>
                <w:sz w:val="21"/>
              </w:rPr>
              <w:t>设计分层产品，单仓终端降低门槛；以量化效果（风险提前时间、损耗与能耗改善）支撑预算申请；优先切入有示范或专项经费的客户</w:t>
            </w:r>
          </w:p>
        </w:tc>
        <w:tc>
          <w:tcPr>
            <w:tcW w:type="dxa" w:w="1572"/>
          </w:tcPr>
          <w:p>
            <w:pPr>
              <w:spacing w:line="288" w:lineRule="auto" w:after="0"/>
            </w:pPr>
            <w:r/>
            <w:r>
              <w:rPr>
                <w:rFonts w:ascii="宋体" w:hAnsi="宋体" w:eastAsia="宋体" w:cs="宋体"/>
                <w:b w:val="0"/>
                <w:i w:val="0"/>
                <w:sz w:val="21"/>
              </w:rPr>
              <w:t>需持续验证</w:t>
            </w:r>
          </w:p>
        </w:tc>
      </w:tr>
      <w:tr>
        <w:trPr>
          <w:cantSplit/>
        </w:trPr>
        <w:tc>
          <w:tcPr>
            <w:tcW w:type="dxa" w:w="1397"/>
          </w:tcPr>
          <w:p>
            <w:pPr>
              <w:spacing w:line="288" w:lineRule="auto" w:after="0"/>
            </w:pPr>
            <w:r/>
            <w:r>
              <w:rPr>
                <w:rFonts w:ascii="宋体" w:hAnsi="宋体" w:eastAsia="宋体" w:cs="宋体"/>
                <w:b w:val="0"/>
                <w:i w:val="0"/>
                <w:sz w:val="21"/>
              </w:rPr>
              <w:t>集成风险</w:t>
            </w:r>
          </w:p>
        </w:tc>
        <w:tc>
          <w:tcPr>
            <w:tcW w:type="dxa" w:w="2270"/>
          </w:tcPr>
          <w:p>
            <w:pPr>
              <w:spacing w:line="288" w:lineRule="auto" w:after="0"/>
            </w:pPr>
            <w:r/>
            <w:r>
              <w:rPr>
                <w:rFonts w:ascii="宋体" w:hAnsi="宋体" w:eastAsia="宋体" w:cs="宋体"/>
                <w:b w:val="0"/>
                <w:i w:val="0"/>
                <w:sz w:val="21"/>
              </w:rPr>
              <w:t>粮情测控厂商数据接口不开放，各厂商协议差异大</w:t>
            </w:r>
          </w:p>
        </w:tc>
        <w:tc>
          <w:tcPr>
            <w:tcW w:type="dxa" w:w="3492"/>
          </w:tcPr>
          <w:p>
            <w:pPr>
              <w:spacing w:line="288" w:lineRule="auto" w:after="0"/>
            </w:pPr>
            <w:r/>
            <w:r>
              <w:rPr>
                <w:rFonts w:ascii="宋体" w:hAnsi="宋体" w:eastAsia="宋体" w:cs="宋体"/>
                <w:b w:val="0"/>
                <w:i w:val="0"/>
                <w:sz w:val="21"/>
              </w:rPr>
              <w:t>优先选择接口开放度高的客户与设备；采用旁路与数据订阅方式减少依赖；建立可复用的接口适配层，把每接一种设备沉淀为一次积累</w:t>
            </w:r>
          </w:p>
        </w:tc>
        <w:tc>
          <w:tcPr>
            <w:tcW w:type="dxa" w:w="1572"/>
          </w:tcPr>
          <w:p>
            <w:pPr>
              <w:spacing w:line="288" w:lineRule="auto" w:after="0"/>
            </w:pPr>
            <w:r/>
            <w:r>
              <w:rPr>
                <w:rFonts w:ascii="宋体" w:hAnsi="宋体" w:eastAsia="宋体" w:cs="宋体"/>
                <w:b w:val="0"/>
                <w:i w:val="0"/>
                <w:sz w:val="21"/>
              </w:rPr>
              <w:t>可控</w:t>
            </w:r>
          </w:p>
        </w:tc>
      </w:tr>
      <w:tr>
        <w:trPr>
          <w:cantSplit/>
        </w:trPr>
        <w:tc>
          <w:tcPr>
            <w:tcW w:type="dxa" w:w="1397"/>
          </w:tcPr>
          <w:p>
            <w:pPr>
              <w:spacing w:line="288" w:lineRule="auto" w:after="0"/>
            </w:pPr>
            <w:r/>
            <w:r>
              <w:rPr>
                <w:rFonts w:ascii="宋体" w:hAnsi="宋体" w:eastAsia="宋体" w:cs="宋体"/>
                <w:b w:val="0"/>
                <w:i w:val="0"/>
                <w:sz w:val="21"/>
              </w:rPr>
              <w:t>数据合规风险</w:t>
            </w:r>
          </w:p>
        </w:tc>
        <w:tc>
          <w:tcPr>
            <w:tcW w:type="dxa" w:w="2270"/>
          </w:tcPr>
          <w:p>
            <w:pPr>
              <w:spacing w:line="288" w:lineRule="auto" w:after="0"/>
            </w:pPr>
            <w:r/>
            <w:r>
              <w:rPr>
                <w:rFonts w:ascii="宋体" w:hAnsi="宋体" w:eastAsia="宋体" w:cs="宋体"/>
                <w:b w:val="0"/>
                <w:i w:val="0"/>
                <w:sz w:val="21"/>
              </w:rPr>
              <w:t>涉及粮库数量、位置等敏感数据</w:t>
            </w:r>
          </w:p>
        </w:tc>
        <w:tc>
          <w:tcPr>
            <w:tcW w:type="dxa" w:w="3492"/>
          </w:tcPr>
          <w:p>
            <w:pPr>
              <w:spacing w:line="288" w:lineRule="auto" w:after="0"/>
            </w:pPr>
            <w:r/>
            <w:r>
              <w:rPr>
                <w:rFonts w:ascii="宋体" w:hAnsi="宋体" w:eastAsia="宋体" w:cs="宋体"/>
                <w:b w:val="0"/>
                <w:i w:val="0"/>
                <w:sz w:val="21"/>
              </w:rPr>
              <w:t>本地化部署，数据不出域；落实加密、脱敏、分级权限与操作审计；按等保要求建设；签署保密与数据处理协议</w:t>
            </w:r>
          </w:p>
        </w:tc>
        <w:tc>
          <w:tcPr>
            <w:tcW w:type="dxa" w:w="1572"/>
          </w:tcPr>
          <w:p>
            <w:pPr>
              <w:spacing w:line="288" w:lineRule="auto" w:after="0"/>
            </w:pPr>
            <w:r/>
            <w:r>
              <w:rPr>
                <w:rFonts w:ascii="宋体" w:hAnsi="宋体" w:eastAsia="宋体" w:cs="宋体"/>
                <w:b w:val="0"/>
                <w:i w:val="0"/>
                <w:sz w:val="21"/>
              </w:rPr>
              <w:t>必须高度重视</w:t>
            </w:r>
          </w:p>
        </w:tc>
      </w:tr>
      <w:tr>
        <w:trPr>
          <w:cantSplit/>
        </w:trPr>
        <w:tc>
          <w:tcPr>
            <w:tcW w:type="dxa" w:w="1397"/>
          </w:tcPr>
          <w:p>
            <w:pPr>
              <w:spacing w:line="288" w:lineRule="auto" w:after="0"/>
            </w:pPr>
            <w:r/>
            <w:r>
              <w:rPr>
                <w:rFonts w:ascii="宋体" w:hAnsi="宋体" w:eastAsia="宋体" w:cs="宋体"/>
                <w:b w:val="0"/>
                <w:i w:val="0"/>
                <w:sz w:val="21"/>
              </w:rPr>
              <w:t>团队风险</w:t>
            </w:r>
          </w:p>
        </w:tc>
        <w:tc>
          <w:tcPr>
            <w:tcW w:type="dxa" w:w="2270"/>
          </w:tcPr>
          <w:p>
            <w:pPr>
              <w:spacing w:line="288" w:lineRule="auto" w:after="0"/>
            </w:pPr>
            <w:r/>
            <w:r>
              <w:rPr>
                <w:rFonts w:ascii="宋体" w:hAnsi="宋体" w:eastAsia="宋体" w:cs="宋体"/>
                <w:b w:val="0"/>
                <w:i w:val="0"/>
                <w:sz w:val="21"/>
              </w:rPr>
              <w:t>学生团队成员毕业、精力投入不足、分工失衡</w:t>
            </w:r>
          </w:p>
        </w:tc>
        <w:tc>
          <w:tcPr>
            <w:tcW w:type="dxa" w:w="3492"/>
          </w:tcPr>
          <w:p>
            <w:pPr>
              <w:spacing w:line="288" w:lineRule="auto" w:after="0"/>
            </w:pPr>
            <w:r/>
            <w:r>
              <w:rPr>
                <w:rFonts w:ascii="宋体" w:hAnsi="宋体" w:eastAsia="宋体" w:cs="宋体"/>
                <w:b w:val="0"/>
                <w:i w:val="0"/>
                <w:sz w:val="21"/>
              </w:rPr>
              <w:t>明确分工与交接机制，建立文档化沉淀；引入全职成员或稳定顾问；关键岗位设置替补</w:t>
            </w:r>
          </w:p>
        </w:tc>
        <w:tc>
          <w:tcPr>
            <w:tcW w:type="dxa" w:w="1572"/>
          </w:tcPr>
          <w:p>
            <w:pPr>
              <w:spacing w:line="288" w:lineRule="auto" w:after="0"/>
            </w:pPr>
            <w:r/>
            <w:r>
              <w:rPr>
                <w:rFonts w:ascii="宋体" w:hAnsi="宋体" w:eastAsia="宋体" w:cs="宋体"/>
                <w:b w:val="0"/>
                <w:i w:val="0"/>
                <w:sz w:val="21"/>
              </w:rPr>
              <w:t>真实存在，需预案</w:t>
            </w:r>
          </w:p>
        </w:tc>
      </w:tr>
      <w:tr>
        <w:trPr>
          <w:cantSplit/>
        </w:trPr>
        <w:tc>
          <w:tcPr>
            <w:tcW w:type="dxa" w:w="1397"/>
          </w:tcPr>
          <w:p>
            <w:pPr>
              <w:spacing w:line="288" w:lineRule="auto" w:after="0"/>
            </w:pPr>
            <w:r/>
            <w:r>
              <w:rPr>
                <w:rFonts w:ascii="宋体" w:hAnsi="宋体" w:eastAsia="宋体" w:cs="宋体"/>
                <w:b w:val="0"/>
                <w:i w:val="0"/>
                <w:sz w:val="21"/>
              </w:rPr>
              <w:t>竞争风险</w:t>
            </w:r>
          </w:p>
        </w:tc>
        <w:tc>
          <w:tcPr>
            <w:tcW w:type="dxa" w:w="2270"/>
          </w:tcPr>
          <w:p>
            <w:pPr>
              <w:spacing w:line="288" w:lineRule="auto" w:after="0"/>
            </w:pPr>
            <w:r/>
            <w:r>
              <w:rPr>
                <w:rFonts w:ascii="宋体" w:hAnsi="宋体" w:eastAsia="宋体" w:cs="宋体"/>
                <w:b w:val="0"/>
                <w:i w:val="0"/>
                <w:sz w:val="21"/>
              </w:rPr>
              <w:t>粮情测控厂商或安防大厂推出同类智能功能</w:t>
            </w:r>
          </w:p>
        </w:tc>
        <w:tc>
          <w:tcPr>
            <w:tcW w:type="dxa" w:w="3492"/>
          </w:tcPr>
          <w:p>
            <w:pPr>
              <w:spacing w:line="288" w:lineRule="auto" w:after="0"/>
            </w:pPr>
            <w:r/>
            <w:r>
              <w:rPr>
                <w:rFonts w:ascii="宋体" w:hAnsi="宋体" w:eastAsia="宋体" w:cs="宋体"/>
                <w:b w:val="0"/>
                <w:i w:val="0"/>
                <w:sz w:val="21"/>
              </w:rPr>
              <w:t>深耕储粮规则库与粮情标注数据集壁垒；走差异化定位与合作路线，不与其正面冲突</w:t>
            </w:r>
          </w:p>
        </w:tc>
        <w:tc>
          <w:tcPr>
            <w:tcW w:type="dxa" w:w="1572"/>
          </w:tcPr>
          <w:p>
            <w:pPr>
              <w:spacing w:line="288" w:lineRule="auto" w:after="0"/>
            </w:pPr>
            <w:r/>
            <w:r>
              <w:rPr>
                <w:rFonts w:ascii="宋体" w:hAnsi="宋体" w:eastAsia="宋体" w:cs="宋体"/>
                <w:b w:val="0"/>
                <w:i w:val="0"/>
                <w:sz w:val="21"/>
              </w:rPr>
              <w:t>需持续关注</w:t>
            </w:r>
          </w:p>
        </w:tc>
      </w:tr>
    </w:tbl>
    <w:p>
      <w:pPr>
        <w:spacing w:after="0" w:line="240" w:lineRule="auto"/>
      </w:pPr>
    </w:p>
    <w:p>
      <w:pPr>
        <w:spacing w:after="60"/>
        <w:jc w:val="both"/>
        <w:ind w:firstLineChars="200" w:firstLine="480"/>
      </w:pPr>
      <w:r>
        <w:rPr>
          <w:rFonts w:ascii="宋体" w:hAnsi="宋体" w:eastAsia="宋体" w:cs="宋体"/>
          <w:b w:val="0"/>
          <w:i w:val="0"/>
          <w:sz w:val="24"/>
        </w:rPr>
        <w:t>写作建议：风险章节不要超过两页。每一条风险用“表现—应对—判断”三句话写完即可。重点把篇幅留给合规红线，因为那是本项目最独特、也最能体现团队专业性的部分。</w:t>
      </w:r>
    </w:p>
    <w:p>
      <w:pPr>
        <w:pStyle w:val="Heading1"/>
      </w:pPr>
      <w:r>
        <w:rPr>
          <w:rFonts w:ascii="宋体" w:hAnsi="宋体" w:eastAsia="宋体" w:cs="宋体"/>
          <w:b/>
          <w:i w:val="0"/>
          <w:sz w:val="32"/>
        </w:rPr>
        <w:t>第九章  发展规划与里程碑</w:t>
      </w:r>
    </w:p>
    <w:p>
      <w:pPr>
        <w:spacing w:after="60"/>
        <w:jc w:val="both"/>
        <w:ind w:firstLineChars="200" w:firstLine="480"/>
      </w:pPr>
      <w:r>
        <w:rPr>
          <w:rFonts w:ascii="宋体" w:hAnsi="宋体" w:eastAsia="宋体" w:cs="宋体"/>
          <w:b w:val="0"/>
          <w:i w:val="0"/>
          <w:sz w:val="24"/>
        </w:rPr>
        <w:t>本章回答“接下来怎么走”。评审希望看到的是一条有节奏、有验证节点、不吹牛的路线图。每个阶段都必须有可验证的成果，而不只是“完成研发”“扩大市场”这类无法检验的表述。</w:t>
      </w:r>
    </w:p>
    <w:p>
      <w:pPr>
        <w:pStyle w:val="Heading2"/>
      </w:pPr>
      <w:r>
        <w:rPr>
          <w:rFonts w:ascii="宋体" w:hAnsi="宋体" w:eastAsia="宋体" w:cs="宋体"/>
          <w:b/>
          <w:i w:val="0"/>
          <w:sz w:val="28"/>
        </w:rPr>
        <w:t>9.1  三阶段发展规划</w:t>
      </w:r>
    </w:p>
    <w:p>
      <w:pPr>
        <w:keepNext/>
        <w:spacing w:before="40" w:after="200"/>
        <w:jc w:val="center"/>
      </w:pPr>
      <w:r>
        <w:rPr>
          <w:rFonts w:ascii="宋体" w:hAnsi="宋体" w:eastAsia="宋体" w:cs="宋体"/>
          <w:b/>
          <w:i w:val="0"/>
          <w:sz w:val="21"/>
        </w:rPr>
        <w:t>表 9-1  三阶段发展规划</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阶段</w:t>
            </w:r>
          </w:p>
        </w:tc>
        <w:tc>
          <w:tcPr>
            <w:tcW w:type="dxa" w:w="873"/>
            <w:shd w:val="clear" w:color="auto" w:fill="E8E8E8"/>
          </w:tcPr>
          <w:p>
            <w:pPr>
              <w:keepNext/>
              <w:spacing w:line="276" w:lineRule="auto" w:after="0"/>
              <w:jc w:val="center"/>
            </w:pPr>
            <w:r>
              <w:rPr>
                <w:b/>
              </w:rPr>
            </w:r>
            <w:r>
              <w:rPr>
                <w:rFonts w:ascii="宋体" w:hAnsi="宋体" w:eastAsia="宋体" w:cs="宋体"/>
                <w:b/>
                <w:i w:val="0"/>
                <w:sz w:val="21"/>
              </w:rPr>
              <w:t>时间</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核心目标</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关键动作</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可验证成果</w:t>
            </w:r>
          </w:p>
        </w:tc>
      </w:tr>
      <w:tr>
        <w:trPr>
          <w:cantSplit/>
        </w:trPr>
        <w:tc>
          <w:tcPr>
            <w:tcW w:type="dxa" w:w="1397"/>
          </w:tcPr>
          <w:p>
            <w:pPr>
              <w:spacing w:line="288" w:lineRule="auto" w:after="0"/>
            </w:pPr>
            <w:r/>
            <w:r>
              <w:rPr>
                <w:rFonts w:ascii="宋体" w:hAnsi="宋体" w:eastAsia="宋体" w:cs="宋体"/>
                <w:b w:val="0"/>
                <w:i w:val="0"/>
                <w:sz w:val="21"/>
              </w:rPr>
              <w:t>第一阶段 算法与原型验证</w:t>
            </w:r>
          </w:p>
        </w:tc>
        <w:tc>
          <w:tcPr>
            <w:tcW w:type="dxa" w:w="873"/>
          </w:tcPr>
          <w:p>
            <w:pPr>
              <w:spacing w:line="288" w:lineRule="auto" w:after="0"/>
            </w:pPr>
            <w:r/>
            <w:r>
              <w:rPr>
                <w:rFonts w:ascii="宋体" w:hAnsi="宋体" w:eastAsia="宋体" w:cs="宋体"/>
                <w:b w:val="0"/>
                <w:i w:val="0"/>
                <w:sz w:val="21"/>
              </w:rPr>
              <w:t>0—6 个月</w:t>
            </w:r>
          </w:p>
        </w:tc>
        <w:tc>
          <w:tcPr>
            <w:tcW w:type="dxa" w:w="1746"/>
          </w:tcPr>
          <w:p>
            <w:pPr>
              <w:spacing w:line="288" w:lineRule="auto" w:after="0"/>
            </w:pPr>
            <w:r/>
            <w:r>
              <w:rPr>
                <w:rFonts w:ascii="宋体" w:hAnsi="宋体" w:eastAsia="宋体" w:cs="宋体"/>
                <w:b w:val="0"/>
                <w:i w:val="0"/>
                <w:sz w:val="21"/>
              </w:rPr>
              <w:t>把内核做出来，把效果证出来</w:t>
            </w:r>
          </w:p>
        </w:tc>
        <w:tc>
          <w:tcPr>
            <w:tcW w:type="dxa" w:w="2794"/>
          </w:tcPr>
          <w:p>
            <w:pPr>
              <w:spacing w:line="288" w:lineRule="auto" w:after="0"/>
            </w:pPr>
            <w:r/>
            <w:r>
              <w:rPr>
                <w:rFonts w:ascii="宋体" w:hAnsi="宋体" w:eastAsia="宋体" w:cs="宋体"/>
                <w:b w:val="0"/>
                <w:i w:val="0"/>
                <w:sz w:val="21"/>
              </w:rPr>
              <w:t>完成风险预测、声学虫情与通风决策算法；建成粮情可视化与验证环境；与 1—2 座粮库合作完成历史数据回顾性验证与试验仓验证；申请软件著作权</w:t>
            </w:r>
          </w:p>
        </w:tc>
        <w:tc>
          <w:tcPr>
            <w:tcW w:type="dxa" w:w="1921"/>
          </w:tcPr>
          <w:p>
            <w:pPr>
              <w:spacing w:line="288" w:lineRule="auto" w:after="0"/>
            </w:pPr>
            <w:r/>
            <w:r>
              <w:rPr>
                <w:rFonts w:ascii="宋体" w:hAnsi="宋体" w:eastAsia="宋体" w:cs="宋体"/>
                <w:b w:val="0"/>
                <w:i w:val="0"/>
                <w:sz w:val="21"/>
              </w:rPr>
              <w:t>可运行的算法内核与演示系统；一份带真实粮情数据的验证报告；软著受理通知</w:t>
            </w:r>
          </w:p>
        </w:tc>
      </w:tr>
      <w:tr>
        <w:trPr>
          <w:cantSplit/>
        </w:trPr>
        <w:tc>
          <w:tcPr>
            <w:tcW w:type="dxa" w:w="1397"/>
          </w:tcPr>
          <w:p>
            <w:pPr>
              <w:spacing w:line="288" w:lineRule="auto" w:after="0"/>
            </w:pPr>
            <w:r/>
            <w:r>
              <w:rPr>
                <w:rFonts w:ascii="宋体" w:hAnsi="宋体" w:eastAsia="宋体" w:cs="宋体"/>
                <w:b w:val="0"/>
                <w:i w:val="0"/>
                <w:sz w:val="21"/>
              </w:rPr>
              <w:t>第二阶段 试点与产品化</w:t>
            </w:r>
          </w:p>
        </w:tc>
        <w:tc>
          <w:tcPr>
            <w:tcW w:type="dxa" w:w="873"/>
          </w:tcPr>
          <w:p>
            <w:pPr>
              <w:spacing w:line="288" w:lineRule="auto" w:after="0"/>
            </w:pPr>
            <w:r/>
            <w:r>
              <w:rPr>
                <w:rFonts w:ascii="宋体" w:hAnsi="宋体" w:eastAsia="宋体" w:cs="宋体"/>
                <w:b w:val="0"/>
                <w:i w:val="0"/>
                <w:sz w:val="21"/>
              </w:rPr>
              <w:t>6—18 个月</w:t>
            </w:r>
          </w:p>
        </w:tc>
        <w:tc>
          <w:tcPr>
            <w:tcW w:type="dxa" w:w="1746"/>
          </w:tcPr>
          <w:p>
            <w:pPr>
              <w:spacing w:line="288" w:lineRule="auto" w:after="0"/>
            </w:pPr>
            <w:r/>
            <w:r>
              <w:rPr>
                <w:rFonts w:ascii="宋体" w:hAnsi="宋体" w:eastAsia="宋体" w:cs="宋体"/>
                <w:b w:val="0"/>
                <w:i w:val="0"/>
                <w:sz w:val="21"/>
              </w:rPr>
              <w:t>从能用变成好用，从算法变成产品</w:t>
            </w:r>
          </w:p>
        </w:tc>
        <w:tc>
          <w:tcPr>
            <w:tcW w:type="dxa" w:w="2794"/>
          </w:tcPr>
          <w:p>
            <w:pPr>
              <w:spacing w:line="288" w:lineRule="auto" w:after="0"/>
            </w:pPr>
            <w:r/>
            <w:r>
              <w:rPr>
                <w:rFonts w:ascii="宋体" w:hAnsi="宋体" w:eastAsia="宋体" w:cs="宋体"/>
                <w:b w:val="0"/>
                <w:i w:val="0"/>
                <w:sz w:val="21"/>
              </w:rPr>
              <w:t>在【待填】座粮库部署单仓终端与库级平台并试点运行；根据反馈完成产品化改造；建立标准实施流程；启动渠道合作</w:t>
            </w:r>
          </w:p>
        </w:tc>
        <w:tc>
          <w:tcPr>
            <w:tcW w:type="dxa" w:w="1921"/>
          </w:tcPr>
          <w:p>
            <w:pPr>
              <w:spacing w:line="288" w:lineRule="auto" w:after="0"/>
            </w:pPr>
            <w:r/>
            <w:r>
              <w:rPr>
                <w:rFonts w:ascii="宋体" w:hAnsi="宋体" w:eastAsia="宋体" w:cs="宋体"/>
                <w:b w:val="0"/>
                <w:i w:val="0"/>
                <w:sz w:val="21"/>
              </w:rPr>
              <w:t>付费客户【待填】座；可量化的损耗与能耗改善数据；可复制的实施方案</w:t>
            </w:r>
          </w:p>
        </w:tc>
      </w:tr>
      <w:tr>
        <w:trPr>
          <w:cantSplit/>
        </w:trPr>
        <w:tc>
          <w:tcPr>
            <w:tcW w:type="dxa" w:w="1397"/>
          </w:tcPr>
          <w:p>
            <w:pPr>
              <w:spacing w:line="288" w:lineRule="auto" w:after="0"/>
            </w:pPr>
            <w:r/>
            <w:r>
              <w:rPr>
                <w:rFonts w:ascii="宋体" w:hAnsi="宋体" w:eastAsia="宋体" w:cs="宋体"/>
                <w:b w:val="0"/>
                <w:i w:val="0"/>
                <w:sz w:val="21"/>
              </w:rPr>
              <w:t>第三阶段 区域复制与规模化</w:t>
            </w:r>
          </w:p>
        </w:tc>
        <w:tc>
          <w:tcPr>
            <w:tcW w:type="dxa" w:w="873"/>
          </w:tcPr>
          <w:p>
            <w:pPr>
              <w:spacing w:line="288" w:lineRule="auto" w:after="0"/>
            </w:pPr>
            <w:r/>
            <w:r>
              <w:rPr>
                <w:rFonts w:ascii="宋体" w:hAnsi="宋体" w:eastAsia="宋体" w:cs="宋体"/>
                <w:b w:val="0"/>
                <w:i w:val="0"/>
                <w:sz w:val="21"/>
              </w:rPr>
              <w:t>18—36 个月</w:t>
            </w:r>
          </w:p>
        </w:tc>
        <w:tc>
          <w:tcPr>
            <w:tcW w:type="dxa" w:w="1746"/>
          </w:tcPr>
          <w:p>
            <w:pPr>
              <w:spacing w:line="288" w:lineRule="auto" w:after="0"/>
            </w:pPr>
            <w:r/>
            <w:r>
              <w:rPr>
                <w:rFonts w:ascii="宋体" w:hAnsi="宋体" w:eastAsia="宋体" w:cs="宋体"/>
                <w:b w:val="0"/>
                <w:i w:val="0"/>
                <w:sz w:val="21"/>
              </w:rPr>
              <w:t>从单库走向区域，形成规模收入</w:t>
            </w:r>
          </w:p>
        </w:tc>
        <w:tc>
          <w:tcPr>
            <w:tcW w:type="dxa" w:w="2794"/>
          </w:tcPr>
          <w:p>
            <w:pPr>
              <w:spacing w:line="288" w:lineRule="auto" w:after="0"/>
            </w:pPr>
            <w:r/>
            <w:r>
              <w:rPr>
                <w:rFonts w:ascii="宋体" w:hAnsi="宋体" w:eastAsia="宋体" w:cs="宋体"/>
                <w:b w:val="0"/>
                <w:i w:val="0"/>
                <w:sz w:val="21"/>
              </w:rPr>
              <w:t>在标杆区域批量复制；争取集团或省级监管平台项目；完成融资；扩充团队</w:t>
            </w:r>
          </w:p>
        </w:tc>
        <w:tc>
          <w:tcPr>
            <w:tcW w:type="dxa" w:w="1921"/>
          </w:tcPr>
          <w:p>
            <w:pPr>
              <w:spacing w:line="288" w:lineRule="auto" w:after="0"/>
            </w:pPr>
            <w:r/>
            <w:r>
              <w:rPr>
                <w:rFonts w:ascii="宋体" w:hAnsi="宋体" w:eastAsia="宋体" w:cs="宋体"/>
                <w:b w:val="0"/>
                <w:i w:val="0"/>
                <w:sz w:val="21"/>
              </w:rPr>
              <w:t>集团/省级项目落地；年收入达到【待填】；团队规模达到【待填】人</w:t>
            </w:r>
          </w:p>
        </w:tc>
      </w:tr>
    </w:tbl>
    <w:p>
      <w:pPr>
        <w:spacing w:after="0" w:line="240" w:lineRule="auto"/>
      </w:pPr>
    </w:p>
    <w:p>
      <w:pPr>
        <w:pStyle w:val="Heading2"/>
      </w:pPr>
      <w:r>
        <w:rPr>
          <w:rFonts w:ascii="宋体" w:hAnsi="宋体" w:eastAsia="宋体" w:cs="宋体"/>
          <w:b/>
          <w:i w:val="0"/>
          <w:sz w:val="28"/>
        </w:rPr>
        <w:t>9.2  里程碑与关键假设</w:t>
      </w:r>
    </w:p>
    <w:p>
      <w:pPr>
        <w:spacing w:after="60"/>
        <w:jc w:val="both"/>
        <w:ind w:firstLineChars="200" w:firstLine="480"/>
      </w:pPr>
      <w:r>
        <w:rPr>
          <w:rFonts w:ascii="宋体" w:hAnsi="宋体" w:eastAsia="宋体" w:cs="宋体"/>
          <w:b w:val="0"/>
          <w:i w:val="0"/>
          <w:sz w:val="24"/>
        </w:rPr>
        <w:t>规划的可信度取决于假设是否透明。建议明确写出三个关键假设，并说明如果假设不成立，团队会如何调整。</w:t>
      </w:r>
    </w:p>
    <w:p>
      <w:pPr>
        <w:spacing w:after="40" w:line="336" w:lineRule="auto"/>
        <w:jc w:val="both"/>
        <w:ind w:leftChars="100" w:left="240" w:hangingChars="100" w:hanging="240"/>
      </w:pPr>
      <w:r>
        <w:rPr>
          <w:rFonts w:ascii="宋体" w:hAnsi="宋体" w:eastAsia="宋体" w:cs="宋体"/>
          <w:b w:val="0"/>
          <w:i w:val="0"/>
          <w:sz w:val="24"/>
        </w:rPr>
        <w:t>● 假设一：粮库对储粮安全智能监控存在真实且可付费的需求。验证方式：完成【待填】座粮库与【待填】家收储加工企业的付费意愿调研，取得至少【待填】份合作意向书。若不成立，转向以集团或省级平台为整体销售对象，或先做公益性的产后减损服务积累数据。</w:t>
      </w:r>
    </w:p>
    <w:p>
      <w:pPr>
        <w:spacing w:after="40" w:line="336" w:lineRule="auto"/>
        <w:jc w:val="both"/>
        <w:ind w:leftChars="100" w:left="240" w:hangingChars="100" w:hanging="240"/>
      </w:pPr>
      <w:r>
        <w:rPr>
          <w:rFonts w:ascii="宋体" w:hAnsi="宋体" w:eastAsia="宋体" w:cs="宋体"/>
          <w:b w:val="0"/>
          <w:i w:val="0"/>
          <w:sz w:val="24"/>
        </w:rPr>
        <w:t>● 假设二：产品能够在不替换现有系统的前提下完成多品牌数据接入。验证方式：完成【待填】种粮情测控系统与【待填】种视频或出入库系统的适配测试。若不成立，优先选择接口开放度高的客户与设备切入，并以无线自主感知节点减少对存量系统的依赖。</w:t>
      </w:r>
    </w:p>
    <w:p>
      <w:pPr>
        <w:spacing w:after="40" w:line="336" w:lineRule="auto"/>
        <w:jc w:val="both"/>
        <w:ind w:leftChars="100" w:left="240" w:hangingChars="100" w:hanging="240"/>
      </w:pPr>
      <w:r>
        <w:rPr>
          <w:rFonts w:ascii="宋体" w:hAnsi="宋体" w:eastAsia="宋体" w:cs="宋体"/>
          <w:b w:val="0"/>
          <w:i w:val="0"/>
          <w:sz w:val="24"/>
        </w:rPr>
        <w:t>● 假设三：风险预警与通风建议的效果能够被量化并被客户认可。验证方式：在合作粮库产出前后对比数据（异常预警提前时间、储粮事故率、水分损失、单位通风与控温能耗、熏蒸次数）。若不成立，重新设计评价指标体系或调整产品切入点（例如先做虫情监测这一单点价值）。</w:t>
      </w:r>
    </w:p>
    <w:p>
      <w:pPr>
        <w:pStyle w:val="Heading1"/>
      </w:pPr>
      <w:r>
        <w:rPr>
          <w:rFonts w:ascii="宋体" w:hAnsi="宋体" w:eastAsia="宋体" w:cs="宋体"/>
          <w:b/>
          <w:i w:val="0"/>
          <w:sz w:val="32"/>
        </w:rPr>
        <w:t>第十章  商业计划书编制指南</w:t>
      </w:r>
    </w:p>
    <w:p>
      <w:pPr>
        <w:spacing w:after="60"/>
        <w:jc w:val="both"/>
        <w:ind w:firstLineChars="200" w:firstLine="480"/>
      </w:pPr>
      <w:r>
        <w:rPr>
          <w:rFonts w:ascii="宋体" w:hAnsi="宋体" w:eastAsia="宋体" w:cs="宋体"/>
          <w:b w:val="0"/>
          <w:i w:val="0"/>
          <w:sz w:val="24"/>
        </w:rPr>
        <w:t>本章是全文最实用的部分。读完前面九章，你已经掌握了项目的全部内容；本章要解决的是“怎么把它们组织成一份能赢的商业计划书”。</w:t>
      </w:r>
    </w:p>
    <w:p>
      <w:pPr>
        <w:pStyle w:val="Heading2"/>
      </w:pPr>
      <w:r>
        <w:rPr>
          <w:rFonts w:ascii="宋体" w:hAnsi="宋体" w:eastAsia="宋体" w:cs="宋体"/>
          <w:b/>
          <w:i w:val="0"/>
          <w:sz w:val="28"/>
        </w:rPr>
        <w:t>10.1  先搞清楚评审在看什么</w:t>
      </w:r>
    </w:p>
    <w:p>
      <w:pPr>
        <w:spacing w:after="60"/>
        <w:jc w:val="both"/>
        <w:ind w:firstLineChars="200" w:firstLine="480"/>
      </w:pPr>
      <w:r>
        <w:rPr>
          <w:rFonts w:ascii="宋体" w:hAnsi="宋体" w:eastAsia="宋体" w:cs="宋体"/>
          <w:b w:val="0"/>
          <w:i w:val="0"/>
          <w:sz w:val="24"/>
        </w:rPr>
        <w:t>商业计划书的评分维度通常包括以下几项。理解权重之后，写作时的篇幅分配就有了依据——不要在一项权重很低的维度上花掉一半篇幅。</w:t>
      </w:r>
    </w:p>
    <w:p>
      <w:pPr>
        <w:keepNext/>
        <w:spacing w:before="40" w:after="200"/>
        <w:jc w:val="center"/>
      </w:pPr>
      <w:r>
        <w:rPr>
          <w:rFonts w:ascii="宋体" w:hAnsi="宋体" w:eastAsia="宋体" w:cs="宋体"/>
          <w:b/>
          <w:i w:val="0"/>
          <w:sz w:val="21"/>
        </w:rPr>
        <w:t>表 10-1  评审维度与写作应对（具体权重以当届官方评审规则为准）【需核实】</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评审维度</w:t>
            </w:r>
          </w:p>
        </w:tc>
        <w:tc>
          <w:tcPr>
            <w:tcW w:type="dxa" w:w="3318"/>
            <w:shd w:val="clear" w:color="auto" w:fill="E8E8E8"/>
          </w:tcPr>
          <w:p>
            <w:pPr>
              <w:keepNext/>
              <w:spacing w:line="276" w:lineRule="auto" w:after="0"/>
              <w:jc w:val="center"/>
            </w:pPr>
            <w:r>
              <w:rPr>
                <w:b/>
              </w:rPr>
            </w:r>
            <w:r>
              <w:rPr>
                <w:rFonts w:ascii="宋体" w:hAnsi="宋体" w:eastAsia="宋体" w:cs="宋体"/>
                <w:b/>
                <w:i w:val="0"/>
                <w:sz w:val="21"/>
              </w:rPr>
              <w:t>评审真正想判断的</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写作应对</w:t>
            </w:r>
          </w:p>
        </w:tc>
      </w:tr>
      <w:tr>
        <w:trPr>
          <w:cantSplit/>
        </w:trPr>
        <w:tc>
          <w:tcPr>
            <w:tcW w:type="dxa" w:w="1921"/>
          </w:tcPr>
          <w:p>
            <w:pPr>
              <w:spacing w:line="288" w:lineRule="auto" w:after="0"/>
            </w:pPr>
            <w:r/>
            <w:r>
              <w:rPr>
                <w:rFonts w:ascii="宋体" w:hAnsi="宋体" w:eastAsia="宋体" w:cs="宋体"/>
                <w:b w:val="0"/>
                <w:i w:val="0"/>
                <w:sz w:val="21"/>
              </w:rPr>
              <w:t>社会价值与政策契合</w:t>
            </w:r>
          </w:p>
        </w:tc>
        <w:tc>
          <w:tcPr>
            <w:tcW w:type="dxa" w:w="3318"/>
          </w:tcPr>
          <w:p>
            <w:pPr>
              <w:spacing w:line="288" w:lineRule="auto" w:after="0"/>
            </w:pPr>
            <w:r/>
            <w:r>
              <w:rPr>
                <w:rFonts w:ascii="宋体" w:hAnsi="宋体" w:eastAsia="宋体" w:cs="宋体"/>
                <w:b w:val="0"/>
                <w:i w:val="0"/>
                <w:sz w:val="21"/>
              </w:rPr>
              <w:t>这个项目是否解决了真实且重要的社会问题</w:t>
            </w:r>
          </w:p>
        </w:tc>
        <w:tc>
          <w:tcPr>
            <w:tcW w:type="dxa" w:w="3492"/>
          </w:tcPr>
          <w:p>
            <w:pPr>
              <w:spacing w:line="288" w:lineRule="auto" w:after="0"/>
            </w:pPr>
            <w:r/>
            <w:r>
              <w:rPr>
                <w:rFonts w:ascii="宋体" w:hAnsi="宋体" w:eastAsia="宋体" w:cs="宋体"/>
                <w:b w:val="0"/>
                <w:i w:val="0"/>
                <w:sz w:val="21"/>
              </w:rPr>
              <w:t>把国家粮食安全、产后储藏减损、减少化学药剂使用、粮食购销穿透式监管的社会意义写透，并用具体场景落地</w:t>
            </w:r>
          </w:p>
        </w:tc>
      </w:tr>
      <w:tr>
        <w:trPr>
          <w:cantSplit/>
        </w:trPr>
        <w:tc>
          <w:tcPr>
            <w:tcW w:type="dxa" w:w="1921"/>
          </w:tcPr>
          <w:p>
            <w:pPr>
              <w:spacing w:line="288" w:lineRule="auto" w:after="0"/>
            </w:pPr>
            <w:r/>
            <w:r>
              <w:rPr>
                <w:rFonts w:ascii="宋体" w:hAnsi="宋体" w:eastAsia="宋体" w:cs="宋体"/>
                <w:b w:val="0"/>
                <w:i w:val="0"/>
                <w:sz w:val="21"/>
              </w:rPr>
              <w:t>创新性与技术含量</w:t>
            </w:r>
          </w:p>
        </w:tc>
        <w:tc>
          <w:tcPr>
            <w:tcW w:type="dxa" w:w="3318"/>
          </w:tcPr>
          <w:p>
            <w:pPr>
              <w:spacing w:line="288" w:lineRule="auto" w:after="0"/>
            </w:pPr>
            <w:r/>
            <w:r>
              <w:rPr>
                <w:rFonts w:ascii="宋体" w:hAnsi="宋体" w:eastAsia="宋体" w:cs="宋体"/>
                <w:b w:val="0"/>
                <w:i w:val="0"/>
                <w:sz w:val="21"/>
              </w:rPr>
              <w:t>有没有真东西，还是套壳</w:t>
            </w:r>
          </w:p>
        </w:tc>
        <w:tc>
          <w:tcPr>
            <w:tcW w:type="dxa" w:w="3492"/>
          </w:tcPr>
          <w:p>
            <w:pPr>
              <w:spacing w:line="288" w:lineRule="auto" w:after="0"/>
            </w:pPr>
            <w:r/>
            <w:r>
              <w:rPr>
                <w:rFonts w:ascii="宋体" w:hAnsi="宋体" w:eastAsia="宋体" w:cs="宋体"/>
                <w:b w:val="0"/>
                <w:i w:val="0"/>
                <w:sz w:val="21"/>
              </w:rPr>
              <w:t>突出多源融合的粮情数字孪生与风险预测、声学虫情早期检测这两个真实差异点，用验证数据支撑</w:t>
            </w:r>
          </w:p>
        </w:tc>
      </w:tr>
      <w:tr>
        <w:trPr>
          <w:cantSplit/>
        </w:trPr>
        <w:tc>
          <w:tcPr>
            <w:tcW w:type="dxa" w:w="1921"/>
          </w:tcPr>
          <w:p>
            <w:pPr>
              <w:spacing w:line="288" w:lineRule="auto" w:after="0"/>
            </w:pPr>
            <w:r/>
            <w:r>
              <w:rPr>
                <w:rFonts w:ascii="宋体" w:hAnsi="宋体" w:eastAsia="宋体" w:cs="宋体"/>
                <w:b w:val="0"/>
                <w:i w:val="0"/>
                <w:sz w:val="21"/>
              </w:rPr>
              <w:t>商业模式的可行性</w:t>
            </w:r>
          </w:p>
        </w:tc>
        <w:tc>
          <w:tcPr>
            <w:tcW w:type="dxa" w:w="3318"/>
          </w:tcPr>
          <w:p>
            <w:pPr>
              <w:spacing w:line="288" w:lineRule="auto" w:after="0"/>
            </w:pPr>
            <w:r/>
            <w:r>
              <w:rPr>
                <w:rFonts w:ascii="宋体" w:hAnsi="宋体" w:eastAsia="宋体" w:cs="宋体"/>
                <w:b w:val="0"/>
                <w:i w:val="0"/>
                <w:sz w:val="21"/>
              </w:rPr>
              <w:t>能不能自己活下去</w:t>
            </w:r>
          </w:p>
        </w:tc>
        <w:tc>
          <w:tcPr>
            <w:tcW w:type="dxa" w:w="3492"/>
          </w:tcPr>
          <w:p>
            <w:pPr>
              <w:spacing w:line="288" w:lineRule="auto" w:after="0"/>
            </w:pPr>
            <w:r/>
            <w:r>
              <w:rPr>
                <w:rFonts w:ascii="宋体" w:hAnsi="宋体" w:eastAsia="宋体" w:cs="宋体"/>
                <w:b w:val="0"/>
                <w:i w:val="0"/>
                <w:sz w:val="21"/>
              </w:rPr>
              <w:t>把收入结构、定价依据、单位经济模型写清楚，假设透明</w:t>
            </w:r>
          </w:p>
        </w:tc>
      </w:tr>
      <w:tr>
        <w:trPr>
          <w:cantSplit/>
        </w:trPr>
        <w:tc>
          <w:tcPr>
            <w:tcW w:type="dxa" w:w="1921"/>
          </w:tcPr>
          <w:p>
            <w:pPr>
              <w:spacing w:line="288" w:lineRule="auto" w:after="0"/>
            </w:pPr>
            <w:r/>
            <w:r>
              <w:rPr>
                <w:rFonts w:ascii="宋体" w:hAnsi="宋体" w:eastAsia="宋体" w:cs="宋体"/>
                <w:b w:val="0"/>
                <w:i w:val="0"/>
                <w:sz w:val="21"/>
              </w:rPr>
              <w:t>团队能力与匹配度</w:t>
            </w:r>
          </w:p>
        </w:tc>
        <w:tc>
          <w:tcPr>
            <w:tcW w:type="dxa" w:w="3318"/>
          </w:tcPr>
          <w:p>
            <w:pPr>
              <w:spacing w:line="288" w:lineRule="auto" w:after="0"/>
            </w:pPr>
            <w:r/>
            <w:r>
              <w:rPr>
                <w:rFonts w:ascii="宋体" w:hAnsi="宋体" w:eastAsia="宋体" w:cs="宋体"/>
                <w:b w:val="0"/>
                <w:i w:val="0"/>
                <w:sz w:val="21"/>
              </w:rPr>
              <w:t>这支队伍能不能做成</w:t>
            </w:r>
          </w:p>
        </w:tc>
        <w:tc>
          <w:tcPr>
            <w:tcW w:type="dxa" w:w="3492"/>
          </w:tcPr>
          <w:p>
            <w:pPr>
              <w:spacing w:line="288" w:lineRule="auto" w:after="0"/>
            </w:pPr>
            <w:r/>
            <w:r>
              <w:rPr>
                <w:rFonts w:ascii="宋体" w:hAnsi="宋体" w:eastAsia="宋体" w:cs="宋体"/>
                <w:b w:val="0"/>
                <w:i w:val="0"/>
                <w:sz w:val="21"/>
              </w:rPr>
              <w:t>论证互补性，正面回应储粮工艺背景缺口与补齐方案</w:t>
            </w:r>
          </w:p>
        </w:tc>
      </w:tr>
      <w:tr>
        <w:trPr>
          <w:cantSplit/>
        </w:trPr>
        <w:tc>
          <w:tcPr>
            <w:tcW w:type="dxa" w:w="1921"/>
          </w:tcPr>
          <w:p>
            <w:pPr>
              <w:spacing w:line="288" w:lineRule="auto" w:after="0"/>
            </w:pPr>
            <w:r/>
            <w:r>
              <w:rPr>
                <w:rFonts w:ascii="宋体" w:hAnsi="宋体" w:eastAsia="宋体" w:cs="宋体"/>
                <w:b w:val="0"/>
                <w:i w:val="0"/>
                <w:sz w:val="21"/>
              </w:rPr>
              <w:t>可行性与成熟度</w:t>
            </w:r>
          </w:p>
        </w:tc>
        <w:tc>
          <w:tcPr>
            <w:tcW w:type="dxa" w:w="3318"/>
          </w:tcPr>
          <w:p>
            <w:pPr>
              <w:spacing w:line="288" w:lineRule="auto" w:after="0"/>
            </w:pPr>
            <w:r/>
            <w:r>
              <w:rPr>
                <w:rFonts w:ascii="宋体" w:hAnsi="宋体" w:eastAsia="宋体" w:cs="宋体"/>
                <w:b w:val="0"/>
                <w:i w:val="0"/>
                <w:sz w:val="21"/>
              </w:rPr>
              <w:t>现在到哪一步了</w:t>
            </w:r>
          </w:p>
        </w:tc>
        <w:tc>
          <w:tcPr>
            <w:tcW w:type="dxa" w:w="3492"/>
          </w:tcPr>
          <w:p>
            <w:pPr>
              <w:spacing w:line="288" w:lineRule="auto" w:after="0"/>
            </w:pPr>
            <w:r/>
            <w:r>
              <w:rPr>
                <w:rFonts w:ascii="宋体" w:hAnsi="宋体" w:eastAsia="宋体" w:cs="宋体"/>
                <w:b w:val="0"/>
                <w:i w:val="0"/>
                <w:sz w:val="21"/>
              </w:rPr>
              <w:t>用真实验证数据、真实试点结果、真实意向书证明进度，不夸大</w:t>
            </w:r>
          </w:p>
        </w:tc>
      </w:tr>
      <w:tr>
        <w:trPr>
          <w:cantSplit/>
        </w:trPr>
        <w:tc>
          <w:tcPr>
            <w:tcW w:type="dxa" w:w="1921"/>
          </w:tcPr>
          <w:p>
            <w:pPr>
              <w:spacing w:line="288" w:lineRule="auto" w:after="0"/>
            </w:pPr>
            <w:r/>
            <w:r>
              <w:rPr>
                <w:rFonts w:ascii="宋体" w:hAnsi="宋体" w:eastAsia="宋体" w:cs="宋体"/>
                <w:b w:val="0"/>
                <w:i w:val="0"/>
                <w:sz w:val="21"/>
              </w:rPr>
              <w:t>现场展示与答辩</w:t>
            </w:r>
          </w:p>
        </w:tc>
        <w:tc>
          <w:tcPr>
            <w:tcW w:type="dxa" w:w="3318"/>
          </w:tcPr>
          <w:p>
            <w:pPr>
              <w:spacing w:line="288" w:lineRule="auto" w:after="0"/>
            </w:pPr>
            <w:r/>
            <w:r>
              <w:rPr>
                <w:rFonts w:ascii="宋体" w:hAnsi="宋体" w:eastAsia="宋体" w:cs="宋体"/>
                <w:b w:val="0"/>
                <w:i w:val="0"/>
                <w:sz w:val="21"/>
              </w:rPr>
              <w:t>能不能讲清楚、扛得住问</w:t>
            </w:r>
          </w:p>
        </w:tc>
        <w:tc>
          <w:tcPr>
            <w:tcW w:type="dxa" w:w="3492"/>
          </w:tcPr>
          <w:p>
            <w:pPr>
              <w:spacing w:line="288" w:lineRule="auto" w:after="0"/>
            </w:pPr>
            <w:r/>
            <w:r>
              <w:rPr>
                <w:rFonts w:ascii="宋体" w:hAnsi="宋体" w:eastAsia="宋体" w:cs="宋体"/>
                <w:b w:val="0"/>
                <w:i w:val="0"/>
                <w:sz w:val="21"/>
              </w:rPr>
              <w:t>见第十一章，提前准备二十个高频问题的答案</w:t>
            </w:r>
          </w:p>
        </w:tc>
      </w:tr>
    </w:tbl>
    <w:p>
      <w:pPr>
        <w:spacing w:after="0" w:line="240" w:lineRule="auto"/>
      </w:pPr>
    </w:p>
    <w:p>
      <w:pPr>
        <w:pStyle w:val="Heading2"/>
      </w:pPr>
      <w:r>
        <w:rPr>
          <w:rFonts w:ascii="宋体" w:hAnsi="宋体" w:eastAsia="宋体" w:cs="宋体"/>
          <w:b/>
          <w:i w:val="0"/>
          <w:sz w:val="28"/>
        </w:rPr>
        <w:t>10.2  推荐目录与逐章写作要点</w:t>
      </w:r>
    </w:p>
    <w:p>
      <w:pPr>
        <w:spacing w:after="60"/>
        <w:jc w:val="both"/>
        <w:ind w:firstLineChars="200" w:firstLine="480"/>
      </w:pPr>
      <w:r>
        <w:rPr>
          <w:rFonts w:ascii="宋体" w:hAnsi="宋体" w:eastAsia="宋体" w:cs="宋体"/>
          <w:b w:val="0"/>
          <w:i w:val="0"/>
          <w:sz w:val="24"/>
        </w:rPr>
        <w:t>下表给出推荐的商业计划书目录结构。注意：不同的赛事与学校可能有指定模板，若官方提供模板，务必以官方模板为准，本节可作为内容填充的参考。</w:t>
      </w:r>
    </w:p>
    <w:p>
      <w:pPr>
        <w:keepNext/>
        <w:spacing w:before="40" w:after="200"/>
        <w:jc w:val="center"/>
      </w:pPr>
      <w:r>
        <w:rPr>
          <w:rFonts w:ascii="宋体" w:hAnsi="宋体" w:eastAsia="宋体" w:cs="宋体"/>
          <w:b/>
          <w:i w:val="0"/>
          <w:sz w:val="21"/>
        </w:rPr>
        <w:t>表 10-2  商业计划书推荐目录与写作要点</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1572"/>
            <w:shd w:val="clear" w:color="auto" w:fill="E8E8E8"/>
          </w:tcPr>
          <w:p>
            <w:pPr>
              <w:keepNext/>
              <w:spacing w:line="276" w:lineRule="auto" w:after="0"/>
              <w:jc w:val="center"/>
            </w:pPr>
            <w:r>
              <w:rPr>
                <w:b/>
              </w:rPr>
            </w:r>
            <w:r>
              <w:rPr>
                <w:rFonts w:ascii="宋体" w:hAnsi="宋体" w:eastAsia="宋体" w:cs="宋体"/>
                <w:b/>
                <w:i w:val="0"/>
                <w:sz w:val="21"/>
              </w:rPr>
              <w:t>章节</w:t>
            </w:r>
          </w:p>
        </w:tc>
        <w:tc>
          <w:tcPr>
            <w:tcW w:type="dxa" w:w="1048"/>
            <w:shd w:val="clear" w:color="auto" w:fill="E8E8E8"/>
          </w:tcPr>
          <w:p>
            <w:pPr>
              <w:keepNext/>
              <w:spacing w:line="276" w:lineRule="auto" w:after="0"/>
              <w:jc w:val="center"/>
            </w:pPr>
            <w:r>
              <w:rPr>
                <w:b/>
              </w:rPr>
            </w:r>
            <w:r>
              <w:rPr>
                <w:rFonts w:ascii="宋体" w:hAnsi="宋体" w:eastAsia="宋体" w:cs="宋体"/>
                <w:b/>
                <w:i w:val="0"/>
                <w:sz w:val="21"/>
              </w:rPr>
              <w:t>参考篇幅</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核心内容</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素材来源</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常见失分点</w:t>
            </w:r>
          </w:p>
        </w:tc>
      </w:tr>
      <w:tr>
        <w:trPr>
          <w:cantSplit/>
        </w:trPr>
        <w:tc>
          <w:tcPr>
            <w:tcW w:type="dxa" w:w="1572"/>
          </w:tcPr>
          <w:p>
            <w:pPr>
              <w:spacing w:line="288" w:lineRule="auto" w:after="0"/>
            </w:pPr>
            <w:r/>
            <w:r>
              <w:rPr>
                <w:rFonts w:ascii="宋体" w:hAnsi="宋体" w:eastAsia="宋体" w:cs="宋体"/>
                <w:b w:val="0"/>
                <w:i w:val="0"/>
                <w:sz w:val="21"/>
              </w:rPr>
              <w:t>一、项目概述</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一页纸讲清项目全貌，与第一章定位卡一致</w:t>
            </w:r>
          </w:p>
        </w:tc>
        <w:tc>
          <w:tcPr>
            <w:tcW w:type="dxa" w:w="1921"/>
          </w:tcPr>
          <w:p>
            <w:pPr>
              <w:spacing w:line="288" w:lineRule="auto" w:after="0"/>
            </w:pPr>
            <w:r/>
            <w:r>
              <w:rPr>
                <w:rFonts w:ascii="宋体" w:hAnsi="宋体" w:eastAsia="宋体" w:cs="宋体"/>
                <w:b w:val="0"/>
                <w:i w:val="0"/>
                <w:sz w:val="21"/>
              </w:rPr>
              <w:t>本文档第一章</w:t>
            </w:r>
          </w:p>
        </w:tc>
        <w:tc>
          <w:tcPr>
            <w:tcW w:type="dxa" w:w="1572"/>
          </w:tcPr>
          <w:p>
            <w:pPr>
              <w:spacing w:line="288" w:lineRule="auto" w:after="0"/>
            </w:pPr>
            <w:r/>
            <w:r>
              <w:rPr>
                <w:rFonts w:ascii="宋体" w:hAnsi="宋体" w:eastAsia="宋体" w:cs="宋体"/>
                <w:b w:val="0"/>
                <w:i w:val="0"/>
                <w:sz w:val="21"/>
              </w:rPr>
              <w:t>写成散文式抒情，没有信息量</w:t>
            </w:r>
          </w:p>
        </w:tc>
      </w:tr>
      <w:tr>
        <w:trPr>
          <w:cantSplit/>
        </w:trPr>
        <w:tc>
          <w:tcPr>
            <w:tcW w:type="dxa" w:w="1572"/>
          </w:tcPr>
          <w:p>
            <w:pPr>
              <w:spacing w:line="288" w:lineRule="auto" w:after="0"/>
            </w:pPr>
            <w:r/>
            <w:r>
              <w:rPr>
                <w:rFonts w:ascii="宋体" w:hAnsi="宋体" w:eastAsia="宋体" w:cs="宋体"/>
                <w:b w:val="0"/>
                <w:i w:val="0"/>
                <w:sz w:val="21"/>
              </w:rPr>
              <w:t>二、项目背景与痛点</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政策窗口、行业现状、五类用户诉求、调研数据</w:t>
            </w:r>
          </w:p>
        </w:tc>
        <w:tc>
          <w:tcPr>
            <w:tcW w:type="dxa" w:w="1921"/>
          </w:tcPr>
          <w:p>
            <w:pPr>
              <w:spacing w:line="288" w:lineRule="auto" w:after="0"/>
            </w:pPr>
            <w:r/>
            <w:r>
              <w:rPr>
                <w:rFonts w:ascii="宋体" w:hAnsi="宋体" w:eastAsia="宋体" w:cs="宋体"/>
                <w:b w:val="0"/>
                <w:i w:val="0"/>
                <w:sz w:val="21"/>
              </w:rPr>
              <w:t>本文档第二章 + 调研结果</w:t>
            </w:r>
          </w:p>
        </w:tc>
        <w:tc>
          <w:tcPr>
            <w:tcW w:type="dxa" w:w="1572"/>
          </w:tcPr>
          <w:p>
            <w:pPr>
              <w:spacing w:line="288" w:lineRule="auto" w:after="0"/>
            </w:pPr>
            <w:r/>
            <w:r>
              <w:rPr>
                <w:rFonts w:ascii="宋体" w:hAnsi="宋体" w:eastAsia="宋体" w:cs="宋体"/>
                <w:b w:val="0"/>
                <w:i w:val="0"/>
                <w:sz w:val="21"/>
              </w:rPr>
              <w:t>只有政策罗列，没有一手调研数据</w:t>
            </w:r>
          </w:p>
        </w:tc>
      </w:tr>
      <w:tr>
        <w:trPr>
          <w:cantSplit/>
        </w:trPr>
        <w:tc>
          <w:tcPr>
            <w:tcW w:type="dxa" w:w="1572"/>
          </w:tcPr>
          <w:p>
            <w:pPr>
              <w:spacing w:line="288" w:lineRule="auto" w:after="0"/>
            </w:pPr>
            <w:r/>
            <w:r>
              <w:rPr>
                <w:rFonts w:ascii="宋体" w:hAnsi="宋体" w:eastAsia="宋体" w:cs="宋体"/>
                <w:b w:val="0"/>
                <w:i w:val="0"/>
                <w:sz w:val="21"/>
              </w:rPr>
              <w:t>三、产品与服务</w:t>
            </w:r>
          </w:p>
        </w:tc>
        <w:tc>
          <w:tcPr>
            <w:tcW w:type="dxa" w:w="1048"/>
          </w:tcPr>
          <w:p>
            <w:pPr>
              <w:spacing w:line="288" w:lineRule="auto" w:after="0"/>
            </w:pPr>
            <w:r/>
            <w:r>
              <w:rPr>
                <w:rFonts w:ascii="宋体" w:hAnsi="宋体" w:eastAsia="宋体" w:cs="宋体"/>
                <w:b w:val="0"/>
                <w:i w:val="0"/>
                <w:sz w:val="21"/>
              </w:rPr>
              <w:t>3—5 页</w:t>
            </w:r>
          </w:p>
        </w:tc>
        <w:tc>
          <w:tcPr>
            <w:tcW w:type="dxa" w:w="2619"/>
          </w:tcPr>
          <w:p>
            <w:pPr>
              <w:spacing w:line="288" w:lineRule="auto" w:after="0"/>
            </w:pPr>
            <w:r/>
            <w:r>
              <w:rPr>
                <w:rFonts w:ascii="宋体" w:hAnsi="宋体" w:eastAsia="宋体" w:cs="宋体"/>
                <w:b w:val="0"/>
                <w:i w:val="0"/>
                <w:sz w:val="21"/>
              </w:rPr>
              <w:t>三个引擎、三层落地、系统截图、三个典型场景</w:t>
            </w:r>
          </w:p>
        </w:tc>
        <w:tc>
          <w:tcPr>
            <w:tcW w:type="dxa" w:w="1921"/>
          </w:tcPr>
          <w:p>
            <w:pPr>
              <w:spacing w:line="288" w:lineRule="auto" w:after="0"/>
            </w:pPr>
            <w:r/>
            <w:r>
              <w:rPr>
                <w:rFonts w:ascii="宋体" w:hAnsi="宋体" w:eastAsia="宋体" w:cs="宋体"/>
                <w:b w:val="0"/>
                <w:i w:val="0"/>
                <w:sz w:val="21"/>
              </w:rPr>
              <w:t>本文档第三章 + 系统截图</w:t>
            </w:r>
          </w:p>
        </w:tc>
        <w:tc>
          <w:tcPr>
            <w:tcW w:type="dxa" w:w="1572"/>
          </w:tcPr>
          <w:p>
            <w:pPr>
              <w:spacing w:line="288" w:lineRule="auto" w:after="0"/>
            </w:pPr>
            <w:r/>
            <w:r>
              <w:rPr>
                <w:rFonts w:ascii="宋体" w:hAnsi="宋体" w:eastAsia="宋体" w:cs="宋体"/>
                <w:b w:val="0"/>
                <w:i w:val="0"/>
                <w:sz w:val="21"/>
              </w:rPr>
              <w:t>只有功能罗列，没有场景和用户价值</w:t>
            </w:r>
          </w:p>
        </w:tc>
      </w:tr>
      <w:tr>
        <w:trPr>
          <w:cantSplit/>
        </w:trPr>
        <w:tc>
          <w:tcPr>
            <w:tcW w:type="dxa" w:w="1572"/>
          </w:tcPr>
          <w:p>
            <w:pPr>
              <w:spacing w:line="288" w:lineRule="auto" w:after="0"/>
            </w:pPr>
            <w:r/>
            <w:r>
              <w:rPr>
                <w:rFonts w:ascii="宋体" w:hAnsi="宋体" w:eastAsia="宋体" w:cs="宋体"/>
                <w:b w:val="0"/>
                <w:i w:val="0"/>
                <w:sz w:val="21"/>
              </w:rPr>
              <w:t>四、技术与创新</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技术架构、关键技术、壁垒、验证数据、知识产权</w:t>
            </w:r>
          </w:p>
        </w:tc>
        <w:tc>
          <w:tcPr>
            <w:tcW w:type="dxa" w:w="1921"/>
          </w:tcPr>
          <w:p>
            <w:pPr>
              <w:spacing w:line="288" w:lineRule="auto" w:after="0"/>
            </w:pPr>
            <w:r/>
            <w:r>
              <w:rPr>
                <w:rFonts w:ascii="宋体" w:hAnsi="宋体" w:eastAsia="宋体" w:cs="宋体"/>
                <w:b w:val="0"/>
                <w:i w:val="0"/>
                <w:sz w:val="21"/>
              </w:rPr>
              <w:t>本文档第四章</w:t>
            </w:r>
          </w:p>
        </w:tc>
        <w:tc>
          <w:tcPr>
            <w:tcW w:type="dxa" w:w="1572"/>
          </w:tcPr>
          <w:p>
            <w:pPr>
              <w:spacing w:line="288" w:lineRule="auto" w:after="0"/>
            </w:pPr>
            <w:r/>
            <w:r>
              <w:rPr>
                <w:rFonts w:ascii="宋体" w:hAnsi="宋体" w:eastAsia="宋体" w:cs="宋体"/>
                <w:b w:val="0"/>
                <w:i w:val="0"/>
                <w:sz w:val="21"/>
              </w:rPr>
              <w:t>只有名词堆砌，没有验证数据；夸大宣称</w:t>
            </w:r>
          </w:p>
        </w:tc>
      </w:tr>
      <w:tr>
        <w:trPr>
          <w:cantSplit/>
        </w:trPr>
        <w:tc>
          <w:tcPr>
            <w:tcW w:type="dxa" w:w="1572"/>
          </w:tcPr>
          <w:p>
            <w:pPr>
              <w:spacing w:line="288" w:lineRule="auto" w:after="0"/>
            </w:pPr>
            <w:r/>
            <w:r>
              <w:rPr>
                <w:rFonts w:ascii="宋体" w:hAnsi="宋体" w:eastAsia="宋体" w:cs="宋体"/>
                <w:b w:val="0"/>
                <w:i w:val="0"/>
                <w:sz w:val="21"/>
              </w:rPr>
              <w:t>五、市场分析</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市场规模测算、客户画像、进入策略、竞争分析</w:t>
            </w:r>
          </w:p>
        </w:tc>
        <w:tc>
          <w:tcPr>
            <w:tcW w:type="dxa" w:w="1921"/>
          </w:tcPr>
          <w:p>
            <w:pPr>
              <w:spacing w:line="288" w:lineRule="auto" w:after="0"/>
            </w:pPr>
            <w:r/>
            <w:r>
              <w:rPr>
                <w:rFonts w:ascii="宋体" w:hAnsi="宋体" w:eastAsia="宋体" w:cs="宋体"/>
                <w:b w:val="0"/>
                <w:i w:val="0"/>
                <w:sz w:val="21"/>
              </w:rPr>
              <w:t>本文档第五章 + 官方统计与行业报告</w:t>
            </w:r>
          </w:p>
        </w:tc>
        <w:tc>
          <w:tcPr>
            <w:tcW w:type="dxa" w:w="1572"/>
          </w:tcPr>
          <w:p>
            <w:pPr>
              <w:spacing w:line="288" w:lineRule="auto" w:after="0"/>
            </w:pPr>
            <w:r/>
            <w:r>
              <w:rPr>
                <w:rFonts w:ascii="宋体" w:hAnsi="宋体" w:eastAsia="宋体" w:cs="宋体"/>
                <w:b w:val="0"/>
                <w:i w:val="0"/>
                <w:sz w:val="21"/>
              </w:rPr>
              <w:t>直接抄行业报告数字，没有自己的测算</w:t>
            </w:r>
          </w:p>
        </w:tc>
      </w:tr>
      <w:tr>
        <w:trPr>
          <w:cantSplit/>
        </w:trPr>
        <w:tc>
          <w:tcPr>
            <w:tcW w:type="dxa" w:w="1572"/>
          </w:tcPr>
          <w:p>
            <w:pPr>
              <w:spacing w:line="288" w:lineRule="auto" w:after="0"/>
            </w:pPr>
            <w:r/>
            <w:r>
              <w:rPr>
                <w:rFonts w:ascii="宋体" w:hAnsi="宋体" w:eastAsia="宋体" w:cs="宋体"/>
                <w:b w:val="0"/>
                <w:i w:val="0"/>
                <w:sz w:val="21"/>
              </w:rPr>
              <w:t>六、商业模式</w:t>
            </w:r>
          </w:p>
        </w:tc>
        <w:tc>
          <w:tcPr>
            <w:tcW w:type="dxa" w:w="1048"/>
          </w:tcPr>
          <w:p>
            <w:pPr>
              <w:spacing w:line="288" w:lineRule="auto" w:after="0"/>
            </w:pPr>
            <w:r/>
            <w:r>
              <w:rPr>
                <w:rFonts w:ascii="宋体" w:hAnsi="宋体" w:eastAsia="宋体" w:cs="宋体"/>
                <w:b w:val="0"/>
                <w:i w:val="0"/>
                <w:sz w:val="21"/>
              </w:rPr>
              <w:t>3—4 页</w:t>
            </w:r>
          </w:p>
        </w:tc>
        <w:tc>
          <w:tcPr>
            <w:tcW w:type="dxa" w:w="2619"/>
          </w:tcPr>
          <w:p>
            <w:pPr>
              <w:spacing w:line="288" w:lineRule="auto" w:after="0"/>
            </w:pPr>
            <w:r/>
            <w:r>
              <w:rPr>
                <w:rFonts w:ascii="宋体" w:hAnsi="宋体" w:eastAsia="宋体" w:cs="宋体"/>
                <w:b w:val="0"/>
                <w:i w:val="0"/>
                <w:sz w:val="21"/>
              </w:rPr>
              <w:t>收入结构、定价、单位经济模型、渠道、财务预测</w:t>
            </w:r>
          </w:p>
        </w:tc>
        <w:tc>
          <w:tcPr>
            <w:tcW w:type="dxa" w:w="1921"/>
          </w:tcPr>
          <w:p>
            <w:pPr>
              <w:spacing w:line="288" w:lineRule="auto" w:after="0"/>
            </w:pPr>
            <w:r/>
            <w:r>
              <w:rPr>
                <w:rFonts w:ascii="宋体" w:hAnsi="宋体" w:eastAsia="宋体" w:cs="宋体"/>
                <w:b w:val="0"/>
                <w:i w:val="0"/>
                <w:sz w:val="21"/>
              </w:rPr>
              <w:t>本文档第六章</w:t>
            </w:r>
          </w:p>
        </w:tc>
        <w:tc>
          <w:tcPr>
            <w:tcW w:type="dxa" w:w="1572"/>
          </w:tcPr>
          <w:p>
            <w:pPr>
              <w:spacing w:line="288" w:lineRule="auto" w:after="0"/>
            </w:pPr>
            <w:r/>
            <w:r>
              <w:rPr>
                <w:rFonts w:ascii="宋体" w:hAnsi="宋体" w:eastAsia="宋体" w:cs="宋体"/>
                <w:b w:val="0"/>
                <w:i w:val="0"/>
                <w:sz w:val="21"/>
              </w:rPr>
              <w:t>增长假设离谱，成本结构粗糙，没有现金流概念</w:t>
            </w:r>
          </w:p>
        </w:tc>
      </w:tr>
      <w:tr>
        <w:trPr>
          <w:cantSplit/>
        </w:trPr>
        <w:tc>
          <w:tcPr>
            <w:tcW w:type="dxa" w:w="1572"/>
          </w:tcPr>
          <w:p>
            <w:pPr>
              <w:spacing w:line="288" w:lineRule="auto" w:after="0"/>
            </w:pPr>
            <w:r/>
            <w:r>
              <w:rPr>
                <w:rFonts w:ascii="宋体" w:hAnsi="宋体" w:eastAsia="宋体" w:cs="宋体"/>
                <w:b w:val="0"/>
                <w:i w:val="0"/>
                <w:sz w:val="21"/>
              </w:rPr>
              <w:t>七、团队介绍</w:t>
            </w:r>
          </w:p>
        </w:tc>
        <w:tc>
          <w:tcPr>
            <w:tcW w:type="dxa" w:w="1048"/>
          </w:tcPr>
          <w:p>
            <w:pPr>
              <w:spacing w:line="288" w:lineRule="auto" w:after="0"/>
            </w:pPr>
            <w:r/>
            <w:r>
              <w:rPr>
                <w:rFonts w:ascii="宋体" w:hAnsi="宋体" w:eastAsia="宋体" w:cs="宋体"/>
                <w:b w:val="0"/>
                <w:i w:val="0"/>
                <w:sz w:val="21"/>
              </w:rPr>
              <w:t>2—3 页</w:t>
            </w:r>
          </w:p>
        </w:tc>
        <w:tc>
          <w:tcPr>
            <w:tcW w:type="dxa" w:w="2619"/>
          </w:tcPr>
          <w:p>
            <w:pPr>
              <w:spacing w:line="288" w:lineRule="auto" w:after="0"/>
            </w:pPr>
            <w:r/>
            <w:r>
              <w:rPr>
                <w:rFonts w:ascii="宋体" w:hAnsi="宋体" w:eastAsia="宋体" w:cs="宋体"/>
                <w:b w:val="0"/>
                <w:i w:val="0"/>
                <w:sz w:val="21"/>
              </w:rPr>
              <w:t>团队分工、互补性论证、指导教师与顾问</w:t>
            </w:r>
          </w:p>
        </w:tc>
        <w:tc>
          <w:tcPr>
            <w:tcW w:type="dxa" w:w="1921"/>
          </w:tcPr>
          <w:p>
            <w:pPr>
              <w:spacing w:line="288" w:lineRule="auto" w:after="0"/>
            </w:pPr>
            <w:r/>
            <w:r>
              <w:rPr>
                <w:rFonts w:ascii="宋体" w:hAnsi="宋体" w:eastAsia="宋体" w:cs="宋体"/>
                <w:b w:val="0"/>
                <w:i w:val="0"/>
                <w:sz w:val="21"/>
              </w:rPr>
              <w:t>本文档第七章</w:t>
            </w:r>
          </w:p>
        </w:tc>
        <w:tc>
          <w:tcPr>
            <w:tcW w:type="dxa" w:w="1572"/>
          </w:tcPr>
          <w:p>
            <w:pPr>
              <w:spacing w:line="288" w:lineRule="auto" w:after="0"/>
            </w:pPr>
            <w:r/>
            <w:r>
              <w:rPr>
                <w:rFonts w:ascii="宋体" w:hAnsi="宋体" w:eastAsia="宋体" w:cs="宋体"/>
                <w:b w:val="0"/>
                <w:i w:val="0"/>
                <w:sz w:val="21"/>
              </w:rPr>
              <w:t>只堆简历，不做互补性论证</w:t>
            </w:r>
          </w:p>
        </w:tc>
      </w:tr>
      <w:tr>
        <w:trPr>
          <w:cantSplit/>
        </w:trPr>
        <w:tc>
          <w:tcPr>
            <w:tcW w:type="dxa" w:w="1572"/>
          </w:tcPr>
          <w:p>
            <w:pPr>
              <w:spacing w:line="288" w:lineRule="auto" w:after="0"/>
            </w:pPr>
            <w:r/>
            <w:r>
              <w:rPr>
                <w:rFonts w:ascii="宋体" w:hAnsi="宋体" w:eastAsia="宋体" w:cs="宋体"/>
                <w:b w:val="0"/>
                <w:i w:val="0"/>
                <w:sz w:val="21"/>
              </w:rPr>
              <w:t>八、风险与对策</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合规红线、各类风险与应对</w:t>
            </w:r>
          </w:p>
        </w:tc>
        <w:tc>
          <w:tcPr>
            <w:tcW w:type="dxa" w:w="1921"/>
          </w:tcPr>
          <w:p>
            <w:pPr>
              <w:spacing w:line="288" w:lineRule="auto" w:after="0"/>
            </w:pPr>
            <w:r/>
            <w:r>
              <w:rPr>
                <w:rFonts w:ascii="宋体" w:hAnsi="宋体" w:eastAsia="宋体" w:cs="宋体"/>
                <w:b w:val="0"/>
                <w:i w:val="0"/>
                <w:sz w:val="21"/>
              </w:rPr>
              <w:t>本文档第八章</w:t>
            </w:r>
          </w:p>
        </w:tc>
        <w:tc>
          <w:tcPr>
            <w:tcW w:type="dxa" w:w="1572"/>
          </w:tcPr>
          <w:p>
            <w:pPr>
              <w:spacing w:line="288" w:lineRule="auto" w:after="0"/>
            </w:pPr>
            <w:r/>
            <w:r>
              <w:rPr>
                <w:rFonts w:ascii="宋体" w:hAnsi="宋体" w:eastAsia="宋体" w:cs="宋体"/>
                <w:b w:val="0"/>
                <w:i w:val="0"/>
                <w:sz w:val="21"/>
              </w:rPr>
              <w:t>所有风险都写“可控”，显得不真诚</w:t>
            </w:r>
          </w:p>
        </w:tc>
      </w:tr>
      <w:tr>
        <w:trPr>
          <w:cantSplit/>
        </w:trPr>
        <w:tc>
          <w:tcPr>
            <w:tcW w:type="dxa" w:w="1572"/>
          </w:tcPr>
          <w:p>
            <w:pPr>
              <w:spacing w:line="288" w:lineRule="auto" w:after="0"/>
            </w:pPr>
            <w:r/>
            <w:r>
              <w:rPr>
                <w:rFonts w:ascii="宋体" w:hAnsi="宋体" w:eastAsia="宋体" w:cs="宋体"/>
                <w:b w:val="0"/>
                <w:i w:val="0"/>
                <w:sz w:val="21"/>
              </w:rPr>
              <w:t>九、发展规划</w:t>
            </w:r>
          </w:p>
        </w:tc>
        <w:tc>
          <w:tcPr>
            <w:tcW w:type="dxa" w:w="1048"/>
          </w:tcPr>
          <w:p>
            <w:pPr>
              <w:spacing w:line="288" w:lineRule="auto" w:after="0"/>
            </w:pPr>
            <w:r/>
            <w:r>
              <w:rPr>
                <w:rFonts w:ascii="宋体" w:hAnsi="宋体" w:eastAsia="宋体" w:cs="宋体"/>
                <w:b w:val="0"/>
                <w:i w:val="0"/>
                <w:sz w:val="21"/>
              </w:rPr>
              <w:t>1—2 页</w:t>
            </w:r>
          </w:p>
        </w:tc>
        <w:tc>
          <w:tcPr>
            <w:tcW w:type="dxa" w:w="2619"/>
          </w:tcPr>
          <w:p>
            <w:pPr>
              <w:spacing w:line="288" w:lineRule="auto" w:after="0"/>
            </w:pPr>
            <w:r/>
            <w:r>
              <w:rPr>
                <w:rFonts w:ascii="宋体" w:hAnsi="宋体" w:eastAsia="宋体" w:cs="宋体"/>
                <w:b w:val="0"/>
                <w:i w:val="0"/>
                <w:sz w:val="21"/>
              </w:rPr>
              <w:t>三阶段路线图、里程碑、关键假设</w:t>
            </w:r>
          </w:p>
        </w:tc>
        <w:tc>
          <w:tcPr>
            <w:tcW w:type="dxa" w:w="1921"/>
          </w:tcPr>
          <w:p>
            <w:pPr>
              <w:spacing w:line="288" w:lineRule="auto" w:after="0"/>
            </w:pPr>
            <w:r/>
            <w:r>
              <w:rPr>
                <w:rFonts w:ascii="宋体" w:hAnsi="宋体" w:eastAsia="宋体" w:cs="宋体"/>
                <w:b w:val="0"/>
                <w:i w:val="0"/>
                <w:sz w:val="21"/>
              </w:rPr>
              <w:t>本文档第九章</w:t>
            </w:r>
          </w:p>
        </w:tc>
        <w:tc>
          <w:tcPr>
            <w:tcW w:type="dxa" w:w="1572"/>
          </w:tcPr>
          <w:p>
            <w:pPr>
              <w:spacing w:line="288" w:lineRule="auto" w:after="0"/>
            </w:pPr>
            <w:r/>
            <w:r>
              <w:rPr>
                <w:rFonts w:ascii="宋体" w:hAnsi="宋体" w:eastAsia="宋体" w:cs="宋体"/>
                <w:b w:val="0"/>
                <w:i w:val="0"/>
                <w:sz w:val="21"/>
              </w:rPr>
              <w:t>目标不可验证，全是“扩大”“提升”</w:t>
            </w:r>
          </w:p>
        </w:tc>
      </w:tr>
      <w:tr>
        <w:trPr>
          <w:cantSplit/>
        </w:trPr>
        <w:tc>
          <w:tcPr>
            <w:tcW w:type="dxa" w:w="1572"/>
          </w:tcPr>
          <w:p>
            <w:pPr>
              <w:spacing w:line="288" w:lineRule="auto" w:after="0"/>
            </w:pPr>
            <w:r/>
            <w:r>
              <w:rPr>
                <w:rFonts w:ascii="宋体" w:hAnsi="宋体" w:eastAsia="宋体" w:cs="宋体"/>
                <w:b w:val="0"/>
                <w:i w:val="0"/>
                <w:sz w:val="21"/>
              </w:rPr>
              <w:t>十、附录</w:t>
            </w:r>
          </w:p>
        </w:tc>
        <w:tc>
          <w:tcPr>
            <w:tcW w:type="dxa" w:w="1048"/>
          </w:tcPr>
          <w:p>
            <w:pPr>
              <w:spacing w:line="288" w:lineRule="auto" w:after="0"/>
            </w:pPr>
            <w:r/>
            <w:r>
              <w:rPr>
                <w:rFonts w:ascii="宋体" w:hAnsi="宋体" w:eastAsia="宋体" w:cs="宋体"/>
                <w:b w:val="0"/>
                <w:i w:val="0"/>
                <w:sz w:val="21"/>
              </w:rPr>
              <w:t>不限</w:t>
            </w:r>
          </w:p>
        </w:tc>
        <w:tc>
          <w:tcPr>
            <w:tcW w:type="dxa" w:w="2619"/>
          </w:tcPr>
          <w:p>
            <w:pPr>
              <w:spacing w:line="288" w:lineRule="auto" w:after="0"/>
            </w:pPr>
            <w:r/>
            <w:r>
              <w:rPr>
                <w:rFonts w:ascii="宋体" w:hAnsi="宋体" w:eastAsia="宋体" w:cs="宋体"/>
                <w:b w:val="0"/>
                <w:i w:val="0"/>
                <w:sz w:val="21"/>
              </w:rPr>
              <w:t>调研问卷、访谈记录、意向书、专利与软著、验证数据</w:t>
            </w:r>
          </w:p>
        </w:tc>
        <w:tc>
          <w:tcPr>
            <w:tcW w:type="dxa" w:w="1921"/>
          </w:tcPr>
          <w:p>
            <w:pPr>
              <w:spacing w:line="288" w:lineRule="auto" w:after="0"/>
            </w:pPr>
            <w:r/>
            <w:r>
              <w:rPr>
                <w:rFonts w:ascii="宋体" w:hAnsi="宋体" w:eastAsia="宋体" w:cs="宋体"/>
                <w:b w:val="0"/>
                <w:i w:val="0"/>
                <w:sz w:val="21"/>
              </w:rPr>
              <w:t>团队实际材料</w:t>
            </w:r>
          </w:p>
        </w:tc>
        <w:tc>
          <w:tcPr>
            <w:tcW w:type="dxa" w:w="1572"/>
          </w:tcPr>
          <w:p>
            <w:pPr>
              <w:spacing w:line="288" w:lineRule="auto" w:after="0"/>
            </w:pPr>
            <w:r/>
            <w:r>
              <w:rPr>
                <w:rFonts w:ascii="宋体" w:hAnsi="宋体" w:eastAsia="宋体" w:cs="宋体"/>
                <w:b w:val="0"/>
                <w:i w:val="0"/>
                <w:sz w:val="21"/>
              </w:rPr>
              <w:t>附录堆材料但不标注与正文的对应关系</w:t>
            </w:r>
          </w:p>
        </w:tc>
      </w:tr>
    </w:tbl>
    <w:p>
      <w:pPr>
        <w:spacing w:after="0" w:line="240" w:lineRule="auto"/>
      </w:pPr>
    </w:p>
    <w:p>
      <w:pPr>
        <w:pStyle w:val="Heading2"/>
      </w:pPr>
      <w:r>
        <w:rPr>
          <w:rFonts w:ascii="宋体" w:hAnsi="宋体" w:eastAsia="宋体" w:cs="宋体"/>
          <w:b/>
          <w:i w:val="0"/>
          <w:sz w:val="28"/>
        </w:rPr>
        <w:t>10.3  写作规范</w:t>
      </w:r>
    </w:p>
    <w:p>
      <w:pPr>
        <w:pStyle w:val="Heading3"/>
      </w:pPr>
      <w:r>
        <w:rPr>
          <w:rFonts w:ascii="宋体" w:hAnsi="宋体" w:eastAsia="宋体" w:cs="宋体"/>
          <w:b/>
          <w:i w:val="0"/>
          <w:sz w:val="24"/>
        </w:rPr>
        <w:t>10.3.1  数据必须有出处</w:t>
      </w:r>
    </w:p>
    <w:p>
      <w:pPr>
        <w:spacing w:after="60"/>
        <w:jc w:val="both"/>
        <w:ind w:firstLineChars="200" w:firstLine="480"/>
      </w:pPr>
      <w:r>
        <w:rPr>
          <w:rFonts w:ascii="宋体" w:hAnsi="宋体" w:eastAsia="宋体" w:cs="宋体"/>
          <w:b w:val="0"/>
          <w:i w:val="0"/>
          <w:sz w:val="24"/>
        </w:rPr>
        <w:t>每一条引用数据都必须标注来源与年份。规范写法是“据国家粮食和物资储备局某年公布数据，全国标准仓房仓容约……”。团队自己调研得到的数据，要标注调研时间、样本量与调研方式。未经核实的数据宁可不用——一处编造被查出，整份材料的可信度都会被质疑。</w:t>
      </w:r>
    </w:p>
    <w:p>
      <w:pPr>
        <w:pStyle w:val="Heading3"/>
      </w:pPr>
      <w:r>
        <w:rPr>
          <w:rFonts w:ascii="宋体" w:hAnsi="宋体" w:eastAsia="宋体" w:cs="宋体"/>
          <w:b/>
          <w:i w:val="0"/>
          <w:sz w:val="24"/>
        </w:rPr>
        <w:t>10.3.2  图表优于文字</w:t>
      </w:r>
    </w:p>
    <w:p>
      <w:pPr>
        <w:spacing w:after="60"/>
        <w:jc w:val="both"/>
        <w:ind w:firstLineChars="200" w:firstLine="480"/>
      </w:pPr>
      <w:r>
        <w:rPr>
          <w:rFonts w:ascii="宋体" w:hAnsi="宋体" w:eastAsia="宋体" w:cs="宋体"/>
          <w:b w:val="0"/>
          <w:i w:val="0"/>
          <w:sz w:val="24"/>
        </w:rPr>
        <w:t>一份两万字的商业计划书，如果一张图表都没有，评审的阅读体验会非常糟糕。建议整份材料至少包含十张图表，且每张图表都服务于一个明确的结论。第十一章末尾的图表清单可直接使用。</w:t>
      </w:r>
    </w:p>
    <w:p>
      <w:pPr>
        <w:pStyle w:val="Heading3"/>
      </w:pPr>
      <w:r>
        <w:rPr>
          <w:rFonts w:ascii="宋体" w:hAnsi="宋体" w:eastAsia="宋体" w:cs="宋体"/>
          <w:b/>
          <w:i w:val="0"/>
          <w:sz w:val="24"/>
        </w:rPr>
        <w:t>10.3.3  结论前置</w:t>
      </w:r>
    </w:p>
    <w:p>
      <w:pPr>
        <w:spacing w:after="60"/>
        <w:jc w:val="both"/>
        <w:ind w:firstLineChars="200" w:firstLine="480"/>
      </w:pPr>
      <w:r>
        <w:rPr>
          <w:rFonts w:ascii="宋体" w:hAnsi="宋体" w:eastAsia="宋体" w:cs="宋体"/>
          <w:b w:val="0"/>
          <w:i w:val="0"/>
          <w:sz w:val="24"/>
        </w:rPr>
        <w:t>每个章节的第一段就要给出本章结论，后续段落再展开论证。评审通常只有几分钟浏览一份材料，结论前置决定了他们能不能抓住你的重点。</w:t>
      </w:r>
    </w:p>
    <w:p>
      <w:pPr>
        <w:pStyle w:val="Heading3"/>
      </w:pPr>
      <w:r>
        <w:rPr>
          <w:rFonts w:ascii="宋体" w:hAnsi="宋体" w:eastAsia="宋体" w:cs="宋体"/>
          <w:b/>
          <w:i w:val="0"/>
          <w:sz w:val="24"/>
        </w:rPr>
        <w:t>10.3.4  篇幅控制</w:t>
      </w:r>
    </w:p>
    <w:p>
      <w:pPr>
        <w:spacing w:after="60"/>
        <w:jc w:val="both"/>
        <w:ind w:firstLineChars="200" w:firstLine="480"/>
      </w:pPr>
      <w:r>
        <w:rPr>
          <w:rFonts w:ascii="宋体" w:hAnsi="宋体" w:eastAsia="宋体" w:cs="宋体"/>
          <w:b w:val="0"/>
          <w:i w:val="0"/>
          <w:sz w:val="24"/>
        </w:rPr>
        <w:t>正文建议控制在一万五千字到两万五千字之间。超过这个范围说明没有做取舍。把详细的技术参数、完整的调研记录放进附录，正文只保留论证主线的必要内容。</w:t>
      </w:r>
    </w:p>
    <w:p>
      <w:pPr>
        <w:pStyle w:val="Heading3"/>
      </w:pPr>
      <w:r>
        <w:rPr>
          <w:rFonts w:ascii="宋体" w:hAnsi="宋体" w:eastAsia="宋体" w:cs="宋体"/>
          <w:b/>
          <w:i w:val="0"/>
          <w:sz w:val="24"/>
        </w:rPr>
        <w:t>10.3.5  匿名与格式要求</w:t>
      </w:r>
    </w:p>
    <w:p>
      <w:pPr>
        <w:spacing w:after="60"/>
        <w:jc w:val="both"/>
        <w:ind w:firstLineChars="200" w:firstLine="480"/>
      </w:pPr>
      <w:r>
        <w:rPr>
          <w:rFonts w:ascii="宋体" w:hAnsi="宋体" w:eastAsia="宋体" w:cs="宋体"/>
          <w:b w:val="0"/>
          <w:i w:val="0"/>
          <w:sz w:val="24"/>
        </w:rPr>
        <w:t>创业计划竞赛通常对正文有匿名化要求（不得出现学校名称、团队成员姓名、指导教师姓名等信息），且对页数、字体、装订方式有具体规定。请务必在提交前逐条核对当届官方发布的《参赛作品提交要求》，不要凭经验想当然。</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【强制核对清单】</w:t>
      </w:r>
      <w:r>
        <w:rPr>
          <w:rFonts w:ascii="宋体" w:hAnsi="宋体" w:eastAsia="宋体" w:cs="宋体"/>
          <w:b w:val="0"/>
          <w:i w:val="0"/>
          <w:sz w:val="21"/>
        </w:rPr>
        <w:t>在定稿前，请团队指定一人专门核对官方提交要求，逐条打勾：页数是否超限、是否满足匿名要求、字体字号是否符合规定、是否需要在指定位置标注作品编号、电子版与纸质版是否一致。每年都有团队因为这些格式问题被扣分甚至取消资格，这是最不划算的失误。</w:t>
      </w:r>
    </w:p>
    <w:p>
      <w:pPr>
        <w:pStyle w:val="Heading2"/>
      </w:pPr>
      <w:r>
        <w:rPr>
          <w:rFonts w:ascii="宋体" w:hAnsi="宋体" w:eastAsia="宋体" w:cs="宋体"/>
          <w:b/>
          <w:i w:val="0"/>
          <w:sz w:val="28"/>
        </w:rPr>
        <w:t>10.4  完稿自检清单</w:t>
      </w:r>
    </w:p>
    <w:p>
      <w:pPr>
        <w:spacing w:after="60"/>
        <w:jc w:val="both"/>
        <w:ind w:firstLineChars="200" w:firstLine="480"/>
      </w:pPr>
      <w:r>
        <w:rPr>
          <w:rFonts w:ascii="宋体" w:hAnsi="宋体" w:eastAsia="宋体" w:cs="宋体"/>
          <w:b w:val="0"/>
          <w:i w:val="0"/>
          <w:sz w:val="24"/>
        </w:rPr>
        <w:t>定稿前，请逐项确认下表。任何一项无法确认，都不要提交。</w:t>
      </w:r>
    </w:p>
    <w:p>
      <w:pPr>
        <w:keepNext/>
        <w:spacing w:before="40" w:after="200"/>
        <w:jc w:val="center"/>
      </w:pPr>
      <w:r>
        <w:rPr>
          <w:rFonts w:ascii="宋体" w:hAnsi="宋体" w:eastAsia="宋体" w:cs="宋体"/>
          <w:b/>
          <w:i w:val="0"/>
          <w:sz w:val="21"/>
        </w:rPr>
        <w:t>表 10-3  商业计划书完稿自检清单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检查项</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通过标准</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4016"/>
          </w:tcPr>
          <w:p>
            <w:pPr>
              <w:spacing w:line="288" w:lineRule="auto" w:after="0"/>
            </w:pPr>
            <w:r/>
            <w:r>
              <w:rPr>
                <w:rFonts w:ascii="宋体" w:hAnsi="宋体" w:eastAsia="宋体" w:cs="宋体"/>
                <w:b w:val="0"/>
                <w:i w:val="0"/>
                <w:sz w:val="21"/>
              </w:rPr>
              <w:t>全文项目名称、定位口径是否一致</w:t>
            </w:r>
          </w:p>
        </w:tc>
        <w:tc>
          <w:tcPr>
            <w:tcW w:type="dxa" w:w="4016"/>
          </w:tcPr>
          <w:p>
            <w:pPr>
              <w:spacing w:line="288" w:lineRule="auto" w:after="0"/>
            </w:pPr>
            <w:r/>
            <w:r>
              <w:rPr>
                <w:rFonts w:ascii="宋体" w:hAnsi="宋体" w:eastAsia="宋体" w:cs="宋体"/>
                <w:b w:val="0"/>
                <w:i w:val="0"/>
                <w:sz w:val="21"/>
              </w:rPr>
              <w:t>与第一章定位卡完全一致</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4016"/>
          </w:tcPr>
          <w:p>
            <w:pPr>
              <w:spacing w:line="288" w:lineRule="auto" w:after="0"/>
            </w:pPr>
            <w:r/>
            <w:r>
              <w:rPr>
                <w:rFonts w:ascii="宋体" w:hAnsi="宋体" w:eastAsia="宋体" w:cs="宋体"/>
                <w:b w:val="0"/>
                <w:i w:val="0"/>
                <w:sz w:val="21"/>
              </w:rPr>
              <w:t>是否每一处数据都有出处</w:t>
            </w:r>
          </w:p>
        </w:tc>
        <w:tc>
          <w:tcPr>
            <w:tcW w:type="dxa" w:w="4016"/>
          </w:tcPr>
          <w:p>
            <w:pPr>
              <w:spacing w:line="288" w:lineRule="auto" w:after="0"/>
            </w:pPr>
            <w:r/>
            <w:r>
              <w:rPr>
                <w:rFonts w:ascii="宋体" w:hAnsi="宋体" w:eastAsia="宋体" w:cs="宋体"/>
                <w:b w:val="0"/>
                <w:i w:val="0"/>
                <w:sz w:val="21"/>
              </w:rPr>
              <w:t>抽查任意三处，都能说明来源</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4016"/>
          </w:tcPr>
          <w:p>
            <w:pPr>
              <w:spacing w:line="288" w:lineRule="auto" w:after="0"/>
            </w:pPr>
            <w:r/>
            <w:r>
              <w:rPr>
                <w:rFonts w:ascii="宋体" w:hAnsi="宋体" w:eastAsia="宋体" w:cs="宋体"/>
                <w:b w:val="0"/>
                <w:i w:val="0"/>
                <w:sz w:val="21"/>
              </w:rPr>
              <w:t>调查数据是否有一手记录支撑</w:t>
            </w:r>
          </w:p>
        </w:tc>
        <w:tc>
          <w:tcPr>
            <w:tcW w:type="dxa" w:w="4016"/>
          </w:tcPr>
          <w:p>
            <w:pPr>
              <w:spacing w:line="288" w:lineRule="auto" w:after="0"/>
            </w:pPr>
            <w:r/>
            <w:r>
              <w:rPr>
                <w:rFonts w:ascii="宋体" w:hAnsi="宋体" w:eastAsia="宋体" w:cs="宋体"/>
                <w:b w:val="0"/>
                <w:i w:val="0"/>
                <w:sz w:val="21"/>
              </w:rPr>
              <w:t>附录中有问卷与访谈记录</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4016"/>
          </w:tcPr>
          <w:p>
            <w:pPr>
              <w:spacing w:line="288" w:lineRule="auto" w:after="0"/>
            </w:pPr>
            <w:r/>
            <w:r>
              <w:rPr>
                <w:rFonts w:ascii="宋体" w:hAnsi="宋体" w:eastAsia="宋体" w:cs="宋体"/>
                <w:b w:val="0"/>
                <w:i w:val="0"/>
                <w:sz w:val="21"/>
              </w:rPr>
              <w:t>技术章节是否有验证数据</w:t>
            </w:r>
          </w:p>
        </w:tc>
        <w:tc>
          <w:tcPr>
            <w:tcW w:type="dxa" w:w="4016"/>
          </w:tcPr>
          <w:p>
            <w:pPr>
              <w:spacing w:line="288" w:lineRule="auto" w:after="0"/>
            </w:pPr>
            <w:r/>
            <w:r>
              <w:rPr>
                <w:rFonts w:ascii="宋体" w:hAnsi="宋体" w:eastAsia="宋体" w:cs="宋体"/>
                <w:b w:val="0"/>
                <w:i w:val="0"/>
                <w:sz w:val="21"/>
              </w:rPr>
              <w:t>至少一组可追溯的验证结果（回顾性验证或试点）</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4016"/>
          </w:tcPr>
          <w:p>
            <w:pPr>
              <w:spacing w:line="288" w:lineRule="auto" w:after="0"/>
            </w:pPr>
            <w:r/>
            <w:r>
              <w:rPr>
                <w:rFonts w:ascii="宋体" w:hAnsi="宋体" w:eastAsia="宋体" w:cs="宋体"/>
                <w:b w:val="0"/>
                <w:i w:val="0"/>
                <w:sz w:val="21"/>
              </w:rPr>
              <w:t>是否出现越界的合规表述</w:t>
            </w:r>
          </w:p>
        </w:tc>
        <w:tc>
          <w:tcPr>
            <w:tcW w:type="dxa" w:w="4016"/>
          </w:tcPr>
          <w:p>
            <w:pPr>
              <w:spacing w:line="288" w:lineRule="auto" w:after="0"/>
            </w:pPr>
            <w:r/>
            <w:r>
              <w:rPr>
                <w:rFonts w:ascii="宋体" w:hAnsi="宋体" w:eastAsia="宋体" w:cs="宋体"/>
                <w:b w:val="0"/>
                <w:i w:val="0"/>
                <w:sz w:val="21"/>
              </w:rPr>
              <w:t>全文无“自动执行通风熏蒸”“保证不霉变”“零损耗”“替代监管”类表述</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4016"/>
          </w:tcPr>
          <w:p>
            <w:pPr>
              <w:spacing w:line="288" w:lineRule="auto" w:after="0"/>
            </w:pPr>
            <w:r/>
            <w:r>
              <w:rPr>
                <w:rFonts w:ascii="宋体" w:hAnsi="宋体" w:eastAsia="宋体" w:cs="宋体"/>
                <w:b w:val="0"/>
                <w:i w:val="0"/>
                <w:sz w:val="21"/>
              </w:rPr>
              <w:t>是否说明设备不影响粮食品质</w:t>
            </w:r>
          </w:p>
        </w:tc>
        <w:tc>
          <w:tcPr>
            <w:tcW w:type="dxa" w:w="4016"/>
          </w:tcPr>
          <w:p>
            <w:pPr>
              <w:spacing w:line="288" w:lineRule="auto" w:after="0"/>
            </w:pPr>
            <w:r/>
            <w:r>
              <w:rPr>
                <w:rFonts w:ascii="宋体" w:hAnsi="宋体" w:eastAsia="宋体" w:cs="宋体"/>
                <w:b w:val="0"/>
                <w:i w:val="0"/>
                <w:sz w:val="21"/>
              </w:rPr>
              <w:t>有材料合规说明或检测依据</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4016"/>
          </w:tcPr>
          <w:p>
            <w:pPr>
              <w:spacing w:line="288" w:lineRule="auto" w:after="0"/>
            </w:pPr>
            <w:r/>
            <w:r>
              <w:rPr>
                <w:rFonts w:ascii="宋体" w:hAnsi="宋体" w:eastAsia="宋体" w:cs="宋体"/>
                <w:b w:val="0"/>
                <w:i w:val="0"/>
                <w:sz w:val="21"/>
              </w:rPr>
              <w:t>财务假设是否透明</w:t>
            </w:r>
          </w:p>
        </w:tc>
        <w:tc>
          <w:tcPr>
            <w:tcW w:type="dxa" w:w="4016"/>
          </w:tcPr>
          <w:p>
            <w:pPr>
              <w:spacing w:line="288" w:lineRule="auto" w:after="0"/>
            </w:pPr>
            <w:r/>
            <w:r>
              <w:rPr>
                <w:rFonts w:ascii="宋体" w:hAnsi="宋体" w:eastAsia="宋体" w:cs="宋体"/>
                <w:b w:val="0"/>
                <w:i w:val="0"/>
                <w:sz w:val="21"/>
              </w:rPr>
              <w:t>关键假设单列成表</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4016"/>
          </w:tcPr>
          <w:p>
            <w:pPr>
              <w:spacing w:line="288" w:lineRule="auto" w:after="0"/>
            </w:pPr>
            <w:r/>
            <w:r>
              <w:rPr>
                <w:rFonts w:ascii="宋体" w:hAnsi="宋体" w:eastAsia="宋体" w:cs="宋体"/>
                <w:b w:val="0"/>
                <w:i w:val="0"/>
                <w:sz w:val="21"/>
              </w:rPr>
              <w:t>团队章节是否论证了互补性</w:t>
            </w:r>
          </w:p>
        </w:tc>
        <w:tc>
          <w:tcPr>
            <w:tcW w:type="dxa" w:w="4016"/>
          </w:tcPr>
          <w:p>
            <w:pPr>
              <w:spacing w:line="288" w:lineRule="auto" w:after="0"/>
            </w:pPr>
            <w:r/>
            <w:r>
              <w:rPr>
                <w:rFonts w:ascii="宋体" w:hAnsi="宋体" w:eastAsia="宋体" w:cs="宋体"/>
                <w:b w:val="0"/>
                <w:i w:val="0"/>
                <w:sz w:val="21"/>
              </w:rPr>
              <w:t>不是简历堆砌，储粮工艺背景缺口有回应</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4016"/>
          </w:tcPr>
          <w:p>
            <w:pPr>
              <w:spacing w:line="288" w:lineRule="auto" w:after="0"/>
            </w:pPr>
            <w:r/>
            <w:r>
              <w:rPr>
                <w:rFonts w:ascii="宋体" w:hAnsi="宋体" w:eastAsia="宋体" w:cs="宋体"/>
                <w:b w:val="0"/>
                <w:i w:val="0"/>
                <w:sz w:val="21"/>
              </w:rPr>
              <w:t>风险章节是否坦诚</w:t>
            </w:r>
          </w:p>
        </w:tc>
        <w:tc>
          <w:tcPr>
            <w:tcW w:type="dxa" w:w="4016"/>
          </w:tcPr>
          <w:p>
            <w:pPr>
              <w:spacing w:line="288" w:lineRule="auto" w:after="0"/>
            </w:pPr>
            <w:r/>
            <w:r>
              <w:rPr>
                <w:rFonts w:ascii="宋体" w:hAnsi="宋体" w:eastAsia="宋体" w:cs="宋体"/>
                <w:b w:val="0"/>
                <w:i w:val="0"/>
                <w:sz w:val="21"/>
              </w:rPr>
              <w:t>至少一条被判定为“真实存在”的风险</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4016"/>
          </w:tcPr>
          <w:p>
            <w:pPr>
              <w:spacing w:line="288" w:lineRule="auto" w:after="0"/>
            </w:pPr>
            <w:r/>
            <w:r>
              <w:rPr>
                <w:rFonts w:ascii="宋体" w:hAnsi="宋体" w:eastAsia="宋体" w:cs="宋体"/>
                <w:b w:val="0"/>
                <w:i w:val="0"/>
                <w:sz w:val="21"/>
              </w:rPr>
              <w:t>图表数量与质量</w:t>
            </w:r>
          </w:p>
        </w:tc>
        <w:tc>
          <w:tcPr>
            <w:tcW w:type="dxa" w:w="4016"/>
          </w:tcPr>
          <w:p>
            <w:pPr>
              <w:spacing w:line="288" w:lineRule="auto" w:after="0"/>
            </w:pPr>
            <w:r/>
            <w:r>
              <w:rPr>
                <w:rFonts w:ascii="宋体" w:hAnsi="宋体" w:eastAsia="宋体" w:cs="宋体"/>
                <w:b w:val="0"/>
                <w:i w:val="0"/>
                <w:sz w:val="21"/>
              </w:rPr>
              <w:t>不少于十张，每张有编号与标题</w:t>
            </w:r>
          </w:p>
        </w:tc>
      </w:tr>
      <w:tr>
        <w:trPr>
          <w:cantSplit/>
        </w:trPr>
        <w:tc>
          <w:tcPr>
            <w:tcW w:type="dxa" w:w="698"/>
          </w:tcPr>
          <w:p>
            <w:pPr>
              <w:spacing w:line="288" w:lineRule="auto" w:after="0"/>
            </w:pPr>
            <w:r/>
            <w:r>
              <w:rPr>
                <w:rFonts w:ascii="宋体" w:hAnsi="宋体" w:eastAsia="宋体" w:cs="宋体"/>
                <w:b w:val="0"/>
                <w:i w:val="0"/>
                <w:sz w:val="21"/>
              </w:rPr>
              <w:t>11</w:t>
            </w:r>
          </w:p>
        </w:tc>
        <w:tc>
          <w:tcPr>
            <w:tcW w:type="dxa" w:w="4016"/>
          </w:tcPr>
          <w:p>
            <w:pPr>
              <w:spacing w:line="288" w:lineRule="auto" w:after="0"/>
            </w:pPr>
            <w:r/>
            <w:r>
              <w:rPr>
                <w:rFonts w:ascii="宋体" w:hAnsi="宋体" w:eastAsia="宋体" w:cs="宋体"/>
                <w:b w:val="0"/>
                <w:i w:val="0"/>
                <w:sz w:val="21"/>
              </w:rPr>
              <w:t>是否符合官方格式与匿名要求</w:t>
            </w:r>
          </w:p>
        </w:tc>
        <w:tc>
          <w:tcPr>
            <w:tcW w:type="dxa" w:w="4016"/>
          </w:tcPr>
          <w:p>
            <w:pPr>
              <w:spacing w:line="288" w:lineRule="auto" w:after="0"/>
            </w:pPr>
            <w:r/>
            <w:r>
              <w:rPr>
                <w:rFonts w:ascii="宋体" w:hAnsi="宋体" w:eastAsia="宋体" w:cs="宋体"/>
                <w:b w:val="0"/>
                <w:i w:val="0"/>
                <w:sz w:val="21"/>
              </w:rPr>
              <w:t>逐条核对当届提交要求</w:t>
            </w:r>
          </w:p>
        </w:tc>
      </w:tr>
    </w:tbl>
    <w:p>
      <w:pPr>
        <w:spacing w:after="0" w:line="240" w:lineRule="auto"/>
      </w:pPr>
    </w:p>
    <w:p>
      <w:pPr>
        <w:pStyle w:val="Heading1"/>
      </w:pPr>
      <w:r>
        <w:rPr>
          <w:rFonts w:ascii="宋体" w:hAnsi="宋体" w:eastAsia="宋体" w:cs="宋体"/>
          <w:b/>
          <w:i w:val="0"/>
          <w:sz w:val="32"/>
        </w:rPr>
        <w:t>第十一章  路演 PPT 编制指南</w:t>
      </w:r>
    </w:p>
    <w:p>
      <w:pPr>
        <w:spacing w:after="60"/>
        <w:jc w:val="both"/>
        <w:ind w:firstLineChars="200" w:firstLine="480"/>
      </w:pPr>
      <w:r>
        <w:rPr>
          <w:rFonts w:ascii="宋体" w:hAnsi="宋体" w:eastAsia="宋体" w:cs="宋体"/>
          <w:b w:val="0"/>
          <w:i w:val="0"/>
          <w:sz w:val="24"/>
        </w:rPr>
        <w:t>路演是商业计划书的“试听版”。同样一个项目，讲得好与讲得差，评审的印象差距极大。本章解决三个问题：讲什么、怎么排、怎么答。</w:t>
      </w:r>
    </w:p>
    <w:p>
      <w:pPr>
        <w:pStyle w:val="Heading2"/>
      </w:pPr>
      <w:r>
        <w:rPr>
          <w:rFonts w:ascii="宋体" w:hAnsi="宋体" w:eastAsia="宋体" w:cs="宋体"/>
          <w:b/>
          <w:i w:val="0"/>
          <w:sz w:val="28"/>
        </w:rPr>
        <w:t>11.1  路演的基本逻辑</w:t>
      </w:r>
    </w:p>
    <w:p>
      <w:pPr>
        <w:spacing w:after="60"/>
        <w:jc w:val="both"/>
        <w:ind w:firstLineChars="200" w:firstLine="480"/>
      </w:pPr>
      <w:r>
        <w:rPr>
          <w:rFonts w:ascii="宋体" w:hAnsi="宋体" w:eastAsia="宋体" w:cs="宋体"/>
          <w:b w:val="0"/>
          <w:i w:val="0"/>
          <w:sz w:val="24"/>
        </w:rPr>
        <w:t>先明确一件事：PPT 不是商业计划书的缩略版，而是一个独立的说服工具。商业计划书靠“读”，路演靠“听”。人在听的时候能记住的信息量极少，通常不超过五个要点。因此路演的使命不是传递全部信息，而是让评审记住三件事：这个团队在做一件关系到国家粮食安全的重要事情；他们有真实的技术与落地进展；他们清楚怎么赚钱。</w:t>
      </w:r>
    </w:p>
    <w:p>
      <w:pPr>
        <w:pStyle w:val="Heading3"/>
      </w:pPr>
      <w:r>
        <w:rPr>
          <w:rFonts w:ascii="宋体" w:hAnsi="宋体" w:eastAsia="宋体" w:cs="宋体"/>
          <w:b/>
          <w:i w:val="0"/>
          <w:sz w:val="24"/>
        </w:rPr>
        <w:t>11.1.1  时间分配</w:t>
      </w:r>
    </w:p>
    <w:p>
      <w:pPr>
        <w:spacing w:after="60"/>
        <w:jc w:val="both"/>
        <w:ind w:firstLineChars="200" w:firstLine="480"/>
      </w:pPr>
      <w:r>
        <w:rPr>
          <w:rFonts w:ascii="宋体" w:hAnsi="宋体" w:eastAsia="宋体" w:cs="宋体"/>
          <w:b w:val="0"/>
          <w:i w:val="0"/>
          <w:sz w:val="24"/>
        </w:rPr>
        <w:t>假设总时长 10 分钟（含答疑的场合，演示通常 6—8 分钟），建议的时间分配如下：</w:t>
      </w:r>
    </w:p>
    <w:p>
      <w:pPr>
        <w:keepNext/>
        <w:spacing w:before="40" w:after="200"/>
        <w:jc w:val="center"/>
      </w:pPr>
      <w:r>
        <w:rPr>
          <w:rFonts w:ascii="宋体" w:hAnsi="宋体" w:eastAsia="宋体" w:cs="宋体"/>
          <w:b/>
          <w:i w:val="0"/>
          <w:sz w:val="21"/>
        </w:rPr>
        <w:t>表 11-1  十分钟路演时间分配建议</w:t>
      </w:r>
    </w:p>
    <w:tbl>
      <w:tblPr>
        <w:tblStyle w:val="TableGrid"/>
        <w:tblW w:type="auto" w:w="0"/>
        <w:jc w:val="center"/>
        <w:tblLayout w:type="fixed"/>
        <w:tblLook w:firstColumn="1" w:firstRow="1" w:lastColumn="0" w:lastRow="0" w:noHBand="0" w:noVBand="1" w:val="04A0"/>
      </w:tblPr>
      <w:tblGrid>
        <w:gridCol w:w="2183"/>
        <w:gridCol w:w="2183"/>
        <w:gridCol w:w="2183"/>
        <w:gridCol w:w="2183"/>
      </w:tblGrid>
      <w:tr>
        <w:trPr>
          <w:cantSplit/>
          <w:tblHeader/>
        </w:trPr>
        <w:tc>
          <w:tcPr>
            <w:tcW w:type="dxa" w:w="1746"/>
            <w:shd w:val="clear" w:color="auto" w:fill="E8E8E8"/>
          </w:tcPr>
          <w:p>
            <w:pPr>
              <w:keepNext/>
              <w:spacing w:line="276" w:lineRule="auto" w:after="0"/>
              <w:jc w:val="center"/>
            </w:pPr>
            <w:r>
              <w:rPr>
                <w:b/>
              </w:rPr>
            </w:r>
            <w:r>
              <w:rPr>
                <w:rFonts w:ascii="宋体" w:hAnsi="宋体" w:eastAsia="宋体" w:cs="宋体"/>
                <w:b/>
                <w:i w:val="0"/>
                <w:sz w:val="21"/>
              </w:rPr>
              <w:t>环节</w:t>
            </w:r>
          </w:p>
        </w:tc>
        <w:tc>
          <w:tcPr>
            <w:tcW w:type="dxa" w:w="1222"/>
            <w:shd w:val="clear" w:color="auto" w:fill="E8E8E8"/>
          </w:tcPr>
          <w:p>
            <w:pPr>
              <w:keepNext/>
              <w:spacing w:line="276" w:lineRule="auto" w:after="0"/>
              <w:jc w:val="center"/>
            </w:pPr>
            <w:r>
              <w:rPr>
                <w:b/>
              </w:rPr>
            </w:r>
            <w:r>
              <w:rPr>
                <w:rFonts w:ascii="宋体" w:hAnsi="宋体" w:eastAsia="宋体" w:cs="宋体"/>
                <w:b/>
                <w:i w:val="0"/>
                <w:sz w:val="21"/>
              </w:rPr>
              <w:t>建议时长</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核心任务</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讲砸的后果</w:t>
            </w:r>
          </w:p>
        </w:tc>
      </w:tr>
      <w:tr>
        <w:trPr>
          <w:cantSplit/>
        </w:trPr>
        <w:tc>
          <w:tcPr>
            <w:tcW w:type="dxa" w:w="1746"/>
          </w:tcPr>
          <w:p>
            <w:pPr>
              <w:spacing w:line="288" w:lineRule="auto" w:after="0"/>
            </w:pPr>
            <w:r/>
            <w:r>
              <w:rPr>
                <w:rFonts w:ascii="宋体" w:hAnsi="宋体" w:eastAsia="宋体" w:cs="宋体"/>
                <w:b w:val="0"/>
                <w:i w:val="0"/>
                <w:sz w:val="21"/>
              </w:rPr>
              <w:t>开场与痛点</w:t>
            </w:r>
          </w:p>
        </w:tc>
        <w:tc>
          <w:tcPr>
            <w:tcW w:type="dxa" w:w="1222"/>
          </w:tcPr>
          <w:p>
            <w:pPr>
              <w:spacing w:line="288" w:lineRule="auto" w:after="0"/>
            </w:pPr>
            <w:r/>
            <w:r>
              <w:rPr>
                <w:rFonts w:ascii="宋体" w:hAnsi="宋体" w:eastAsia="宋体" w:cs="宋体"/>
                <w:b w:val="0"/>
                <w:i w:val="0"/>
                <w:sz w:val="21"/>
              </w:rPr>
              <w:t>1.5 分钟</w:t>
            </w:r>
          </w:p>
        </w:tc>
        <w:tc>
          <w:tcPr>
            <w:tcW w:type="dxa" w:w="3492"/>
          </w:tcPr>
          <w:p>
            <w:pPr>
              <w:spacing w:line="288" w:lineRule="auto" w:after="0"/>
            </w:pPr>
            <w:r/>
            <w:r>
              <w:rPr>
                <w:rFonts w:ascii="宋体" w:hAnsi="宋体" w:eastAsia="宋体" w:cs="宋体"/>
                <w:b w:val="0"/>
                <w:i w:val="0"/>
                <w:sz w:val="21"/>
              </w:rPr>
              <w:t>用真实粮库场景或数据制造共鸣，让评审认同问题重要</w:t>
            </w:r>
          </w:p>
        </w:tc>
        <w:tc>
          <w:tcPr>
            <w:tcW w:type="dxa" w:w="2270"/>
          </w:tcPr>
          <w:p>
            <w:pPr>
              <w:spacing w:line="288" w:lineRule="auto" w:after="0"/>
            </w:pPr>
            <w:r/>
            <w:r>
              <w:rPr>
                <w:rFonts w:ascii="宋体" w:hAnsi="宋体" w:eastAsia="宋体" w:cs="宋体"/>
                <w:b w:val="0"/>
                <w:i w:val="0"/>
                <w:sz w:val="21"/>
              </w:rPr>
              <w:t>评审全程无感，后面再精彩也救不回来</w:t>
            </w:r>
          </w:p>
        </w:tc>
      </w:tr>
      <w:tr>
        <w:trPr>
          <w:cantSplit/>
        </w:trPr>
        <w:tc>
          <w:tcPr>
            <w:tcW w:type="dxa" w:w="1746"/>
          </w:tcPr>
          <w:p>
            <w:pPr>
              <w:spacing w:line="288" w:lineRule="auto" w:after="0"/>
            </w:pPr>
            <w:r/>
            <w:r>
              <w:rPr>
                <w:rFonts w:ascii="宋体" w:hAnsi="宋体" w:eastAsia="宋体" w:cs="宋体"/>
                <w:b w:val="0"/>
                <w:i w:val="0"/>
                <w:sz w:val="21"/>
              </w:rPr>
              <w:t>解决方案</w:t>
            </w:r>
          </w:p>
        </w:tc>
        <w:tc>
          <w:tcPr>
            <w:tcW w:type="dxa" w:w="1222"/>
          </w:tcPr>
          <w:p>
            <w:pPr>
              <w:spacing w:line="288" w:lineRule="auto" w:after="0"/>
            </w:pPr>
            <w:r/>
            <w:r>
              <w:rPr>
                <w:rFonts w:ascii="宋体" w:hAnsi="宋体" w:eastAsia="宋体" w:cs="宋体"/>
                <w:b w:val="0"/>
                <w:i w:val="0"/>
                <w:sz w:val="21"/>
              </w:rPr>
              <w:t>2 分钟</w:t>
            </w:r>
          </w:p>
        </w:tc>
        <w:tc>
          <w:tcPr>
            <w:tcW w:type="dxa" w:w="3492"/>
          </w:tcPr>
          <w:p>
            <w:pPr>
              <w:spacing w:line="288" w:lineRule="auto" w:after="0"/>
            </w:pPr>
            <w:r/>
            <w:r>
              <w:rPr>
                <w:rFonts w:ascii="宋体" w:hAnsi="宋体" w:eastAsia="宋体" w:cs="宋体"/>
                <w:b w:val="0"/>
                <w:i w:val="0"/>
                <w:sz w:val="21"/>
              </w:rPr>
              <w:t>讲清三个引擎三层落地，展示粮情可视化界面</w:t>
            </w:r>
          </w:p>
        </w:tc>
        <w:tc>
          <w:tcPr>
            <w:tcW w:type="dxa" w:w="2270"/>
          </w:tcPr>
          <w:p>
            <w:pPr>
              <w:spacing w:line="288" w:lineRule="auto" w:after="0"/>
            </w:pPr>
            <w:r/>
            <w:r>
              <w:rPr>
                <w:rFonts w:ascii="宋体" w:hAnsi="宋体" w:eastAsia="宋体" w:cs="宋体"/>
                <w:b w:val="0"/>
                <w:i w:val="0"/>
                <w:sz w:val="21"/>
              </w:rPr>
              <w:t>评审不知道你具体做了什么</w:t>
            </w:r>
          </w:p>
        </w:tc>
      </w:tr>
      <w:tr>
        <w:trPr>
          <w:cantSplit/>
        </w:trPr>
        <w:tc>
          <w:tcPr>
            <w:tcW w:type="dxa" w:w="1746"/>
          </w:tcPr>
          <w:p>
            <w:pPr>
              <w:spacing w:line="288" w:lineRule="auto" w:after="0"/>
            </w:pPr>
            <w:r/>
            <w:r>
              <w:rPr>
                <w:rFonts w:ascii="宋体" w:hAnsi="宋体" w:eastAsia="宋体" w:cs="宋体"/>
                <w:b w:val="0"/>
                <w:i w:val="0"/>
                <w:sz w:val="21"/>
              </w:rPr>
              <w:t>技术与进展</w:t>
            </w:r>
          </w:p>
        </w:tc>
        <w:tc>
          <w:tcPr>
            <w:tcW w:type="dxa" w:w="1222"/>
          </w:tcPr>
          <w:p>
            <w:pPr>
              <w:spacing w:line="288" w:lineRule="auto" w:after="0"/>
            </w:pPr>
            <w:r/>
            <w:r>
              <w:rPr>
                <w:rFonts w:ascii="宋体" w:hAnsi="宋体" w:eastAsia="宋体" w:cs="宋体"/>
                <w:b w:val="0"/>
                <w:i w:val="0"/>
                <w:sz w:val="21"/>
              </w:rPr>
              <w:t>1.5 分钟</w:t>
            </w:r>
          </w:p>
        </w:tc>
        <w:tc>
          <w:tcPr>
            <w:tcW w:type="dxa" w:w="3492"/>
          </w:tcPr>
          <w:p>
            <w:pPr>
              <w:spacing w:line="288" w:lineRule="auto" w:after="0"/>
            </w:pPr>
            <w:r/>
            <w:r>
              <w:rPr>
                <w:rFonts w:ascii="宋体" w:hAnsi="宋体" w:eastAsia="宋体" w:cs="宋体"/>
                <w:b w:val="0"/>
                <w:i w:val="0"/>
                <w:sz w:val="21"/>
              </w:rPr>
              <w:t>用一个数据证明你们是真做出来了</w:t>
            </w:r>
          </w:p>
        </w:tc>
        <w:tc>
          <w:tcPr>
            <w:tcW w:type="dxa" w:w="2270"/>
          </w:tcPr>
          <w:p>
            <w:pPr>
              <w:spacing w:line="288" w:lineRule="auto" w:after="0"/>
            </w:pPr>
            <w:r/>
            <w:r>
              <w:rPr>
                <w:rFonts w:ascii="宋体" w:hAnsi="宋体" w:eastAsia="宋体" w:cs="宋体"/>
                <w:b w:val="0"/>
                <w:i w:val="0"/>
                <w:sz w:val="21"/>
              </w:rPr>
              <w:t>被判定为“只是想法”</w:t>
            </w:r>
          </w:p>
        </w:tc>
      </w:tr>
      <w:tr>
        <w:trPr>
          <w:cantSplit/>
        </w:trPr>
        <w:tc>
          <w:tcPr>
            <w:tcW w:type="dxa" w:w="1746"/>
          </w:tcPr>
          <w:p>
            <w:pPr>
              <w:spacing w:line="288" w:lineRule="auto" w:after="0"/>
            </w:pPr>
            <w:r/>
            <w:r>
              <w:rPr>
                <w:rFonts w:ascii="宋体" w:hAnsi="宋体" w:eastAsia="宋体" w:cs="宋体"/>
                <w:b w:val="0"/>
                <w:i w:val="0"/>
                <w:sz w:val="21"/>
              </w:rPr>
              <w:t>市场与商业模式</w:t>
            </w:r>
          </w:p>
        </w:tc>
        <w:tc>
          <w:tcPr>
            <w:tcW w:type="dxa" w:w="1222"/>
          </w:tcPr>
          <w:p>
            <w:pPr>
              <w:spacing w:line="288" w:lineRule="auto" w:after="0"/>
            </w:pPr>
            <w:r/>
            <w:r>
              <w:rPr>
                <w:rFonts w:ascii="宋体" w:hAnsi="宋体" w:eastAsia="宋体" w:cs="宋体"/>
                <w:b w:val="0"/>
                <w:i w:val="0"/>
                <w:sz w:val="21"/>
              </w:rPr>
              <w:t>2 分钟</w:t>
            </w:r>
          </w:p>
        </w:tc>
        <w:tc>
          <w:tcPr>
            <w:tcW w:type="dxa" w:w="3492"/>
          </w:tcPr>
          <w:p>
            <w:pPr>
              <w:spacing w:line="288" w:lineRule="auto" w:after="0"/>
            </w:pPr>
            <w:r/>
            <w:r>
              <w:rPr>
                <w:rFonts w:ascii="宋体" w:hAnsi="宋体" w:eastAsia="宋体" w:cs="宋体"/>
                <w:b w:val="0"/>
                <w:i w:val="0"/>
                <w:sz w:val="21"/>
              </w:rPr>
              <w:t>客户是谁、怎么收钱、单库模型</w:t>
            </w:r>
          </w:p>
        </w:tc>
        <w:tc>
          <w:tcPr>
            <w:tcW w:type="dxa" w:w="2270"/>
          </w:tcPr>
          <w:p>
            <w:pPr>
              <w:spacing w:line="288" w:lineRule="auto" w:after="0"/>
            </w:pPr>
            <w:r/>
            <w:r>
              <w:rPr>
                <w:rFonts w:ascii="宋体" w:hAnsi="宋体" w:eastAsia="宋体" w:cs="宋体"/>
                <w:b w:val="0"/>
                <w:i w:val="0"/>
                <w:sz w:val="21"/>
              </w:rPr>
              <w:t>被判定为“不接地气”</w:t>
            </w:r>
          </w:p>
        </w:tc>
      </w:tr>
      <w:tr>
        <w:trPr>
          <w:cantSplit/>
        </w:trPr>
        <w:tc>
          <w:tcPr>
            <w:tcW w:type="dxa" w:w="1746"/>
          </w:tcPr>
          <w:p>
            <w:pPr>
              <w:spacing w:line="288" w:lineRule="auto" w:after="0"/>
            </w:pPr>
            <w:r/>
            <w:r>
              <w:rPr>
                <w:rFonts w:ascii="宋体" w:hAnsi="宋体" w:eastAsia="宋体" w:cs="宋体"/>
                <w:b w:val="0"/>
                <w:i w:val="0"/>
                <w:sz w:val="21"/>
              </w:rPr>
              <w:t>团队</w:t>
            </w:r>
          </w:p>
        </w:tc>
        <w:tc>
          <w:tcPr>
            <w:tcW w:type="dxa" w:w="1222"/>
          </w:tcPr>
          <w:p>
            <w:pPr>
              <w:spacing w:line="288" w:lineRule="auto" w:after="0"/>
            </w:pPr>
            <w:r/>
            <w:r>
              <w:rPr>
                <w:rFonts w:ascii="宋体" w:hAnsi="宋体" w:eastAsia="宋体" w:cs="宋体"/>
                <w:b w:val="0"/>
                <w:i w:val="0"/>
                <w:sz w:val="21"/>
              </w:rPr>
              <w:t>1 分钟</w:t>
            </w:r>
          </w:p>
        </w:tc>
        <w:tc>
          <w:tcPr>
            <w:tcW w:type="dxa" w:w="3492"/>
          </w:tcPr>
          <w:p>
            <w:pPr>
              <w:spacing w:line="288" w:lineRule="auto" w:after="0"/>
            </w:pPr>
            <w:r/>
            <w:r>
              <w:rPr>
                <w:rFonts w:ascii="宋体" w:hAnsi="宋体" w:eastAsia="宋体" w:cs="宋体"/>
                <w:b w:val="0"/>
                <w:i w:val="0"/>
                <w:sz w:val="21"/>
              </w:rPr>
              <w:t>论证互补性，正面回应团队缺口</w:t>
            </w:r>
          </w:p>
        </w:tc>
        <w:tc>
          <w:tcPr>
            <w:tcW w:type="dxa" w:w="2270"/>
          </w:tcPr>
          <w:p>
            <w:pPr>
              <w:spacing w:line="288" w:lineRule="auto" w:after="0"/>
            </w:pPr>
            <w:r/>
            <w:r>
              <w:rPr>
                <w:rFonts w:ascii="宋体" w:hAnsi="宋体" w:eastAsia="宋体" w:cs="宋体"/>
                <w:b w:val="0"/>
                <w:i w:val="0"/>
                <w:sz w:val="21"/>
              </w:rPr>
              <w:t>被质疑执行力</w:t>
            </w:r>
          </w:p>
        </w:tc>
      </w:tr>
      <w:tr>
        <w:trPr>
          <w:cantSplit/>
        </w:trPr>
        <w:tc>
          <w:tcPr>
            <w:tcW w:type="dxa" w:w="1746"/>
          </w:tcPr>
          <w:p>
            <w:pPr>
              <w:spacing w:line="288" w:lineRule="auto" w:after="0"/>
            </w:pPr>
            <w:r/>
            <w:r>
              <w:rPr>
                <w:rFonts w:ascii="宋体" w:hAnsi="宋体" w:eastAsia="宋体" w:cs="宋体"/>
                <w:b w:val="0"/>
                <w:i w:val="0"/>
                <w:sz w:val="21"/>
              </w:rPr>
              <w:t>规划与收尾</w:t>
            </w:r>
          </w:p>
        </w:tc>
        <w:tc>
          <w:tcPr>
            <w:tcW w:type="dxa" w:w="1222"/>
          </w:tcPr>
          <w:p>
            <w:pPr>
              <w:spacing w:line="288" w:lineRule="auto" w:after="0"/>
            </w:pPr>
            <w:r/>
            <w:r>
              <w:rPr>
                <w:rFonts w:ascii="宋体" w:hAnsi="宋体" w:eastAsia="宋体" w:cs="宋体"/>
                <w:b w:val="0"/>
                <w:i w:val="0"/>
                <w:sz w:val="21"/>
              </w:rPr>
              <w:t>1 分钟</w:t>
            </w:r>
          </w:p>
        </w:tc>
        <w:tc>
          <w:tcPr>
            <w:tcW w:type="dxa" w:w="3492"/>
          </w:tcPr>
          <w:p>
            <w:pPr>
              <w:spacing w:line="288" w:lineRule="auto" w:after="0"/>
            </w:pPr>
            <w:r/>
            <w:r>
              <w:rPr>
                <w:rFonts w:ascii="宋体" w:hAnsi="宋体" w:eastAsia="宋体" w:cs="宋体"/>
                <w:b w:val="0"/>
                <w:i w:val="0"/>
                <w:sz w:val="21"/>
              </w:rPr>
              <w:t>三阶段路线图，一句话收束</w:t>
            </w:r>
          </w:p>
        </w:tc>
        <w:tc>
          <w:tcPr>
            <w:tcW w:type="dxa" w:w="2270"/>
          </w:tcPr>
          <w:p>
            <w:pPr>
              <w:spacing w:line="288" w:lineRule="auto" w:after="0"/>
            </w:pPr>
            <w:r/>
            <w:r>
              <w:rPr>
                <w:rFonts w:ascii="宋体" w:hAnsi="宋体" w:eastAsia="宋体" w:cs="宋体"/>
                <w:b w:val="0"/>
                <w:i w:val="0"/>
                <w:sz w:val="21"/>
              </w:rPr>
              <w:t>结尾无力，印象模糊</w:t>
            </w:r>
          </w:p>
        </w:tc>
      </w:tr>
    </w:tbl>
    <w:p>
      <w:pPr>
        <w:spacing w:after="0" w:line="240" w:lineRule="auto"/>
      </w:pPr>
    </w:p>
    <w:p>
      <w:pPr>
        <w:pStyle w:val="Heading3"/>
      </w:pPr>
      <w:r>
        <w:rPr>
          <w:rFonts w:ascii="宋体" w:hAnsi="宋体" w:eastAsia="宋体" w:cs="宋体"/>
          <w:b/>
          <w:i w:val="0"/>
          <w:sz w:val="24"/>
        </w:rPr>
        <w:t>11.1.2  路演的三个铁律</w:t>
      </w:r>
    </w:p>
    <w:p>
      <w:pPr>
        <w:spacing w:after="40" w:line="336" w:lineRule="auto"/>
        <w:jc w:val="both"/>
        <w:ind w:leftChars="100" w:left="240" w:hangingChars="100" w:hanging="240"/>
      </w:pPr>
      <w:r>
        <w:rPr>
          <w:rFonts w:ascii="宋体" w:hAnsi="宋体" w:eastAsia="宋体" w:cs="宋体"/>
          <w:b w:val="0"/>
          <w:i w:val="0"/>
          <w:sz w:val="24"/>
        </w:rPr>
        <w:t>● 第一，每页只有一个观点。如果一页 PPT 上出现两个并列的重点，观众会同时忽略这两个。</w:t>
      </w:r>
    </w:p>
    <w:p>
      <w:pPr>
        <w:spacing w:after="40" w:line="336" w:lineRule="auto"/>
        <w:jc w:val="both"/>
        <w:ind w:leftChars="100" w:left="240" w:hangingChars="100" w:hanging="240"/>
      </w:pPr>
      <w:r>
        <w:rPr>
          <w:rFonts w:ascii="宋体" w:hAnsi="宋体" w:eastAsia="宋体" w:cs="宋体"/>
          <w:b w:val="0"/>
          <w:i w:val="0"/>
          <w:sz w:val="24"/>
        </w:rPr>
        <w:t>● 第二，用图不用字。凡是能用一张图说明的，就不要用文字段落。评审在路演现场根本没有时间读文字。</w:t>
      </w:r>
    </w:p>
    <w:p>
      <w:pPr>
        <w:spacing w:after="40" w:line="336" w:lineRule="auto"/>
        <w:jc w:val="both"/>
        <w:ind w:leftChars="100" w:left="240" w:hangingChars="100" w:hanging="240"/>
      </w:pPr>
      <w:r>
        <w:rPr>
          <w:rFonts w:ascii="宋体" w:hAnsi="宋体" w:eastAsia="宋体" w:cs="宋体"/>
          <w:b w:val="0"/>
          <w:i w:val="0"/>
          <w:sz w:val="24"/>
        </w:rPr>
        <w:t>● 第三，开场三十秒必须抓住人。不要用“大家好，我们项目的名称是……”开头，而要用一个具体的画面或一个反常识的数字。</w:t>
      </w:r>
    </w:p>
    <w:p>
      <w:pPr>
        <w:pStyle w:val="Heading2"/>
      </w:pPr>
      <w:r>
        <w:rPr>
          <w:rFonts w:ascii="宋体" w:hAnsi="宋体" w:eastAsia="宋体" w:cs="宋体"/>
          <w:b/>
          <w:i w:val="0"/>
          <w:sz w:val="28"/>
        </w:rPr>
        <w:t>11.2  逐页大纲</w:t>
      </w:r>
    </w:p>
    <w:p>
      <w:pPr>
        <w:spacing w:after="60"/>
        <w:jc w:val="both"/>
        <w:ind w:firstLineChars="200" w:firstLine="480"/>
      </w:pPr>
      <w:r>
        <w:rPr>
          <w:rFonts w:ascii="宋体" w:hAnsi="宋体" w:eastAsia="宋体" w:cs="宋体"/>
          <w:b w:val="0"/>
          <w:i w:val="0"/>
          <w:sz w:val="24"/>
        </w:rPr>
        <w:t>以下给出 18 页的标准结构。若官方限制页数，可优先删减标注“可合并”的页面。每页都给出了内容要点、视觉建议与口播要点，可直接作为制作依据。</w:t>
      </w:r>
    </w:p>
    <w:p>
      <w:pPr>
        <w:keepNext/>
        <w:spacing w:before="40" w:after="200"/>
        <w:jc w:val="center"/>
      </w:pPr>
      <w:r>
        <w:rPr>
          <w:rFonts w:ascii="宋体" w:hAnsi="宋体" w:eastAsia="宋体" w:cs="宋体"/>
          <w:b/>
          <w:i w:val="0"/>
          <w:sz w:val="21"/>
        </w:rPr>
        <w:t>表 11-2  路演 PPT 逐页大纲</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524"/>
            <w:shd w:val="clear" w:color="auto" w:fill="E8E8E8"/>
          </w:tcPr>
          <w:p>
            <w:pPr>
              <w:keepNext/>
              <w:spacing w:line="276" w:lineRule="auto" w:after="0"/>
              <w:jc w:val="center"/>
            </w:pPr>
            <w:r>
              <w:rPr>
                <w:b/>
              </w:rPr>
            </w:r>
            <w:r>
              <w:rPr>
                <w:rFonts w:ascii="宋体" w:hAnsi="宋体" w:eastAsia="宋体" w:cs="宋体"/>
                <w:b/>
                <w:i w:val="0"/>
                <w:sz w:val="21"/>
              </w:rPr>
              <w:t>页</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页面标题</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内容要点</w:t>
            </w:r>
          </w:p>
        </w:tc>
        <w:tc>
          <w:tcPr>
            <w:tcW w:type="dxa" w:w="2270"/>
            <w:shd w:val="clear" w:color="auto" w:fill="E8E8E8"/>
          </w:tcPr>
          <w:p>
            <w:pPr>
              <w:keepNext/>
              <w:spacing w:line="276" w:lineRule="auto" w:after="0"/>
              <w:jc w:val="center"/>
            </w:pPr>
            <w:r>
              <w:rPr>
                <w:b/>
              </w:rPr>
            </w:r>
            <w:r>
              <w:rPr>
                <w:rFonts w:ascii="宋体" w:hAnsi="宋体" w:eastAsia="宋体" w:cs="宋体"/>
                <w:b/>
                <w:i w:val="0"/>
                <w:sz w:val="21"/>
              </w:rPr>
              <w:t>视觉建议</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口播要点</w:t>
            </w:r>
          </w:p>
        </w:tc>
      </w:tr>
      <w:tr>
        <w:trPr>
          <w:cantSplit/>
        </w:trPr>
        <w:tc>
          <w:tcPr>
            <w:tcW w:type="dxa" w:w="524"/>
          </w:tcPr>
          <w:p>
            <w:pPr>
              <w:spacing w:line="288" w:lineRule="auto" w:after="0"/>
            </w:pPr>
            <w:r/>
            <w:r>
              <w:rPr>
                <w:rFonts w:ascii="宋体" w:hAnsi="宋体" w:eastAsia="宋体" w:cs="宋体"/>
                <w:b w:val="0"/>
                <w:i w:val="0"/>
                <w:sz w:val="21"/>
              </w:rPr>
              <w:t>1</w:t>
            </w:r>
          </w:p>
        </w:tc>
        <w:tc>
          <w:tcPr>
            <w:tcW w:type="dxa" w:w="1397"/>
          </w:tcPr>
          <w:p>
            <w:pPr>
              <w:spacing w:line="288" w:lineRule="auto" w:after="0"/>
            </w:pPr>
            <w:r/>
            <w:r>
              <w:rPr>
                <w:rFonts w:ascii="宋体" w:hAnsi="宋体" w:eastAsia="宋体" w:cs="宋体"/>
                <w:b w:val="0"/>
                <w:i w:val="0"/>
                <w:sz w:val="21"/>
              </w:rPr>
              <w:t>封面</w:t>
            </w:r>
          </w:p>
        </w:tc>
        <w:tc>
          <w:tcPr>
            <w:tcW w:type="dxa" w:w="2619"/>
          </w:tcPr>
          <w:p>
            <w:pPr>
              <w:spacing w:line="288" w:lineRule="auto" w:after="0"/>
            </w:pPr>
            <w:r/>
            <w:r>
              <w:rPr>
                <w:rFonts w:ascii="宋体" w:hAnsi="宋体" w:eastAsia="宋体" w:cs="宋体"/>
                <w:b w:val="0"/>
                <w:i w:val="0"/>
                <w:sz w:val="21"/>
              </w:rPr>
              <w:t>项目名称、一句话定位、团队名称、LOGO</w:t>
            </w:r>
          </w:p>
        </w:tc>
        <w:tc>
          <w:tcPr>
            <w:tcW w:type="dxa" w:w="2270"/>
          </w:tcPr>
          <w:p>
            <w:pPr>
              <w:spacing w:line="288" w:lineRule="auto" w:after="0"/>
            </w:pPr>
            <w:r/>
            <w:r>
              <w:rPr>
                <w:rFonts w:ascii="宋体" w:hAnsi="宋体" w:eastAsia="宋体" w:cs="宋体"/>
                <w:b w:val="0"/>
                <w:i w:val="0"/>
                <w:sz w:val="21"/>
              </w:rPr>
              <w:t>干净留白，主标题大且醒目</w:t>
            </w:r>
          </w:p>
        </w:tc>
        <w:tc>
          <w:tcPr>
            <w:tcW w:type="dxa" w:w="1921"/>
          </w:tcPr>
          <w:p>
            <w:pPr>
              <w:spacing w:line="288" w:lineRule="auto" w:after="0"/>
            </w:pPr>
            <w:r/>
            <w:r>
              <w:rPr>
                <w:rFonts w:ascii="宋体" w:hAnsi="宋体" w:eastAsia="宋体" w:cs="宋体"/>
                <w:b w:val="0"/>
                <w:i w:val="0"/>
                <w:sz w:val="21"/>
              </w:rPr>
              <w:t>用一句话定位开场，不要念标题</w:t>
            </w:r>
          </w:p>
        </w:tc>
      </w:tr>
      <w:tr>
        <w:trPr>
          <w:cantSplit/>
        </w:trPr>
        <w:tc>
          <w:tcPr>
            <w:tcW w:type="dxa" w:w="524"/>
          </w:tcPr>
          <w:p>
            <w:pPr>
              <w:spacing w:line="288" w:lineRule="auto" w:after="0"/>
            </w:pPr>
            <w:r/>
            <w:r>
              <w:rPr>
                <w:rFonts w:ascii="宋体" w:hAnsi="宋体" w:eastAsia="宋体" w:cs="宋体"/>
                <w:b w:val="0"/>
                <w:i w:val="0"/>
                <w:sz w:val="21"/>
              </w:rPr>
              <w:t>2</w:t>
            </w:r>
          </w:p>
        </w:tc>
        <w:tc>
          <w:tcPr>
            <w:tcW w:type="dxa" w:w="1397"/>
          </w:tcPr>
          <w:p>
            <w:pPr>
              <w:spacing w:line="288" w:lineRule="auto" w:after="0"/>
            </w:pPr>
            <w:r/>
            <w:r>
              <w:rPr>
                <w:rFonts w:ascii="宋体" w:hAnsi="宋体" w:eastAsia="宋体" w:cs="宋体"/>
                <w:b w:val="0"/>
                <w:i w:val="0"/>
                <w:sz w:val="21"/>
              </w:rPr>
              <w:t>一个粮情员的清晨</w:t>
            </w:r>
          </w:p>
        </w:tc>
        <w:tc>
          <w:tcPr>
            <w:tcW w:type="dxa" w:w="2619"/>
          </w:tcPr>
          <w:p>
            <w:pPr>
              <w:spacing w:line="288" w:lineRule="auto" w:after="0"/>
            </w:pPr>
            <w:r/>
            <w:r>
              <w:rPr>
                <w:rFonts w:ascii="宋体" w:hAnsi="宋体" w:eastAsia="宋体" w:cs="宋体"/>
                <w:b w:val="0"/>
                <w:i w:val="0"/>
                <w:sz w:val="21"/>
              </w:rPr>
              <w:t>真实场景：几十个仓廒、每天爬仓测温、凭经验决定是否通风</w:t>
            </w:r>
          </w:p>
        </w:tc>
        <w:tc>
          <w:tcPr>
            <w:tcW w:type="dxa" w:w="2270"/>
          </w:tcPr>
          <w:p>
            <w:pPr>
              <w:spacing w:line="288" w:lineRule="auto" w:after="0"/>
            </w:pPr>
            <w:r/>
            <w:r>
              <w:rPr>
                <w:rFonts w:ascii="宋体" w:hAnsi="宋体" w:eastAsia="宋体" w:cs="宋体"/>
                <w:b w:val="0"/>
                <w:i w:val="0"/>
                <w:sz w:val="21"/>
              </w:rPr>
              <w:t>场景照片或插画，配一句话</w:t>
            </w:r>
          </w:p>
        </w:tc>
        <w:tc>
          <w:tcPr>
            <w:tcW w:type="dxa" w:w="1921"/>
          </w:tcPr>
          <w:p>
            <w:pPr>
              <w:spacing w:line="288" w:lineRule="auto" w:after="0"/>
            </w:pPr>
            <w:r/>
            <w:r>
              <w:rPr>
                <w:rFonts w:ascii="宋体" w:hAnsi="宋体" w:eastAsia="宋体" w:cs="宋体"/>
                <w:b w:val="0"/>
                <w:i w:val="0"/>
                <w:sz w:val="21"/>
              </w:rPr>
              <w:t>用画面代入，不用数据开场</w:t>
            </w:r>
          </w:p>
        </w:tc>
      </w:tr>
      <w:tr>
        <w:trPr>
          <w:cantSplit/>
        </w:trPr>
        <w:tc>
          <w:tcPr>
            <w:tcW w:type="dxa" w:w="524"/>
          </w:tcPr>
          <w:p>
            <w:pPr>
              <w:spacing w:line="288" w:lineRule="auto" w:after="0"/>
            </w:pPr>
            <w:r/>
            <w:r>
              <w:rPr>
                <w:rFonts w:ascii="宋体" w:hAnsi="宋体" w:eastAsia="宋体" w:cs="宋体"/>
                <w:b w:val="0"/>
                <w:i w:val="0"/>
                <w:sz w:val="21"/>
              </w:rPr>
              <w:t>3</w:t>
            </w:r>
          </w:p>
        </w:tc>
        <w:tc>
          <w:tcPr>
            <w:tcW w:type="dxa" w:w="1397"/>
          </w:tcPr>
          <w:p>
            <w:pPr>
              <w:spacing w:line="288" w:lineRule="auto" w:after="0"/>
            </w:pPr>
            <w:r/>
            <w:r>
              <w:rPr>
                <w:rFonts w:ascii="宋体" w:hAnsi="宋体" w:eastAsia="宋体" w:cs="宋体"/>
                <w:b w:val="0"/>
                <w:i w:val="0"/>
                <w:sz w:val="21"/>
              </w:rPr>
              <w:t>问题不止在测温</w:t>
            </w:r>
          </w:p>
        </w:tc>
        <w:tc>
          <w:tcPr>
            <w:tcW w:type="dxa" w:w="2619"/>
          </w:tcPr>
          <w:p>
            <w:pPr>
              <w:spacing w:line="288" w:lineRule="auto" w:after="0"/>
            </w:pPr>
            <w:r/>
            <w:r>
              <w:rPr>
                <w:rFonts w:ascii="宋体" w:hAnsi="宋体" w:eastAsia="宋体" w:cs="宋体"/>
                <w:b w:val="0"/>
                <w:i w:val="0"/>
                <w:sz w:val="21"/>
              </w:rPr>
              <w:t>五个卡点：测而不用、通风凭经验、虫情发现晚、数量管不住、数据不通</w:t>
            </w:r>
          </w:p>
        </w:tc>
        <w:tc>
          <w:tcPr>
            <w:tcW w:type="dxa" w:w="2270"/>
          </w:tcPr>
          <w:p>
            <w:pPr>
              <w:spacing w:line="288" w:lineRule="auto" w:after="0"/>
            </w:pPr>
            <w:r/>
            <w:r>
              <w:rPr>
                <w:rFonts w:ascii="宋体" w:hAnsi="宋体" w:eastAsia="宋体" w:cs="宋体"/>
                <w:b w:val="0"/>
                <w:i w:val="0"/>
                <w:sz w:val="21"/>
              </w:rPr>
              <w:t>五个图标 + 短句，不要长段落</w:t>
            </w:r>
          </w:p>
        </w:tc>
        <w:tc>
          <w:tcPr>
            <w:tcW w:type="dxa" w:w="1921"/>
          </w:tcPr>
          <w:p>
            <w:pPr>
              <w:spacing w:line="288" w:lineRule="auto" w:after="0"/>
            </w:pPr>
            <w:r/>
            <w:r>
              <w:rPr>
                <w:rFonts w:ascii="宋体" w:hAnsi="宋体" w:eastAsia="宋体" w:cs="宋体"/>
                <w:b w:val="0"/>
                <w:i w:val="0"/>
                <w:sz w:val="21"/>
              </w:rPr>
              <w:t>一句话带过一个卡点，重点讲前三个</w:t>
            </w:r>
          </w:p>
        </w:tc>
      </w:tr>
      <w:tr>
        <w:trPr>
          <w:cantSplit/>
        </w:trPr>
        <w:tc>
          <w:tcPr>
            <w:tcW w:type="dxa" w:w="524"/>
          </w:tcPr>
          <w:p>
            <w:pPr>
              <w:spacing w:line="288" w:lineRule="auto" w:after="0"/>
            </w:pPr>
            <w:r/>
            <w:r>
              <w:rPr>
                <w:rFonts w:ascii="宋体" w:hAnsi="宋体" w:eastAsia="宋体" w:cs="宋体"/>
                <w:b w:val="0"/>
                <w:i w:val="0"/>
                <w:sz w:val="21"/>
              </w:rPr>
              <w:t>4</w:t>
            </w:r>
          </w:p>
        </w:tc>
        <w:tc>
          <w:tcPr>
            <w:tcW w:type="dxa" w:w="1397"/>
          </w:tcPr>
          <w:p>
            <w:pPr>
              <w:spacing w:line="288" w:lineRule="auto" w:after="0"/>
            </w:pPr>
            <w:r/>
            <w:r>
              <w:rPr>
                <w:rFonts w:ascii="宋体" w:hAnsi="宋体" w:eastAsia="宋体" w:cs="宋体"/>
                <w:b w:val="0"/>
                <w:i w:val="0"/>
                <w:sz w:val="21"/>
              </w:rPr>
              <w:t>痛点排序（调研数据）</w:t>
            </w:r>
          </w:p>
        </w:tc>
        <w:tc>
          <w:tcPr>
            <w:tcW w:type="dxa" w:w="2619"/>
          </w:tcPr>
          <w:p>
            <w:pPr>
              <w:spacing w:line="288" w:lineRule="auto" w:after="0"/>
            </w:pPr>
            <w:r/>
            <w:r>
              <w:rPr>
                <w:rFonts w:ascii="宋体" w:hAnsi="宋体" w:eastAsia="宋体" w:cs="宋体"/>
                <w:b w:val="0"/>
                <w:i w:val="0"/>
                <w:sz w:val="21"/>
              </w:rPr>
              <w:t>调研【待填】座粮库，痛点排序图</w:t>
            </w:r>
          </w:p>
        </w:tc>
        <w:tc>
          <w:tcPr>
            <w:tcW w:type="dxa" w:w="2270"/>
          </w:tcPr>
          <w:p>
            <w:pPr>
              <w:spacing w:line="288" w:lineRule="auto" w:after="0"/>
            </w:pPr>
            <w:r/>
            <w:r>
              <w:rPr>
                <w:rFonts w:ascii="宋体" w:hAnsi="宋体" w:eastAsia="宋体" w:cs="宋体"/>
                <w:b w:val="0"/>
                <w:i w:val="0"/>
                <w:sz w:val="21"/>
              </w:rPr>
              <w:t>柱状图，标注样本量</w:t>
            </w:r>
          </w:p>
        </w:tc>
        <w:tc>
          <w:tcPr>
            <w:tcW w:type="dxa" w:w="1921"/>
          </w:tcPr>
          <w:p>
            <w:pPr>
              <w:spacing w:line="288" w:lineRule="auto" w:after="0"/>
            </w:pPr>
            <w:r/>
            <w:r>
              <w:rPr>
                <w:rFonts w:ascii="宋体" w:hAnsi="宋体" w:eastAsia="宋体" w:cs="宋体"/>
                <w:b w:val="0"/>
                <w:i w:val="0"/>
                <w:sz w:val="21"/>
              </w:rPr>
              <w:t>用自己调研的数字建立可信度</w:t>
            </w:r>
          </w:p>
        </w:tc>
      </w:tr>
      <w:tr>
        <w:trPr>
          <w:cantSplit/>
        </w:trPr>
        <w:tc>
          <w:tcPr>
            <w:tcW w:type="dxa" w:w="524"/>
          </w:tcPr>
          <w:p>
            <w:pPr>
              <w:spacing w:line="288" w:lineRule="auto" w:after="0"/>
            </w:pPr>
            <w:r/>
            <w:r>
              <w:rPr>
                <w:rFonts w:ascii="宋体" w:hAnsi="宋体" w:eastAsia="宋体" w:cs="宋体"/>
                <w:b w:val="0"/>
                <w:i w:val="0"/>
                <w:sz w:val="21"/>
              </w:rPr>
              <w:t>5</w:t>
            </w:r>
          </w:p>
        </w:tc>
        <w:tc>
          <w:tcPr>
            <w:tcW w:type="dxa" w:w="1397"/>
          </w:tcPr>
          <w:p>
            <w:pPr>
              <w:spacing w:line="288" w:lineRule="auto" w:after="0"/>
            </w:pPr>
            <w:r/>
            <w:r>
              <w:rPr>
                <w:rFonts w:ascii="宋体" w:hAnsi="宋体" w:eastAsia="宋体" w:cs="宋体"/>
                <w:b w:val="0"/>
                <w:i w:val="0"/>
                <w:sz w:val="21"/>
              </w:rPr>
              <w:t>政策窗口</w:t>
            </w:r>
          </w:p>
        </w:tc>
        <w:tc>
          <w:tcPr>
            <w:tcW w:type="dxa" w:w="2619"/>
          </w:tcPr>
          <w:p>
            <w:pPr>
              <w:spacing w:line="288" w:lineRule="auto" w:after="0"/>
            </w:pPr>
            <w:r/>
            <w:r>
              <w:rPr>
                <w:rFonts w:ascii="宋体" w:hAnsi="宋体" w:eastAsia="宋体" w:cs="宋体"/>
                <w:b w:val="0"/>
                <w:i w:val="0"/>
                <w:sz w:val="21"/>
              </w:rPr>
              <w:t>粮食安全战略、购销领域穿透式监管、智慧粮库建设、储粮技术规范四条政策与项目的关系</w:t>
            </w:r>
          </w:p>
        </w:tc>
        <w:tc>
          <w:tcPr>
            <w:tcW w:type="dxa" w:w="2270"/>
          </w:tcPr>
          <w:p>
            <w:pPr>
              <w:spacing w:line="288" w:lineRule="auto" w:after="0"/>
            </w:pPr>
            <w:r/>
            <w:r>
              <w:rPr>
                <w:rFonts w:ascii="宋体" w:hAnsi="宋体" w:eastAsia="宋体" w:cs="宋体"/>
                <w:b w:val="0"/>
                <w:i w:val="0"/>
                <w:sz w:val="21"/>
              </w:rPr>
              <w:t>时间轴或四栏对照</w:t>
            </w:r>
          </w:p>
        </w:tc>
        <w:tc>
          <w:tcPr>
            <w:tcW w:type="dxa" w:w="1921"/>
          </w:tcPr>
          <w:p>
            <w:pPr>
              <w:spacing w:line="288" w:lineRule="auto" w:after="0"/>
            </w:pPr>
            <w:r/>
            <w:r>
              <w:rPr>
                <w:rFonts w:ascii="宋体" w:hAnsi="宋体" w:eastAsia="宋体" w:cs="宋体"/>
                <w:b w:val="0"/>
                <w:i w:val="0"/>
                <w:sz w:val="21"/>
              </w:rPr>
              <w:t>一句政策一句推论，30 秒讲完</w:t>
            </w:r>
          </w:p>
        </w:tc>
      </w:tr>
      <w:tr>
        <w:trPr>
          <w:cantSplit/>
        </w:trPr>
        <w:tc>
          <w:tcPr>
            <w:tcW w:type="dxa" w:w="524"/>
          </w:tcPr>
          <w:p>
            <w:pPr>
              <w:spacing w:line="288" w:lineRule="auto" w:after="0"/>
            </w:pPr>
            <w:r/>
            <w:r>
              <w:rPr>
                <w:rFonts w:ascii="宋体" w:hAnsi="宋体" w:eastAsia="宋体" w:cs="宋体"/>
                <w:b w:val="0"/>
                <w:i w:val="0"/>
                <w:sz w:val="21"/>
              </w:rPr>
              <w:t>6</w:t>
            </w:r>
          </w:p>
        </w:tc>
        <w:tc>
          <w:tcPr>
            <w:tcW w:type="dxa" w:w="1397"/>
          </w:tcPr>
          <w:p>
            <w:pPr>
              <w:spacing w:line="288" w:lineRule="auto" w:after="0"/>
            </w:pPr>
            <w:r/>
            <w:r>
              <w:rPr>
                <w:rFonts w:ascii="宋体" w:hAnsi="宋体" w:eastAsia="宋体" w:cs="宋体"/>
                <w:b w:val="0"/>
                <w:i w:val="0"/>
                <w:sz w:val="21"/>
              </w:rPr>
              <w:t>我们的方案</w:t>
            </w:r>
          </w:p>
        </w:tc>
        <w:tc>
          <w:tcPr>
            <w:tcW w:type="dxa" w:w="2619"/>
          </w:tcPr>
          <w:p>
            <w:pPr>
              <w:spacing w:line="288" w:lineRule="auto" w:after="0"/>
            </w:pPr>
            <w:r/>
            <w:r>
              <w:rPr>
                <w:rFonts w:ascii="宋体" w:hAnsi="宋体" w:eastAsia="宋体" w:cs="宋体"/>
                <w:b w:val="0"/>
                <w:i w:val="0"/>
                <w:sz w:val="21"/>
              </w:rPr>
              <w:t>三个引擎、三层落地总览图</w:t>
            </w:r>
          </w:p>
        </w:tc>
        <w:tc>
          <w:tcPr>
            <w:tcW w:type="dxa" w:w="2270"/>
          </w:tcPr>
          <w:p>
            <w:pPr>
              <w:spacing w:line="288" w:lineRule="auto" w:after="0"/>
            </w:pPr>
            <w:r/>
            <w:r>
              <w:rPr>
                <w:rFonts w:ascii="宋体" w:hAnsi="宋体" w:eastAsia="宋体" w:cs="宋体"/>
                <w:b w:val="0"/>
                <w:i w:val="0"/>
                <w:sz w:val="21"/>
              </w:rPr>
              <w:t>与第三章架构图一致</w:t>
            </w:r>
          </w:p>
        </w:tc>
        <w:tc>
          <w:tcPr>
            <w:tcW w:type="dxa" w:w="1921"/>
          </w:tcPr>
          <w:p>
            <w:pPr>
              <w:spacing w:line="288" w:lineRule="auto" w:after="0"/>
            </w:pPr>
            <w:r/>
            <w:r>
              <w:rPr>
                <w:rFonts w:ascii="宋体" w:hAnsi="宋体" w:eastAsia="宋体" w:cs="宋体"/>
                <w:b w:val="0"/>
                <w:i w:val="0"/>
                <w:sz w:val="21"/>
              </w:rPr>
              <w:t>这页要慢讲，是整个路演的核心</w:t>
            </w:r>
          </w:p>
        </w:tc>
      </w:tr>
      <w:tr>
        <w:trPr>
          <w:cantSplit/>
        </w:trPr>
        <w:tc>
          <w:tcPr>
            <w:tcW w:type="dxa" w:w="524"/>
          </w:tcPr>
          <w:p>
            <w:pPr>
              <w:spacing w:line="288" w:lineRule="auto" w:after="0"/>
            </w:pPr>
            <w:r/>
            <w:r>
              <w:rPr>
                <w:rFonts w:ascii="宋体" w:hAnsi="宋体" w:eastAsia="宋体" w:cs="宋体"/>
                <w:b w:val="0"/>
                <w:i w:val="0"/>
                <w:sz w:val="21"/>
              </w:rPr>
              <w:t>7</w:t>
            </w:r>
          </w:p>
        </w:tc>
        <w:tc>
          <w:tcPr>
            <w:tcW w:type="dxa" w:w="1397"/>
          </w:tcPr>
          <w:p>
            <w:pPr>
              <w:spacing w:line="288" w:lineRule="auto" w:after="0"/>
            </w:pPr>
            <w:r/>
            <w:r>
              <w:rPr>
                <w:rFonts w:ascii="宋体" w:hAnsi="宋体" w:eastAsia="宋体" w:cs="宋体"/>
                <w:b w:val="0"/>
                <w:i w:val="0"/>
                <w:sz w:val="21"/>
              </w:rPr>
              <w:t>引擎一：多源感知与边缘智能</w:t>
            </w:r>
          </w:p>
        </w:tc>
        <w:tc>
          <w:tcPr>
            <w:tcW w:type="dxa" w:w="2619"/>
          </w:tcPr>
          <w:p>
            <w:pPr>
              <w:spacing w:line="288" w:lineRule="auto" w:after="0"/>
            </w:pPr>
            <w:r/>
            <w:r>
              <w:rPr>
                <w:rFonts w:ascii="宋体" w:hAnsi="宋体" w:eastAsia="宋体" w:cs="宋体"/>
                <w:b w:val="0"/>
                <w:i w:val="0"/>
                <w:sz w:val="21"/>
              </w:rPr>
              <w:t>五类感知数据融合、边缘实时研判、老库房无线组网</w:t>
            </w:r>
          </w:p>
        </w:tc>
        <w:tc>
          <w:tcPr>
            <w:tcW w:type="dxa" w:w="2270"/>
          </w:tcPr>
          <w:p>
            <w:pPr>
              <w:spacing w:line="288" w:lineRule="auto" w:after="0"/>
            </w:pPr>
            <w:r/>
            <w:r>
              <w:rPr>
                <w:rFonts w:ascii="宋体" w:hAnsi="宋体" w:eastAsia="宋体" w:cs="宋体"/>
                <w:b w:val="0"/>
                <w:i w:val="0"/>
                <w:sz w:val="21"/>
              </w:rPr>
              <w:t>三栏布局，各配一个示意界面</w:t>
            </w:r>
          </w:p>
        </w:tc>
        <w:tc>
          <w:tcPr>
            <w:tcW w:type="dxa" w:w="1921"/>
          </w:tcPr>
          <w:p>
            <w:pPr>
              <w:spacing w:line="288" w:lineRule="auto" w:after="0"/>
            </w:pPr>
            <w:r/>
            <w:r>
              <w:rPr>
                <w:rFonts w:ascii="宋体" w:hAnsi="宋体" w:eastAsia="宋体" w:cs="宋体"/>
                <w:b w:val="0"/>
                <w:i w:val="0"/>
                <w:sz w:val="21"/>
              </w:rPr>
              <w:t>重点讲“数据不出库、报警不过夜”</w:t>
            </w:r>
          </w:p>
        </w:tc>
      </w:tr>
      <w:tr>
        <w:trPr>
          <w:cantSplit/>
        </w:trPr>
        <w:tc>
          <w:tcPr>
            <w:tcW w:type="dxa" w:w="524"/>
          </w:tcPr>
          <w:p>
            <w:pPr>
              <w:spacing w:line="288" w:lineRule="auto" w:after="0"/>
            </w:pPr>
            <w:r/>
            <w:r>
              <w:rPr>
                <w:rFonts w:ascii="宋体" w:hAnsi="宋体" w:eastAsia="宋体" w:cs="宋体"/>
                <w:b w:val="0"/>
                <w:i w:val="0"/>
                <w:sz w:val="21"/>
              </w:rPr>
              <w:t>8</w:t>
            </w:r>
          </w:p>
        </w:tc>
        <w:tc>
          <w:tcPr>
            <w:tcW w:type="dxa" w:w="1397"/>
          </w:tcPr>
          <w:p>
            <w:pPr>
              <w:spacing w:line="288" w:lineRule="auto" w:after="0"/>
            </w:pPr>
            <w:r/>
            <w:r>
              <w:rPr>
                <w:rFonts w:ascii="宋体" w:hAnsi="宋体" w:eastAsia="宋体" w:cs="宋体"/>
                <w:b w:val="0"/>
                <w:i w:val="0"/>
                <w:sz w:val="21"/>
              </w:rPr>
              <w:t>引擎二：数字孪生与风险预警</w:t>
            </w:r>
          </w:p>
        </w:tc>
        <w:tc>
          <w:tcPr>
            <w:tcW w:type="dxa" w:w="2619"/>
          </w:tcPr>
          <w:p>
            <w:pPr>
              <w:spacing w:line="288" w:lineRule="auto" w:after="0"/>
            </w:pPr>
            <w:r/>
            <w:r>
              <w:rPr>
                <w:rFonts w:ascii="宋体" w:hAnsi="宋体" w:eastAsia="宋体" w:cs="宋体"/>
                <w:b w:val="0"/>
                <w:i w:val="0"/>
                <w:sz w:val="21"/>
              </w:rPr>
              <w:t>温度场重建、发热结露霉变预测、声学虫情检测</w:t>
            </w:r>
          </w:p>
        </w:tc>
        <w:tc>
          <w:tcPr>
            <w:tcW w:type="dxa" w:w="2270"/>
          </w:tcPr>
          <w:p>
            <w:pPr>
              <w:spacing w:line="288" w:lineRule="auto" w:after="0"/>
            </w:pPr>
            <w:r/>
            <w:r>
              <w:rPr>
                <w:rFonts w:ascii="宋体" w:hAnsi="宋体" w:eastAsia="宋体" w:cs="宋体"/>
                <w:b w:val="0"/>
                <w:i w:val="0"/>
                <w:sz w:val="21"/>
              </w:rPr>
              <w:t>三维温度场图 + 风险提示示意</w:t>
            </w:r>
          </w:p>
        </w:tc>
        <w:tc>
          <w:tcPr>
            <w:tcW w:type="dxa" w:w="1921"/>
          </w:tcPr>
          <w:p>
            <w:pPr>
              <w:spacing w:line="288" w:lineRule="auto" w:after="0"/>
            </w:pPr>
            <w:r/>
            <w:r>
              <w:rPr>
                <w:rFonts w:ascii="宋体" w:hAnsi="宋体" w:eastAsia="宋体" w:cs="宋体"/>
                <w:b w:val="0"/>
                <w:i w:val="0"/>
                <w:sz w:val="21"/>
              </w:rPr>
              <w:t>重点讲“把曲线变成判断”这个差异点</w:t>
            </w:r>
          </w:p>
        </w:tc>
      </w:tr>
      <w:tr>
        <w:trPr>
          <w:cantSplit/>
        </w:trPr>
        <w:tc>
          <w:tcPr>
            <w:tcW w:type="dxa" w:w="524"/>
          </w:tcPr>
          <w:p>
            <w:pPr>
              <w:spacing w:line="288" w:lineRule="auto" w:after="0"/>
            </w:pPr>
            <w:r/>
            <w:r>
              <w:rPr>
                <w:rFonts w:ascii="宋体" w:hAnsi="宋体" w:eastAsia="宋体" w:cs="宋体"/>
                <w:b w:val="0"/>
                <w:i w:val="0"/>
                <w:sz w:val="21"/>
              </w:rPr>
              <w:t>9</w:t>
            </w:r>
          </w:p>
        </w:tc>
        <w:tc>
          <w:tcPr>
            <w:tcW w:type="dxa" w:w="1397"/>
          </w:tcPr>
          <w:p>
            <w:pPr>
              <w:spacing w:line="288" w:lineRule="auto" w:after="0"/>
            </w:pPr>
            <w:r/>
            <w:r>
              <w:rPr>
                <w:rFonts w:ascii="宋体" w:hAnsi="宋体" w:eastAsia="宋体" w:cs="宋体"/>
                <w:b w:val="0"/>
                <w:i w:val="0"/>
                <w:sz w:val="21"/>
              </w:rPr>
              <w:t>引擎三：智能决策与穿透监管</w:t>
            </w:r>
          </w:p>
        </w:tc>
        <w:tc>
          <w:tcPr>
            <w:tcW w:type="dxa" w:w="2619"/>
          </w:tcPr>
          <w:p>
            <w:pPr>
              <w:spacing w:line="288" w:lineRule="auto" w:after="0"/>
            </w:pPr>
            <w:r/>
            <w:r>
              <w:rPr>
                <w:rFonts w:ascii="宋体" w:hAnsi="宋体" w:eastAsia="宋体" w:cs="宋体"/>
                <w:b w:val="0"/>
                <w:i w:val="0"/>
                <w:sz w:val="21"/>
              </w:rPr>
              <w:t>智能通风与控温建议、数量质量交叉核验、态势看板</w:t>
            </w:r>
          </w:p>
        </w:tc>
        <w:tc>
          <w:tcPr>
            <w:tcW w:type="dxa" w:w="2270"/>
          </w:tcPr>
          <w:p>
            <w:pPr>
              <w:spacing w:line="288" w:lineRule="auto" w:after="0"/>
            </w:pPr>
            <w:r/>
            <w:r>
              <w:rPr>
                <w:rFonts w:ascii="宋体" w:hAnsi="宋体" w:eastAsia="宋体" w:cs="宋体"/>
                <w:b w:val="0"/>
                <w:i w:val="0"/>
                <w:sz w:val="21"/>
              </w:rPr>
              <w:t>看板示意图</w:t>
            </w:r>
          </w:p>
        </w:tc>
        <w:tc>
          <w:tcPr>
            <w:tcW w:type="dxa" w:w="1921"/>
          </w:tcPr>
          <w:p>
            <w:pPr>
              <w:spacing w:line="288" w:lineRule="auto" w:after="0"/>
            </w:pPr>
            <w:r/>
            <w:r>
              <w:rPr>
                <w:rFonts w:ascii="宋体" w:hAnsi="宋体" w:eastAsia="宋体" w:cs="宋体"/>
                <w:b w:val="0"/>
                <w:i w:val="0"/>
                <w:sz w:val="21"/>
              </w:rPr>
              <w:t>强调“只给建议、不越界执行”这条边界</w:t>
            </w:r>
          </w:p>
        </w:tc>
      </w:tr>
      <w:tr>
        <w:trPr>
          <w:cantSplit/>
        </w:trPr>
        <w:tc>
          <w:tcPr>
            <w:tcW w:type="dxa" w:w="524"/>
          </w:tcPr>
          <w:p>
            <w:pPr>
              <w:spacing w:line="288" w:lineRule="auto" w:after="0"/>
            </w:pPr>
            <w:r/>
            <w:r>
              <w:rPr>
                <w:rFonts w:ascii="宋体" w:hAnsi="宋体" w:eastAsia="宋体" w:cs="宋体"/>
                <w:b w:val="0"/>
                <w:i w:val="0"/>
                <w:sz w:val="21"/>
              </w:rPr>
              <w:t>10</w:t>
            </w:r>
          </w:p>
        </w:tc>
        <w:tc>
          <w:tcPr>
            <w:tcW w:type="dxa" w:w="1397"/>
          </w:tcPr>
          <w:p>
            <w:pPr>
              <w:spacing w:line="288" w:lineRule="auto" w:after="0"/>
            </w:pPr>
            <w:r/>
            <w:r>
              <w:rPr>
                <w:rFonts w:ascii="宋体" w:hAnsi="宋体" w:eastAsia="宋体" w:cs="宋体"/>
                <w:b w:val="0"/>
                <w:i w:val="0"/>
                <w:sz w:val="21"/>
              </w:rPr>
              <w:t>场景演示</w:t>
            </w:r>
          </w:p>
        </w:tc>
        <w:tc>
          <w:tcPr>
            <w:tcW w:type="dxa" w:w="2619"/>
          </w:tcPr>
          <w:p>
            <w:pPr>
              <w:spacing w:line="288" w:lineRule="auto" w:after="0"/>
            </w:pPr>
            <w:r/>
            <w:r>
              <w:rPr>
                <w:rFonts w:ascii="宋体" w:hAnsi="宋体" w:eastAsia="宋体" w:cs="宋体"/>
                <w:b w:val="0"/>
                <w:i w:val="0"/>
                <w:sz w:val="21"/>
              </w:rPr>
              <w:t>三个场景中选一个最生动的展开</w:t>
            </w:r>
          </w:p>
        </w:tc>
        <w:tc>
          <w:tcPr>
            <w:tcW w:type="dxa" w:w="2270"/>
          </w:tcPr>
          <w:p>
            <w:pPr>
              <w:spacing w:line="288" w:lineRule="auto" w:after="0"/>
            </w:pPr>
            <w:r/>
            <w:r>
              <w:rPr>
                <w:rFonts w:ascii="宋体" w:hAnsi="宋体" w:eastAsia="宋体" w:cs="宋体"/>
                <w:b w:val="0"/>
                <w:i w:val="0"/>
                <w:sz w:val="21"/>
              </w:rPr>
              <w:t>系统界面截图或演示动画</w:t>
            </w:r>
          </w:p>
        </w:tc>
        <w:tc>
          <w:tcPr>
            <w:tcW w:type="dxa" w:w="1921"/>
          </w:tcPr>
          <w:p>
            <w:pPr>
              <w:spacing w:line="288" w:lineRule="auto" w:after="0"/>
            </w:pPr>
            <w:r/>
            <w:r>
              <w:rPr>
                <w:rFonts w:ascii="宋体" w:hAnsi="宋体" w:eastAsia="宋体" w:cs="宋体"/>
                <w:b w:val="0"/>
                <w:i w:val="0"/>
                <w:sz w:val="21"/>
              </w:rPr>
              <w:t>讲故事，不要讲功能</w:t>
            </w:r>
          </w:p>
        </w:tc>
      </w:tr>
      <w:tr>
        <w:trPr>
          <w:cantSplit/>
        </w:trPr>
        <w:tc>
          <w:tcPr>
            <w:tcW w:type="dxa" w:w="524"/>
          </w:tcPr>
          <w:p>
            <w:pPr>
              <w:spacing w:line="288" w:lineRule="auto" w:after="0"/>
            </w:pPr>
            <w:r/>
            <w:r>
              <w:rPr>
                <w:rFonts w:ascii="宋体" w:hAnsi="宋体" w:eastAsia="宋体" w:cs="宋体"/>
                <w:b w:val="0"/>
                <w:i w:val="0"/>
                <w:sz w:val="21"/>
              </w:rPr>
              <w:t>11</w:t>
            </w:r>
          </w:p>
        </w:tc>
        <w:tc>
          <w:tcPr>
            <w:tcW w:type="dxa" w:w="1397"/>
          </w:tcPr>
          <w:p>
            <w:pPr>
              <w:spacing w:line="288" w:lineRule="auto" w:after="0"/>
            </w:pPr>
            <w:r/>
            <w:r>
              <w:rPr>
                <w:rFonts w:ascii="宋体" w:hAnsi="宋体" w:eastAsia="宋体" w:cs="宋体"/>
                <w:b w:val="0"/>
                <w:i w:val="0"/>
                <w:sz w:val="21"/>
              </w:rPr>
              <w:t>与现有系统的关系</w:t>
            </w:r>
          </w:p>
        </w:tc>
        <w:tc>
          <w:tcPr>
            <w:tcW w:type="dxa" w:w="2619"/>
          </w:tcPr>
          <w:p>
            <w:pPr>
              <w:spacing w:line="288" w:lineRule="auto" w:after="0"/>
            </w:pPr>
            <w:r/>
            <w:r>
              <w:rPr>
                <w:rFonts w:ascii="宋体" w:hAnsi="宋体" w:eastAsia="宋体" w:cs="宋体"/>
                <w:b w:val="0"/>
                <w:i w:val="0"/>
                <w:sz w:val="21"/>
              </w:rPr>
              <w:t>旁路接入、不替换现有系统、两周部署</w:t>
            </w:r>
          </w:p>
        </w:tc>
        <w:tc>
          <w:tcPr>
            <w:tcW w:type="dxa" w:w="2270"/>
          </w:tcPr>
          <w:p>
            <w:pPr>
              <w:spacing w:line="288" w:lineRule="auto" w:after="0"/>
            </w:pPr>
            <w:r/>
            <w:r>
              <w:rPr>
                <w:rFonts w:ascii="宋体" w:hAnsi="宋体" w:eastAsia="宋体" w:cs="宋体"/>
                <w:b w:val="0"/>
                <w:i w:val="0"/>
                <w:sz w:val="21"/>
              </w:rPr>
              <w:t>集成拓扑简图</w:t>
            </w:r>
          </w:p>
        </w:tc>
        <w:tc>
          <w:tcPr>
            <w:tcW w:type="dxa" w:w="1921"/>
          </w:tcPr>
          <w:p>
            <w:pPr>
              <w:spacing w:line="288" w:lineRule="auto" w:after="0"/>
            </w:pPr>
            <w:r/>
            <w:r>
              <w:rPr>
                <w:rFonts w:ascii="宋体" w:hAnsi="宋体" w:eastAsia="宋体" w:cs="宋体"/>
                <w:b w:val="0"/>
                <w:i w:val="0"/>
                <w:sz w:val="21"/>
              </w:rPr>
              <w:t>主动打消客户顾虑，这页很加分</w:t>
            </w:r>
          </w:p>
        </w:tc>
      </w:tr>
      <w:tr>
        <w:trPr>
          <w:cantSplit/>
        </w:trPr>
        <w:tc>
          <w:tcPr>
            <w:tcW w:type="dxa" w:w="524"/>
          </w:tcPr>
          <w:p>
            <w:pPr>
              <w:spacing w:line="288" w:lineRule="auto" w:after="0"/>
            </w:pPr>
            <w:r/>
            <w:r>
              <w:rPr>
                <w:rFonts w:ascii="宋体" w:hAnsi="宋体" w:eastAsia="宋体" w:cs="宋体"/>
                <w:b w:val="0"/>
                <w:i w:val="0"/>
                <w:sz w:val="21"/>
              </w:rPr>
              <w:t>12</w:t>
            </w:r>
          </w:p>
        </w:tc>
        <w:tc>
          <w:tcPr>
            <w:tcW w:type="dxa" w:w="1397"/>
          </w:tcPr>
          <w:p>
            <w:pPr>
              <w:spacing w:line="288" w:lineRule="auto" w:after="0"/>
            </w:pPr>
            <w:r/>
            <w:r>
              <w:rPr>
                <w:rFonts w:ascii="宋体" w:hAnsi="宋体" w:eastAsia="宋体" w:cs="宋体"/>
                <w:b w:val="0"/>
                <w:i w:val="0"/>
                <w:sz w:val="21"/>
              </w:rPr>
              <w:t>技术壁垒</w:t>
            </w:r>
          </w:p>
        </w:tc>
        <w:tc>
          <w:tcPr>
            <w:tcW w:type="dxa" w:w="2619"/>
          </w:tcPr>
          <w:p>
            <w:pPr>
              <w:spacing w:line="288" w:lineRule="auto" w:after="0"/>
            </w:pPr>
            <w:r/>
            <w:r>
              <w:rPr>
                <w:rFonts w:ascii="宋体" w:hAnsi="宋体" w:eastAsia="宋体" w:cs="宋体"/>
                <w:b w:val="0"/>
                <w:i w:val="0"/>
                <w:sz w:val="21"/>
              </w:rPr>
              <w:t>规则库、数据集、工程能力、标杆案例四层</w:t>
            </w:r>
          </w:p>
        </w:tc>
        <w:tc>
          <w:tcPr>
            <w:tcW w:type="dxa" w:w="2270"/>
          </w:tcPr>
          <w:p>
            <w:pPr>
              <w:spacing w:line="288" w:lineRule="auto" w:after="0"/>
            </w:pPr>
            <w:r/>
            <w:r>
              <w:rPr>
                <w:rFonts w:ascii="宋体" w:hAnsi="宋体" w:eastAsia="宋体" w:cs="宋体"/>
                <w:b w:val="0"/>
                <w:i w:val="0"/>
                <w:sz w:val="21"/>
              </w:rPr>
              <w:t>四层金字塔图</w:t>
            </w:r>
          </w:p>
        </w:tc>
        <w:tc>
          <w:tcPr>
            <w:tcW w:type="dxa" w:w="1921"/>
          </w:tcPr>
          <w:p>
            <w:pPr>
              <w:spacing w:line="288" w:lineRule="auto" w:after="0"/>
            </w:pPr>
            <w:r/>
            <w:r>
              <w:rPr>
                <w:rFonts w:ascii="宋体" w:hAnsi="宋体" w:eastAsia="宋体" w:cs="宋体"/>
                <w:b w:val="0"/>
                <w:i w:val="0"/>
                <w:sz w:val="21"/>
              </w:rPr>
              <w:t>强调规则与数据需要时间积累，抄不走</w:t>
            </w:r>
          </w:p>
        </w:tc>
      </w:tr>
      <w:tr>
        <w:trPr>
          <w:cantSplit/>
        </w:trPr>
        <w:tc>
          <w:tcPr>
            <w:tcW w:type="dxa" w:w="524"/>
          </w:tcPr>
          <w:p>
            <w:pPr>
              <w:spacing w:line="288" w:lineRule="auto" w:after="0"/>
            </w:pPr>
            <w:r/>
            <w:r>
              <w:rPr>
                <w:rFonts w:ascii="宋体" w:hAnsi="宋体" w:eastAsia="宋体" w:cs="宋体"/>
                <w:b w:val="0"/>
                <w:i w:val="0"/>
                <w:sz w:val="21"/>
              </w:rPr>
              <w:t>13</w:t>
            </w:r>
          </w:p>
        </w:tc>
        <w:tc>
          <w:tcPr>
            <w:tcW w:type="dxa" w:w="1397"/>
          </w:tcPr>
          <w:p>
            <w:pPr>
              <w:spacing w:line="288" w:lineRule="auto" w:after="0"/>
            </w:pPr>
            <w:r/>
            <w:r>
              <w:rPr>
                <w:rFonts w:ascii="宋体" w:hAnsi="宋体" w:eastAsia="宋体" w:cs="宋体"/>
                <w:b w:val="0"/>
                <w:i w:val="0"/>
                <w:sz w:val="21"/>
              </w:rPr>
              <w:t>技术验证</w:t>
            </w:r>
          </w:p>
        </w:tc>
        <w:tc>
          <w:tcPr>
            <w:tcW w:type="dxa" w:w="2619"/>
          </w:tcPr>
          <w:p>
            <w:pPr>
              <w:spacing w:line="288" w:lineRule="auto" w:after="0"/>
            </w:pPr>
            <w:r/>
            <w:r>
              <w:rPr>
                <w:rFonts w:ascii="宋体" w:hAnsi="宋体" w:eastAsia="宋体" w:cs="宋体"/>
                <w:b w:val="0"/>
                <w:i w:val="0"/>
                <w:sz w:val="21"/>
              </w:rPr>
              <w:t>验证层次、对照设计、评价指标与真实结果数据</w:t>
            </w:r>
          </w:p>
        </w:tc>
        <w:tc>
          <w:tcPr>
            <w:tcW w:type="dxa" w:w="2270"/>
          </w:tcPr>
          <w:p>
            <w:pPr>
              <w:spacing w:line="288" w:lineRule="auto" w:after="0"/>
            </w:pPr>
            <w:r/>
            <w:r>
              <w:rPr>
                <w:rFonts w:ascii="宋体" w:hAnsi="宋体" w:eastAsia="宋体" w:cs="宋体"/>
                <w:b w:val="0"/>
                <w:i w:val="0"/>
                <w:sz w:val="21"/>
              </w:rPr>
              <w:t>表格或柱状图，标注数据来源</w:t>
            </w:r>
          </w:p>
        </w:tc>
        <w:tc>
          <w:tcPr>
            <w:tcW w:type="dxa" w:w="1921"/>
          </w:tcPr>
          <w:p>
            <w:pPr>
              <w:spacing w:line="288" w:lineRule="auto" w:after="0"/>
            </w:pPr>
            <w:r/>
            <w:r>
              <w:rPr>
                <w:rFonts w:ascii="宋体" w:hAnsi="宋体" w:eastAsia="宋体" w:cs="宋体"/>
                <w:b w:val="0"/>
                <w:i w:val="0"/>
                <w:sz w:val="21"/>
              </w:rPr>
              <w:t>这页决定技术评审的信任度，务必用真实数据</w:t>
            </w:r>
          </w:p>
        </w:tc>
      </w:tr>
      <w:tr>
        <w:trPr>
          <w:cantSplit/>
        </w:trPr>
        <w:tc>
          <w:tcPr>
            <w:tcW w:type="dxa" w:w="524"/>
          </w:tcPr>
          <w:p>
            <w:pPr>
              <w:spacing w:line="288" w:lineRule="auto" w:after="0"/>
            </w:pPr>
            <w:r/>
            <w:r>
              <w:rPr>
                <w:rFonts w:ascii="宋体" w:hAnsi="宋体" w:eastAsia="宋体" w:cs="宋体"/>
                <w:b w:val="0"/>
                <w:i w:val="0"/>
                <w:sz w:val="21"/>
              </w:rPr>
              <w:t>14</w:t>
            </w:r>
          </w:p>
        </w:tc>
        <w:tc>
          <w:tcPr>
            <w:tcW w:type="dxa" w:w="1397"/>
          </w:tcPr>
          <w:p>
            <w:pPr>
              <w:spacing w:line="288" w:lineRule="auto" w:after="0"/>
            </w:pPr>
            <w:r/>
            <w:r>
              <w:rPr>
                <w:rFonts w:ascii="宋体" w:hAnsi="宋体" w:eastAsia="宋体" w:cs="宋体"/>
                <w:b w:val="0"/>
                <w:i w:val="0"/>
                <w:sz w:val="21"/>
              </w:rPr>
              <w:t>市场测算</w:t>
            </w:r>
          </w:p>
        </w:tc>
        <w:tc>
          <w:tcPr>
            <w:tcW w:type="dxa" w:w="2619"/>
          </w:tcPr>
          <w:p>
            <w:pPr>
              <w:spacing w:line="288" w:lineRule="auto" w:after="0"/>
            </w:pPr>
            <w:r/>
            <w:r>
              <w:rPr>
                <w:rFonts w:ascii="宋体" w:hAnsi="宋体" w:eastAsia="宋体" w:cs="宋体"/>
                <w:b w:val="0"/>
                <w:i w:val="0"/>
                <w:sz w:val="21"/>
              </w:rPr>
              <w:t>TAM / SAM / SOM 三级测算</w:t>
            </w:r>
          </w:p>
        </w:tc>
        <w:tc>
          <w:tcPr>
            <w:tcW w:type="dxa" w:w="2270"/>
          </w:tcPr>
          <w:p>
            <w:pPr>
              <w:spacing w:line="288" w:lineRule="auto" w:after="0"/>
            </w:pPr>
            <w:r/>
            <w:r>
              <w:rPr>
                <w:rFonts w:ascii="宋体" w:hAnsi="宋体" w:eastAsia="宋体" w:cs="宋体"/>
                <w:b w:val="0"/>
                <w:i w:val="0"/>
                <w:sz w:val="21"/>
              </w:rPr>
              <w:t>同心圆或漏斗图，标注口径来源</w:t>
            </w:r>
          </w:p>
        </w:tc>
        <w:tc>
          <w:tcPr>
            <w:tcW w:type="dxa" w:w="1921"/>
          </w:tcPr>
          <w:p>
            <w:pPr>
              <w:spacing w:line="288" w:lineRule="auto" w:after="0"/>
            </w:pPr>
            <w:r/>
            <w:r>
              <w:rPr>
                <w:rFonts w:ascii="宋体" w:hAnsi="宋体" w:eastAsia="宋体" w:cs="宋体"/>
                <w:b w:val="0"/>
                <w:i w:val="0"/>
                <w:sz w:val="21"/>
              </w:rPr>
              <w:t>讲清测算逻辑，不要只报数字</w:t>
            </w:r>
          </w:p>
        </w:tc>
      </w:tr>
      <w:tr>
        <w:trPr>
          <w:cantSplit/>
        </w:trPr>
        <w:tc>
          <w:tcPr>
            <w:tcW w:type="dxa" w:w="524"/>
          </w:tcPr>
          <w:p>
            <w:pPr>
              <w:spacing w:line="288" w:lineRule="auto" w:after="0"/>
            </w:pPr>
            <w:r/>
            <w:r>
              <w:rPr>
                <w:rFonts w:ascii="宋体" w:hAnsi="宋体" w:eastAsia="宋体" w:cs="宋体"/>
                <w:b w:val="0"/>
                <w:i w:val="0"/>
                <w:sz w:val="21"/>
              </w:rPr>
              <w:t>15</w:t>
            </w:r>
          </w:p>
        </w:tc>
        <w:tc>
          <w:tcPr>
            <w:tcW w:type="dxa" w:w="1397"/>
          </w:tcPr>
          <w:p>
            <w:pPr>
              <w:spacing w:line="288" w:lineRule="auto" w:after="0"/>
            </w:pPr>
            <w:r/>
            <w:r>
              <w:rPr>
                <w:rFonts w:ascii="宋体" w:hAnsi="宋体" w:eastAsia="宋体" w:cs="宋体"/>
                <w:b w:val="0"/>
                <w:i w:val="0"/>
                <w:sz w:val="21"/>
              </w:rPr>
              <w:t>客户与进入路径</w:t>
            </w:r>
          </w:p>
        </w:tc>
        <w:tc>
          <w:tcPr>
            <w:tcW w:type="dxa" w:w="2619"/>
          </w:tcPr>
          <w:p>
            <w:pPr>
              <w:spacing w:line="288" w:lineRule="auto" w:after="0"/>
            </w:pPr>
            <w:r/>
            <w:r>
              <w:rPr>
                <w:rFonts w:ascii="宋体" w:hAnsi="宋体" w:eastAsia="宋体" w:cs="宋体"/>
                <w:b w:val="0"/>
                <w:i w:val="0"/>
                <w:sz w:val="21"/>
              </w:rPr>
              <w:t>客户优先级、从 1 座粮库到 1 个省的路径</w:t>
            </w:r>
          </w:p>
        </w:tc>
        <w:tc>
          <w:tcPr>
            <w:tcW w:type="dxa" w:w="2270"/>
          </w:tcPr>
          <w:p>
            <w:pPr>
              <w:spacing w:line="288" w:lineRule="auto" w:after="0"/>
            </w:pPr>
            <w:r/>
            <w:r>
              <w:rPr>
                <w:rFonts w:ascii="宋体" w:hAnsi="宋体" w:eastAsia="宋体" w:cs="宋体"/>
                <w:b w:val="0"/>
                <w:i w:val="0"/>
                <w:sz w:val="21"/>
              </w:rPr>
              <w:t>阶梯图或地图标注</w:t>
            </w:r>
          </w:p>
        </w:tc>
        <w:tc>
          <w:tcPr>
            <w:tcW w:type="dxa" w:w="1921"/>
          </w:tcPr>
          <w:p>
            <w:pPr>
              <w:spacing w:line="288" w:lineRule="auto" w:after="0"/>
            </w:pPr>
            <w:r/>
            <w:r>
              <w:rPr>
                <w:rFonts w:ascii="宋体" w:hAnsi="宋体" w:eastAsia="宋体" w:cs="宋体"/>
                <w:b w:val="0"/>
                <w:i w:val="0"/>
                <w:sz w:val="21"/>
              </w:rPr>
              <w:t>说明为什么先打储备库</w:t>
            </w:r>
          </w:p>
        </w:tc>
      </w:tr>
      <w:tr>
        <w:trPr>
          <w:cantSplit/>
        </w:trPr>
        <w:tc>
          <w:tcPr>
            <w:tcW w:type="dxa" w:w="524"/>
          </w:tcPr>
          <w:p>
            <w:pPr>
              <w:spacing w:line="288" w:lineRule="auto" w:after="0"/>
            </w:pPr>
            <w:r/>
            <w:r>
              <w:rPr>
                <w:rFonts w:ascii="宋体" w:hAnsi="宋体" w:eastAsia="宋体" w:cs="宋体"/>
                <w:b w:val="0"/>
                <w:i w:val="0"/>
                <w:sz w:val="21"/>
              </w:rPr>
              <w:t>16</w:t>
            </w:r>
          </w:p>
        </w:tc>
        <w:tc>
          <w:tcPr>
            <w:tcW w:type="dxa" w:w="1397"/>
          </w:tcPr>
          <w:p>
            <w:pPr>
              <w:spacing w:line="288" w:lineRule="auto" w:after="0"/>
            </w:pPr>
            <w:r/>
            <w:r>
              <w:rPr>
                <w:rFonts w:ascii="宋体" w:hAnsi="宋体" w:eastAsia="宋体" w:cs="宋体"/>
                <w:b w:val="0"/>
                <w:i w:val="0"/>
                <w:sz w:val="21"/>
              </w:rPr>
              <w:t>商业模式</w:t>
            </w:r>
          </w:p>
        </w:tc>
        <w:tc>
          <w:tcPr>
            <w:tcW w:type="dxa" w:w="2619"/>
          </w:tcPr>
          <w:p>
            <w:pPr>
              <w:spacing w:line="288" w:lineRule="auto" w:after="0"/>
            </w:pPr>
            <w:r/>
            <w:r>
              <w:rPr>
                <w:rFonts w:ascii="宋体" w:hAnsi="宋体" w:eastAsia="宋体" w:cs="宋体"/>
                <w:b w:val="0"/>
                <w:i w:val="0"/>
                <w:sz w:val="21"/>
              </w:rPr>
              <w:t>收入结构、定价、单库经济模型</w:t>
            </w:r>
          </w:p>
        </w:tc>
        <w:tc>
          <w:tcPr>
            <w:tcW w:type="dxa" w:w="2270"/>
          </w:tcPr>
          <w:p>
            <w:pPr>
              <w:spacing w:line="288" w:lineRule="auto" w:after="0"/>
            </w:pPr>
            <w:r/>
            <w:r>
              <w:rPr>
                <w:rFonts w:ascii="宋体" w:hAnsi="宋体" w:eastAsia="宋体" w:cs="宋体"/>
                <w:b w:val="0"/>
                <w:i w:val="0"/>
                <w:sz w:val="21"/>
              </w:rPr>
              <w:t>收入结构饼图 + 关键数字</w:t>
            </w:r>
          </w:p>
        </w:tc>
        <w:tc>
          <w:tcPr>
            <w:tcW w:type="dxa" w:w="1921"/>
          </w:tcPr>
          <w:p>
            <w:pPr>
              <w:spacing w:line="288" w:lineRule="auto" w:after="0"/>
            </w:pPr>
            <w:r/>
            <w:r>
              <w:rPr>
                <w:rFonts w:ascii="宋体" w:hAnsi="宋体" w:eastAsia="宋体" w:cs="宋体"/>
                <w:b w:val="0"/>
                <w:i w:val="0"/>
                <w:sz w:val="21"/>
              </w:rPr>
              <w:t>重点讲单库模型与投入回收期</w:t>
            </w:r>
          </w:p>
        </w:tc>
      </w:tr>
      <w:tr>
        <w:trPr>
          <w:cantSplit/>
        </w:trPr>
        <w:tc>
          <w:tcPr>
            <w:tcW w:type="dxa" w:w="524"/>
          </w:tcPr>
          <w:p>
            <w:pPr>
              <w:spacing w:line="288" w:lineRule="auto" w:after="0"/>
            </w:pPr>
            <w:r/>
            <w:r>
              <w:rPr>
                <w:rFonts w:ascii="宋体" w:hAnsi="宋体" w:eastAsia="宋体" w:cs="宋体"/>
                <w:b w:val="0"/>
                <w:i w:val="0"/>
                <w:sz w:val="21"/>
              </w:rPr>
              <w:t>17</w:t>
            </w:r>
          </w:p>
        </w:tc>
        <w:tc>
          <w:tcPr>
            <w:tcW w:type="dxa" w:w="1397"/>
          </w:tcPr>
          <w:p>
            <w:pPr>
              <w:spacing w:line="288" w:lineRule="auto" w:after="0"/>
            </w:pPr>
            <w:r/>
            <w:r>
              <w:rPr>
                <w:rFonts w:ascii="宋体" w:hAnsi="宋体" w:eastAsia="宋体" w:cs="宋体"/>
                <w:b w:val="0"/>
                <w:i w:val="0"/>
                <w:sz w:val="21"/>
              </w:rPr>
              <w:t>团队与发展规划</w:t>
            </w:r>
          </w:p>
        </w:tc>
        <w:tc>
          <w:tcPr>
            <w:tcW w:type="dxa" w:w="2619"/>
          </w:tcPr>
          <w:p>
            <w:pPr>
              <w:spacing w:line="288" w:lineRule="auto" w:after="0"/>
            </w:pPr>
            <w:r/>
            <w:r>
              <w:rPr>
                <w:rFonts w:ascii="宋体" w:hAnsi="宋体" w:eastAsia="宋体" w:cs="宋体"/>
                <w:b w:val="0"/>
                <w:i w:val="0"/>
                <w:sz w:val="21"/>
              </w:rPr>
              <w:t>核心成员、分工、互补性、三阶段路线图与里程碑</w:t>
            </w:r>
          </w:p>
        </w:tc>
        <w:tc>
          <w:tcPr>
            <w:tcW w:type="dxa" w:w="2270"/>
          </w:tcPr>
          <w:p>
            <w:pPr>
              <w:spacing w:line="288" w:lineRule="auto" w:after="0"/>
            </w:pPr>
            <w:r/>
            <w:r>
              <w:rPr>
                <w:rFonts w:ascii="宋体" w:hAnsi="宋体" w:eastAsia="宋体" w:cs="宋体"/>
                <w:b w:val="0"/>
                <w:i w:val="0"/>
                <w:sz w:val="21"/>
              </w:rPr>
              <w:t>头像 + 一句话优势；时间轴标注验证节点</w:t>
            </w:r>
          </w:p>
        </w:tc>
        <w:tc>
          <w:tcPr>
            <w:tcW w:type="dxa" w:w="1921"/>
          </w:tcPr>
          <w:p>
            <w:pPr>
              <w:spacing w:line="288" w:lineRule="auto" w:after="0"/>
            </w:pPr>
            <w:r/>
            <w:r>
              <w:rPr>
                <w:rFonts w:ascii="宋体" w:hAnsi="宋体" w:eastAsia="宋体" w:cs="宋体"/>
                <w:b w:val="0"/>
                <w:i w:val="0"/>
                <w:sz w:val="21"/>
              </w:rPr>
              <w:t>主动回应团队缺口与补齐方案</w:t>
            </w:r>
          </w:p>
        </w:tc>
      </w:tr>
      <w:tr>
        <w:trPr>
          <w:cantSplit/>
        </w:trPr>
        <w:tc>
          <w:tcPr>
            <w:tcW w:type="dxa" w:w="524"/>
          </w:tcPr>
          <w:p>
            <w:pPr>
              <w:spacing w:line="288" w:lineRule="auto" w:after="0"/>
            </w:pPr>
            <w:r/>
            <w:r>
              <w:rPr>
                <w:rFonts w:ascii="宋体" w:hAnsi="宋体" w:eastAsia="宋体" w:cs="宋体"/>
                <w:b w:val="0"/>
                <w:i w:val="0"/>
                <w:sz w:val="21"/>
              </w:rPr>
              <w:t>18</w:t>
            </w:r>
          </w:p>
        </w:tc>
        <w:tc>
          <w:tcPr>
            <w:tcW w:type="dxa" w:w="1397"/>
          </w:tcPr>
          <w:p>
            <w:pPr>
              <w:spacing w:line="288" w:lineRule="auto" w:after="0"/>
            </w:pPr>
            <w:r/>
            <w:r>
              <w:rPr>
                <w:rFonts w:ascii="宋体" w:hAnsi="宋体" w:eastAsia="宋体" w:cs="宋体"/>
                <w:b w:val="0"/>
                <w:i w:val="0"/>
                <w:sz w:val="21"/>
              </w:rPr>
              <w:t>收尾</w:t>
            </w:r>
          </w:p>
        </w:tc>
        <w:tc>
          <w:tcPr>
            <w:tcW w:type="dxa" w:w="2619"/>
          </w:tcPr>
          <w:p>
            <w:pPr>
              <w:spacing w:line="288" w:lineRule="auto" w:after="0"/>
            </w:pPr>
            <w:r/>
            <w:r>
              <w:rPr>
                <w:rFonts w:ascii="宋体" w:hAnsi="宋体" w:eastAsia="宋体" w:cs="宋体"/>
                <w:b w:val="0"/>
                <w:i w:val="0"/>
                <w:sz w:val="21"/>
              </w:rPr>
              <w:t>一句话价值主张、联系方式</w:t>
            </w:r>
          </w:p>
        </w:tc>
        <w:tc>
          <w:tcPr>
            <w:tcW w:type="dxa" w:w="2270"/>
          </w:tcPr>
          <w:p>
            <w:pPr>
              <w:spacing w:line="288" w:lineRule="auto" w:after="0"/>
            </w:pPr>
            <w:r/>
            <w:r>
              <w:rPr>
                <w:rFonts w:ascii="宋体" w:hAnsi="宋体" w:eastAsia="宋体" w:cs="宋体"/>
                <w:b w:val="0"/>
                <w:i w:val="0"/>
                <w:sz w:val="21"/>
              </w:rPr>
              <w:t>留白，一句大字</w:t>
            </w:r>
          </w:p>
        </w:tc>
        <w:tc>
          <w:tcPr>
            <w:tcW w:type="dxa" w:w="1921"/>
          </w:tcPr>
          <w:p>
            <w:pPr>
              <w:spacing w:line="288" w:lineRule="auto" w:after="0"/>
            </w:pPr>
            <w:r/>
            <w:r>
              <w:rPr>
                <w:rFonts w:ascii="宋体" w:hAnsi="宋体" w:eastAsia="宋体" w:cs="宋体"/>
                <w:b w:val="0"/>
                <w:i w:val="0"/>
                <w:sz w:val="21"/>
              </w:rPr>
              <w:t>用第一句定位收尾，形成呼应</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财务预测</w:t>
            </w:r>
          </w:p>
        </w:tc>
        <w:tc>
          <w:tcPr>
            <w:tcW w:type="dxa" w:w="2619"/>
          </w:tcPr>
          <w:p>
            <w:pPr>
              <w:spacing w:line="288" w:lineRule="auto" w:after="0"/>
            </w:pPr>
            <w:r/>
            <w:r>
              <w:rPr>
                <w:rFonts w:ascii="宋体" w:hAnsi="宋体" w:eastAsia="宋体" w:cs="宋体"/>
                <w:b w:val="0"/>
                <w:i w:val="0"/>
                <w:sz w:val="21"/>
              </w:rPr>
              <w:t>三年收入与成本预测</w:t>
            </w:r>
          </w:p>
        </w:tc>
        <w:tc>
          <w:tcPr>
            <w:tcW w:type="dxa" w:w="2270"/>
          </w:tcPr>
          <w:p>
            <w:pPr>
              <w:spacing w:line="288" w:lineRule="auto" w:after="0"/>
            </w:pPr>
            <w:r/>
            <w:r>
              <w:rPr>
                <w:rFonts w:ascii="宋体" w:hAnsi="宋体" w:eastAsia="宋体" w:cs="宋体"/>
                <w:b w:val="0"/>
                <w:i w:val="0"/>
                <w:sz w:val="21"/>
              </w:rPr>
              <w:t>组合柱线图</w:t>
            </w:r>
          </w:p>
        </w:tc>
        <w:tc>
          <w:tcPr>
            <w:tcW w:type="dxa" w:w="1921"/>
          </w:tcPr>
          <w:p>
            <w:pPr>
              <w:spacing w:line="288" w:lineRule="auto" w:after="0"/>
            </w:pPr>
            <w:r/>
            <w:r>
              <w:rPr>
                <w:rFonts w:ascii="宋体" w:hAnsi="宋体" w:eastAsia="宋体" w:cs="宋体"/>
                <w:b w:val="0"/>
                <w:i w:val="0"/>
                <w:sz w:val="21"/>
              </w:rPr>
              <w:t>若时长紧张，并入商业模式页</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社会价值</w:t>
            </w:r>
          </w:p>
        </w:tc>
        <w:tc>
          <w:tcPr>
            <w:tcW w:type="dxa" w:w="2619"/>
          </w:tcPr>
          <w:p>
            <w:pPr>
              <w:spacing w:line="288" w:lineRule="auto" w:after="0"/>
            </w:pPr>
            <w:r/>
            <w:r>
              <w:rPr>
                <w:rFonts w:ascii="宋体" w:hAnsi="宋体" w:eastAsia="宋体" w:cs="宋体"/>
                <w:b w:val="0"/>
                <w:i w:val="0"/>
                <w:sz w:val="21"/>
              </w:rPr>
              <w:t>国家粮食安全、产后减损、减少药剂使用</w:t>
            </w:r>
          </w:p>
        </w:tc>
        <w:tc>
          <w:tcPr>
            <w:tcW w:type="dxa" w:w="2270"/>
          </w:tcPr>
          <w:p>
            <w:pPr>
              <w:spacing w:line="288" w:lineRule="auto" w:after="0"/>
            </w:pPr>
            <w:r/>
            <w:r>
              <w:rPr>
                <w:rFonts w:ascii="宋体" w:hAnsi="宋体" w:eastAsia="宋体" w:cs="宋体"/>
                <w:b w:val="0"/>
                <w:i w:val="0"/>
                <w:sz w:val="21"/>
              </w:rPr>
              <w:t>场景化插图</w:t>
            </w:r>
          </w:p>
        </w:tc>
        <w:tc>
          <w:tcPr>
            <w:tcW w:type="dxa" w:w="1921"/>
          </w:tcPr>
          <w:p>
            <w:pPr>
              <w:spacing w:line="288" w:lineRule="auto" w:after="0"/>
            </w:pPr>
            <w:r/>
            <w:r>
              <w:rPr>
                <w:rFonts w:ascii="宋体" w:hAnsi="宋体" w:eastAsia="宋体" w:cs="宋体"/>
                <w:b w:val="0"/>
                <w:i w:val="0"/>
                <w:sz w:val="21"/>
              </w:rPr>
              <w:t>若时长紧张，并入收尾页</w:t>
            </w:r>
          </w:p>
        </w:tc>
      </w:tr>
      <w:tr>
        <w:trPr>
          <w:cantSplit/>
        </w:trPr>
        <w:tc>
          <w:tcPr>
            <w:tcW w:type="dxa" w:w="524"/>
          </w:tcPr>
          <w:p>
            <w:pPr>
              <w:spacing w:line="288" w:lineRule="auto" w:after="0"/>
            </w:pPr>
            <w:r/>
            <w:r>
              <w:rPr>
                <w:rFonts w:ascii="宋体" w:hAnsi="宋体" w:eastAsia="宋体" w:cs="宋体"/>
                <w:b w:val="0"/>
                <w:i w:val="0"/>
                <w:sz w:val="21"/>
              </w:rPr>
              <w:t>可合并</w:t>
            </w:r>
          </w:p>
        </w:tc>
        <w:tc>
          <w:tcPr>
            <w:tcW w:type="dxa" w:w="1397"/>
          </w:tcPr>
          <w:p>
            <w:pPr>
              <w:spacing w:line="288" w:lineRule="auto" w:after="0"/>
            </w:pPr>
            <w:r/>
            <w:r>
              <w:rPr>
                <w:rFonts w:ascii="宋体" w:hAnsi="宋体" w:eastAsia="宋体" w:cs="宋体"/>
                <w:b w:val="0"/>
                <w:i w:val="0"/>
                <w:sz w:val="21"/>
              </w:rPr>
              <w:t>竞争分析</w:t>
            </w:r>
          </w:p>
        </w:tc>
        <w:tc>
          <w:tcPr>
            <w:tcW w:type="dxa" w:w="2619"/>
          </w:tcPr>
          <w:p>
            <w:pPr>
              <w:spacing w:line="288" w:lineRule="auto" w:after="0"/>
            </w:pPr>
            <w:r/>
            <w:r>
              <w:rPr>
                <w:rFonts w:ascii="宋体" w:hAnsi="宋体" w:eastAsia="宋体" w:cs="宋体"/>
                <w:b w:val="0"/>
                <w:i w:val="0"/>
                <w:sz w:val="21"/>
              </w:rPr>
              <w:t>五类竞争者与我们的差异</w:t>
            </w:r>
          </w:p>
        </w:tc>
        <w:tc>
          <w:tcPr>
            <w:tcW w:type="dxa" w:w="2270"/>
          </w:tcPr>
          <w:p>
            <w:pPr>
              <w:spacing w:line="288" w:lineRule="auto" w:after="0"/>
            </w:pPr>
            <w:r/>
            <w:r>
              <w:rPr>
                <w:rFonts w:ascii="宋体" w:hAnsi="宋体" w:eastAsia="宋体" w:cs="宋体"/>
                <w:b w:val="0"/>
                <w:i w:val="0"/>
                <w:sz w:val="21"/>
              </w:rPr>
              <w:t>对比表</w:t>
            </w:r>
          </w:p>
        </w:tc>
        <w:tc>
          <w:tcPr>
            <w:tcW w:type="dxa" w:w="1921"/>
          </w:tcPr>
          <w:p>
            <w:pPr>
              <w:spacing w:line="288" w:lineRule="auto" w:after="0"/>
            </w:pPr>
            <w:r/>
            <w:r>
              <w:rPr>
                <w:rFonts w:ascii="宋体" w:hAnsi="宋体" w:eastAsia="宋体" w:cs="宋体"/>
                <w:b w:val="0"/>
                <w:i w:val="0"/>
                <w:sz w:val="21"/>
              </w:rPr>
              <w:t>若时长紧张，口头带过</w:t>
            </w:r>
          </w:p>
        </w:tc>
      </w:tr>
    </w:tbl>
    <w:p>
      <w:pPr>
        <w:spacing w:after="0" w:line="240" w:lineRule="auto"/>
      </w:pPr>
    </w:p>
    <w:p>
      <w:pPr>
        <w:pStyle w:val="Heading2"/>
      </w:pPr>
      <w:r>
        <w:rPr>
          <w:rFonts w:ascii="宋体" w:hAnsi="宋体" w:eastAsia="宋体" w:cs="宋体"/>
          <w:b/>
          <w:i w:val="0"/>
          <w:sz w:val="28"/>
        </w:rPr>
        <w:t>11.3  视觉设计规范</w:t>
      </w:r>
    </w:p>
    <w:p>
      <w:pPr>
        <w:spacing w:after="60"/>
        <w:jc w:val="both"/>
        <w:ind w:firstLineChars="200" w:firstLine="480"/>
      </w:pPr>
      <w:r>
        <w:rPr>
          <w:rFonts w:ascii="宋体" w:hAnsi="宋体" w:eastAsia="宋体" w:cs="宋体"/>
          <w:b w:val="0"/>
          <w:i w:val="0"/>
          <w:sz w:val="24"/>
        </w:rPr>
        <w:t>路演 PPT 不需要花哨，需要的是专业与克制。以下规范可直接交给负责制作的同学执行。</w:t>
      </w:r>
    </w:p>
    <w:p>
      <w:pPr>
        <w:keepNext/>
        <w:spacing w:before="40" w:after="200"/>
        <w:jc w:val="center"/>
      </w:pPr>
      <w:r>
        <w:rPr>
          <w:rFonts w:ascii="宋体" w:hAnsi="宋体" w:eastAsia="宋体" w:cs="宋体"/>
          <w:b/>
          <w:i w:val="0"/>
          <w:sz w:val="21"/>
        </w:rPr>
        <w:t>表 11-3  路演 PPT 视觉规范</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397"/>
            <w:shd w:val="clear" w:color="auto" w:fill="E8E8E8"/>
          </w:tcPr>
          <w:p>
            <w:pPr>
              <w:keepNext/>
              <w:spacing w:line="276" w:lineRule="auto" w:after="0"/>
              <w:jc w:val="center"/>
            </w:pPr>
            <w:r>
              <w:rPr>
                <w:b/>
              </w:rPr>
            </w:r>
            <w:r>
              <w:rPr>
                <w:rFonts w:ascii="宋体" w:hAnsi="宋体" w:eastAsia="宋体" w:cs="宋体"/>
                <w:b/>
                <w:i w:val="0"/>
                <w:sz w:val="21"/>
              </w:rPr>
              <w:t>项目</w:t>
            </w:r>
          </w:p>
        </w:tc>
        <w:tc>
          <w:tcPr>
            <w:tcW w:type="dxa" w:w="4365"/>
            <w:shd w:val="clear" w:color="auto" w:fill="E8E8E8"/>
          </w:tcPr>
          <w:p>
            <w:pPr>
              <w:keepNext/>
              <w:spacing w:line="276" w:lineRule="auto" w:after="0"/>
              <w:jc w:val="center"/>
            </w:pPr>
            <w:r>
              <w:rPr>
                <w:b/>
              </w:rPr>
            </w:r>
            <w:r>
              <w:rPr>
                <w:rFonts w:ascii="宋体" w:hAnsi="宋体" w:eastAsia="宋体" w:cs="宋体"/>
                <w:b/>
                <w:i w:val="0"/>
                <w:sz w:val="21"/>
              </w:rPr>
              <w:t>规范要求</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原因</w:t>
            </w:r>
          </w:p>
        </w:tc>
      </w:tr>
      <w:tr>
        <w:trPr>
          <w:cantSplit/>
        </w:trPr>
        <w:tc>
          <w:tcPr>
            <w:tcW w:type="dxa" w:w="1397"/>
          </w:tcPr>
          <w:p>
            <w:pPr>
              <w:spacing w:line="288" w:lineRule="auto" w:after="0"/>
            </w:pPr>
            <w:r/>
            <w:r>
              <w:rPr>
                <w:rFonts w:ascii="宋体" w:hAnsi="宋体" w:eastAsia="宋体" w:cs="宋体"/>
                <w:b w:val="0"/>
                <w:i w:val="0"/>
                <w:sz w:val="21"/>
              </w:rPr>
              <w:t>配色</w:t>
            </w:r>
          </w:p>
        </w:tc>
        <w:tc>
          <w:tcPr>
            <w:tcW w:type="dxa" w:w="4365"/>
          </w:tcPr>
          <w:p>
            <w:pPr>
              <w:spacing w:line="288" w:lineRule="auto" w:after="0"/>
            </w:pPr>
            <w:r/>
            <w:r>
              <w:rPr>
                <w:rFonts w:ascii="宋体" w:hAnsi="宋体" w:eastAsia="宋体" w:cs="宋体"/>
                <w:b w:val="0"/>
                <w:i w:val="0"/>
                <w:sz w:val="21"/>
              </w:rPr>
              <w:t>主色一种（建议麦黄或仓储深绿搭配科技蓝），辅助色一至两种，禁用高饱和撞色</w:t>
            </w:r>
          </w:p>
        </w:tc>
        <w:tc>
          <w:tcPr>
            <w:tcW w:type="dxa" w:w="2968"/>
          </w:tcPr>
          <w:p>
            <w:pPr>
              <w:spacing w:line="288" w:lineRule="auto" w:after="0"/>
            </w:pPr>
            <w:r/>
            <w:r>
              <w:rPr>
                <w:rFonts w:ascii="宋体" w:hAnsi="宋体" w:eastAsia="宋体" w:cs="宋体"/>
                <w:b w:val="0"/>
                <w:i w:val="0"/>
                <w:sz w:val="21"/>
              </w:rPr>
              <w:t>粮食与仓储场景需要稳重、可信的视觉感受</w:t>
            </w:r>
          </w:p>
        </w:tc>
      </w:tr>
      <w:tr>
        <w:trPr>
          <w:cantSplit/>
        </w:trPr>
        <w:tc>
          <w:tcPr>
            <w:tcW w:type="dxa" w:w="1397"/>
          </w:tcPr>
          <w:p>
            <w:pPr>
              <w:spacing w:line="288" w:lineRule="auto" w:after="0"/>
            </w:pPr>
            <w:r/>
            <w:r>
              <w:rPr>
                <w:rFonts w:ascii="宋体" w:hAnsi="宋体" w:eastAsia="宋体" w:cs="宋体"/>
                <w:b w:val="0"/>
                <w:i w:val="0"/>
                <w:sz w:val="21"/>
              </w:rPr>
              <w:t>中文字体</w:t>
            </w:r>
          </w:p>
        </w:tc>
        <w:tc>
          <w:tcPr>
            <w:tcW w:type="dxa" w:w="4365"/>
          </w:tcPr>
          <w:p>
            <w:pPr>
              <w:spacing w:line="288" w:lineRule="auto" w:after="0"/>
            </w:pPr>
            <w:r/>
            <w:r>
              <w:rPr>
                <w:rFonts w:ascii="宋体" w:hAnsi="宋体" w:eastAsia="宋体" w:cs="宋体"/>
                <w:b w:val="0"/>
                <w:i w:val="0"/>
                <w:sz w:val="21"/>
              </w:rPr>
              <w:t>标题用无衬线字体（如思源黑体、微软雅黑），正文同族</w:t>
            </w:r>
          </w:p>
        </w:tc>
        <w:tc>
          <w:tcPr>
            <w:tcW w:type="dxa" w:w="2968"/>
          </w:tcPr>
          <w:p>
            <w:pPr>
              <w:spacing w:line="288" w:lineRule="auto" w:after="0"/>
            </w:pPr>
            <w:r/>
            <w:r>
              <w:rPr>
                <w:rFonts w:ascii="宋体" w:hAnsi="宋体" w:eastAsia="宋体" w:cs="宋体"/>
                <w:b w:val="0"/>
                <w:i w:val="0"/>
                <w:sz w:val="21"/>
              </w:rPr>
              <w:t>投影环境下宋体笔画过细，远看不清</w:t>
            </w:r>
          </w:p>
        </w:tc>
      </w:tr>
      <w:tr>
        <w:trPr>
          <w:cantSplit/>
        </w:trPr>
        <w:tc>
          <w:tcPr>
            <w:tcW w:type="dxa" w:w="1397"/>
          </w:tcPr>
          <w:p>
            <w:pPr>
              <w:spacing w:line="288" w:lineRule="auto" w:after="0"/>
            </w:pPr>
            <w:r/>
            <w:r>
              <w:rPr>
                <w:rFonts w:ascii="宋体" w:hAnsi="宋体" w:eastAsia="宋体" w:cs="宋体"/>
                <w:b w:val="0"/>
                <w:i w:val="0"/>
                <w:sz w:val="21"/>
              </w:rPr>
              <w:t>字号</w:t>
            </w:r>
          </w:p>
        </w:tc>
        <w:tc>
          <w:tcPr>
            <w:tcW w:type="dxa" w:w="4365"/>
          </w:tcPr>
          <w:p>
            <w:pPr>
              <w:spacing w:line="288" w:lineRule="auto" w:after="0"/>
            </w:pPr>
            <w:r/>
            <w:r>
              <w:rPr>
                <w:rFonts w:ascii="宋体" w:hAnsi="宋体" w:eastAsia="宋体" w:cs="宋体"/>
                <w:b w:val="0"/>
                <w:i w:val="0"/>
                <w:sz w:val="21"/>
              </w:rPr>
              <w:t>标题不小于 32pt，正文不小于 20pt，页脚不小于 14pt</w:t>
            </w:r>
          </w:p>
        </w:tc>
        <w:tc>
          <w:tcPr>
            <w:tcW w:type="dxa" w:w="2968"/>
          </w:tcPr>
          <w:p>
            <w:pPr>
              <w:spacing w:line="288" w:lineRule="auto" w:after="0"/>
            </w:pPr>
            <w:r/>
            <w:r>
              <w:rPr>
                <w:rFonts w:ascii="宋体" w:hAnsi="宋体" w:eastAsia="宋体" w:cs="宋体"/>
                <w:b w:val="0"/>
                <w:i w:val="0"/>
                <w:sz w:val="21"/>
              </w:rPr>
              <w:t>后排评审必须能看清</w:t>
            </w:r>
          </w:p>
        </w:tc>
      </w:tr>
      <w:tr>
        <w:trPr>
          <w:cantSplit/>
        </w:trPr>
        <w:tc>
          <w:tcPr>
            <w:tcW w:type="dxa" w:w="1397"/>
          </w:tcPr>
          <w:p>
            <w:pPr>
              <w:spacing w:line="288" w:lineRule="auto" w:after="0"/>
            </w:pPr>
            <w:r/>
            <w:r>
              <w:rPr>
                <w:rFonts w:ascii="宋体" w:hAnsi="宋体" w:eastAsia="宋体" w:cs="宋体"/>
                <w:b w:val="0"/>
                <w:i w:val="0"/>
                <w:sz w:val="21"/>
              </w:rPr>
              <w:t>每页字数</w:t>
            </w:r>
          </w:p>
        </w:tc>
        <w:tc>
          <w:tcPr>
            <w:tcW w:type="dxa" w:w="4365"/>
          </w:tcPr>
          <w:p>
            <w:pPr>
              <w:spacing w:line="288" w:lineRule="auto" w:after="0"/>
            </w:pPr>
            <w:r/>
            <w:r>
              <w:rPr>
                <w:rFonts w:ascii="宋体" w:hAnsi="宋体" w:eastAsia="宋体" w:cs="宋体"/>
                <w:b w:val="0"/>
                <w:i w:val="0"/>
                <w:sz w:val="21"/>
              </w:rPr>
              <w:t>正文不超过 60 字，超过就说明该拆页或该改成图</w:t>
            </w:r>
          </w:p>
        </w:tc>
        <w:tc>
          <w:tcPr>
            <w:tcW w:type="dxa" w:w="2968"/>
          </w:tcPr>
          <w:p>
            <w:pPr>
              <w:spacing w:line="288" w:lineRule="auto" w:after="0"/>
            </w:pPr>
            <w:r/>
            <w:r>
              <w:rPr>
                <w:rFonts w:ascii="宋体" w:hAnsi="宋体" w:eastAsia="宋体" w:cs="宋体"/>
                <w:b w:val="0"/>
                <w:i w:val="0"/>
                <w:sz w:val="21"/>
              </w:rPr>
              <w:t>现场没有人会读长段落</w:t>
            </w:r>
          </w:p>
        </w:tc>
      </w:tr>
      <w:tr>
        <w:trPr>
          <w:cantSplit/>
        </w:trPr>
        <w:tc>
          <w:tcPr>
            <w:tcW w:type="dxa" w:w="1397"/>
          </w:tcPr>
          <w:p>
            <w:pPr>
              <w:spacing w:line="288" w:lineRule="auto" w:after="0"/>
            </w:pPr>
            <w:r/>
            <w:r>
              <w:rPr>
                <w:rFonts w:ascii="宋体" w:hAnsi="宋体" w:eastAsia="宋体" w:cs="宋体"/>
                <w:b w:val="0"/>
                <w:i w:val="0"/>
                <w:sz w:val="21"/>
              </w:rPr>
              <w:t>图片</w:t>
            </w:r>
          </w:p>
        </w:tc>
        <w:tc>
          <w:tcPr>
            <w:tcW w:type="dxa" w:w="4365"/>
          </w:tcPr>
          <w:p>
            <w:pPr>
              <w:spacing w:line="288" w:lineRule="auto" w:after="0"/>
            </w:pPr>
            <w:r/>
            <w:r>
              <w:rPr>
                <w:rFonts w:ascii="宋体" w:hAnsi="宋体" w:eastAsia="宋体" w:cs="宋体"/>
                <w:b w:val="0"/>
                <w:i w:val="0"/>
                <w:sz w:val="21"/>
              </w:rPr>
              <w:t>使用真实系统截图、真实粮库场景照片与自绘示意图，禁用低质网图与过度装饰的图标</w:t>
            </w:r>
          </w:p>
        </w:tc>
        <w:tc>
          <w:tcPr>
            <w:tcW w:type="dxa" w:w="2968"/>
          </w:tcPr>
          <w:p>
            <w:pPr>
              <w:spacing w:line="288" w:lineRule="auto" w:after="0"/>
            </w:pPr>
            <w:r/>
            <w:r>
              <w:rPr>
                <w:rFonts w:ascii="宋体" w:hAnsi="宋体" w:eastAsia="宋体" w:cs="宋体"/>
                <w:b w:val="0"/>
                <w:i w:val="0"/>
                <w:sz w:val="21"/>
              </w:rPr>
              <w:t>真实感是可信度的一部分</w:t>
            </w:r>
          </w:p>
        </w:tc>
      </w:tr>
      <w:tr>
        <w:trPr>
          <w:cantSplit/>
        </w:trPr>
        <w:tc>
          <w:tcPr>
            <w:tcW w:type="dxa" w:w="1397"/>
          </w:tcPr>
          <w:p>
            <w:pPr>
              <w:spacing w:line="288" w:lineRule="auto" w:after="0"/>
            </w:pPr>
            <w:r/>
            <w:r>
              <w:rPr>
                <w:rFonts w:ascii="宋体" w:hAnsi="宋体" w:eastAsia="宋体" w:cs="宋体"/>
                <w:b w:val="0"/>
                <w:i w:val="0"/>
                <w:sz w:val="21"/>
              </w:rPr>
              <w:t>图表</w:t>
            </w:r>
          </w:p>
        </w:tc>
        <w:tc>
          <w:tcPr>
            <w:tcW w:type="dxa" w:w="4365"/>
          </w:tcPr>
          <w:p>
            <w:pPr>
              <w:spacing w:line="288" w:lineRule="auto" w:after="0"/>
            </w:pPr>
            <w:r/>
            <w:r>
              <w:rPr>
                <w:rFonts w:ascii="宋体" w:hAnsi="宋体" w:eastAsia="宋体" w:cs="宋体"/>
                <w:b w:val="0"/>
                <w:i w:val="0"/>
                <w:sz w:val="21"/>
              </w:rPr>
              <w:t>每张图必须标注数据来源与样本量</w:t>
            </w:r>
          </w:p>
        </w:tc>
        <w:tc>
          <w:tcPr>
            <w:tcW w:type="dxa" w:w="2968"/>
          </w:tcPr>
          <w:p>
            <w:pPr>
              <w:spacing w:line="288" w:lineRule="auto" w:after="0"/>
            </w:pPr>
            <w:r/>
            <w:r>
              <w:rPr>
                <w:rFonts w:ascii="宋体" w:hAnsi="宋体" w:eastAsia="宋体" w:cs="宋体"/>
                <w:b w:val="0"/>
                <w:i w:val="0"/>
                <w:sz w:val="21"/>
              </w:rPr>
              <w:t>没有出处的图表会被当场质疑</w:t>
            </w:r>
          </w:p>
        </w:tc>
      </w:tr>
      <w:tr>
        <w:trPr>
          <w:cantSplit/>
        </w:trPr>
        <w:tc>
          <w:tcPr>
            <w:tcW w:type="dxa" w:w="1397"/>
          </w:tcPr>
          <w:p>
            <w:pPr>
              <w:spacing w:line="288" w:lineRule="auto" w:after="0"/>
            </w:pPr>
            <w:r/>
            <w:r>
              <w:rPr>
                <w:rFonts w:ascii="宋体" w:hAnsi="宋体" w:eastAsia="宋体" w:cs="宋体"/>
                <w:b w:val="0"/>
                <w:i w:val="0"/>
                <w:sz w:val="21"/>
              </w:rPr>
              <w:t>动画</w:t>
            </w:r>
          </w:p>
        </w:tc>
        <w:tc>
          <w:tcPr>
            <w:tcW w:type="dxa" w:w="4365"/>
          </w:tcPr>
          <w:p>
            <w:pPr>
              <w:spacing w:line="288" w:lineRule="auto" w:after="0"/>
            </w:pPr>
            <w:r/>
            <w:r>
              <w:rPr>
                <w:rFonts w:ascii="宋体" w:hAnsi="宋体" w:eastAsia="宋体" w:cs="宋体"/>
                <w:b w:val="0"/>
                <w:i w:val="0"/>
                <w:sz w:val="21"/>
              </w:rPr>
              <w:t>仅在需要分步说明时使用简单出现动画，禁用飞入、旋转等花哨效果</w:t>
            </w:r>
          </w:p>
        </w:tc>
        <w:tc>
          <w:tcPr>
            <w:tcW w:type="dxa" w:w="2968"/>
          </w:tcPr>
          <w:p>
            <w:pPr>
              <w:spacing w:line="288" w:lineRule="auto" w:after="0"/>
            </w:pPr>
            <w:r/>
            <w:r>
              <w:rPr>
                <w:rFonts w:ascii="宋体" w:hAnsi="宋体" w:eastAsia="宋体" w:cs="宋体"/>
                <w:b w:val="0"/>
                <w:i w:val="0"/>
                <w:sz w:val="21"/>
              </w:rPr>
              <w:t>花哨动画会削弱专业感</w:t>
            </w:r>
          </w:p>
        </w:tc>
      </w:tr>
      <w:tr>
        <w:trPr>
          <w:cantSplit/>
        </w:trPr>
        <w:tc>
          <w:tcPr>
            <w:tcW w:type="dxa" w:w="1397"/>
          </w:tcPr>
          <w:p>
            <w:pPr>
              <w:spacing w:line="288" w:lineRule="auto" w:after="0"/>
            </w:pPr>
            <w:r/>
            <w:r>
              <w:rPr>
                <w:rFonts w:ascii="宋体" w:hAnsi="宋体" w:eastAsia="宋体" w:cs="宋体"/>
                <w:b w:val="0"/>
                <w:i w:val="0"/>
                <w:sz w:val="21"/>
              </w:rPr>
              <w:t>页脚</w:t>
            </w:r>
          </w:p>
        </w:tc>
        <w:tc>
          <w:tcPr>
            <w:tcW w:type="dxa" w:w="4365"/>
          </w:tcPr>
          <w:p>
            <w:pPr>
              <w:spacing w:line="288" w:lineRule="auto" w:after="0"/>
            </w:pPr>
            <w:r/>
            <w:r>
              <w:rPr>
                <w:rFonts w:ascii="宋体" w:hAnsi="宋体" w:eastAsia="宋体" w:cs="宋体"/>
                <w:b w:val="0"/>
                <w:i w:val="0"/>
                <w:sz w:val="21"/>
              </w:rPr>
              <w:t>统一放项目名称与页码，便于答辩时定位</w:t>
            </w:r>
          </w:p>
        </w:tc>
        <w:tc>
          <w:tcPr>
            <w:tcW w:type="dxa" w:w="2968"/>
          </w:tcPr>
          <w:p>
            <w:pPr>
              <w:spacing w:line="288" w:lineRule="auto" w:after="0"/>
            </w:pPr>
            <w:r/>
            <w:r>
              <w:rPr>
                <w:rFonts w:ascii="宋体" w:hAnsi="宋体" w:eastAsia="宋体" w:cs="宋体"/>
                <w:b w:val="0"/>
                <w:i w:val="0"/>
                <w:sz w:val="21"/>
              </w:rPr>
              <w:t>评委提问时能直接说“请看第 12 页”</w:t>
            </w:r>
          </w:p>
        </w:tc>
      </w:tr>
      <w:tr>
        <w:trPr>
          <w:cantSplit/>
        </w:trPr>
        <w:tc>
          <w:tcPr>
            <w:tcW w:type="dxa" w:w="1397"/>
          </w:tcPr>
          <w:p>
            <w:pPr>
              <w:spacing w:line="288" w:lineRule="auto" w:after="0"/>
            </w:pPr>
            <w:r/>
            <w:r>
              <w:rPr>
                <w:rFonts w:ascii="宋体" w:hAnsi="宋体" w:eastAsia="宋体" w:cs="宋体"/>
                <w:b w:val="0"/>
                <w:i w:val="0"/>
                <w:sz w:val="21"/>
              </w:rPr>
              <w:t>比例</w:t>
            </w:r>
          </w:p>
        </w:tc>
        <w:tc>
          <w:tcPr>
            <w:tcW w:type="dxa" w:w="4365"/>
          </w:tcPr>
          <w:p>
            <w:pPr>
              <w:spacing w:line="288" w:lineRule="auto" w:after="0"/>
            </w:pPr>
            <w:r/>
            <w:r>
              <w:rPr>
                <w:rFonts w:ascii="宋体" w:hAnsi="宋体" w:eastAsia="宋体" w:cs="宋体"/>
                <w:b w:val="0"/>
                <w:i w:val="0"/>
                <w:sz w:val="21"/>
              </w:rPr>
              <w:t>统一 16:9，制作前确认赛场设备支持的比例</w:t>
            </w:r>
          </w:p>
        </w:tc>
        <w:tc>
          <w:tcPr>
            <w:tcW w:type="dxa" w:w="2968"/>
          </w:tcPr>
          <w:p>
            <w:pPr>
              <w:spacing w:line="288" w:lineRule="auto" w:after="0"/>
            </w:pPr>
            <w:r/>
            <w:r>
              <w:rPr>
                <w:rFonts w:ascii="宋体" w:hAnsi="宋体" w:eastAsia="宋体" w:cs="宋体"/>
                <w:b w:val="0"/>
                <w:i w:val="0"/>
                <w:sz w:val="21"/>
              </w:rPr>
              <w:t>现场比例不符会导致排版错乱</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【制作流程建议】</w:t>
      </w:r>
      <w:r>
        <w:rPr>
          <w:rFonts w:ascii="宋体" w:hAnsi="宋体" w:eastAsia="宋体" w:cs="宋体"/>
          <w:b w:val="0"/>
          <w:i w:val="0"/>
          <w:sz w:val="21"/>
        </w:rPr>
        <w:t>先用纸笔画出 18 页的草图（每页只写标题和一个核心词），确认逻辑通顺后再打开软件制作。跳过草图直接做 PPT，通常会在中途反复推翻重做。另外，务必准备一份 PDF 备份放在 U 盘里，并在赛前到现场实测投影效果——现场设备的分辨率与色彩表现常与自己的电脑差异很大。</w:t>
      </w:r>
    </w:p>
    <w:p>
      <w:pPr>
        <w:pStyle w:val="Heading2"/>
      </w:pPr>
      <w:r>
        <w:rPr>
          <w:rFonts w:ascii="宋体" w:hAnsi="宋体" w:eastAsia="宋体" w:cs="宋体"/>
          <w:b/>
          <w:i w:val="0"/>
          <w:sz w:val="28"/>
        </w:rPr>
        <w:t>11.4  答辩常见问题与回答要点</w:t>
      </w:r>
    </w:p>
    <w:p>
      <w:pPr>
        <w:spacing w:after="60"/>
        <w:jc w:val="both"/>
        <w:ind w:firstLineChars="200" w:firstLine="480"/>
      </w:pPr>
      <w:r>
        <w:rPr>
          <w:rFonts w:ascii="宋体" w:hAnsi="宋体" w:eastAsia="宋体" w:cs="宋体"/>
          <w:b w:val="0"/>
          <w:i w:val="0"/>
          <w:sz w:val="24"/>
        </w:rPr>
        <w:t>以下二十个问题是储粮与农业物联网类项目最常被问到的。建议团队在赛前逐题演练，每题的答案控制在 60 至 90 秒，并且务必准备数据支撑。</w:t>
      </w:r>
    </w:p>
    <w:p>
      <w:pPr>
        <w:keepNext/>
        <w:spacing w:before="40" w:after="200"/>
        <w:jc w:val="center"/>
      </w:pPr>
      <w:r>
        <w:rPr>
          <w:rFonts w:ascii="宋体" w:hAnsi="宋体" w:eastAsia="宋体" w:cs="宋体"/>
          <w:b/>
          <w:i w:val="0"/>
          <w:sz w:val="21"/>
        </w:rPr>
        <w:t>表 11-4  答辩高频问题与回答要点</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2968"/>
            <w:shd w:val="clear" w:color="auto" w:fill="E8E8E8"/>
          </w:tcPr>
          <w:p>
            <w:pPr>
              <w:keepNext/>
              <w:spacing w:line="276" w:lineRule="auto" w:after="0"/>
              <w:jc w:val="center"/>
            </w:pPr>
            <w:r>
              <w:rPr>
                <w:b/>
              </w:rPr>
            </w:r>
            <w:r>
              <w:rPr>
                <w:rFonts w:ascii="宋体" w:hAnsi="宋体" w:eastAsia="宋体" w:cs="宋体"/>
                <w:b/>
                <w:i w:val="0"/>
                <w:sz w:val="21"/>
              </w:rPr>
              <w:t>问题</w:t>
            </w:r>
          </w:p>
        </w:tc>
        <w:tc>
          <w:tcPr>
            <w:tcW w:type="dxa" w:w="5064"/>
            <w:shd w:val="clear" w:color="auto" w:fill="E8E8E8"/>
          </w:tcPr>
          <w:p>
            <w:pPr>
              <w:keepNext/>
              <w:spacing w:line="276" w:lineRule="auto" w:after="0"/>
              <w:jc w:val="center"/>
            </w:pPr>
            <w:r>
              <w:rPr>
                <w:b/>
              </w:rPr>
            </w:r>
            <w:r>
              <w:rPr>
                <w:rFonts w:ascii="宋体" w:hAnsi="宋体" w:eastAsia="宋体" w:cs="宋体"/>
                <w:b/>
                <w:i w:val="0"/>
                <w:sz w:val="21"/>
              </w:rPr>
              <w:t>回答要点</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2968"/>
          </w:tcPr>
          <w:p>
            <w:pPr>
              <w:spacing w:line="288" w:lineRule="auto" w:after="0"/>
            </w:pPr>
            <w:r/>
            <w:r>
              <w:rPr>
                <w:rFonts w:ascii="宋体" w:hAnsi="宋体" w:eastAsia="宋体" w:cs="宋体"/>
                <w:b w:val="0"/>
                <w:i w:val="0"/>
                <w:sz w:val="21"/>
              </w:rPr>
              <w:t>你们的平台和现有的粮情测控系统冲突吗？</w:t>
            </w:r>
          </w:p>
        </w:tc>
        <w:tc>
          <w:tcPr>
            <w:tcW w:type="dxa" w:w="5064"/>
          </w:tcPr>
          <w:p>
            <w:pPr>
              <w:spacing w:line="288" w:lineRule="auto" w:after="0"/>
            </w:pPr>
            <w:r/>
            <w:r>
              <w:rPr>
                <w:rFonts w:ascii="宋体" w:hAnsi="宋体" w:eastAsia="宋体" w:cs="宋体"/>
                <w:b w:val="0"/>
                <w:i w:val="0"/>
                <w:sz w:val="21"/>
              </w:rPr>
              <w:t>不冲突。我们是旁路接入、能力增强，不替换任何现有系统，保管员原有的工作流完全不受影响，实施周期通常可控制在两周以内。现有测控系统负责“测”，我们负责“判”和“决”。</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2968"/>
          </w:tcPr>
          <w:p>
            <w:pPr>
              <w:spacing w:line="288" w:lineRule="auto" w:after="0"/>
            </w:pPr>
            <w:r/>
            <w:r>
              <w:rPr>
                <w:rFonts w:ascii="宋体" w:hAnsi="宋体" w:eastAsia="宋体" w:cs="宋体"/>
                <w:b w:val="0"/>
                <w:i w:val="0"/>
                <w:sz w:val="21"/>
              </w:rPr>
              <w:t>你们会不会替代保管员或监管部门做决定？</w:t>
            </w:r>
          </w:p>
        </w:tc>
        <w:tc>
          <w:tcPr>
            <w:tcW w:type="dxa" w:w="5064"/>
          </w:tcPr>
          <w:p>
            <w:pPr>
              <w:spacing w:line="288" w:lineRule="auto" w:after="0"/>
            </w:pPr>
            <w:r/>
            <w:r>
              <w:rPr>
                <w:rFonts w:ascii="宋体" w:hAnsi="宋体" w:eastAsia="宋体" w:cs="宋体"/>
                <w:b w:val="0"/>
                <w:i w:val="0"/>
                <w:sz w:val="21"/>
              </w:rPr>
              <w:t>不会。通风、熏蒸等作业由粮库持证人员按《粮油储藏技术规范》确认执行；库存数量与质量的行政认定与处置权属于监管部门。我们只提供预警、建议与核查线索。</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2968"/>
          </w:tcPr>
          <w:p>
            <w:pPr>
              <w:spacing w:line="288" w:lineRule="auto" w:after="0"/>
            </w:pPr>
            <w:r/>
            <w:r>
              <w:rPr>
                <w:rFonts w:ascii="宋体" w:hAnsi="宋体" w:eastAsia="宋体" w:cs="宋体"/>
                <w:b w:val="0"/>
                <w:i w:val="0"/>
                <w:sz w:val="21"/>
              </w:rPr>
              <w:t>粮库数据很敏感，你们怎么保证安全？</w:t>
            </w:r>
          </w:p>
        </w:tc>
        <w:tc>
          <w:tcPr>
            <w:tcW w:type="dxa" w:w="5064"/>
          </w:tcPr>
          <w:p>
            <w:pPr>
              <w:spacing w:line="288" w:lineRule="auto" w:after="0"/>
            </w:pPr>
            <w:r/>
            <w:r>
              <w:rPr>
                <w:rFonts w:ascii="宋体" w:hAnsi="宋体" w:eastAsia="宋体" w:cs="宋体"/>
                <w:b w:val="0"/>
                <w:i w:val="0"/>
                <w:sz w:val="21"/>
              </w:rPr>
              <w:t>支持本地化部署、数据不出域；按网络安全等级保护要求建设，落实加密、脱敏、分级权限最小化与操作审计；与客户签署保密与数据处理协议；演示一律使用脱敏或模拟数据。</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2968"/>
          </w:tcPr>
          <w:p>
            <w:pPr>
              <w:spacing w:line="288" w:lineRule="auto" w:after="0"/>
            </w:pPr>
            <w:r/>
            <w:r>
              <w:rPr>
                <w:rFonts w:ascii="宋体" w:hAnsi="宋体" w:eastAsia="宋体" w:cs="宋体"/>
                <w:b w:val="0"/>
                <w:i w:val="0"/>
                <w:sz w:val="21"/>
              </w:rPr>
              <w:t>声学虫情检测准不准？有没有科学依据？</w:t>
            </w:r>
          </w:p>
        </w:tc>
        <w:tc>
          <w:tcPr>
            <w:tcW w:type="dxa" w:w="5064"/>
          </w:tcPr>
          <w:p>
            <w:pPr>
              <w:spacing w:line="288" w:lineRule="auto" w:after="0"/>
            </w:pPr>
            <w:r/>
            <w:r>
              <w:rPr>
                <w:rFonts w:ascii="宋体" w:hAnsi="宋体" w:eastAsia="宋体" w:cs="宋体"/>
                <w:b w:val="0"/>
                <w:i w:val="0"/>
                <w:sz w:val="21"/>
              </w:rPr>
              <w:t>说明原理（害虫取食与活动产生声信号）、传感与识别方案、受控试验的检出率与最小可检虫口密度，以及与人工扦样结果的一致性。优先给出真实试验数据，其次说明验证方案。</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2968"/>
          </w:tcPr>
          <w:p>
            <w:pPr>
              <w:spacing w:line="288" w:lineRule="auto" w:after="0"/>
            </w:pPr>
            <w:r/>
            <w:r>
              <w:rPr>
                <w:rFonts w:ascii="宋体" w:hAnsi="宋体" w:eastAsia="宋体" w:cs="宋体"/>
                <w:b w:val="0"/>
                <w:i w:val="0"/>
                <w:sz w:val="21"/>
              </w:rPr>
              <w:t>你们凭什么比老师傅更会判断通风时机？</w:t>
            </w:r>
          </w:p>
        </w:tc>
        <w:tc>
          <w:tcPr>
            <w:tcW w:type="dxa" w:w="5064"/>
          </w:tcPr>
          <w:p>
            <w:pPr>
              <w:spacing w:line="288" w:lineRule="auto" w:after="0"/>
            </w:pPr>
            <w:r/>
            <w:r>
              <w:rPr>
                <w:rFonts w:ascii="宋体" w:hAnsi="宋体" w:eastAsia="宋体" w:cs="宋体"/>
                <w:b w:val="0"/>
                <w:i w:val="0"/>
                <w:sz w:val="21"/>
              </w:rPr>
              <w:t>我们不是取代老师傅，而是把《粮油储藏技术规范》中的通风条件判断规则（露点、平衡水分）形式化，再叠加气象预报做前瞻窗口搜索，让经验不足的保管员也能做出规范操作。附对照试验数据。</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2968"/>
          </w:tcPr>
          <w:p>
            <w:pPr>
              <w:spacing w:line="288" w:lineRule="auto" w:after="0"/>
            </w:pPr>
            <w:r/>
            <w:r>
              <w:rPr>
                <w:rFonts w:ascii="宋体" w:hAnsi="宋体" w:eastAsia="宋体" w:cs="宋体"/>
                <w:b w:val="0"/>
                <w:i w:val="0"/>
                <w:sz w:val="21"/>
              </w:rPr>
              <w:t>粮库预算有限，买得起吗？</w:t>
            </w:r>
          </w:p>
        </w:tc>
        <w:tc>
          <w:tcPr>
            <w:tcW w:type="dxa" w:w="5064"/>
          </w:tcPr>
          <w:p>
            <w:pPr>
              <w:spacing w:line="288" w:lineRule="auto" w:after="0"/>
            </w:pPr>
            <w:r/>
            <w:r>
              <w:rPr>
                <w:rFonts w:ascii="宋体" w:hAnsi="宋体" w:eastAsia="宋体" w:cs="宋体"/>
                <w:b w:val="0"/>
                <w:i w:val="0"/>
                <w:sz w:val="21"/>
              </w:rPr>
              <w:t>给出调研得到的预算区间与付费意愿数据；补充说明我们提供分层产品，单仓终端降低门槛，且效果可量化为“一个储粮季少损失多少”。</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2968"/>
          </w:tcPr>
          <w:p>
            <w:pPr>
              <w:spacing w:line="288" w:lineRule="auto" w:after="0"/>
            </w:pPr>
            <w:r/>
            <w:r>
              <w:rPr>
                <w:rFonts w:ascii="宋体" w:hAnsi="宋体" w:eastAsia="宋体" w:cs="宋体"/>
                <w:b w:val="0"/>
                <w:i w:val="0"/>
                <w:sz w:val="21"/>
              </w:rPr>
              <w:t>老库房布线困难，怎么改造？</w:t>
            </w:r>
          </w:p>
        </w:tc>
        <w:tc>
          <w:tcPr>
            <w:tcW w:type="dxa" w:w="5064"/>
          </w:tcPr>
          <w:p>
            <w:pPr>
              <w:spacing w:line="288" w:lineRule="auto" w:after="0"/>
            </w:pPr>
            <w:r/>
            <w:r>
              <w:rPr>
                <w:rFonts w:ascii="宋体" w:hAnsi="宋体" w:eastAsia="宋体" w:cs="宋体"/>
                <w:b w:val="0"/>
                <w:i w:val="0"/>
                <w:sz w:val="21"/>
              </w:rPr>
              <w:t>新增感知节点采用 LoRa/NB-IoT 低功耗无线组网，电池供电、免布线；对已有测温电缆的库点优先复用现有数据接口，把改造量降到最低。</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2968"/>
          </w:tcPr>
          <w:p>
            <w:pPr>
              <w:spacing w:line="288" w:lineRule="auto" w:after="0"/>
            </w:pPr>
            <w:r/>
            <w:r>
              <w:rPr>
                <w:rFonts w:ascii="宋体" w:hAnsi="宋体" w:eastAsia="宋体" w:cs="宋体"/>
                <w:b w:val="0"/>
                <w:i w:val="0"/>
                <w:sz w:val="21"/>
              </w:rPr>
              <w:t>你们的设备放在粮堆里，会不会污染粮食？</w:t>
            </w:r>
          </w:p>
        </w:tc>
        <w:tc>
          <w:tcPr>
            <w:tcW w:type="dxa" w:w="5064"/>
          </w:tcPr>
          <w:p>
            <w:pPr>
              <w:spacing w:line="288" w:lineRule="auto" w:after="0"/>
            </w:pPr>
            <w:r/>
            <w:r>
              <w:rPr>
                <w:rFonts w:ascii="宋体" w:hAnsi="宋体" w:eastAsia="宋体" w:cs="宋体"/>
                <w:b w:val="0"/>
                <w:i w:val="0"/>
                <w:sz w:val="21"/>
              </w:rPr>
              <w:t>传感节点采用密封免维护结构，材料与结构符合粮食接触安全要求并通过相应检测，不影响粮食品质与食用安全；这一点在试点前会做专门的材料合规评估。</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2968"/>
          </w:tcPr>
          <w:p>
            <w:pPr>
              <w:spacing w:line="288" w:lineRule="auto" w:after="0"/>
            </w:pPr>
            <w:r/>
            <w:r>
              <w:rPr>
                <w:rFonts w:ascii="宋体" w:hAnsi="宋体" w:eastAsia="宋体" w:cs="宋体"/>
                <w:b w:val="0"/>
                <w:i w:val="0"/>
                <w:sz w:val="21"/>
              </w:rPr>
              <w:t>你们团队都是学生，怎么保证能交付？</w:t>
            </w:r>
          </w:p>
        </w:tc>
        <w:tc>
          <w:tcPr>
            <w:tcW w:type="dxa" w:w="5064"/>
          </w:tcPr>
          <w:p>
            <w:pPr>
              <w:spacing w:line="288" w:lineRule="auto" w:after="0"/>
            </w:pPr>
            <w:r/>
            <w:r>
              <w:rPr>
                <w:rFonts w:ascii="宋体" w:hAnsi="宋体" w:eastAsia="宋体" w:cs="宋体"/>
                <w:b w:val="0"/>
                <w:i w:val="0"/>
                <w:sz w:val="21"/>
              </w:rPr>
              <w:t>说明技术积累、已完成的算法内核与验证环境、验证数据、指导教师与行业顾问团队，以及已取得的合作意向。用成果回应，不用热情回应。</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2968"/>
          </w:tcPr>
          <w:p>
            <w:pPr>
              <w:spacing w:line="288" w:lineRule="auto" w:after="0"/>
            </w:pPr>
            <w:r/>
            <w:r>
              <w:rPr>
                <w:rFonts w:ascii="宋体" w:hAnsi="宋体" w:eastAsia="宋体" w:cs="宋体"/>
                <w:b w:val="0"/>
                <w:i w:val="0"/>
                <w:sz w:val="21"/>
              </w:rPr>
              <w:t>你们的核心壁垒是什么？</w:t>
            </w:r>
          </w:p>
        </w:tc>
        <w:tc>
          <w:tcPr>
            <w:tcW w:type="dxa" w:w="5064"/>
          </w:tcPr>
          <w:p>
            <w:pPr>
              <w:spacing w:line="288" w:lineRule="auto" w:after="0"/>
            </w:pPr>
            <w:r/>
            <w:r>
              <w:rPr>
                <w:rFonts w:ascii="宋体" w:hAnsi="宋体" w:eastAsia="宋体" w:cs="宋体"/>
                <w:b w:val="0"/>
                <w:i w:val="0"/>
                <w:sz w:val="21"/>
              </w:rPr>
              <w:t>四层：储粮工艺与规则库、粮情与虫情标注数据集、多品牌集成与老库房改造的工程能力、标杆案例。代码可以抄，这四样需要时间和真实场景。</w:t>
            </w:r>
          </w:p>
        </w:tc>
      </w:tr>
      <w:tr>
        <w:trPr>
          <w:cantSplit/>
        </w:trPr>
        <w:tc>
          <w:tcPr>
            <w:tcW w:type="dxa" w:w="698"/>
          </w:tcPr>
          <w:p>
            <w:pPr>
              <w:spacing w:line="288" w:lineRule="auto" w:after="0"/>
            </w:pPr>
            <w:r/>
            <w:r>
              <w:rPr>
                <w:rFonts w:ascii="宋体" w:hAnsi="宋体" w:eastAsia="宋体" w:cs="宋体"/>
                <w:b w:val="0"/>
                <w:i w:val="0"/>
                <w:sz w:val="21"/>
              </w:rPr>
              <w:t>11</w:t>
            </w:r>
          </w:p>
        </w:tc>
        <w:tc>
          <w:tcPr>
            <w:tcW w:type="dxa" w:w="2968"/>
          </w:tcPr>
          <w:p>
            <w:pPr>
              <w:spacing w:line="288" w:lineRule="auto" w:after="0"/>
            </w:pPr>
            <w:r/>
            <w:r>
              <w:rPr>
                <w:rFonts w:ascii="宋体" w:hAnsi="宋体" w:eastAsia="宋体" w:cs="宋体"/>
                <w:b w:val="0"/>
                <w:i w:val="0"/>
                <w:sz w:val="21"/>
              </w:rPr>
              <w:t>这个市场需求是真的吗？</w:t>
            </w:r>
          </w:p>
        </w:tc>
        <w:tc>
          <w:tcPr>
            <w:tcW w:type="dxa" w:w="5064"/>
          </w:tcPr>
          <w:p>
            <w:pPr>
              <w:spacing w:line="288" w:lineRule="auto" w:after="0"/>
            </w:pPr>
            <w:r/>
            <w:r>
              <w:rPr>
                <w:rFonts w:ascii="宋体" w:hAnsi="宋体" w:eastAsia="宋体" w:cs="宋体"/>
                <w:b w:val="0"/>
                <w:i w:val="0"/>
                <w:sz w:val="21"/>
              </w:rPr>
              <w:t>拿出调研数据：访谈多少座粮库、多少位保管员与仓储管理者、痛点排序结果、合作意向书数量。</w:t>
            </w:r>
          </w:p>
        </w:tc>
      </w:tr>
      <w:tr>
        <w:trPr>
          <w:cantSplit/>
        </w:trPr>
        <w:tc>
          <w:tcPr>
            <w:tcW w:type="dxa" w:w="698"/>
          </w:tcPr>
          <w:p>
            <w:pPr>
              <w:spacing w:line="288" w:lineRule="auto" w:after="0"/>
            </w:pPr>
            <w:r/>
            <w:r>
              <w:rPr>
                <w:rFonts w:ascii="宋体" w:hAnsi="宋体" w:eastAsia="宋体" w:cs="宋体"/>
                <w:b w:val="0"/>
                <w:i w:val="0"/>
                <w:sz w:val="21"/>
              </w:rPr>
              <w:t>12</w:t>
            </w:r>
          </w:p>
        </w:tc>
        <w:tc>
          <w:tcPr>
            <w:tcW w:type="dxa" w:w="2968"/>
          </w:tcPr>
          <w:p>
            <w:pPr>
              <w:spacing w:line="288" w:lineRule="auto" w:after="0"/>
            </w:pPr>
            <w:r/>
            <w:r>
              <w:rPr>
                <w:rFonts w:ascii="宋体" w:hAnsi="宋体" w:eastAsia="宋体" w:cs="宋体"/>
                <w:b w:val="0"/>
                <w:i w:val="0"/>
                <w:sz w:val="21"/>
              </w:rPr>
              <w:t>大厂（如安防与测控厂商）做这件事怎么办？</w:t>
            </w:r>
          </w:p>
        </w:tc>
        <w:tc>
          <w:tcPr>
            <w:tcW w:type="dxa" w:w="5064"/>
          </w:tcPr>
          <w:p>
            <w:pPr>
              <w:spacing w:line="288" w:lineRule="auto" w:after="0"/>
            </w:pPr>
            <w:r/>
            <w:r>
              <w:rPr>
                <w:rFonts w:ascii="宋体" w:hAnsi="宋体" w:eastAsia="宋体" w:cs="宋体"/>
                <w:b w:val="0"/>
                <w:i w:val="0"/>
                <w:sz w:val="21"/>
              </w:rPr>
              <w:t>他们强在“测”和视频，弱在储粮工艺理解与粮堆内多源感知；我们做的是“判”与“决”，可与他们共存甚至合作，不做正面冲突。</w:t>
            </w:r>
          </w:p>
        </w:tc>
      </w:tr>
      <w:tr>
        <w:trPr>
          <w:cantSplit/>
        </w:trPr>
        <w:tc>
          <w:tcPr>
            <w:tcW w:type="dxa" w:w="698"/>
          </w:tcPr>
          <w:p>
            <w:pPr>
              <w:spacing w:line="288" w:lineRule="auto" w:after="0"/>
            </w:pPr>
            <w:r/>
            <w:r>
              <w:rPr>
                <w:rFonts w:ascii="宋体" w:hAnsi="宋体" w:eastAsia="宋体" w:cs="宋体"/>
                <w:b w:val="0"/>
                <w:i w:val="0"/>
                <w:sz w:val="21"/>
              </w:rPr>
              <w:t>13</w:t>
            </w:r>
          </w:p>
        </w:tc>
        <w:tc>
          <w:tcPr>
            <w:tcW w:type="dxa" w:w="2968"/>
          </w:tcPr>
          <w:p>
            <w:pPr>
              <w:spacing w:line="288" w:lineRule="auto" w:after="0"/>
            </w:pPr>
            <w:r/>
            <w:r>
              <w:rPr>
                <w:rFonts w:ascii="宋体" w:hAnsi="宋体" w:eastAsia="宋体" w:cs="宋体"/>
                <w:b w:val="0"/>
                <w:i w:val="0"/>
                <w:sz w:val="21"/>
              </w:rPr>
              <w:t>模型会不会因为粮种、气候、仓型不同而水土不服？</w:t>
            </w:r>
          </w:p>
        </w:tc>
        <w:tc>
          <w:tcPr>
            <w:tcW w:type="dxa" w:w="5064"/>
          </w:tcPr>
          <w:p>
            <w:pPr>
              <w:spacing w:line="288" w:lineRule="auto" w:after="0"/>
            </w:pPr>
            <w:r/>
            <w:r>
              <w:rPr>
                <w:rFonts w:ascii="宋体" w:hAnsi="宋体" w:eastAsia="宋体" w:cs="宋体"/>
                <w:b w:val="0"/>
                <w:i w:val="0"/>
                <w:sz w:val="21"/>
              </w:rPr>
              <w:t>采用“机理模型 + 数据驱动”的混合路线，并用可配置的粮种与仓型参数模板适配差异；同时在多地多仓型上做验证，明确适用边界。</w:t>
            </w:r>
          </w:p>
        </w:tc>
      </w:tr>
      <w:tr>
        <w:trPr>
          <w:cantSplit/>
        </w:trPr>
        <w:tc>
          <w:tcPr>
            <w:tcW w:type="dxa" w:w="698"/>
          </w:tcPr>
          <w:p>
            <w:pPr>
              <w:spacing w:line="288" w:lineRule="auto" w:after="0"/>
            </w:pPr>
            <w:r/>
            <w:r>
              <w:rPr>
                <w:rFonts w:ascii="宋体" w:hAnsi="宋体" w:eastAsia="宋体" w:cs="宋体"/>
                <w:b w:val="0"/>
                <w:i w:val="0"/>
                <w:sz w:val="21"/>
              </w:rPr>
              <w:t>14</w:t>
            </w:r>
          </w:p>
        </w:tc>
        <w:tc>
          <w:tcPr>
            <w:tcW w:type="dxa" w:w="2968"/>
          </w:tcPr>
          <w:p>
            <w:pPr>
              <w:spacing w:line="288" w:lineRule="auto" w:after="0"/>
            </w:pPr>
            <w:r/>
            <w:r>
              <w:rPr>
                <w:rFonts w:ascii="宋体" w:hAnsi="宋体" w:eastAsia="宋体" w:cs="宋体"/>
                <w:b w:val="0"/>
                <w:i w:val="0"/>
                <w:sz w:val="21"/>
              </w:rPr>
              <w:t>你们的粮食损耗降低数据是怎么算出来的？</w:t>
            </w:r>
          </w:p>
        </w:tc>
        <w:tc>
          <w:tcPr>
            <w:tcW w:type="dxa" w:w="5064"/>
          </w:tcPr>
          <w:p>
            <w:pPr>
              <w:spacing w:line="288" w:lineRule="auto" w:after="0"/>
            </w:pPr>
            <w:r/>
            <w:r>
              <w:rPr>
                <w:rFonts w:ascii="宋体" w:hAnsi="宋体" w:eastAsia="宋体" w:cs="宋体"/>
                <w:b w:val="0"/>
                <w:i w:val="0"/>
                <w:sz w:val="21"/>
              </w:rPr>
              <w:t>说明数据来源：哪个库、哪个仓、多少吨、对比的时间区间与基准（历史同期或对照仓）、由谁统计。数据必须可追溯。</w:t>
            </w:r>
          </w:p>
        </w:tc>
      </w:tr>
      <w:tr>
        <w:trPr>
          <w:cantSplit/>
        </w:trPr>
        <w:tc>
          <w:tcPr>
            <w:tcW w:type="dxa" w:w="698"/>
          </w:tcPr>
          <w:p>
            <w:pPr>
              <w:spacing w:line="288" w:lineRule="auto" w:after="0"/>
            </w:pPr>
            <w:r/>
            <w:r>
              <w:rPr>
                <w:rFonts w:ascii="宋体" w:hAnsi="宋体" w:eastAsia="宋体" w:cs="宋体"/>
                <w:b w:val="0"/>
                <w:i w:val="0"/>
                <w:sz w:val="21"/>
              </w:rPr>
              <w:t>15</w:t>
            </w:r>
          </w:p>
        </w:tc>
        <w:tc>
          <w:tcPr>
            <w:tcW w:type="dxa" w:w="2968"/>
          </w:tcPr>
          <w:p>
            <w:pPr>
              <w:spacing w:line="288" w:lineRule="auto" w:after="0"/>
            </w:pPr>
            <w:r/>
            <w:r>
              <w:rPr>
                <w:rFonts w:ascii="宋体" w:hAnsi="宋体" w:eastAsia="宋体" w:cs="宋体"/>
                <w:b w:val="0"/>
                <w:i w:val="0"/>
                <w:sz w:val="21"/>
              </w:rPr>
              <w:t>和“数字粮库/智慧粮库”已有建设是什么关系？</w:t>
            </w:r>
          </w:p>
        </w:tc>
        <w:tc>
          <w:tcPr>
            <w:tcW w:type="dxa" w:w="5064"/>
          </w:tcPr>
          <w:p>
            <w:pPr>
              <w:spacing w:line="288" w:lineRule="auto" w:after="0"/>
            </w:pPr>
            <w:r/>
            <w:r>
              <w:rPr>
                <w:rFonts w:ascii="宋体" w:hAnsi="宋体" w:eastAsia="宋体" w:cs="宋体"/>
                <w:b w:val="0"/>
                <w:i w:val="0"/>
                <w:sz w:val="21"/>
              </w:rPr>
              <w:t>我们是其能力补充而非重复建设：现有系统解决数据采集与业务管理，我们解决数据的智能研判与决策建议，可以对接也可以独立部署。</w:t>
            </w:r>
          </w:p>
        </w:tc>
      </w:tr>
      <w:tr>
        <w:trPr>
          <w:cantSplit/>
        </w:trPr>
        <w:tc>
          <w:tcPr>
            <w:tcW w:type="dxa" w:w="698"/>
          </w:tcPr>
          <w:p>
            <w:pPr>
              <w:spacing w:line="288" w:lineRule="auto" w:after="0"/>
            </w:pPr>
            <w:r/>
            <w:r>
              <w:rPr>
                <w:rFonts w:ascii="宋体" w:hAnsi="宋体" w:eastAsia="宋体" w:cs="宋体"/>
                <w:b w:val="0"/>
                <w:i w:val="0"/>
                <w:sz w:val="21"/>
              </w:rPr>
              <w:t>16</w:t>
            </w:r>
          </w:p>
        </w:tc>
        <w:tc>
          <w:tcPr>
            <w:tcW w:type="dxa" w:w="2968"/>
          </w:tcPr>
          <w:p>
            <w:pPr>
              <w:spacing w:line="288" w:lineRule="auto" w:after="0"/>
            </w:pPr>
            <w:r/>
            <w:r>
              <w:rPr>
                <w:rFonts w:ascii="宋体" w:hAnsi="宋体" w:eastAsia="宋体" w:cs="宋体"/>
                <w:b w:val="0"/>
                <w:i w:val="0"/>
                <w:sz w:val="21"/>
              </w:rPr>
              <w:t>通风建议出错了怎么办？责任谁负？</w:t>
            </w:r>
          </w:p>
        </w:tc>
        <w:tc>
          <w:tcPr>
            <w:tcW w:type="dxa" w:w="5064"/>
          </w:tcPr>
          <w:p>
            <w:pPr>
              <w:spacing w:line="288" w:lineRule="auto" w:after="0"/>
            </w:pPr>
            <w:r/>
            <w:r>
              <w:rPr>
                <w:rFonts w:ascii="宋体" w:hAnsi="宋体" w:eastAsia="宋体" w:cs="宋体"/>
                <w:b w:val="0"/>
                <w:i w:val="0"/>
                <w:sz w:val="21"/>
              </w:rPr>
              <w:t>平台只做建议不做执行，建议必须由保管员按规范确认；同时所有建议附依据说明与安全约束，并完整留痕便于追溯复盘。这与现行保管责任体系一致。</w:t>
            </w:r>
          </w:p>
        </w:tc>
      </w:tr>
      <w:tr>
        <w:trPr>
          <w:cantSplit/>
        </w:trPr>
        <w:tc>
          <w:tcPr>
            <w:tcW w:type="dxa" w:w="698"/>
          </w:tcPr>
          <w:p>
            <w:pPr>
              <w:spacing w:line="288" w:lineRule="auto" w:after="0"/>
            </w:pPr>
            <w:r/>
            <w:r>
              <w:rPr>
                <w:rFonts w:ascii="宋体" w:hAnsi="宋体" w:eastAsia="宋体" w:cs="宋体"/>
                <w:b w:val="0"/>
                <w:i w:val="0"/>
                <w:sz w:val="21"/>
              </w:rPr>
              <w:t>17</w:t>
            </w:r>
          </w:p>
        </w:tc>
        <w:tc>
          <w:tcPr>
            <w:tcW w:type="dxa" w:w="2968"/>
          </w:tcPr>
          <w:p>
            <w:pPr>
              <w:spacing w:line="288" w:lineRule="auto" w:after="0"/>
            </w:pPr>
            <w:r/>
            <w:r>
              <w:rPr>
                <w:rFonts w:ascii="宋体" w:hAnsi="宋体" w:eastAsia="宋体" w:cs="宋体"/>
                <w:b w:val="0"/>
                <w:i w:val="0"/>
                <w:sz w:val="21"/>
              </w:rPr>
              <w:t>你们的收入什么时候能回正？</w:t>
            </w:r>
          </w:p>
        </w:tc>
        <w:tc>
          <w:tcPr>
            <w:tcW w:type="dxa" w:w="5064"/>
          </w:tcPr>
          <w:p>
            <w:pPr>
              <w:spacing w:line="288" w:lineRule="auto" w:after="0"/>
            </w:pPr>
            <w:r/>
            <w:r>
              <w:rPr>
                <w:rFonts w:ascii="宋体" w:hAnsi="宋体" w:eastAsia="宋体" w:cs="宋体"/>
                <w:b w:val="0"/>
                <w:i w:val="0"/>
                <w:sz w:val="21"/>
              </w:rPr>
              <w:t>给出具体的月份与依据：客户数量、单库客单价、成本结构。承认早期需要资金投入，说明资金用途与里程碑绑定关系。</w:t>
            </w:r>
          </w:p>
        </w:tc>
      </w:tr>
      <w:tr>
        <w:trPr>
          <w:cantSplit/>
        </w:trPr>
        <w:tc>
          <w:tcPr>
            <w:tcW w:type="dxa" w:w="698"/>
          </w:tcPr>
          <w:p>
            <w:pPr>
              <w:spacing w:line="288" w:lineRule="auto" w:after="0"/>
            </w:pPr>
            <w:r/>
            <w:r>
              <w:rPr>
                <w:rFonts w:ascii="宋体" w:hAnsi="宋体" w:eastAsia="宋体" w:cs="宋体"/>
                <w:b w:val="0"/>
                <w:i w:val="0"/>
                <w:sz w:val="21"/>
              </w:rPr>
              <w:t>18</w:t>
            </w:r>
          </w:p>
        </w:tc>
        <w:tc>
          <w:tcPr>
            <w:tcW w:type="dxa" w:w="2968"/>
          </w:tcPr>
          <w:p>
            <w:pPr>
              <w:spacing w:line="288" w:lineRule="auto" w:after="0"/>
            </w:pPr>
            <w:r/>
            <w:r>
              <w:rPr>
                <w:rFonts w:ascii="宋体" w:hAnsi="宋体" w:eastAsia="宋体" w:cs="宋体"/>
                <w:b w:val="0"/>
                <w:i w:val="0"/>
                <w:sz w:val="21"/>
              </w:rPr>
              <w:t>有没有粮库真实使用过？</w:t>
            </w:r>
          </w:p>
        </w:tc>
        <w:tc>
          <w:tcPr>
            <w:tcW w:type="dxa" w:w="5064"/>
          </w:tcPr>
          <w:p>
            <w:pPr>
              <w:spacing w:line="288" w:lineRule="auto" w:after="0"/>
            </w:pPr>
            <w:r/>
            <w:r>
              <w:rPr>
                <w:rFonts w:ascii="宋体" w:hAnsi="宋体" w:eastAsia="宋体" w:cs="宋体"/>
                <w:b w:val="0"/>
                <w:i w:val="0"/>
                <w:sz w:val="21"/>
              </w:rPr>
              <w:t>如实回答当前阶段。若已有试点，给出库点数与产出数据；若尚在验证阶段，说明验证方案与合作粮库的具体安排。不夸大。</w:t>
            </w:r>
          </w:p>
        </w:tc>
      </w:tr>
      <w:tr>
        <w:trPr>
          <w:cantSplit/>
        </w:trPr>
        <w:tc>
          <w:tcPr>
            <w:tcW w:type="dxa" w:w="698"/>
          </w:tcPr>
          <w:p>
            <w:pPr>
              <w:spacing w:line="288" w:lineRule="auto" w:after="0"/>
            </w:pPr>
            <w:r/>
            <w:r>
              <w:rPr>
                <w:rFonts w:ascii="宋体" w:hAnsi="宋体" w:eastAsia="宋体" w:cs="宋体"/>
                <w:b w:val="0"/>
                <w:i w:val="0"/>
                <w:sz w:val="21"/>
              </w:rPr>
              <w:t>19</w:t>
            </w:r>
          </w:p>
        </w:tc>
        <w:tc>
          <w:tcPr>
            <w:tcW w:type="dxa" w:w="2968"/>
          </w:tcPr>
          <w:p>
            <w:pPr>
              <w:spacing w:line="288" w:lineRule="auto" w:after="0"/>
            </w:pPr>
            <w:r/>
            <w:r>
              <w:rPr>
                <w:rFonts w:ascii="宋体" w:hAnsi="宋体" w:eastAsia="宋体" w:cs="宋体"/>
                <w:b w:val="0"/>
                <w:i w:val="0"/>
                <w:sz w:val="21"/>
              </w:rPr>
              <w:t>为什么先做储备库而不是普通农户？</w:t>
            </w:r>
          </w:p>
        </w:tc>
        <w:tc>
          <w:tcPr>
            <w:tcW w:type="dxa" w:w="5064"/>
          </w:tcPr>
          <w:p>
            <w:pPr>
              <w:spacing w:line="288" w:lineRule="auto" w:after="0"/>
            </w:pPr>
            <w:r/>
            <w:r>
              <w:rPr>
                <w:rFonts w:ascii="宋体" w:hAnsi="宋体" w:eastAsia="宋体" w:cs="宋体"/>
                <w:b w:val="0"/>
                <w:i w:val="0"/>
                <w:sz w:val="21"/>
              </w:rPr>
              <w:t>储备库安全责任重、有考核压力与专项预算、单库规模大且决策集中，最容易做出可量化的效果与标杆案例；农户与产后服务中心社会价值突出但客单价低，适合用轻量化产品在后期覆盖。</w:t>
            </w:r>
          </w:p>
        </w:tc>
      </w:tr>
      <w:tr>
        <w:trPr>
          <w:cantSplit/>
        </w:trPr>
        <w:tc>
          <w:tcPr>
            <w:tcW w:type="dxa" w:w="698"/>
          </w:tcPr>
          <w:p>
            <w:pPr>
              <w:spacing w:line="288" w:lineRule="auto" w:after="0"/>
            </w:pPr>
            <w:r/>
            <w:r>
              <w:rPr>
                <w:rFonts w:ascii="宋体" w:hAnsi="宋体" w:eastAsia="宋体" w:cs="宋体"/>
                <w:b w:val="0"/>
                <w:i w:val="0"/>
                <w:sz w:val="21"/>
              </w:rPr>
              <w:t>20</w:t>
            </w:r>
          </w:p>
        </w:tc>
        <w:tc>
          <w:tcPr>
            <w:tcW w:type="dxa" w:w="2968"/>
          </w:tcPr>
          <w:p>
            <w:pPr>
              <w:spacing w:line="288" w:lineRule="auto" w:after="0"/>
            </w:pPr>
            <w:r/>
            <w:r>
              <w:rPr>
                <w:rFonts w:ascii="宋体" w:hAnsi="宋体" w:eastAsia="宋体" w:cs="宋体"/>
                <w:b w:val="0"/>
                <w:i w:val="0"/>
                <w:sz w:val="21"/>
              </w:rPr>
              <w:t>这个项目三年后是什么样子？</w:t>
            </w:r>
          </w:p>
        </w:tc>
        <w:tc>
          <w:tcPr>
            <w:tcW w:type="dxa" w:w="5064"/>
          </w:tcPr>
          <w:p>
            <w:pPr>
              <w:spacing w:line="288" w:lineRule="auto" w:after="0"/>
            </w:pPr>
            <w:r/>
            <w:r>
              <w:rPr>
                <w:rFonts w:ascii="宋体" w:hAnsi="宋体" w:eastAsia="宋体" w:cs="宋体"/>
                <w:b w:val="0"/>
                <w:i w:val="0"/>
                <w:sz w:val="21"/>
              </w:rPr>
              <w:t>给出可验证的目标：覆盖多少座粮库、服务多少家收储加工企业、成为多少个区域或集团的标准储粮安全工具。同时说明这些目标依赖的关键假设。</w:t>
            </w:r>
          </w:p>
        </w:tc>
      </w:tr>
    </w:tbl>
    <w:p>
      <w:pPr>
        <w:spacing w:after="0" w:line="240" w:lineRule="auto"/>
      </w:pPr>
    </w:p>
    <w:p>
      <w:pPr>
        <w:pStyle w:val="Heading2"/>
      </w:pPr>
      <w:r>
        <w:rPr>
          <w:rFonts w:ascii="宋体" w:hAnsi="宋体" w:eastAsia="宋体" w:cs="宋体"/>
          <w:b/>
          <w:i w:val="0"/>
          <w:sz w:val="28"/>
        </w:rPr>
        <w:t>11.5  路演演练方法</w:t>
      </w:r>
    </w:p>
    <w:p>
      <w:pPr>
        <w:spacing w:after="60"/>
        <w:jc w:val="both"/>
        <w:ind w:firstLineChars="200" w:firstLine="480"/>
      </w:pPr>
      <w:r>
        <w:rPr>
          <w:rFonts w:ascii="宋体" w:hAnsi="宋体" w:eastAsia="宋体" w:cs="宋体"/>
          <w:b w:val="0"/>
          <w:i w:val="0"/>
          <w:sz w:val="24"/>
        </w:rPr>
        <w:t>好的路演是练出来的，不是写出来的。建议按以下方法训练：</w:t>
      </w:r>
    </w:p>
    <w:p>
      <w:pPr>
        <w:spacing w:after="40" w:line="336" w:lineRule="auto"/>
        <w:jc w:val="both"/>
        <w:ind w:leftChars="100" w:left="240" w:hangingChars="100" w:hanging="240"/>
      </w:pPr>
      <w:r>
        <w:rPr>
          <w:rFonts w:ascii="宋体" w:hAnsi="宋体" w:eastAsia="宋体" w:cs="宋体"/>
          <w:b w:val="0"/>
          <w:i w:val="0"/>
          <w:sz w:val="24"/>
        </w:rPr>
        <w:t>● 第一步，写逐字稿。第一遍一定要把每页要说的话完整写下来，字数按每分钟 200 至 220 字估算。</w:t>
      </w:r>
    </w:p>
    <w:p>
      <w:pPr>
        <w:spacing w:after="40" w:line="336" w:lineRule="auto"/>
        <w:jc w:val="both"/>
        <w:ind w:leftChars="100" w:left="240" w:hangingChars="100" w:hanging="240"/>
      </w:pPr>
      <w:r>
        <w:rPr>
          <w:rFonts w:ascii="宋体" w:hAnsi="宋体" w:eastAsia="宋体" w:cs="宋体"/>
          <w:b w:val="0"/>
          <w:i w:val="0"/>
          <w:sz w:val="24"/>
        </w:rPr>
        <w:t>● 第二步，压缩成关键词卡。把逐字稿压缩成每页三到五个关键词，写在卡片上，练习时只看关键词。</w:t>
      </w:r>
    </w:p>
    <w:p>
      <w:pPr>
        <w:spacing w:after="40" w:line="336" w:lineRule="auto"/>
        <w:jc w:val="both"/>
        <w:ind w:leftChars="100" w:left="240" w:hangingChars="100" w:hanging="240"/>
      </w:pPr>
      <w:r>
        <w:rPr>
          <w:rFonts w:ascii="宋体" w:hAnsi="宋体" w:eastAsia="宋体" w:cs="宋体"/>
          <w:b w:val="0"/>
          <w:i w:val="0"/>
          <w:sz w:val="24"/>
        </w:rPr>
        <w:t>● 第三步，计时演练。至少完整演练十遍，每遍计时，把超时或不足的部分调整到位。</w:t>
      </w:r>
    </w:p>
    <w:p>
      <w:pPr>
        <w:spacing w:after="40" w:line="336" w:lineRule="auto"/>
        <w:jc w:val="both"/>
        <w:ind w:leftChars="100" w:left="240" w:hangingChars="100" w:hanging="240"/>
      </w:pPr>
      <w:r>
        <w:rPr>
          <w:rFonts w:ascii="宋体" w:hAnsi="宋体" w:eastAsia="宋体" w:cs="宋体"/>
          <w:b w:val="0"/>
          <w:i w:val="0"/>
          <w:sz w:val="24"/>
        </w:rPr>
        <w:t>● 第四步，随机提问演练。请不了解项目的同学或老师担任“刁钻评委”，从第十一章的问题清单中随机抽问，训练临场反应。</w:t>
      </w:r>
    </w:p>
    <w:p>
      <w:pPr>
        <w:spacing w:after="40" w:line="336" w:lineRule="auto"/>
        <w:jc w:val="both"/>
        <w:ind w:leftChars="100" w:left="240" w:hangingChars="100" w:hanging="240"/>
      </w:pPr>
      <w:r>
        <w:rPr>
          <w:rFonts w:ascii="宋体" w:hAnsi="宋体" w:eastAsia="宋体" w:cs="宋体"/>
          <w:b w:val="0"/>
          <w:i w:val="0"/>
          <w:sz w:val="24"/>
        </w:rPr>
        <w:t>● 第五步，录像复盘。录下自己的演练视频，重点检查语速、眼神交流、手势与小动作。很多人第一次看到自己的录像都会发现意料之外的问题。</w:t>
      </w: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【最后建议】</w:t>
      </w:r>
      <w:r>
        <w:rPr>
          <w:rFonts w:ascii="宋体" w:hAnsi="宋体" w:eastAsia="宋体" w:cs="宋体"/>
          <w:b w:val="0"/>
          <w:i w:val="0"/>
          <w:sz w:val="21"/>
        </w:rPr>
        <w:t>答辩时遇到确实不懂的问题，正确做法是坦率承认并说明思路，例如“这个问题我们目前还没有深入研究，但按照我们的理解，应该从某个方向去解决，赛后我们会专门验证”。强行编造答案一旦被追问，损失远大于承认。评审看重的是思维的清晰度，而不是全知全能。</w:t>
      </w:r>
    </w:p>
    <w:p>
      <w:pPr>
        <w:pStyle w:val="Heading1"/>
      </w:pPr>
      <w:r>
        <w:rPr>
          <w:rFonts w:ascii="宋体" w:hAnsi="宋体" w:eastAsia="宋体" w:cs="宋体"/>
          <w:b/>
          <w:i w:val="0"/>
          <w:sz w:val="32"/>
        </w:rPr>
        <w:t>附录</w:t>
      </w:r>
    </w:p>
    <w:p>
      <w:pPr>
        <w:pStyle w:val="Heading2"/>
      </w:pPr>
      <w:r>
        <w:rPr>
          <w:rFonts w:ascii="宋体" w:hAnsi="宋体" w:eastAsia="宋体" w:cs="宋体"/>
          <w:b/>
          <w:i w:val="0"/>
          <w:sz w:val="28"/>
        </w:rPr>
        <w:t>附录 A  关键数据来源清单</w:t>
      </w:r>
    </w:p>
    <w:p>
      <w:pPr>
        <w:spacing w:after="60"/>
        <w:jc w:val="both"/>
        <w:ind w:firstLineChars="200" w:firstLine="480"/>
      </w:pPr>
      <w:r>
        <w:rPr>
          <w:rFonts w:ascii="宋体" w:hAnsi="宋体" w:eastAsia="宋体" w:cs="宋体"/>
          <w:b w:val="0"/>
          <w:i w:val="0"/>
          <w:sz w:val="24"/>
        </w:rPr>
        <w:t>以下渠道是撰写本项目材料时最常用的权威数据来源。所有数据引用时请注明具体文件名称与发布年份，并尽量使用最新版本。</w:t>
      </w:r>
    </w:p>
    <w:p>
      <w:pPr>
        <w:keepNext/>
        <w:spacing w:before="40" w:after="200"/>
        <w:jc w:val="center"/>
      </w:pPr>
      <w:r>
        <w:rPr>
          <w:rFonts w:ascii="宋体" w:hAnsi="宋体" w:eastAsia="宋体" w:cs="宋体"/>
          <w:b/>
          <w:i w:val="0"/>
          <w:sz w:val="21"/>
        </w:rPr>
        <w:t>表 A-1  数据来源渠道</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数据类型</w:t>
            </w:r>
          </w:p>
        </w:tc>
        <w:tc>
          <w:tcPr>
            <w:tcW w:type="dxa" w:w="3492"/>
            <w:shd w:val="clear" w:color="auto" w:fill="E8E8E8"/>
          </w:tcPr>
          <w:p>
            <w:pPr>
              <w:keepNext/>
              <w:spacing w:line="276" w:lineRule="auto" w:after="0"/>
              <w:jc w:val="center"/>
            </w:pPr>
            <w:r>
              <w:rPr>
                <w:b/>
              </w:rPr>
            </w:r>
            <w:r>
              <w:rPr>
                <w:rFonts w:ascii="宋体" w:hAnsi="宋体" w:eastAsia="宋体" w:cs="宋体"/>
                <w:b/>
                <w:i w:val="0"/>
                <w:sz w:val="21"/>
              </w:rPr>
              <w:t>推荐来源</w:t>
            </w:r>
          </w:p>
        </w:tc>
        <w:tc>
          <w:tcPr>
            <w:tcW w:type="dxa" w:w="3318"/>
            <w:shd w:val="clear" w:color="auto" w:fill="E8E8E8"/>
          </w:tcPr>
          <w:p>
            <w:pPr>
              <w:keepNext/>
              <w:spacing w:line="276" w:lineRule="auto" w:after="0"/>
              <w:jc w:val="center"/>
            </w:pPr>
            <w:r>
              <w:rPr>
                <w:b/>
              </w:rPr>
            </w:r>
            <w:r>
              <w:rPr>
                <w:rFonts w:ascii="宋体" w:hAnsi="宋体" w:eastAsia="宋体" w:cs="宋体"/>
                <w:b/>
                <w:i w:val="0"/>
                <w:sz w:val="21"/>
              </w:rPr>
              <w:t>使用建议</w:t>
            </w:r>
          </w:p>
        </w:tc>
      </w:tr>
      <w:tr>
        <w:trPr>
          <w:cantSplit/>
        </w:trPr>
        <w:tc>
          <w:tcPr>
            <w:tcW w:type="dxa" w:w="1921"/>
          </w:tcPr>
          <w:p>
            <w:pPr>
              <w:spacing w:line="288" w:lineRule="auto" w:after="0"/>
            </w:pPr>
            <w:r/>
            <w:r>
              <w:rPr>
                <w:rFonts w:ascii="宋体" w:hAnsi="宋体" w:eastAsia="宋体" w:cs="宋体"/>
                <w:b w:val="0"/>
                <w:i w:val="0"/>
                <w:sz w:val="21"/>
              </w:rPr>
              <w:t>政策文件原文</w:t>
            </w:r>
          </w:p>
        </w:tc>
        <w:tc>
          <w:tcPr>
            <w:tcW w:type="dxa" w:w="3492"/>
          </w:tcPr>
          <w:p>
            <w:pPr>
              <w:spacing w:line="288" w:lineRule="auto" w:after="0"/>
            </w:pPr>
            <w:r/>
            <w:r>
              <w:rPr>
                <w:rFonts w:ascii="宋体" w:hAnsi="宋体" w:eastAsia="宋体" w:cs="宋体"/>
                <w:b w:val="0"/>
                <w:i w:val="0"/>
                <w:sz w:val="21"/>
              </w:rPr>
              <w:t>中国政府网、国家粮食和物资储备局官网、国务院相关部门发布</w:t>
            </w:r>
          </w:p>
        </w:tc>
        <w:tc>
          <w:tcPr>
            <w:tcW w:type="dxa" w:w="3318"/>
          </w:tcPr>
          <w:p>
            <w:pPr>
              <w:spacing w:line="288" w:lineRule="auto" w:after="0"/>
            </w:pPr>
            <w:r/>
            <w:r>
              <w:rPr>
                <w:rFonts w:ascii="宋体" w:hAnsi="宋体" w:eastAsia="宋体" w:cs="宋体"/>
                <w:b w:val="0"/>
                <w:i w:val="0"/>
                <w:sz w:val="21"/>
              </w:rPr>
              <w:t>直接引用原文，不要转引二手报道，避免表述偏差</w:t>
            </w:r>
          </w:p>
        </w:tc>
      </w:tr>
      <w:tr>
        <w:trPr>
          <w:cantSplit/>
        </w:trPr>
        <w:tc>
          <w:tcPr>
            <w:tcW w:type="dxa" w:w="1921"/>
          </w:tcPr>
          <w:p>
            <w:pPr>
              <w:spacing w:line="288" w:lineRule="auto" w:after="0"/>
            </w:pPr>
            <w:r/>
            <w:r>
              <w:rPr>
                <w:rFonts w:ascii="宋体" w:hAnsi="宋体" w:eastAsia="宋体" w:cs="宋体"/>
                <w:b w:val="0"/>
                <w:i w:val="0"/>
                <w:sz w:val="21"/>
              </w:rPr>
              <w:t>仓储与储粮技术规范</w:t>
            </w:r>
          </w:p>
        </w:tc>
        <w:tc>
          <w:tcPr>
            <w:tcW w:type="dxa" w:w="3492"/>
          </w:tcPr>
          <w:p>
            <w:pPr>
              <w:spacing w:line="288" w:lineRule="auto" w:after="0"/>
            </w:pPr>
            <w:r/>
            <w:r>
              <w:rPr>
                <w:rFonts w:ascii="宋体" w:hAnsi="宋体" w:eastAsia="宋体" w:cs="宋体"/>
                <w:b w:val="0"/>
                <w:i w:val="0"/>
                <w:sz w:val="21"/>
              </w:rPr>
              <w:t>《粮油储藏技术规范》（GB/T 29890）、《粮油储藏 粮情测控系统》（GB/T 26882）等国家标准与行业标准</w:t>
            </w:r>
          </w:p>
        </w:tc>
        <w:tc>
          <w:tcPr>
            <w:tcW w:type="dxa" w:w="3318"/>
          </w:tcPr>
          <w:p>
            <w:pPr>
              <w:spacing w:line="288" w:lineRule="auto" w:after="0"/>
            </w:pPr>
            <w:r/>
            <w:r>
              <w:rPr>
                <w:rFonts w:ascii="宋体" w:hAnsi="宋体" w:eastAsia="宋体" w:cs="宋体"/>
                <w:b w:val="0"/>
                <w:i w:val="0"/>
                <w:sz w:val="21"/>
              </w:rPr>
              <w:t>作为产品功能与决策建议合规边界的依据，务必核对最新版本</w:t>
            </w:r>
          </w:p>
        </w:tc>
      </w:tr>
      <w:tr>
        <w:trPr>
          <w:cantSplit/>
        </w:trPr>
        <w:tc>
          <w:tcPr>
            <w:tcW w:type="dxa" w:w="1921"/>
          </w:tcPr>
          <w:p>
            <w:pPr>
              <w:spacing w:line="288" w:lineRule="auto" w:after="0"/>
            </w:pPr>
            <w:r/>
            <w:r>
              <w:rPr>
                <w:rFonts w:ascii="宋体" w:hAnsi="宋体" w:eastAsia="宋体" w:cs="宋体"/>
                <w:b w:val="0"/>
                <w:i w:val="0"/>
                <w:sz w:val="21"/>
              </w:rPr>
              <w:t>法规与管理办法</w:t>
            </w:r>
          </w:p>
        </w:tc>
        <w:tc>
          <w:tcPr>
            <w:tcW w:type="dxa" w:w="3492"/>
          </w:tcPr>
          <w:p>
            <w:pPr>
              <w:spacing w:line="288" w:lineRule="auto" w:after="0"/>
            </w:pPr>
            <w:r/>
            <w:r>
              <w:rPr>
                <w:rFonts w:ascii="宋体" w:hAnsi="宋体" w:eastAsia="宋体" w:cs="宋体"/>
                <w:b w:val="0"/>
                <w:i w:val="0"/>
                <w:sz w:val="21"/>
              </w:rPr>
              <w:t>《粮食流通管理条例》《政府储备粮食仓储管理办法》《粮食质量安全监管办法》</w:t>
            </w:r>
          </w:p>
        </w:tc>
        <w:tc>
          <w:tcPr>
            <w:tcW w:type="dxa" w:w="3318"/>
          </w:tcPr>
          <w:p>
            <w:pPr>
              <w:spacing w:line="288" w:lineRule="auto" w:after="0"/>
            </w:pPr>
            <w:r/>
            <w:r>
              <w:rPr>
                <w:rFonts w:ascii="宋体" w:hAnsi="宋体" w:eastAsia="宋体" w:cs="宋体"/>
                <w:b w:val="0"/>
                <w:i w:val="0"/>
                <w:sz w:val="21"/>
              </w:rPr>
              <w:t>作为业务合规与数据合规设计的依据，注意修订情况</w:t>
            </w:r>
          </w:p>
        </w:tc>
      </w:tr>
      <w:tr>
        <w:trPr>
          <w:cantSplit/>
        </w:trPr>
        <w:tc>
          <w:tcPr>
            <w:tcW w:type="dxa" w:w="1921"/>
          </w:tcPr>
          <w:p>
            <w:pPr>
              <w:spacing w:line="288" w:lineRule="auto" w:after="0"/>
            </w:pPr>
            <w:r/>
            <w:r>
              <w:rPr>
                <w:rFonts w:ascii="宋体" w:hAnsi="宋体" w:eastAsia="宋体" w:cs="宋体"/>
                <w:b w:val="0"/>
                <w:i w:val="0"/>
                <w:sz w:val="21"/>
              </w:rPr>
              <w:t>全国仓容与粮食统计数据</w:t>
            </w:r>
          </w:p>
        </w:tc>
        <w:tc>
          <w:tcPr>
            <w:tcW w:type="dxa" w:w="3492"/>
          </w:tcPr>
          <w:p>
            <w:pPr>
              <w:spacing w:line="288" w:lineRule="auto" w:after="0"/>
            </w:pPr>
            <w:r/>
            <w:r>
              <w:rPr>
                <w:rFonts w:ascii="宋体" w:hAnsi="宋体" w:eastAsia="宋体" w:cs="宋体"/>
                <w:b w:val="0"/>
                <w:i w:val="0"/>
                <w:sz w:val="21"/>
              </w:rPr>
              <w:t>国家粮食和物资储备局公开信息、中国统计年鉴、权威行业报告</w:t>
            </w:r>
          </w:p>
        </w:tc>
        <w:tc>
          <w:tcPr>
            <w:tcW w:type="dxa" w:w="3318"/>
          </w:tcPr>
          <w:p>
            <w:pPr>
              <w:spacing w:line="288" w:lineRule="auto" w:after="0"/>
            </w:pPr>
            <w:r/>
            <w:r>
              <w:rPr>
                <w:rFonts w:ascii="宋体" w:hAnsi="宋体" w:eastAsia="宋体" w:cs="宋体"/>
                <w:b w:val="0"/>
                <w:i w:val="0"/>
                <w:sz w:val="21"/>
              </w:rPr>
              <w:t>用于市场规模测算的基础口径，务必注明来源、年份与统计口径</w:t>
            </w:r>
          </w:p>
        </w:tc>
      </w:tr>
      <w:tr>
        <w:trPr>
          <w:cantSplit/>
        </w:trPr>
        <w:tc>
          <w:tcPr>
            <w:tcW w:type="dxa" w:w="1921"/>
          </w:tcPr>
          <w:p>
            <w:pPr>
              <w:spacing w:line="288" w:lineRule="auto" w:after="0"/>
            </w:pPr>
            <w:r/>
            <w:r>
              <w:rPr>
                <w:rFonts w:ascii="宋体" w:hAnsi="宋体" w:eastAsia="宋体" w:cs="宋体"/>
                <w:b w:val="0"/>
                <w:i w:val="0"/>
                <w:sz w:val="21"/>
              </w:rPr>
              <w:t>粮食产后损失数据</w:t>
            </w:r>
          </w:p>
        </w:tc>
        <w:tc>
          <w:tcPr>
            <w:tcW w:type="dxa" w:w="3492"/>
          </w:tcPr>
          <w:p>
            <w:pPr>
              <w:spacing w:line="288" w:lineRule="auto" w:after="0"/>
            </w:pPr>
            <w:r/>
            <w:r>
              <w:rPr>
                <w:rFonts w:ascii="宋体" w:hAnsi="宋体" w:eastAsia="宋体" w:cs="宋体"/>
                <w:b w:val="0"/>
                <w:i w:val="0"/>
                <w:sz w:val="21"/>
              </w:rPr>
              <w:t>粮食和物资储备部门与权威科研机构发布的产后损失研究成果</w:t>
            </w:r>
          </w:p>
        </w:tc>
        <w:tc>
          <w:tcPr>
            <w:tcW w:type="dxa" w:w="3318"/>
          </w:tcPr>
          <w:p>
            <w:pPr>
              <w:spacing w:line="288" w:lineRule="auto" w:after="0"/>
            </w:pPr>
            <w:r/>
            <w:r>
              <w:rPr>
                <w:rFonts w:ascii="宋体" w:hAnsi="宋体" w:eastAsia="宋体" w:cs="宋体"/>
                <w:b w:val="0"/>
                <w:i w:val="0"/>
                <w:sz w:val="21"/>
              </w:rPr>
              <w:t>用于论证项目的社会价值与减损空间，注意区分口径（收获、储藏、运输、加工）</w:t>
            </w:r>
          </w:p>
        </w:tc>
      </w:tr>
      <w:tr>
        <w:trPr>
          <w:cantSplit/>
        </w:trPr>
        <w:tc>
          <w:tcPr>
            <w:tcW w:type="dxa" w:w="1921"/>
          </w:tcPr>
          <w:p>
            <w:pPr>
              <w:spacing w:line="288" w:lineRule="auto" w:after="0"/>
            </w:pPr>
            <w:r/>
            <w:r>
              <w:rPr>
                <w:rFonts w:ascii="宋体" w:hAnsi="宋体" w:eastAsia="宋体" w:cs="宋体"/>
                <w:b w:val="0"/>
                <w:i w:val="0"/>
                <w:sz w:val="21"/>
              </w:rPr>
              <w:t>储粮害虫与霉变研究</w:t>
            </w:r>
          </w:p>
        </w:tc>
        <w:tc>
          <w:tcPr>
            <w:tcW w:type="dxa" w:w="3492"/>
          </w:tcPr>
          <w:p>
            <w:pPr>
              <w:spacing w:line="288" w:lineRule="auto" w:after="0"/>
            </w:pPr>
            <w:r/>
            <w:r>
              <w:rPr>
                <w:rFonts w:ascii="宋体" w:hAnsi="宋体" w:eastAsia="宋体" w:cs="宋体"/>
                <w:b w:val="0"/>
                <w:i w:val="0"/>
                <w:sz w:val="21"/>
              </w:rPr>
              <w:t>中国知网、万方、农业与食品领域期刊、SCI 数据库</w:t>
            </w:r>
          </w:p>
        </w:tc>
        <w:tc>
          <w:tcPr>
            <w:tcW w:type="dxa" w:w="3318"/>
          </w:tcPr>
          <w:p>
            <w:pPr>
              <w:spacing w:line="288" w:lineRule="auto" w:after="0"/>
            </w:pPr>
            <w:r/>
            <w:r>
              <w:rPr>
                <w:rFonts w:ascii="宋体" w:hAnsi="宋体" w:eastAsia="宋体" w:cs="宋体"/>
                <w:b w:val="0"/>
                <w:i w:val="0"/>
                <w:sz w:val="21"/>
              </w:rPr>
              <w:t>用于论证声学虫情检测与霉变风险预测的技术可行性</w:t>
            </w:r>
          </w:p>
        </w:tc>
      </w:tr>
      <w:tr>
        <w:trPr>
          <w:cantSplit/>
        </w:trPr>
        <w:tc>
          <w:tcPr>
            <w:tcW w:type="dxa" w:w="1921"/>
          </w:tcPr>
          <w:p>
            <w:pPr>
              <w:spacing w:line="288" w:lineRule="auto" w:after="0"/>
            </w:pPr>
            <w:r/>
            <w:r>
              <w:rPr>
                <w:rFonts w:ascii="宋体" w:hAnsi="宋体" w:eastAsia="宋体" w:cs="宋体"/>
                <w:b w:val="0"/>
                <w:i w:val="0"/>
                <w:sz w:val="21"/>
              </w:rPr>
              <w:t>数据安全与等保要求</w:t>
            </w:r>
          </w:p>
        </w:tc>
        <w:tc>
          <w:tcPr>
            <w:tcW w:type="dxa" w:w="3492"/>
          </w:tcPr>
          <w:p>
            <w:pPr>
              <w:spacing w:line="288" w:lineRule="auto" w:after="0"/>
            </w:pPr>
            <w:r/>
            <w:r>
              <w:rPr>
                <w:rFonts w:ascii="宋体" w:hAnsi="宋体" w:eastAsia="宋体" w:cs="宋体"/>
                <w:b w:val="0"/>
                <w:i w:val="0"/>
                <w:sz w:val="21"/>
              </w:rPr>
              <w:t>《数据安全法》《网络安全法》与网络安全等级保护相关标准</w:t>
            </w:r>
          </w:p>
        </w:tc>
        <w:tc>
          <w:tcPr>
            <w:tcW w:type="dxa" w:w="3318"/>
          </w:tcPr>
          <w:p>
            <w:pPr>
              <w:spacing w:line="288" w:lineRule="auto" w:after="0"/>
            </w:pPr>
            <w:r/>
            <w:r>
              <w:rPr>
                <w:rFonts w:ascii="宋体" w:hAnsi="宋体" w:eastAsia="宋体" w:cs="宋体"/>
                <w:b w:val="0"/>
                <w:i w:val="0"/>
                <w:sz w:val="21"/>
              </w:rPr>
              <w:t>用于确认数据合规边界与建设要求</w:t>
            </w:r>
          </w:p>
        </w:tc>
      </w:tr>
      <w:tr>
        <w:trPr>
          <w:cantSplit/>
        </w:trPr>
        <w:tc>
          <w:tcPr>
            <w:tcW w:type="dxa" w:w="1921"/>
          </w:tcPr>
          <w:p>
            <w:pPr>
              <w:spacing w:line="288" w:lineRule="auto" w:after="0"/>
            </w:pPr>
            <w:r/>
            <w:r>
              <w:rPr>
                <w:rFonts w:ascii="宋体" w:hAnsi="宋体" w:eastAsia="宋体" w:cs="宋体"/>
                <w:b w:val="0"/>
                <w:i w:val="0"/>
                <w:sz w:val="21"/>
              </w:rPr>
              <w:t>竞品与企业信息</w:t>
            </w:r>
          </w:p>
        </w:tc>
        <w:tc>
          <w:tcPr>
            <w:tcW w:type="dxa" w:w="3492"/>
          </w:tcPr>
          <w:p>
            <w:pPr>
              <w:spacing w:line="288" w:lineRule="auto" w:after="0"/>
            </w:pPr>
            <w:r/>
            <w:r>
              <w:rPr>
                <w:rFonts w:ascii="宋体" w:hAnsi="宋体" w:eastAsia="宋体" w:cs="宋体"/>
                <w:b w:val="0"/>
                <w:i w:val="0"/>
                <w:sz w:val="21"/>
              </w:rPr>
              <w:t>企业官网、产品文档、公开报道、专利数据库</w:t>
            </w:r>
          </w:p>
        </w:tc>
        <w:tc>
          <w:tcPr>
            <w:tcW w:type="dxa" w:w="3318"/>
          </w:tcPr>
          <w:p>
            <w:pPr>
              <w:spacing w:line="288" w:lineRule="auto" w:after="0"/>
            </w:pPr>
            <w:r/>
            <w:r>
              <w:rPr>
                <w:rFonts w:ascii="宋体" w:hAnsi="宋体" w:eastAsia="宋体" w:cs="宋体"/>
                <w:b w:val="0"/>
                <w:i w:val="0"/>
                <w:sz w:val="21"/>
              </w:rPr>
              <w:t>用于竞争分析与差异化论证</w:t>
            </w:r>
          </w:p>
        </w:tc>
      </w:tr>
    </w:tbl>
    <w:p>
      <w:pPr>
        <w:spacing w:after="0" w:line="240" w:lineRule="auto"/>
      </w:pPr>
    </w:p>
    <w:p>
      <w:pPr>
        <w:pStyle w:val="Heading2"/>
      </w:pPr>
      <w:r>
        <w:rPr>
          <w:rFonts w:ascii="宋体" w:hAnsi="宋体" w:eastAsia="宋体" w:cs="宋体"/>
          <w:b/>
          <w:i w:val="0"/>
          <w:sz w:val="28"/>
        </w:rPr>
        <w:t>附录 B  术语表</w:t>
      </w:r>
    </w:p>
    <w:p>
      <w:pPr>
        <w:spacing w:after="60"/>
        <w:jc w:val="both"/>
        <w:ind w:firstLineChars="200" w:firstLine="480"/>
      </w:pPr>
      <w:r>
        <w:rPr>
          <w:rFonts w:ascii="宋体" w:hAnsi="宋体" w:eastAsia="宋体" w:cs="宋体"/>
          <w:b w:val="0"/>
          <w:i w:val="0"/>
          <w:sz w:val="24"/>
        </w:rPr>
        <w:t>路演与答辩中会高频出现以下术语。团队每一位成员都应当能准确解释，避免出现“自己说了但讲不清”的尴尬。</w:t>
      </w:r>
    </w:p>
    <w:p>
      <w:pPr>
        <w:keepNext/>
        <w:spacing w:before="40" w:after="200"/>
        <w:jc w:val="center"/>
      </w:pPr>
      <w:r>
        <w:rPr>
          <w:rFonts w:ascii="宋体" w:hAnsi="宋体" w:eastAsia="宋体" w:cs="宋体"/>
          <w:b/>
          <w:i w:val="0"/>
          <w:sz w:val="21"/>
        </w:rPr>
        <w:t>表 B-1  核心术语表</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1921"/>
            <w:shd w:val="clear" w:color="auto" w:fill="E8E8E8"/>
          </w:tcPr>
          <w:p>
            <w:pPr>
              <w:keepNext/>
              <w:spacing w:line="276" w:lineRule="auto" w:after="0"/>
              <w:jc w:val="center"/>
            </w:pPr>
            <w:r>
              <w:rPr>
                <w:b/>
              </w:rPr>
            </w:r>
            <w:r>
              <w:rPr>
                <w:rFonts w:ascii="宋体" w:hAnsi="宋体" w:eastAsia="宋体" w:cs="宋体"/>
                <w:b/>
                <w:i w:val="0"/>
                <w:sz w:val="21"/>
              </w:rPr>
              <w:t>术语</w:t>
            </w:r>
          </w:p>
        </w:tc>
        <w:tc>
          <w:tcPr>
            <w:tcW w:type="dxa" w:w="4016"/>
            <w:shd w:val="clear" w:color="auto" w:fill="E8E8E8"/>
          </w:tcPr>
          <w:p>
            <w:pPr>
              <w:keepNext/>
              <w:spacing w:line="276" w:lineRule="auto" w:after="0"/>
              <w:jc w:val="center"/>
            </w:pPr>
            <w:r>
              <w:rPr>
                <w:b/>
              </w:rPr>
            </w:r>
            <w:r>
              <w:rPr>
                <w:rFonts w:ascii="宋体" w:hAnsi="宋体" w:eastAsia="宋体" w:cs="宋体"/>
                <w:b/>
                <w:i w:val="0"/>
                <w:sz w:val="21"/>
              </w:rPr>
              <w:t>含义</w:t>
            </w:r>
          </w:p>
        </w:tc>
        <w:tc>
          <w:tcPr>
            <w:tcW w:type="dxa" w:w="2794"/>
            <w:shd w:val="clear" w:color="auto" w:fill="E8E8E8"/>
          </w:tcPr>
          <w:p>
            <w:pPr>
              <w:keepNext/>
              <w:spacing w:line="276" w:lineRule="auto" w:after="0"/>
              <w:jc w:val="center"/>
            </w:pPr>
            <w:r>
              <w:rPr>
                <w:b/>
              </w:rPr>
            </w:r>
            <w:r>
              <w:rPr>
                <w:rFonts w:ascii="宋体" w:hAnsi="宋体" w:eastAsia="宋体" w:cs="宋体"/>
                <w:b/>
                <w:i w:val="0"/>
                <w:sz w:val="21"/>
              </w:rPr>
              <w:t>在本项目中的作用</w:t>
            </w:r>
          </w:p>
        </w:tc>
      </w:tr>
      <w:tr>
        <w:trPr>
          <w:cantSplit/>
        </w:trPr>
        <w:tc>
          <w:tcPr>
            <w:tcW w:type="dxa" w:w="1921"/>
          </w:tcPr>
          <w:p>
            <w:pPr>
              <w:spacing w:line="288" w:lineRule="auto" w:after="0"/>
            </w:pPr>
            <w:r/>
            <w:r>
              <w:rPr>
                <w:rFonts w:ascii="宋体" w:hAnsi="宋体" w:eastAsia="宋体" w:cs="宋体"/>
                <w:b w:val="0"/>
                <w:i w:val="0"/>
                <w:sz w:val="21"/>
              </w:rPr>
              <w:t>粮情</w:t>
            </w:r>
          </w:p>
        </w:tc>
        <w:tc>
          <w:tcPr>
            <w:tcW w:type="dxa" w:w="4016"/>
          </w:tcPr>
          <w:p>
            <w:pPr>
              <w:spacing w:line="288" w:lineRule="auto" w:after="0"/>
            </w:pPr>
            <w:r/>
            <w:r>
              <w:rPr>
                <w:rFonts w:ascii="宋体" w:hAnsi="宋体" w:eastAsia="宋体" w:cs="宋体"/>
                <w:b w:val="0"/>
                <w:i w:val="0"/>
                <w:sz w:val="21"/>
              </w:rPr>
              <w:t>粮堆内部的温度、水分、湿度、气体与虫害等状态信息的统称</w:t>
            </w:r>
          </w:p>
        </w:tc>
        <w:tc>
          <w:tcPr>
            <w:tcW w:type="dxa" w:w="2794"/>
          </w:tcPr>
          <w:p>
            <w:pPr>
              <w:spacing w:line="288" w:lineRule="auto" w:after="0"/>
            </w:pPr>
            <w:r/>
            <w:r>
              <w:rPr>
                <w:rFonts w:ascii="宋体" w:hAnsi="宋体" w:eastAsia="宋体" w:cs="宋体"/>
                <w:b w:val="0"/>
                <w:i w:val="0"/>
                <w:sz w:val="21"/>
              </w:rPr>
              <w:t>本项目监测与研判的核心对象</w:t>
            </w:r>
          </w:p>
        </w:tc>
      </w:tr>
      <w:tr>
        <w:trPr>
          <w:cantSplit/>
        </w:trPr>
        <w:tc>
          <w:tcPr>
            <w:tcW w:type="dxa" w:w="1921"/>
          </w:tcPr>
          <w:p>
            <w:pPr>
              <w:spacing w:line="288" w:lineRule="auto" w:after="0"/>
            </w:pPr>
            <w:r/>
            <w:r>
              <w:rPr>
                <w:rFonts w:ascii="宋体" w:hAnsi="宋体" w:eastAsia="宋体" w:cs="宋体"/>
                <w:b w:val="0"/>
                <w:i w:val="0"/>
                <w:sz w:val="21"/>
              </w:rPr>
              <w:t>粮情测控系统</w:t>
            </w:r>
          </w:p>
        </w:tc>
        <w:tc>
          <w:tcPr>
            <w:tcW w:type="dxa" w:w="4016"/>
          </w:tcPr>
          <w:p>
            <w:pPr>
              <w:spacing w:line="288" w:lineRule="auto" w:after="0"/>
            </w:pPr>
            <w:r/>
            <w:r>
              <w:rPr>
                <w:rFonts w:ascii="宋体" w:hAnsi="宋体" w:eastAsia="宋体" w:cs="宋体"/>
                <w:b w:val="0"/>
                <w:i w:val="0"/>
                <w:sz w:val="21"/>
              </w:rPr>
              <w:t>通过测温电缆等传感器采集粮堆温湿度数据的现有系统</w:t>
            </w:r>
          </w:p>
        </w:tc>
        <w:tc>
          <w:tcPr>
            <w:tcW w:type="dxa" w:w="2794"/>
          </w:tcPr>
          <w:p>
            <w:pPr>
              <w:spacing w:line="288" w:lineRule="auto" w:after="0"/>
            </w:pPr>
            <w:r/>
            <w:r>
              <w:rPr>
                <w:rFonts w:ascii="宋体" w:hAnsi="宋体" w:eastAsia="宋体" w:cs="宋体"/>
                <w:b w:val="0"/>
                <w:i w:val="0"/>
                <w:sz w:val="21"/>
              </w:rPr>
              <w:t>我们旁路接入其数据，在其之上做智能研判</w:t>
            </w:r>
          </w:p>
        </w:tc>
      </w:tr>
      <w:tr>
        <w:trPr>
          <w:cantSplit/>
        </w:trPr>
        <w:tc>
          <w:tcPr>
            <w:tcW w:type="dxa" w:w="1921"/>
          </w:tcPr>
          <w:p>
            <w:pPr>
              <w:spacing w:line="288" w:lineRule="auto" w:after="0"/>
            </w:pPr>
            <w:r/>
            <w:r>
              <w:rPr>
                <w:rFonts w:ascii="宋体" w:hAnsi="宋体" w:eastAsia="宋体" w:cs="宋体"/>
                <w:b w:val="0"/>
                <w:i w:val="0"/>
                <w:sz w:val="21"/>
              </w:rPr>
              <w:t>露点温度</w:t>
            </w:r>
          </w:p>
        </w:tc>
        <w:tc>
          <w:tcPr>
            <w:tcW w:type="dxa" w:w="4016"/>
          </w:tcPr>
          <w:p>
            <w:pPr>
              <w:spacing w:line="288" w:lineRule="auto" w:after="0"/>
            </w:pPr>
            <w:r/>
            <w:r>
              <w:rPr>
                <w:rFonts w:ascii="宋体" w:hAnsi="宋体" w:eastAsia="宋体" w:cs="宋体"/>
                <w:b w:val="0"/>
                <w:i w:val="0"/>
                <w:sz w:val="21"/>
              </w:rPr>
              <w:t>空气在水汽含量不变、气压一定时冷却至饱和时的温度</w:t>
            </w:r>
          </w:p>
        </w:tc>
        <w:tc>
          <w:tcPr>
            <w:tcW w:type="dxa" w:w="2794"/>
          </w:tcPr>
          <w:p>
            <w:pPr>
              <w:spacing w:line="288" w:lineRule="auto" w:after="0"/>
            </w:pPr>
            <w:r/>
            <w:r>
              <w:rPr>
                <w:rFonts w:ascii="宋体" w:hAnsi="宋体" w:eastAsia="宋体" w:cs="宋体"/>
                <w:b w:val="0"/>
                <w:i w:val="0"/>
                <w:sz w:val="21"/>
              </w:rPr>
              <w:t>判断粮堆结露风险与通风窗口的关键参数</w:t>
            </w:r>
          </w:p>
        </w:tc>
      </w:tr>
      <w:tr>
        <w:trPr>
          <w:cantSplit/>
        </w:trPr>
        <w:tc>
          <w:tcPr>
            <w:tcW w:type="dxa" w:w="1921"/>
          </w:tcPr>
          <w:p>
            <w:pPr>
              <w:spacing w:line="288" w:lineRule="auto" w:after="0"/>
            </w:pPr>
            <w:r/>
            <w:r>
              <w:rPr>
                <w:rFonts w:ascii="宋体" w:hAnsi="宋体" w:eastAsia="宋体" w:cs="宋体"/>
                <w:b w:val="0"/>
                <w:i w:val="0"/>
                <w:sz w:val="21"/>
              </w:rPr>
              <w:t>平衡水分</w:t>
            </w:r>
          </w:p>
        </w:tc>
        <w:tc>
          <w:tcPr>
            <w:tcW w:type="dxa" w:w="4016"/>
          </w:tcPr>
          <w:p>
            <w:pPr>
              <w:spacing w:line="288" w:lineRule="auto" w:after="0"/>
            </w:pPr>
            <w:r/>
            <w:r>
              <w:rPr>
                <w:rFonts w:ascii="宋体" w:hAnsi="宋体" w:eastAsia="宋体" w:cs="宋体"/>
                <w:b w:val="0"/>
                <w:i w:val="0"/>
                <w:sz w:val="21"/>
              </w:rPr>
              <w:t>粮食在一定温湿度条件下吸湿与解吸达到平衡时的含水量</w:t>
            </w:r>
          </w:p>
        </w:tc>
        <w:tc>
          <w:tcPr>
            <w:tcW w:type="dxa" w:w="2794"/>
          </w:tcPr>
          <w:p>
            <w:pPr>
              <w:spacing w:line="288" w:lineRule="auto" w:after="0"/>
            </w:pPr>
            <w:r/>
            <w:r>
              <w:rPr>
                <w:rFonts w:ascii="宋体" w:hAnsi="宋体" w:eastAsia="宋体" w:cs="宋体"/>
                <w:b w:val="0"/>
                <w:i w:val="0"/>
                <w:sz w:val="21"/>
              </w:rPr>
              <w:t>判断通风是否会导致粮食增湿或失水的依据</w:t>
            </w:r>
          </w:p>
        </w:tc>
      </w:tr>
      <w:tr>
        <w:trPr>
          <w:cantSplit/>
        </w:trPr>
        <w:tc>
          <w:tcPr>
            <w:tcW w:type="dxa" w:w="1921"/>
          </w:tcPr>
          <w:p>
            <w:pPr>
              <w:spacing w:line="288" w:lineRule="auto" w:after="0"/>
            </w:pPr>
            <w:r/>
            <w:r>
              <w:rPr>
                <w:rFonts w:ascii="宋体" w:hAnsi="宋体" w:eastAsia="宋体" w:cs="宋体"/>
                <w:b w:val="0"/>
                <w:i w:val="0"/>
                <w:sz w:val="21"/>
              </w:rPr>
              <w:t>机械通风</w:t>
            </w:r>
          </w:p>
        </w:tc>
        <w:tc>
          <w:tcPr>
            <w:tcW w:type="dxa" w:w="4016"/>
          </w:tcPr>
          <w:p>
            <w:pPr>
              <w:spacing w:line="288" w:lineRule="auto" w:after="0"/>
            </w:pPr>
            <w:r/>
            <w:r>
              <w:rPr>
                <w:rFonts w:ascii="宋体" w:hAnsi="宋体" w:eastAsia="宋体" w:cs="宋体"/>
                <w:b w:val="0"/>
                <w:i w:val="0"/>
                <w:sz w:val="21"/>
              </w:rPr>
              <w:t>利用风机向粮堆通入空气以降温降水的储粮作业</w:t>
            </w:r>
          </w:p>
        </w:tc>
        <w:tc>
          <w:tcPr>
            <w:tcW w:type="dxa" w:w="2794"/>
          </w:tcPr>
          <w:p>
            <w:pPr>
              <w:spacing w:line="288" w:lineRule="auto" w:after="0"/>
            </w:pPr>
            <w:r/>
            <w:r>
              <w:rPr>
                <w:rFonts w:ascii="宋体" w:hAnsi="宋体" w:eastAsia="宋体" w:cs="宋体"/>
                <w:b w:val="0"/>
                <w:i w:val="0"/>
                <w:sz w:val="21"/>
              </w:rPr>
              <w:t>平台给出通风窗口与时长建议，由保管员执行</w:t>
            </w:r>
          </w:p>
        </w:tc>
      </w:tr>
      <w:tr>
        <w:trPr>
          <w:cantSplit/>
        </w:trPr>
        <w:tc>
          <w:tcPr>
            <w:tcW w:type="dxa" w:w="1921"/>
          </w:tcPr>
          <w:p>
            <w:pPr>
              <w:spacing w:line="288" w:lineRule="auto" w:after="0"/>
            </w:pPr>
            <w:r/>
            <w:r>
              <w:rPr>
                <w:rFonts w:ascii="宋体" w:hAnsi="宋体" w:eastAsia="宋体" w:cs="宋体"/>
                <w:b w:val="0"/>
                <w:i w:val="0"/>
                <w:sz w:val="21"/>
              </w:rPr>
              <w:t>环流熏蒸</w:t>
            </w:r>
          </w:p>
        </w:tc>
        <w:tc>
          <w:tcPr>
            <w:tcW w:type="dxa" w:w="4016"/>
          </w:tcPr>
          <w:p>
            <w:pPr>
              <w:spacing w:line="288" w:lineRule="auto" w:after="0"/>
            </w:pPr>
            <w:r/>
            <w:r>
              <w:rPr>
                <w:rFonts w:ascii="宋体" w:hAnsi="宋体" w:eastAsia="宋体" w:cs="宋体"/>
                <w:b w:val="0"/>
                <w:i w:val="0"/>
                <w:sz w:val="21"/>
              </w:rPr>
              <w:t>使熏蒸气体在粮堆内循环以提高杀虫效果的作业方式</w:t>
            </w:r>
          </w:p>
        </w:tc>
        <w:tc>
          <w:tcPr>
            <w:tcW w:type="dxa" w:w="2794"/>
          </w:tcPr>
          <w:p>
            <w:pPr>
              <w:spacing w:line="288" w:lineRule="auto" w:after="0"/>
            </w:pPr>
            <w:r/>
            <w:r>
              <w:rPr>
                <w:rFonts w:ascii="宋体" w:hAnsi="宋体" w:eastAsia="宋体" w:cs="宋体"/>
                <w:b w:val="0"/>
                <w:i w:val="0"/>
                <w:sz w:val="21"/>
              </w:rPr>
              <w:t>平台的虫情与气体监测为熏蒸效果评估提供数据</w:t>
            </w:r>
          </w:p>
        </w:tc>
      </w:tr>
      <w:tr>
        <w:trPr>
          <w:cantSplit/>
        </w:trPr>
        <w:tc>
          <w:tcPr>
            <w:tcW w:type="dxa" w:w="1921"/>
          </w:tcPr>
          <w:p>
            <w:pPr>
              <w:spacing w:line="288" w:lineRule="auto" w:after="0"/>
            </w:pPr>
            <w:r/>
            <w:r>
              <w:rPr>
                <w:rFonts w:ascii="宋体" w:hAnsi="宋体" w:eastAsia="宋体" w:cs="宋体"/>
                <w:b w:val="0"/>
                <w:i w:val="0"/>
                <w:sz w:val="21"/>
              </w:rPr>
              <w:t>气调储粮</w:t>
            </w:r>
          </w:p>
        </w:tc>
        <w:tc>
          <w:tcPr>
            <w:tcW w:type="dxa" w:w="4016"/>
          </w:tcPr>
          <w:p>
            <w:pPr>
              <w:spacing w:line="288" w:lineRule="auto" w:after="0"/>
            </w:pPr>
            <w:r/>
            <w:r>
              <w:rPr>
                <w:rFonts w:ascii="宋体" w:hAnsi="宋体" w:eastAsia="宋体" w:cs="宋体"/>
                <w:b w:val="0"/>
                <w:i w:val="0"/>
                <w:sz w:val="21"/>
              </w:rPr>
              <w:t>通过充入氮气或二氧化碳改变粮堆气体成分以抑制虫霉的技术</w:t>
            </w:r>
          </w:p>
        </w:tc>
        <w:tc>
          <w:tcPr>
            <w:tcW w:type="dxa" w:w="2794"/>
          </w:tcPr>
          <w:p>
            <w:pPr>
              <w:spacing w:line="288" w:lineRule="auto" w:after="0"/>
            </w:pPr>
            <w:r/>
            <w:r>
              <w:rPr>
                <w:rFonts w:ascii="宋体" w:hAnsi="宋体" w:eastAsia="宋体" w:cs="宋体"/>
                <w:b w:val="0"/>
                <w:i w:val="0"/>
                <w:sz w:val="21"/>
              </w:rPr>
              <w:t>平台监测 O₂、N₂、CO₂ 浓度，辅助气调作业管理</w:t>
            </w:r>
          </w:p>
        </w:tc>
      </w:tr>
      <w:tr>
        <w:trPr>
          <w:cantSplit/>
        </w:trPr>
        <w:tc>
          <w:tcPr>
            <w:tcW w:type="dxa" w:w="1921"/>
          </w:tcPr>
          <w:p>
            <w:pPr>
              <w:spacing w:line="288" w:lineRule="auto" w:after="0"/>
            </w:pPr>
            <w:r/>
            <w:r>
              <w:rPr>
                <w:rFonts w:ascii="宋体" w:hAnsi="宋体" w:eastAsia="宋体" w:cs="宋体"/>
                <w:b w:val="0"/>
                <w:i w:val="0"/>
                <w:sz w:val="21"/>
              </w:rPr>
              <w:t>内环流控温</w:t>
            </w:r>
          </w:p>
        </w:tc>
        <w:tc>
          <w:tcPr>
            <w:tcW w:type="dxa" w:w="4016"/>
          </w:tcPr>
          <w:p>
            <w:pPr>
              <w:spacing w:line="288" w:lineRule="auto" w:after="0"/>
            </w:pPr>
            <w:r/>
            <w:r>
              <w:rPr>
                <w:rFonts w:ascii="宋体" w:hAnsi="宋体" w:eastAsia="宋体" w:cs="宋体"/>
                <w:b w:val="0"/>
                <w:i w:val="0"/>
                <w:sz w:val="21"/>
              </w:rPr>
              <w:t>利用粮堆内部冷心循环以控制粮温的低能耗控温技术</w:t>
            </w:r>
          </w:p>
        </w:tc>
        <w:tc>
          <w:tcPr>
            <w:tcW w:type="dxa" w:w="2794"/>
          </w:tcPr>
          <w:p>
            <w:pPr>
              <w:spacing w:line="288" w:lineRule="auto" w:after="0"/>
            </w:pPr>
            <w:r/>
            <w:r>
              <w:rPr>
                <w:rFonts w:ascii="宋体" w:hAnsi="宋体" w:eastAsia="宋体" w:cs="宋体"/>
                <w:b w:val="0"/>
                <w:i w:val="0"/>
                <w:sz w:val="21"/>
              </w:rPr>
              <w:t>平台结合粮温与能耗给出控温建议</w:t>
            </w:r>
          </w:p>
        </w:tc>
      </w:tr>
      <w:tr>
        <w:trPr>
          <w:cantSplit/>
        </w:trPr>
        <w:tc>
          <w:tcPr>
            <w:tcW w:type="dxa" w:w="1921"/>
          </w:tcPr>
          <w:p>
            <w:pPr>
              <w:spacing w:line="288" w:lineRule="auto" w:after="0"/>
            </w:pPr>
            <w:r/>
            <w:r>
              <w:rPr>
                <w:rFonts w:ascii="宋体" w:hAnsi="宋体" w:eastAsia="宋体" w:cs="宋体"/>
                <w:b w:val="0"/>
                <w:i w:val="0"/>
                <w:sz w:val="21"/>
              </w:rPr>
              <w:t>磷化氢（PH₃）</w:t>
            </w:r>
          </w:p>
        </w:tc>
        <w:tc>
          <w:tcPr>
            <w:tcW w:type="dxa" w:w="4016"/>
          </w:tcPr>
          <w:p>
            <w:pPr>
              <w:spacing w:line="288" w:lineRule="auto" w:after="0"/>
            </w:pPr>
            <w:r/>
            <w:r>
              <w:rPr>
                <w:rFonts w:ascii="宋体" w:hAnsi="宋体" w:eastAsia="宋体" w:cs="宋体"/>
                <w:b w:val="0"/>
                <w:i w:val="0"/>
                <w:sz w:val="21"/>
              </w:rPr>
              <w:t>储粮熏蒸常用的剧毒熏蒸剂</w:t>
            </w:r>
          </w:p>
        </w:tc>
        <w:tc>
          <w:tcPr>
            <w:tcW w:type="dxa" w:w="2794"/>
          </w:tcPr>
          <w:p>
            <w:pPr>
              <w:spacing w:line="288" w:lineRule="auto" w:after="0"/>
            </w:pPr>
            <w:r/>
            <w:r>
              <w:rPr>
                <w:rFonts w:ascii="宋体" w:hAnsi="宋体" w:eastAsia="宋体" w:cs="宋体"/>
                <w:b w:val="0"/>
                <w:i w:val="0"/>
                <w:sz w:val="21"/>
              </w:rPr>
              <w:t>平台仅监测其浓度，作业由持证人员按规范执行</w:t>
            </w:r>
          </w:p>
        </w:tc>
      </w:tr>
      <w:tr>
        <w:trPr>
          <w:cantSplit/>
        </w:trPr>
        <w:tc>
          <w:tcPr>
            <w:tcW w:type="dxa" w:w="1921"/>
          </w:tcPr>
          <w:p>
            <w:pPr>
              <w:spacing w:line="288" w:lineRule="auto" w:after="0"/>
            </w:pPr>
            <w:r/>
            <w:r>
              <w:rPr>
                <w:rFonts w:ascii="宋体" w:hAnsi="宋体" w:eastAsia="宋体" w:cs="宋体"/>
                <w:b w:val="0"/>
                <w:i w:val="0"/>
                <w:sz w:val="21"/>
              </w:rPr>
              <w:t>真菌毒素</w:t>
            </w:r>
          </w:p>
        </w:tc>
        <w:tc>
          <w:tcPr>
            <w:tcW w:type="dxa" w:w="4016"/>
          </w:tcPr>
          <w:p>
            <w:pPr>
              <w:spacing w:line="288" w:lineRule="auto" w:after="0"/>
            </w:pPr>
            <w:r/>
            <w:r>
              <w:rPr>
                <w:rFonts w:ascii="宋体" w:hAnsi="宋体" w:eastAsia="宋体" w:cs="宋体"/>
                <w:b w:val="0"/>
                <w:i w:val="0"/>
                <w:sz w:val="21"/>
              </w:rPr>
              <w:t>霉菌产生的有毒代谢产物，如黄曲霉毒素、呕吐毒素</w:t>
            </w:r>
          </w:p>
        </w:tc>
        <w:tc>
          <w:tcPr>
            <w:tcW w:type="dxa" w:w="2794"/>
          </w:tcPr>
          <w:p>
            <w:pPr>
              <w:spacing w:line="288" w:lineRule="auto" w:after="0"/>
            </w:pPr>
            <w:r/>
            <w:r>
              <w:rPr>
                <w:rFonts w:ascii="宋体" w:hAnsi="宋体" w:eastAsia="宋体" w:cs="宋体"/>
                <w:b w:val="0"/>
                <w:i w:val="0"/>
                <w:sz w:val="21"/>
              </w:rPr>
              <w:t>霉变风险预警直接服务于毒素风险的源头防控</w:t>
            </w:r>
          </w:p>
        </w:tc>
      </w:tr>
      <w:tr>
        <w:trPr>
          <w:cantSplit/>
        </w:trPr>
        <w:tc>
          <w:tcPr>
            <w:tcW w:type="dxa" w:w="1921"/>
          </w:tcPr>
          <w:p>
            <w:pPr>
              <w:spacing w:line="288" w:lineRule="auto" w:after="0"/>
            </w:pPr>
            <w:r/>
            <w:r>
              <w:rPr>
                <w:rFonts w:ascii="宋体" w:hAnsi="宋体" w:eastAsia="宋体" w:cs="宋体"/>
                <w:b w:val="0"/>
                <w:i w:val="0"/>
                <w:sz w:val="21"/>
              </w:rPr>
              <w:t>穿透式监管</w:t>
            </w:r>
          </w:p>
        </w:tc>
        <w:tc>
          <w:tcPr>
            <w:tcW w:type="dxa" w:w="4016"/>
          </w:tcPr>
          <w:p>
            <w:pPr>
              <w:spacing w:line="288" w:lineRule="auto" w:after="0"/>
            </w:pPr>
            <w:r/>
            <w:r>
              <w:rPr>
                <w:rFonts w:ascii="宋体" w:hAnsi="宋体" w:eastAsia="宋体" w:cs="宋体"/>
                <w:b w:val="0"/>
                <w:i w:val="0"/>
                <w:sz w:val="21"/>
              </w:rPr>
              <w:t>不依赖层层上报、直接核验底层真实数据的监管方式</w:t>
            </w:r>
          </w:p>
        </w:tc>
        <w:tc>
          <w:tcPr>
            <w:tcW w:type="dxa" w:w="2794"/>
          </w:tcPr>
          <w:p>
            <w:pPr>
              <w:spacing w:line="288" w:lineRule="auto" w:after="0"/>
            </w:pPr>
            <w:r/>
            <w:r>
              <w:rPr>
                <w:rFonts w:ascii="宋体" w:hAnsi="宋体" w:eastAsia="宋体" w:cs="宋体"/>
                <w:b w:val="0"/>
                <w:i w:val="0"/>
                <w:sz w:val="21"/>
              </w:rPr>
              <w:t>本项目的数量与质量交叉核验正是其技术支撑</w:t>
            </w:r>
          </w:p>
        </w:tc>
      </w:tr>
      <w:tr>
        <w:trPr>
          <w:cantSplit/>
        </w:trPr>
        <w:tc>
          <w:tcPr>
            <w:tcW w:type="dxa" w:w="1921"/>
          </w:tcPr>
          <w:p>
            <w:pPr>
              <w:spacing w:line="288" w:lineRule="auto" w:after="0"/>
            </w:pPr>
            <w:r/>
            <w:r>
              <w:rPr>
                <w:rFonts w:ascii="宋体" w:hAnsi="宋体" w:eastAsia="宋体" w:cs="宋体"/>
                <w:b w:val="0"/>
                <w:i w:val="0"/>
                <w:sz w:val="21"/>
              </w:rPr>
              <w:t>转圈粮 / 以陈顶新</w:t>
            </w:r>
          </w:p>
        </w:tc>
        <w:tc>
          <w:tcPr>
            <w:tcW w:type="dxa" w:w="4016"/>
          </w:tcPr>
          <w:p>
            <w:pPr>
              <w:spacing w:line="288" w:lineRule="auto" w:after="0"/>
            </w:pPr>
            <w:r/>
            <w:r>
              <w:rPr>
                <w:rFonts w:ascii="宋体" w:hAnsi="宋体" w:eastAsia="宋体" w:cs="宋体"/>
                <w:b w:val="0"/>
                <w:i w:val="0"/>
                <w:sz w:val="21"/>
              </w:rPr>
              <w:t>套取补贴的空转行为 / 以旧粮冒充新粮的违规行为</w:t>
            </w:r>
          </w:p>
        </w:tc>
        <w:tc>
          <w:tcPr>
            <w:tcW w:type="dxa" w:w="2794"/>
          </w:tcPr>
          <w:p>
            <w:pPr>
              <w:spacing w:line="288" w:lineRule="auto" w:after="0"/>
            </w:pPr>
            <w:r/>
            <w:r>
              <w:rPr>
                <w:rFonts w:ascii="宋体" w:hAnsi="宋体" w:eastAsia="宋体" w:cs="宋体"/>
                <w:b w:val="0"/>
                <w:i w:val="0"/>
                <w:sz w:val="21"/>
              </w:rPr>
              <w:t>平台通过多源交叉核验为核查提供线索</w:t>
            </w:r>
          </w:p>
        </w:tc>
      </w:tr>
      <w:tr>
        <w:trPr>
          <w:cantSplit/>
        </w:trPr>
        <w:tc>
          <w:tcPr>
            <w:tcW w:type="dxa" w:w="1921"/>
          </w:tcPr>
          <w:p>
            <w:pPr>
              <w:spacing w:line="288" w:lineRule="auto" w:after="0"/>
            </w:pPr>
            <w:r/>
            <w:r>
              <w:rPr>
                <w:rFonts w:ascii="宋体" w:hAnsi="宋体" w:eastAsia="宋体" w:cs="宋体"/>
                <w:b w:val="0"/>
                <w:i w:val="0"/>
                <w:sz w:val="21"/>
              </w:rPr>
              <w:t>数字孪生</w:t>
            </w:r>
          </w:p>
        </w:tc>
        <w:tc>
          <w:tcPr>
            <w:tcW w:type="dxa" w:w="4016"/>
          </w:tcPr>
          <w:p>
            <w:pPr>
              <w:spacing w:line="288" w:lineRule="auto" w:after="0"/>
            </w:pPr>
            <w:r/>
            <w:r>
              <w:rPr>
                <w:rFonts w:ascii="宋体" w:hAnsi="宋体" w:eastAsia="宋体" w:cs="宋体"/>
                <w:b w:val="0"/>
                <w:i w:val="0"/>
                <w:sz w:val="21"/>
              </w:rPr>
              <w:t>与真实对象同步的虚拟映射模型</w:t>
            </w:r>
          </w:p>
        </w:tc>
        <w:tc>
          <w:tcPr>
            <w:tcW w:type="dxa" w:w="2794"/>
          </w:tcPr>
          <w:p>
            <w:pPr>
              <w:spacing w:line="288" w:lineRule="auto" w:after="0"/>
            </w:pPr>
            <w:r/>
            <w:r>
              <w:rPr>
                <w:rFonts w:ascii="宋体" w:hAnsi="宋体" w:eastAsia="宋体" w:cs="宋体"/>
                <w:b w:val="0"/>
                <w:i w:val="0"/>
                <w:sz w:val="21"/>
              </w:rPr>
              <w:t>粮堆温度场与水分场的重建即其应用</w:t>
            </w:r>
          </w:p>
        </w:tc>
      </w:tr>
      <w:tr>
        <w:trPr>
          <w:cantSplit/>
        </w:trPr>
        <w:tc>
          <w:tcPr>
            <w:tcW w:type="dxa" w:w="1921"/>
          </w:tcPr>
          <w:p>
            <w:pPr>
              <w:spacing w:line="288" w:lineRule="auto" w:after="0"/>
            </w:pPr>
            <w:r/>
            <w:r>
              <w:rPr>
                <w:rFonts w:ascii="宋体" w:hAnsi="宋体" w:eastAsia="宋体" w:cs="宋体"/>
                <w:b w:val="0"/>
                <w:i w:val="0"/>
                <w:sz w:val="21"/>
              </w:rPr>
              <w:t>边缘计算</w:t>
            </w:r>
          </w:p>
        </w:tc>
        <w:tc>
          <w:tcPr>
            <w:tcW w:type="dxa" w:w="4016"/>
          </w:tcPr>
          <w:p>
            <w:pPr>
              <w:spacing w:line="288" w:lineRule="auto" w:after="0"/>
            </w:pPr>
            <w:r/>
            <w:r>
              <w:rPr>
                <w:rFonts w:ascii="宋体" w:hAnsi="宋体" w:eastAsia="宋体" w:cs="宋体"/>
                <w:b w:val="0"/>
                <w:i w:val="0"/>
                <w:sz w:val="21"/>
              </w:rPr>
              <w:t>在数据产生端就近完成计算，减少上传与延迟</w:t>
            </w:r>
          </w:p>
        </w:tc>
        <w:tc>
          <w:tcPr>
            <w:tcW w:type="dxa" w:w="2794"/>
          </w:tcPr>
          <w:p>
            <w:pPr>
              <w:spacing w:line="288" w:lineRule="auto" w:after="0"/>
            </w:pPr>
            <w:r/>
            <w:r>
              <w:rPr>
                <w:rFonts w:ascii="宋体" w:hAnsi="宋体" w:eastAsia="宋体" w:cs="宋体"/>
                <w:b w:val="0"/>
                <w:i w:val="0"/>
                <w:sz w:val="21"/>
              </w:rPr>
              <w:t>库内边缘节点实现实时研判与数据不出库</w:t>
            </w:r>
          </w:p>
        </w:tc>
      </w:tr>
      <w:tr>
        <w:trPr>
          <w:cantSplit/>
        </w:trPr>
        <w:tc>
          <w:tcPr>
            <w:tcW w:type="dxa" w:w="1921"/>
          </w:tcPr>
          <w:p>
            <w:pPr>
              <w:spacing w:line="288" w:lineRule="auto" w:after="0"/>
            </w:pPr>
            <w:r/>
            <w:r>
              <w:rPr>
                <w:rFonts w:ascii="宋体" w:hAnsi="宋体" w:eastAsia="宋体" w:cs="宋体"/>
                <w:b w:val="0"/>
                <w:i w:val="0"/>
                <w:sz w:val="21"/>
              </w:rPr>
              <w:t>等保（网络安全等级保护）</w:t>
            </w:r>
          </w:p>
        </w:tc>
        <w:tc>
          <w:tcPr>
            <w:tcW w:type="dxa" w:w="4016"/>
          </w:tcPr>
          <w:p>
            <w:pPr>
              <w:spacing w:line="288" w:lineRule="auto" w:after="0"/>
            </w:pPr>
            <w:r/>
            <w:r>
              <w:rPr>
                <w:rFonts w:ascii="宋体" w:hAnsi="宋体" w:eastAsia="宋体" w:cs="宋体"/>
                <w:b w:val="0"/>
                <w:i w:val="0"/>
                <w:sz w:val="21"/>
              </w:rPr>
              <w:t>按信息系统重要程度分级实施的安全保护要求</w:t>
            </w:r>
          </w:p>
        </w:tc>
        <w:tc>
          <w:tcPr>
            <w:tcW w:type="dxa" w:w="2794"/>
          </w:tcPr>
          <w:p>
            <w:pPr>
              <w:spacing w:line="288" w:lineRule="auto" w:after="0"/>
            </w:pPr>
            <w:r/>
            <w:r>
              <w:rPr>
                <w:rFonts w:ascii="宋体" w:hAnsi="宋体" w:eastAsia="宋体" w:cs="宋体"/>
                <w:b w:val="0"/>
                <w:i w:val="0"/>
                <w:sz w:val="21"/>
              </w:rPr>
              <w:t>涉及储备粮数据的系统通常需按三级要求建设</w:t>
            </w:r>
          </w:p>
        </w:tc>
      </w:tr>
      <w:tr>
        <w:trPr>
          <w:cantSplit/>
        </w:trPr>
        <w:tc>
          <w:tcPr>
            <w:tcW w:type="dxa" w:w="1921"/>
          </w:tcPr>
          <w:p>
            <w:pPr>
              <w:spacing w:line="288" w:lineRule="auto" w:after="0"/>
            </w:pPr>
            <w:r/>
            <w:r>
              <w:rPr>
                <w:rFonts w:ascii="宋体" w:hAnsi="宋体" w:eastAsia="宋体" w:cs="宋体"/>
                <w:b w:val="0"/>
                <w:i w:val="0"/>
                <w:sz w:val="21"/>
              </w:rPr>
              <w:t>信创</w:t>
            </w:r>
          </w:p>
        </w:tc>
        <w:tc>
          <w:tcPr>
            <w:tcW w:type="dxa" w:w="4016"/>
          </w:tcPr>
          <w:p>
            <w:pPr>
              <w:spacing w:line="288" w:lineRule="auto" w:after="0"/>
            </w:pPr>
            <w:r/>
            <w:r>
              <w:rPr>
                <w:rFonts w:ascii="宋体" w:hAnsi="宋体" w:eastAsia="宋体" w:cs="宋体"/>
                <w:b w:val="0"/>
                <w:i w:val="0"/>
                <w:sz w:val="21"/>
              </w:rPr>
              <w:t>信息技术应用创新，指采用国产化的软硬件技术体系</w:t>
            </w:r>
          </w:p>
        </w:tc>
        <w:tc>
          <w:tcPr>
            <w:tcW w:type="dxa" w:w="2794"/>
          </w:tcPr>
          <w:p>
            <w:pPr>
              <w:spacing w:line="288" w:lineRule="auto" w:after="0"/>
            </w:pPr>
            <w:r/>
            <w:r>
              <w:rPr>
                <w:rFonts w:ascii="宋体" w:hAnsi="宋体" w:eastAsia="宋体" w:cs="宋体"/>
                <w:b w:val="0"/>
                <w:i w:val="0"/>
                <w:sz w:val="21"/>
              </w:rPr>
              <w:t>影响我们的芯片与软件选型及部署方案</w:t>
            </w:r>
          </w:p>
        </w:tc>
      </w:tr>
    </w:tbl>
    <w:p>
      <w:pPr>
        <w:spacing w:after="0" w:line="240" w:lineRule="auto"/>
      </w:pPr>
    </w:p>
    <w:p>
      <w:pPr>
        <w:pStyle w:val="Heading2"/>
      </w:pPr>
      <w:r>
        <w:rPr>
          <w:rFonts w:ascii="宋体" w:hAnsi="宋体" w:eastAsia="宋体" w:cs="宋体"/>
          <w:b/>
          <w:i w:val="0"/>
          <w:sz w:val="28"/>
        </w:rPr>
        <w:t>附录 C  调研问卷模板</w:t>
      </w:r>
    </w:p>
    <w:p>
      <w:pPr>
        <w:spacing w:after="60"/>
        <w:jc w:val="both"/>
        <w:ind w:firstLineChars="200" w:firstLine="480"/>
      </w:pPr>
      <w:r>
        <w:rPr>
          <w:rFonts w:ascii="宋体" w:hAnsi="宋体" w:eastAsia="宋体" w:cs="宋体"/>
          <w:b w:val="0"/>
          <w:i w:val="0"/>
          <w:sz w:val="24"/>
        </w:rPr>
        <w:t>以下问卷面向粮库保管员、粮情员与仓储管理人员，共 15 题，预计填写时间 6 至 8 分钟。可根据调研对象调整，但第 2、3、6、10、14 题建议保留，它们直接支撑痛点论述与定价依据。</w:t>
      </w:r>
    </w:p>
    <w:p>
      <w:pPr>
        <w:keepNext/>
        <w:spacing w:before="40" w:after="200"/>
        <w:jc w:val="center"/>
      </w:pPr>
      <w:r>
        <w:rPr>
          <w:rFonts w:ascii="宋体" w:hAnsi="宋体" w:eastAsia="宋体" w:cs="宋体"/>
          <w:b/>
          <w:i w:val="0"/>
          <w:sz w:val="21"/>
        </w:rPr>
        <w:t>表 C-1  粮库储粮安全与信息化调研问卷</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873"/>
            <w:shd w:val="clear" w:color="auto" w:fill="E8E8E8"/>
          </w:tcPr>
          <w:p>
            <w:pPr>
              <w:keepNext/>
              <w:spacing w:line="276" w:lineRule="auto" w:after="0"/>
              <w:jc w:val="center"/>
            </w:pPr>
            <w:r>
              <w:rPr>
                <w:b/>
              </w:rPr>
            </w:r>
            <w:r>
              <w:rPr>
                <w:rFonts w:ascii="宋体" w:hAnsi="宋体" w:eastAsia="宋体" w:cs="宋体"/>
                <w:b/>
                <w:i w:val="0"/>
                <w:sz w:val="21"/>
              </w:rPr>
              <w:t>题号</w:t>
            </w:r>
          </w:p>
        </w:tc>
        <w:tc>
          <w:tcPr>
            <w:tcW w:type="dxa" w:w="5937"/>
            <w:shd w:val="clear" w:color="auto" w:fill="E8E8E8"/>
          </w:tcPr>
          <w:p>
            <w:pPr>
              <w:keepNext/>
              <w:spacing w:line="276" w:lineRule="auto" w:after="0"/>
              <w:jc w:val="center"/>
            </w:pPr>
            <w:r>
              <w:rPr>
                <w:b/>
              </w:rPr>
            </w:r>
            <w:r>
              <w:rPr>
                <w:rFonts w:ascii="宋体" w:hAnsi="宋体" w:eastAsia="宋体" w:cs="宋体"/>
                <w:b/>
                <w:i w:val="0"/>
                <w:sz w:val="21"/>
              </w:rPr>
              <w:t>题目</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题型</w:t>
            </w:r>
          </w:p>
        </w:tc>
      </w:tr>
      <w:tr>
        <w:trPr>
          <w:cantSplit/>
        </w:trPr>
        <w:tc>
          <w:tcPr>
            <w:tcW w:type="dxa" w:w="873"/>
          </w:tcPr>
          <w:p>
            <w:pPr>
              <w:spacing w:line="288" w:lineRule="auto" w:after="0"/>
            </w:pPr>
            <w:r/>
            <w:r>
              <w:rPr>
                <w:rFonts w:ascii="宋体" w:hAnsi="宋体" w:eastAsia="宋体" w:cs="宋体"/>
                <w:b w:val="0"/>
                <w:i w:val="0"/>
                <w:sz w:val="21"/>
              </w:rPr>
              <w:t>1</w:t>
            </w:r>
          </w:p>
        </w:tc>
        <w:tc>
          <w:tcPr>
            <w:tcW w:type="dxa" w:w="5937"/>
          </w:tcPr>
          <w:p>
            <w:pPr>
              <w:spacing w:line="288" w:lineRule="auto" w:after="0"/>
            </w:pPr>
            <w:r/>
            <w:r>
              <w:rPr>
                <w:rFonts w:ascii="宋体" w:hAnsi="宋体" w:eastAsia="宋体" w:cs="宋体"/>
                <w:b w:val="0"/>
                <w:i w:val="0"/>
                <w:sz w:val="21"/>
              </w:rPr>
              <w:t>贵库类型与主要储藏粮种（中央储备 / 地方储备 / 收储企业 / 加工企业；小麦 / 稻谷 / 玉米 / 其他）</w:t>
            </w:r>
          </w:p>
        </w:tc>
        <w:tc>
          <w:tcPr>
            <w:tcW w:type="dxa" w:w="1921"/>
          </w:tcPr>
          <w:p>
            <w:pPr>
              <w:spacing w:line="288" w:lineRule="auto" w:after="0"/>
            </w:pPr>
            <w:r/>
            <w:r>
              <w:rPr>
                <w:rFonts w:ascii="宋体" w:hAnsi="宋体" w:eastAsia="宋体" w:cs="宋体"/>
                <w:b w:val="0"/>
                <w:i w:val="0"/>
                <w:sz w:val="21"/>
              </w:rPr>
              <w:t>单选 + 填空</w:t>
            </w:r>
          </w:p>
        </w:tc>
      </w:tr>
      <w:tr>
        <w:trPr>
          <w:cantSplit/>
        </w:trPr>
        <w:tc>
          <w:tcPr>
            <w:tcW w:type="dxa" w:w="873"/>
          </w:tcPr>
          <w:p>
            <w:pPr>
              <w:spacing w:line="288" w:lineRule="auto" w:after="0"/>
            </w:pPr>
            <w:r/>
            <w:r>
              <w:rPr>
                <w:rFonts w:ascii="宋体" w:hAnsi="宋体" w:eastAsia="宋体" w:cs="宋体"/>
                <w:b w:val="0"/>
                <w:i w:val="0"/>
                <w:sz w:val="21"/>
              </w:rPr>
              <w:t>2</w:t>
            </w:r>
          </w:p>
        </w:tc>
        <w:tc>
          <w:tcPr>
            <w:tcW w:type="dxa" w:w="5937"/>
          </w:tcPr>
          <w:p>
            <w:pPr>
              <w:spacing w:line="288" w:lineRule="auto" w:after="0"/>
            </w:pPr>
            <w:r/>
            <w:r>
              <w:rPr>
                <w:rFonts w:ascii="宋体" w:hAnsi="宋体" w:eastAsia="宋体" w:cs="宋体"/>
                <w:b w:val="0"/>
                <w:i w:val="0"/>
                <w:sz w:val="21"/>
              </w:rPr>
              <w:t>仓廒数量与总仓容（个 / 吨）</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3</w:t>
            </w:r>
          </w:p>
        </w:tc>
        <w:tc>
          <w:tcPr>
            <w:tcW w:type="dxa" w:w="5937"/>
          </w:tcPr>
          <w:p>
            <w:pPr>
              <w:spacing w:line="288" w:lineRule="auto" w:after="0"/>
            </w:pPr>
            <w:r/>
            <w:r>
              <w:rPr>
                <w:rFonts w:ascii="宋体" w:hAnsi="宋体" w:eastAsia="宋体" w:cs="宋体"/>
                <w:b w:val="0"/>
                <w:i w:val="0"/>
                <w:sz w:val="21"/>
              </w:rPr>
              <w:t>粮情保管人员数量（人），日均巡仓测温用时（小时/天）</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4</w:t>
            </w:r>
          </w:p>
        </w:tc>
        <w:tc>
          <w:tcPr>
            <w:tcW w:type="dxa" w:w="5937"/>
          </w:tcPr>
          <w:p>
            <w:pPr>
              <w:spacing w:line="288" w:lineRule="auto" w:after="0"/>
            </w:pPr>
            <w:r/>
            <w:r>
              <w:rPr>
                <w:rFonts w:ascii="宋体" w:hAnsi="宋体" w:eastAsia="宋体" w:cs="宋体"/>
                <w:b w:val="0"/>
                <w:i w:val="0"/>
                <w:sz w:val="21"/>
              </w:rPr>
              <w:t>库内每次储粮作业的规模（单仓平均吨数）</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5</w:t>
            </w:r>
          </w:p>
        </w:tc>
        <w:tc>
          <w:tcPr>
            <w:tcW w:type="dxa" w:w="5937"/>
          </w:tcPr>
          <w:p>
            <w:pPr>
              <w:spacing w:line="288" w:lineRule="auto" w:after="0"/>
            </w:pPr>
            <w:r/>
            <w:r>
              <w:rPr>
                <w:rFonts w:ascii="宋体" w:hAnsi="宋体" w:eastAsia="宋体" w:cs="宋体"/>
                <w:b w:val="0"/>
                <w:i w:val="0"/>
                <w:sz w:val="21"/>
              </w:rPr>
              <w:t>现有粮情测控系统厂商、采集数据类型与点数</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6</w:t>
            </w:r>
          </w:p>
        </w:tc>
        <w:tc>
          <w:tcPr>
            <w:tcW w:type="dxa" w:w="5937"/>
          </w:tcPr>
          <w:p>
            <w:pPr>
              <w:spacing w:line="288" w:lineRule="auto" w:after="0"/>
            </w:pPr>
            <w:r/>
            <w:r>
              <w:rPr>
                <w:rFonts w:ascii="宋体" w:hAnsi="宋体" w:eastAsia="宋体" w:cs="宋体"/>
                <w:b w:val="0"/>
                <w:i w:val="0"/>
                <w:sz w:val="21"/>
              </w:rPr>
              <w:t>机械通风的时机与时长目前如何确定</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7</w:t>
            </w:r>
          </w:p>
        </w:tc>
        <w:tc>
          <w:tcPr>
            <w:tcW w:type="dxa" w:w="5937"/>
          </w:tcPr>
          <w:p>
            <w:pPr>
              <w:spacing w:line="288" w:lineRule="auto" w:after="0"/>
            </w:pPr>
            <w:r/>
            <w:r>
              <w:rPr>
                <w:rFonts w:ascii="宋体" w:hAnsi="宋体" w:eastAsia="宋体" w:cs="宋体"/>
                <w:b w:val="0"/>
                <w:i w:val="0"/>
                <w:sz w:val="21"/>
              </w:rPr>
              <w:t>是否发生过因通风不当造成的水分损失或积热（如有，简述）</w:t>
            </w:r>
          </w:p>
        </w:tc>
        <w:tc>
          <w:tcPr>
            <w:tcW w:type="dxa" w:w="1921"/>
          </w:tcPr>
          <w:p>
            <w:pPr>
              <w:spacing w:line="288" w:lineRule="auto" w:after="0"/>
            </w:pPr>
            <w:r/>
            <w:r>
              <w:rPr>
                <w:rFonts w:ascii="宋体" w:hAnsi="宋体" w:eastAsia="宋体" w:cs="宋体"/>
                <w:b w:val="0"/>
                <w:i w:val="0"/>
                <w:sz w:val="21"/>
              </w:rPr>
              <w:t>单选 + 填空</w:t>
            </w:r>
          </w:p>
        </w:tc>
      </w:tr>
      <w:tr>
        <w:trPr>
          <w:cantSplit/>
        </w:trPr>
        <w:tc>
          <w:tcPr>
            <w:tcW w:type="dxa" w:w="873"/>
          </w:tcPr>
          <w:p>
            <w:pPr>
              <w:spacing w:line="288" w:lineRule="auto" w:after="0"/>
            </w:pPr>
            <w:r/>
            <w:r>
              <w:rPr>
                <w:rFonts w:ascii="宋体" w:hAnsi="宋体" w:eastAsia="宋体" w:cs="宋体"/>
                <w:b w:val="0"/>
                <w:i w:val="0"/>
                <w:sz w:val="21"/>
              </w:rPr>
              <w:t>8</w:t>
            </w:r>
          </w:p>
        </w:tc>
        <w:tc>
          <w:tcPr>
            <w:tcW w:type="dxa" w:w="5937"/>
          </w:tcPr>
          <w:p>
            <w:pPr>
              <w:spacing w:line="288" w:lineRule="auto" w:after="0"/>
            </w:pPr>
            <w:r/>
            <w:r>
              <w:rPr>
                <w:rFonts w:ascii="宋体" w:hAnsi="宋体" w:eastAsia="宋体" w:cs="宋体"/>
                <w:b w:val="0"/>
                <w:i w:val="0"/>
                <w:sz w:val="21"/>
              </w:rPr>
              <w:t>控温储粮设备的类型与年电耗（度/年）</w:t>
            </w:r>
          </w:p>
        </w:tc>
        <w:tc>
          <w:tcPr>
            <w:tcW w:type="dxa" w:w="1921"/>
          </w:tcPr>
          <w:p>
            <w:pPr>
              <w:spacing w:line="288" w:lineRule="auto" w:after="0"/>
            </w:pPr>
            <w:r/>
            <w:r>
              <w:rPr>
                <w:rFonts w:ascii="宋体" w:hAnsi="宋体" w:eastAsia="宋体" w:cs="宋体"/>
                <w:b w:val="0"/>
                <w:i w:val="0"/>
                <w:sz w:val="21"/>
              </w:rPr>
              <w:t>填空</w:t>
            </w:r>
          </w:p>
        </w:tc>
      </w:tr>
      <w:tr>
        <w:trPr>
          <w:cantSplit/>
        </w:trPr>
        <w:tc>
          <w:tcPr>
            <w:tcW w:type="dxa" w:w="873"/>
          </w:tcPr>
          <w:p>
            <w:pPr>
              <w:spacing w:line="288" w:lineRule="auto" w:after="0"/>
            </w:pPr>
            <w:r/>
            <w:r>
              <w:rPr>
                <w:rFonts w:ascii="宋体" w:hAnsi="宋体" w:eastAsia="宋体" w:cs="宋体"/>
                <w:b w:val="0"/>
                <w:i w:val="0"/>
                <w:sz w:val="21"/>
              </w:rPr>
              <w:t>9</w:t>
            </w:r>
          </w:p>
        </w:tc>
        <w:tc>
          <w:tcPr>
            <w:tcW w:type="dxa" w:w="5937"/>
          </w:tcPr>
          <w:p>
            <w:pPr>
              <w:spacing w:line="288" w:lineRule="auto" w:after="0"/>
            </w:pPr>
            <w:r/>
            <w:r>
              <w:rPr>
                <w:rFonts w:ascii="宋体" w:hAnsi="宋体" w:eastAsia="宋体" w:cs="宋体"/>
                <w:b w:val="0"/>
                <w:i w:val="0"/>
                <w:sz w:val="21"/>
              </w:rPr>
              <w:t>虫情发现方式与年均熏蒸次数</w:t>
            </w:r>
          </w:p>
        </w:tc>
        <w:tc>
          <w:tcPr>
            <w:tcW w:type="dxa" w:w="1921"/>
          </w:tcPr>
          <w:p>
            <w:pPr>
              <w:spacing w:line="288" w:lineRule="auto" w:after="0"/>
            </w:pPr>
            <w:r/>
            <w:r>
              <w:rPr>
                <w:rFonts w:ascii="宋体" w:hAnsi="宋体" w:eastAsia="宋体" w:cs="宋体"/>
                <w:b w:val="0"/>
                <w:i w:val="0"/>
                <w:sz w:val="21"/>
              </w:rPr>
              <w:t>单选 + 填空</w:t>
            </w:r>
          </w:p>
        </w:tc>
      </w:tr>
      <w:tr>
        <w:trPr>
          <w:cantSplit/>
        </w:trPr>
        <w:tc>
          <w:tcPr>
            <w:tcW w:type="dxa" w:w="873"/>
          </w:tcPr>
          <w:p>
            <w:pPr>
              <w:spacing w:line="288" w:lineRule="auto" w:after="0"/>
            </w:pPr>
            <w:r/>
            <w:r>
              <w:rPr>
                <w:rFonts w:ascii="宋体" w:hAnsi="宋体" w:eastAsia="宋体" w:cs="宋体"/>
                <w:b w:val="0"/>
                <w:i w:val="0"/>
                <w:sz w:val="21"/>
              </w:rPr>
              <w:t>10</w:t>
            </w:r>
          </w:p>
        </w:tc>
        <w:tc>
          <w:tcPr>
            <w:tcW w:type="dxa" w:w="5937"/>
          </w:tcPr>
          <w:p>
            <w:pPr>
              <w:spacing w:line="288" w:lineRule="auto" w:after="0"/>
            </w:pPr>
            <w:r/>
            <w:r>
              <w:rPr>
                <w:rFonts w:ascii="宋体" w:hAnsi="宋体" w:eastAsia="宋体" w:cs="宋体"/>
                <w:b w:val="0"/>
                <w:i w:val="0"/>
                <w:sz w:val="21"/>
              </w:rPr>
              <w:t>近三年是否发生过储粮安全事故（发热 / 结露 / 霉变），损失量级</w:t>
            </w:r>
          </w:p>
        </w:tc>
        <w:tc>
          <w:tcPr>
            <w:tcW w:type="dxa" w:w="1921"/>
          </w:tcPr>
          <w:p>
            <w:pPr>
              <w:spacing w:line="288" w:lineRule="auto" w:after="0"/>
            </w:pPr>
            <w:r/>
            <w:r>
              <w:rPr>
                <w:rFonts w:ascii="宋体" w:hAnsi="宋体" w:eastAsia="宋体" w:cs="宋体"/>
                <w:b w:val="0"/>
                <w:i w:val="0"/>
                <w:sz w:val="21"/>
              </w:rPr>
              <w:t>单选 + 填空</w:t>
            </w:r>
          </w:p>
        </w:tc>
      </w:tr>
      <w:tr>
        <w:trPr>
          <w:cantSplit/>
        </w:trPr>
        <w:tc>
          <w:tcPr>
            <w:tcW w:type="dxa" w:w="873"/>
          </w:tcPr>
          <w:p>
            <w:pPr>
              <w:spacing w:line="288" w:lineRule="auto" w:after="0"/>
            </w:pPr>
            <w:r/>
            <w:r>
              <w:rPr>
                <w:rFonts w:ascii="宋体" w:hAnsi="宋体" w:eastAsia="宋体" w:cs="宋体"/>
                <w:b w:val="0"/>
                <w:i w:val="0"/>
                <w:sz w:val="21"/>
              </w:rPr>
              <w:t>11</w:t>
            </w:r>
          </w:p>
        </w:tc>
        <w:tc>
          <w:tcPr>
            <w:tcW w:type="dxa" w:w="5937"/>
          </w:tcPr>
          <w:p>
            <w:pPr>
              <w:spacing w:line="288" w:lineRule="auto" w:after="0"/>
            </w:pPr>
            <w:r/>
            <w:r>
              <w:rPr>
                <w:rFonts w:ascii="宋体" w:hAnsi="宋体" w:eastAsia="宋体" w:cs="宋体"/>
                <w:b w:val="0"/>
                <w:i w:val="0"/>
                <w:sz w:val="21"/>
              </w:rPr>
              <w:t>向上级报送数据的方式与频次</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12</w:t>
            </w:r>
          </w:p>
        </w:tc>
        <w:tc>
          <w:tcPr>
            <w:tcW w:type="dxa" w:w="5937"/>
          </w:tcPr>
          <w:p>
            <w:pPr>
              <w:spacing w:line="288" w:lineRule="auto" w:after="0"/>
            </w:pPr>
            <w:r/>
            <w:r>
              <w:rPr>
                <w:rFonts w:ascii="宋体" w:hAnsi="宋体" w:eastAsia="宋体" w:cs="宋体"/>
                <w:b w:val="0"/>
                <w:i w:val="0"/>
                <w:sz w:val="21"/>
              </w:rPr>
              <w:t>现有信息化系统日常使用中最不方便的地方</w:t>
            </w:r>
          </w:p>
        </w:tc>
        <w:tc>
          <w:tcPr>
            <w:tcW w:type="dxa" w:w="1921"/>
          </w:tcPr>
          <w:p>
            <w:pPr>
              <w:spacing w:line="288" w:lineRule="auto" w:after="0"/>
            </w:pPr>
            <w:r/>
            <w:r>
              <w:rPr>
                <w:rFonts w:ascii="宋体" w:hAnsi="宋体" w:eastAsia="宋体" w:cs="宋体"/>
                <w:b w:val="0"/>
                <w:i w:val="0"/>
                <w:sz w:val="21"/>
              </w:rPr>
              <w:t>多选</w:t>
            </w:r>
          </w:p>
        </w:tc>
      </w:tr>
      <w:tr>
        <w:trPr>
          <w:cantSplit/>
        </w:trPr>
        <w:tc>
          <w:tcPr>
            <w:tcW w:type="dxa" w:w="873"/>
          </w:tcPr>
          <w:p>
            <w:pPr>
              <w:spacing w:line="288" w:lineRule="auto" w:after="0"/>
            </w:pPr>
            <w:r/>
            <w:r>
              <w:rPr>
                <w:rFonts w:ascii="宋体" w:hAnsi="宋体" w:eastAsia="宋体" w:cs="宋体"/>
                <w:b w:val="0"/>
                <w:i w:val="0"/>
                <w:sz w:val="21"/>
              </w:rPr>
              <w:t>13</w:t>
            </w:r>
          </w:p>
        </w:tc>
        <w:tc>
          <w:tcPr>
            <w:tcW w:type="dxa" w:w="5937"/>
          </w:tcPr>
          <w:p>
            <w:pPr>
              <w:spacing w:line="288" w:lineRule="auto" w:after="0"/>
            </w:pPr>
            <w:r/>
            <w:r>
              <w:rPr>
                <w:rFonts w:ascii="宋体" w:hAnsi="宋体" w:eastAsia="宋体" w:cs="宋体"/>
                <w:b w:val="0"/>
                <w:i w:val="0"/>
                <w:sz w:val="21"/>
              </w:rPr>
              <w:t>若系统能提前预警风险并给出通风建议，您认为的帮助程度</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14</w:t>
            </w:r>
          </w:p>
        </w:tc>
        <w:tc>
          <w:tcPr>
            <w:tcW w:type="dxa" w:w="5937"/>
          </w:tcPr>
          <w:p>
            <w:pPr>
              <w:spacing w:line="288" w:lineRule="auto" w:after="0"/>
            </w:pPr>
            <w:r/>
            <w:r>
              <w:rPr>
                <w:rFonts w:ascii="宋体" w:hAnsi="宋体" w:eastAsia="宋体" w:cs="宋体"/>
                <w:b w:val="0"/>
                <w:i w:val="0"/>
                <w:sz w:val="21"/>
              </w:rPr>
              <w:t>贵库在储粮信息化上的年投入量级</w:t>
            </w:r>
          </w:p>
        </w:tc>
        <w:tc>
          <w:tcPr>
            <w:tcW w:type="dxa" w:w="1921"/>
          </w:tcPr>
          <w:p>
            <w:pPr>
              <w:spacing w:line="288" w:lineRule="auto" w:after="0"/>
            </w:pPr>
            <w:r/>
            <w:r>
              <w:rPr>
                <w:rFonts w:ascii="宋体" w:hAnsi="宋体" w:eastAsia="宋体" w:cs="宋体"/>
                <w:b w:val="0"/>
                <w:i w:val="0"/>
                <w:sz w:val="21"/>
              </w:rPr>
              <w:t>单选</w:t>
            </w:r>
          </w:p>
        </w:tc>
      </w:tr>
      <w:tr>
        <w:trPr>
          <w:cantSplit/>
        </w:trPr>
        <w:tc>
          <w:tcPr>
            <w:tcW w:type="dxa" w:w="873"/>
          </w:tcPr>
          <w:p>
            <w:pPr>
              <w:spacing w:line="288" w:lineRule="auto" w:after="0"/>
            </w:pPr>
            <w:r/>
            <w:r>
              <w:rPr>
                <w:rFonts w:ascii="宋体" w:hAnsi="宋体" w:eastAsia="宋体" w:cs="宋体"/>
                <w:b w:val="0"/>
                <w:i w:val="0"/>
                <w:sz w:val="21"/>
              </w:rPr>
              <w:t>15</w:t>
            </w:r>
          </w:p>
        </w:tc>
        <w:tc>
          <w:tcPr>
            <w:tcW w:type="dxa" w:w="5937"/>
          </w:tcPr>
          <w:p>
            <w:pPr>
              <w:spacing w:line="288" w:lineRule="auto" w:after="0"/>
            </w:pPr>
            <w:r/>
            <w:r>
              <w:rPr>
                <w:rFonts w:ascii="宋体" w:hAnsi="宋体" w:eastAsia="宋体" w:cs="宋体"/>
                <w:b w:val="0"/>
                <w:i w:val="0"/>
                <w:sz w:val="21"/>
              </w:rPr>
              <w:t>是否愿意接受进一步访谈或参与试点合作</w:t>
            </w:r>
          </w:p>
        </w:tc>
        <w:tc>
          <w:tcPr>
            <w:tcW w:type="dxa" w:w="1921"/>
          </w:tcPr>
          <w:p>
            <w:pPr>
              <w:spacing w:line="288" w:lineRule="auto" w:after="0"/>
            </w:pPr>
            <w:r/>
            <w:r>
              <w:rPr>
                <w:rFonts w:ascii="宋体" w:hAnsi="宋体" w:eastAsia="宋体" w:cs="宋体"/>
                <w:b w:val="0"/>
                <w:i w:val="0"/>
                <w:sz w:val="21"/>
              </w:rPr>
              <w:t>单选 + 联系方式</w:t>
            </w:r>
          </w:p>
        </w:tc>
      </w:tr>
    </w:tbl>
    <w:p>
      <w:pPr>
        <w:spacing w:after="0" w:line="240" w:lineRule="auto"/>
      </w:pPr>
    </w:p>
    <w:p>
      <w:pPr>
        <w:keepLines/>
        <w:spacing w:before="120" w:after="160" w:line="324" w:lineRule="auto"/>
        <w:jc w:val="both"/>
        <w:shd w:val="clear" w:color="auto" w:fill="F2F2F2"/>
        <w:pBdr>
          <w:left w:val="single" w:sz="18" w:space="6" w:color="1F4E79"/>
        </w:pBdr>
        <w:ind w:leftChars="50" w:left="120"/>
      </w:pPr>
      <w:r>
        <w:rPr>
          <w:rFonts w:ascii="宋体" w:hAnsi="宋体" w:eastAsia="宋体" w:cs="宋体"/>
          <w:b/>
          <w:i w:val="0"/>
          <w:sz w:val="21"/>
        </w:rPr>
        <w:t>【调研伦理与保密】</w:t>
      </w:r>
      <w:r>
        <w:rPr>
          <w:rFonts w:ascii="宋体" w:hAnsi="宋体" w:eastAsia="宋体" w:cs="宋体"/>
          <w:b w:val="0"/>
          <w:i w:val="0"/>
          <w:sz w:val="21"/>
        </w:rPr>
        <w:t>所有调研必须事先说明用途、取得对方同意；涉及粮库库存数量、位置、仓容等敏感信息时，必须遵守保密要求，不得记录、拍摄或对外披露，问卷采集的敏感数据须做脱敏处理。访谈录音须获得明确许可。这既是伦理与合规要求，也是团队专业性的体现。</w:t>
      </w:r>
    </w:p>
    <w:p>
      <w:pPr>
        <w:pStyle w:val="Heading2"/>
      </w:pPr>
      <w:r>
        <w:rPr>
          <w:rFonts w:ascii="宋体" w:hAnsi="宋体" w:eastAsia="宋体" w:cs="宋体"/>
          <w:b/>
          <w:i w:val="0"/>
          <w:sz w:val="28"/>
        </w:rPr>
        <w:t>附录 D  图表清单</w:t>
      </w:r>
    </w:p>
    <w:p>
      <w:pPr>
        <w:spacing w:after="60"/>
        <w:jc w:val="both"/>
        <w:ind w:firstLineChars="200" w:firstLine="480"/>
      </w:pPr>
      <w:r>
        <w:rPr>
          <w:rFonts w:ascii="宋体" w:hAnsi="宋体" w:eastAsia="宋体" w:cs="宋体"/>
          <w:b w:val="0"/>
          <w:i w:val="0"/>
          <w:sz w:val="24"/>
        </w:rPr>
        <w:t>以下清单列出本项目在商业计划书与路演 PPT 中应当具备的图表。建议团队按此清单逐项完成，做到“每一张图都服务于一个结论”。</w:t>
      </w:r>
    </w:p>
    <w:p>
      <w:pPr>
        <w:keepNext/>
        <w:spacing w:before="40" w:after="200"/>
        <w:jc w:val="center"/>
      </w:pPr>
      <w:r>
        <w:rPr>
          <w:rFonts w:ascii="宋体" w:hAnsi="宋体" w:eastAsia="宋体" w:cs="宋体"/>
          <w:b/>
          <w:i w:val="0"/>
          <w:sz w:val="21"/>
        </w:rPr>
        <w:t>表 D-1  必备图表清单</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tblGrid>
      <w:tr>
        <w:trPr>
          <w:cantSplit/>
          <w:tblHeader/>
        </w:trPr>
        <w:tc>
          <w:tcPr>
            <w:tcW w:type="dxa" w:w="873"/>
            <w:shd w:val="clear" w:color="auto" w:fill="E8E8E8"/>
          </w:tcPr>
          <w:p>
            <w:pPr>
              <w:keepNext/>
              <w:spacing w:line="276" w:lineRule="auto" w:after="0"/>
              <w:jc w:val="center"/>
            </w:pPr>
            <w:r>
              <w:rPr>
                <w:b/>
              </w:rPr>
            </w:r>
            <w:r>
              <w:rPr>
                <w:rFonts w:ascii="宋体" w:hAnsi="宋体" w:eastAsia="宋体" w:cs="宋体"/>
                <w:b/>
                <w:i w:val="0"/>
                <w:sz w:val="21"/>
              </w:rPr>
              <w:t>编号</w:t>
            </w:r>
          </w:p>
        </w:tc>
        <w:tc>
          <w:tcPr>
            <w:tcW w:type="dxa" w:w="2619"/>
            <w:shd w:val="clear" w:color="auto" w:fill="E8E8E8"/>
          </w:tcPr>
          <w:p>
            <w:pPr>
              <w:keepNext/>
              <w:spacing w:line="276" w:lineRule="auto" w:after="0"/>
              <w:jc w:val="center"/>
            </w:pPr>
            <w:r>
              <w:rPr>
                <w:b/>
              </w:rPr>
            </w:r>
            <w:r>
              <w:rPr>
                <w:rFonts w:ascii="宋体" w:hAnsi="宋体" w:eastAsia="宋体" w:cs="宋体"/>
                <w:b/>
                <w:i w:val="0"/>
                <w:sz w:val="21"/>
              </w:rPr>
              <w:t>图表名称</w:t>
            </w:r>
          </w:p>
        </w:tc>
        <w:tc>
          <w:tcPr>
            <w:tcW w:type="dxa" w:w="1746"/>
            <w:shd w:val="clear" w:color="auto" w:fill="E8E8E8"/>
          </w:tcPr>
          <w:p>
            <w:pPr>
              <w:keepNext/>
              <w:spacing w:line="276" w:lineRule="auto" w:after="0"/>
              <w:jc w:val="center"/>
            </w:pPr>
            <w:r>
              <w:rPr>
                <w:b/>
              </w:rPr>
            </w:r>
            <w:r>
              <w:rPr>
                <w:rFonts w:ascii="宋体" w:hAnsi="宋体" w:eastAsia="宋体" w:cs="宋体"/>
                <w:b/>
                <w:i w:val="0"/>
                <w:sz w:val="21"/>
              </w:rPr>
              <w:t>类型</w:t>
            </w:r>
          </w:p>
        </w:tc>
        <w:tc>
          <w:tcPr>
            <w:tcW w:type="dxa" w:w="1921"/>
            <w:shd w:val="clear" w:color="auto" w:fill="E8E8E8"/>
          </w:tcPr>
          <w:p>
            <w:pPr>
              <w:keepNext/>
              <w:spacing w:line="276" w:lineRule="auto" w:after="0"/>
              <w:jc w:val="center"/>
            </w:pPr>
            <w:r>
              <w:rPr>
                <w:b/>
              </w:rPr>
            </w:r>
            <w:r>
              <w:rPr>
                <w:rFonts w:ascii="宋体" w:hAnsi="宋体" w:eastAsia="宋体" w:cs="宋体"/>
                <w:b/>
                <w:i w:val="0"/>
                <w:sz w:val="21"/>
              </w:rPr>
              <w:t>支撑的结论</w:t>
            </w:r>
          </w:p>
        </w:tc>
        <w:tc>
          <w:tcPr>
            <w:tcW w:type="dxa" w:w="1572"/>
            <w:shd w:val="clear" w:color="auto" w:fill="E8E8E8"/>
          </w:tcPr>
          <w:p>
            <w:pPr>
              <w:keepNext/>
              <w:spacing w:line="276" w:lineRule="auto" w:after="0"/>
              <w:jc w:val="center"/>
            </w:pPr>
            <w:r>
              <w:rPr>
                <w:b/>
              </w:rPr>
            </w:r>
            <w:r>
              <w:rPr>
                <w:rFonts w:ascii="宋体" w:hAnsi="宋体" w:eastAsia="宋体" w:cs="宋体"/>
                <w:b/>
                <w:i w:val="0"/>
                <w:sz w:val="21"/>
              </w:rPr>
              <w:t>用于</w:t>
            </w:r>
          </w:p>
        </w:tc>
      </w:tr>
      <w:tr>
        <w:trPr>
          <w:cantSplit/>
        </w:trPr>
        <w:tc>
          <w:tcPr>
            <w:tcW w:type="dxa" w:w="873"/>
          </w:tcPr>
          <w:p>
            <w:pPr>
              <w:spacing w:line="288" w:lineRule="auto" w:after="0"/>
            </w:pPr>
            <w:r/>
            <w:r>
              <w:rPr>
                <w:rFonts w:ascii="宋体" w:hAnsi="宋体" w:eastAsia="宋体" w:cs="宋体"/>
                <w:b w:val="0"/>
                <w:i w:val="0"/>
                <w:sz w:val="21"/>
              </w:rPr>
              <w:t>图 1</w:t>
            </w:r>
          </w:p>
        </w:tc>
        <w:tc>
          <w:tcPr>
            <w:tcW w:type="dxa" w:w="2619"/>
          </w:tcPr>
          <w:p>
            <w:pPr>
              <w:spacing w:line="288" w:lineRule="auto" w:after="0"/>
            </w:pPr>
            <w:r/>
            <w:r>
              <w:rPr>
                <w:rFonts w:ascii="宋体" w:hAnsi="宋体" w:eastAsia="宋体" w:cs="宋体"/>
                <w:b w:val="0"/>
                <w:i w:val="0"/>
                <w:sz w:val="21"/>
              </w:rPr>
              <w:t>粮库仓廒数量与保管人力对比</w:t>
            </w:r>
          </w:p>
        </w:tc>
        <w:tc>
          <w:tcPr>
            <w:tcW w:type="dxa" w:w="1746"/>
          </w:tcPr>
          <w:p>
            <w:pPr>
              <w:spacing w:line="288" w:lineRule="auto" w:after="0"/>
            </w:pPr>
            <w:r/>
            <w:r>
              <w:rPr>
                <w:rFonts w:ascii="宋体" w:hAnsi="宋体" w:eastAsia="宋体" w:cs="宋体"/>
                <w:b w:val="0"/>
                <w:i w:val="0"/>
                <w:sz w:val="21"/>
              </w:rPr>
              <w:t>双轴柱线图</w:t>
            </w:r>
          </w:p>
        </w:tc>
        <w:tc>
          <w:tcPr>
            <w:tcW w:type="dxa" w:w="1921"/>
          </w:tcPr>
          <w:p>
            <w:pPr>
              <w:spacing w:line="288" w:lineRule="auto" w:after="0"/>
            </w:pPr>
            <w:r/>
            <w:r>
              <w:rPr>
                <w:rFonts w:ascii="宋体" w:hAnsi="宋体" w:eastAsia="宋体" w:cs="宋体"/>
                <w:b w:val="0"/>
                <w:i w:val="0"/>
                <w:sz w:val="21"/>
              </w:rPr>
              <w:t>管理负荷与人力矛盾突出</w:t>
            </w:r>
          </w:p>
        </w:tc>
        <w:tc>
          <w:tcPr>
            <w:tcW w:type="dxa" w:w="1572"/>
          </w:tcPr>
          <w:p>
            <w:pPr>
              <w:spacing w:line="288" w:lineRule="auto" w:after="0"/>
            </w:pPr>
            <w:r/>
            <w:r>
              <w:rPr>
                <w:rFonts w:ascii="宋体" w:hAnsi="宋体" w:eastAsia="宋体" w:cs="宋体"/>
                <w:b w:val="0"/>
                <w:i w:val="0"/>
                <w:sz w:val="21"/>
              </w:rPr>
              <w:t>BP 第二章 / PPT 第 2—3 页</w:t>
            </w:r>
          </w:p>
        </w:tc>
      </w:tr>
      <w:tr>
        <w:trPr>
          <w:cantSplit/>
        </w:trPr>
        <w:tc>
          <w:tcPr>
            <w:tcW w:type="dxa" w:w="873"/>
          </w:tcPr>
          <w:p>
            <w:pPr>
              <w:spacing w:line="288" w:lineRule="auto" w:after="0"/>
            </w:pPr>
            <w:r/>
            <w:r>
              <w:rPr>
                <w:rFonts w:ascii="宋体" w:hAnsi="宋体" w:eastAsia="宋体" w:cs="宋体"/>
                <w:b w:val="0"/>
                <w:i w:val="0"/>
                <w:sz w:val="21"/>
              </w:rPr>
              <w:t>图 2</w:t>
            </w:r>
          </w:p>
        </w:tc>
        <w:tc>
          <w:tcPr>
            <w:tcW w:type="dxa" w:w="2619"/>
          </w:tcPr>
          <w:p>
            <w:pPr>
              <w:spacing w:line="288" w:lineRule="auto" w:after="0"/>
            </w:pPr>
            <w:r/>
            <w:r>
              <w:rPr>
                <w:rFonts w:ascii="宋体" w:hAnsi="宋体" w:eastAsia="宋体" w:cs="宋体"/>
                <w:b w:val="0"/>
                <w:i w:val="0"/>
                <w:sz w:val="21"/>
              </w:rPr>
              <w:t>痛点排序（调研结果）</w:t>
            </w:r>
          </w:p>
        </w:tc>
        <w:tc>
          <w:tcPr>
            <w:tcW w:type="dxa" w:w="1746"/>
          </w:tcPr>
          <w:p>
            <w:pPr>
              <w:spacing w:line="288" w:lineRule="auto" w:after="0"/>
            </w:pPr>
            <w:r/>
            <w:r>
              <w:rPr>
                <w:rFonts w:ascii="宋体" w:hAnsi="宋体" w:eastAsia="宋体" w:cs="宋体"/>
                <w:b w:val="0"/>
                <w:i w:val="0"/>
                <w:sz w:val="21"/>
              </w:rPr>
              <w:t>横向条形图</w:t>
            </w:r>
          </w:p>
        </w:tc>
        <w:tc>
          <w:tcPr>
            <w:tcW w:type="dxa" w:w="1921"/>
          </w:tcPr>
          <w:p>
            <w:pPr>
              <w:spacing w:line="288" w:lineRule="auto" w:after="0"/>
            </w:pPr>
            <w:r/>
            <w:r>
              <w:rPr>
                <w:rFonts w:ascii="宋体" w:hAnsi="宋体" w:eastAsia="宋体" w:cs="宋体"/>
                <w:b w:val="0"/>
                <w:i w:val="0"/>
                <w:sz w:val="21"/>
              </w:rPr>
              <w:t>痛点真实且集中</w:t>
            </w:r>
          </w:p>
        </w:tc>
        <w:tc>
          <w:tcPr>
            <w:tcW w:type="dxa" w:w="1572"/>
          </w:tcPr>
          <w:p>
            <w:pPr>
              <w:spacing w:line="288" w:lineRule="auto" w:after="0"/>
            </w:pPr>
            <w:r/>
            <w:r>
              <w:rPr>
                <w:rFonts w:ascii="宋体" w:hAnsi="宋体" w:eastAsia="宋体" w:cs="宋体"/>
                <w:b w:val="0"/>
                <w:i w:val="0"/>
                <w:sz w:val="21"/>
              </w:rPr>
              <w:t>BP 第二章 / PPT 第 4 页</w:t>
            </w:r>
          </w:p>
        </w:tc>
      </w:tr>
      <w:tr>
        <w:trPr>
          <w:cantSplit/>
        </w:trPr>
        <w:tc>
          <w:tcPr>
            <w:tcW w:type="dxa" w:w="873"/>
          </w:tcPr>
          <w:p>
            <w:pPr>
              <w:spacing w:line="288" w:lineRule="auto" w:after="0"/>
            </w:pPr>
            <w:r/>
            <w:r>
              <w:rPr>
                <w:rFonts w:ascii="宋体" w:hAnsi="宋体" w:eastAsia="宋体" w:cs="宋体"/>
                <w:b w:val="0"/>
                <w:i w:val="0"/>
                <w:sz w:val="21"/>
              </w:rPr>
              <w:t>图 3</w:t>
            </w:r>
          </w:p>
        </w:tc>
        <w:tc>
          <w:tcPr>
            <w:tcW w:type="dxa" w:w="2619"/>
          </w:tcPr>
          <w:p>
            <w:pPr>
              <w:spacing w:line="288" w:lineRule="auto" w:after="0"/>
            </w:pPr>
            <w:r/>
            <w:r>
              <w:rPr>
                <w:rFonts w:ascii="宋体" w:hAnsi="宋体" w:eastAsia="宋体" w:cs="宋体"/>
                <w:b w:val="0"/>
                <w:i w:val="0"/>
                <w:sz w:val="21"/>
              </w:rPr>
              <w:t>系统总体架构图</w:t>
            </w:r>
          </w:p>
        </w:tc>
        <w:tc>
          <w:tcPr>
            <w:tcW w:type="dxa" w:w="1746"/>
          </w:tcPr>
          <w:p>
            <w:pPr>
              <w:spacing w:line="288" w:lineRule="auto" w:after="0"/>
            </w:pPr>
            <w:r/>
            <w:r>
              <w:rPr>
                <w:rFonts w:ascii="宋体" w:hAnsi="宋体" w:eastAsia="宋体" w:cs="宋体"/>
                <w:b w:val="0"/>
                <w:i w:val="0"/>
                <w:sz w:val="21"/>
              </w:rPr>
              <w:t>架构图</w:t>
            </w:r>
          </w:p>
        </w:tc>
        <w:tc>
          <w:tcPr>
            <w:tcW w:type="dxa" w:w="1921"/>
          </w:tcPr>
          <w:p>
            <w:pPr>
              <w:spacing w:line="288" w:lineRule="auto" w:after="0"/>
            </w:pPr>
            <w:r/>
            <w:r>
              <w:rPr>
                <w:rFonts w:ascii="宋体" w:hAnsi="宋体" w:eastAsia="宋体" w:cs="宋体"/>
                <w:b w:val="0"/>
                <w:i w:val="0"/>
                <w:sz w:val="21"/>
              </w:rPr>
              <w:t>方案完整且有层次</w:t>
            </w:r>
          </w:p>
        </w:tc>
        <w:tc>
          <w:tcPr>
            <w:tcW w:type="dxa" w:w="1572"/>
          </w:tcPr>
          <w:p>
            <w:pPr>
              <w:spacing w:line="288" w:lineRule="auto" w:after="0"/>
            </w:pPr>
            <w:r/>
            <w:r>
              <w:rPr>
                <w:rFonts w:ascii="宋体" w:hAnsi="宋体" w:eastAsia="宋体" w:cs="宋体"/>
                <w:b w:val="0"/>
                <w:i w:val="0"/>
                <w:sz w:val="21"/>
              </w:rPr>
              <w:t>BP 第三章 / PPT 第 6 页</w:t>
            </w:r>
          </w:p>
        </w:tc>
      </w:tr>
      <w:tr>
        <w:trPr>
          <w:cantSplit/>
        </w:trPr>
        <w:tc>
          <w:tcPr>
            <w:tcW w:type="dxa" w:w="873"/>
          </w:tcPr>
          <w:p>
            <w:pPr>
              <w:spacing w:line="288" w:lineRule="auto" w:after="0"/>
            </w:pPr>
            <w:r/>
            <w:r>
              <w:rPr>
                <w:rFonts w:ascii="宋体" w:hAnsi="宋体" w:eastAsia="宋体" w:cs="宋体"/>
                <w:b w:val="0"/>
                <w:i w:val="0"/>
                <w:sz w:val="21"/>
              </w:rPr>
              <w:t>图 4</w:t>
            </w:r>
          </w:p>
        </w:tc>
        <w:tc>
          <w:tcPr>
            <w:tcW w:type="dxa" w:w="2619"/>
          </w:tcPr>
          <w:p>
            <w:pPr>
              <w:spacing w:line="288" w:lineRule="auto" w:after="0"/>
            </w:pPr>
            <w:r/>
            <w:r>
              <w:rPr>
                <w:rFonts w:ascii="宋体" w:hAnsi="宋体" w:eastAsia="宋体" w:cs="宋体"/>
                <w:b w:val="0"/>
                <w:i w:val="0"/>
                <w:sz w:val="21"/>
              </w:rPr>
              <w:t>三个引擎功能分解图</w:t>
            </w:r>
          </w:p>
        </w:tc>
        <w:tc>
          <w:tcPr>
            <w:tcW w:type="dxa" w:w="1746"/>
          </w:tcPr>
          <w:p>
            <w:pPr>
              <w:spacing w:line="288" w:lineRule="auto" w:after="0"/>
            </w:pPr>
            <w:r/>
            <w:r>
              <w:rPr>
                <w:rFonts w:ascii="宋体" w:hAnsi="宋体" w:eastAsia="宋体" w:cs="宋体"/>
                <w:b w:val="0"/>
                <w:i w:val="0"/>
                <w:sz w:val="21"/>
              </w:rPr>
              <w:t>树状图</w:t>
            </w:r>
          </w:p>
        </w:tc>
        <w:tc>
          <w:tcPr>
            <w:tcW w:type="dxa" w:w="1921"/>
          </w:tcPr>
          <w:p>
            <w:pPr>
              <w:spacing w:line="288" w:lineRule="auto" w:after="0"/>
            </w:pPr>
            <w:r/>
            <w:r>
              <w:rPr>
                <w:rFonts w:ascii="宋体" w:hAnsi="宋体" w:eastAsia="宋体" w:cs="宋体"/>
                <w:b w:val="0"/>
                <w:i w:val="0"/>
                <w:sz w:val="21"/>
              </w:rPr>
              <w:t>能力边界清晰</w:t>
            </w:r>
          </w:p>
        </w:tc>
        <w:tc>
          <w:tcPr>
            <w:tcW w:type="dxa" w:w="1572"/>
          </w:tcPr>
          <w:p>
            <w:pPr>
              <w:spacing w:line="288" w:lineRule="auto" w:after="0"/>
            </w:pPr>
            <w:r/>
            <w:r>
              <w:rPr>
                <w:rFonts w:ascii="宋体" w:hAnsi="宋体" w:eastAsia="宋体" w:cs="宋体"/>
                <w:b w:val="0"/>
                <w:i w:val="0"/>
                <w:sz w:val="21"/>
              </w:rPr>
              <w:t>BP 第三章 / PPT 第 7—9 页</w:t>
            </w:r>
          </w:p>
        </w:tc>
      </w:tr>
      <w:tr>
        <w:trPr>
          <w:cantSplit/>
        </w:trPr>
        <w:tc>
          <w:tcPr>
            <w:tcW w:type="dxa" w:w="873"/>
          </w:tcPr>
          <w:p>
            <w:pPr>
              <w:spacing w:line="288" w:lineRule="auto" w:after="0"/>
            </w:pPr>
            <w:r/>
            <w:r>
              <w:rPr>
                <w:rFonts w:ascii="宋体" w:hAnsi="宋体" w:eastAsia="宋体" w:cs="宋体"/>
                <w:b w:val="0"/>
                <w:i w:val="0"/>
                <w:sz w:val="21"/>
              </w:rPr>
              <w:t>图 5</w:t>
            </w:r>
          </w:p>
        </w:tc>
        <w:tc>
          <w:tcPr>
            <w:tcW w:type="dxa" w:w="2619"/>
          </w:tcPr>
          <w:p>
            <w:pPr>
              <w:spacing w:line="288" w:lineRule="auto" w:after="0"/>
            </w:pPr>
            <w:r/>
            <w:r>
              <w:rPr>
                <w:rFonts w:ascii="宋体" w:hAnsi="宋体" w:eastAsia="宋体" w:cs="宋体"/>
                <w:b w:val="0"/>
                <w:i w:val="0"/>
                <w:sz w:val="21"/>
              </w:rPr>
              <w:t>与现有系统集成拓扑图</w:t>
            </w:r>
          </w:p>
        </w:tc>
        <w:tc>
          <w:tcPr>
            <w:tcW w:type="dxa" w:w="1746"/>
          </w:tcPr>
          <w:p>
            <w:pPr>
              <w:spacing w:line="288" w:lineRule="auto" w:after="0"/>
            </w:pPr>
            <w:r/>
            <w:r>
              <w:rPr>
                <w:rFonts w:ascii="宋体" w:hAnsi="宋体" w:eastAsia="宋体" w:cs="宋体"/>
                <w:b w:val="0"/>
                <w:i w:val="0"/>
                <w:sz w:val="21"/>
              </w:rPr>
              <w:t>拓扑图</w:t>
            </w:r>
          </w:p>
        </w:tc>
        <w:tc>
          <w:tcPr>
            <w:tcW w:type="dxa" w:w="1921"/>
          </w:tcPr>
          <w:p>
            <w:pPr>
              <w:spacing w:line="288" w:lineRule="auto" w:after="0"/>
            </w:pPr>
            <w:r/>
            <w:r>
              <w:rPr>
                <w:rFonts w:ascii="宋体" w:hAnsi="宋体" w:eastAsia="宋体" w:cs="宋体"/>
                <w:b w:val="0"/>
                <w:i w:val="0"/>
                <w:sz w:val="21"/>
              </w:rPr>
              <w:t>不替换现有系统，落地阻力小</w:t>
            </w:r>
          </w:p>
        </w:tc>
        <w:tc>
          <w:tcPr>
            <w:tcW w:type="dxa" w:w="1572"/>
          </w:tcPr>
          <w:p>
            <w:pPr>
              <w:spacing w:line="288" w:lineRule="auto" w:after="0"/>
            </w:pPr>
            <w:r/>
            <w:r>
              <w:rPr>
                <w:rFonts w:ascii="宋体" w:hAnsi="宋体" w:eastAsia="宋体" w:cs="宋体"/>
                <w:b w:val="0"/>
                <w:i w:val="0"/>
                <w:sz w:val="21"/>
              </w:rPr>
              <w:t>BP 第三章 / PPT 第 11 页</w:t>
            </w:r>
          </w:p>
        </w:tc>
      </w:tr>
      <w:tr>
        <w:trPr>
          <w:cantSplit/>
        </w:trPr>
        <w:tc>
          <w:tcPr>
            <w:tcW w:type="dxa" w:w="873"/>
          </w:tcPr>
          <w:p>
            <w:pPr>
              <w:spacing w:line="288" w:lineRule="auto" w:after="0"/>
            </w:pPr>
            <w:r/>
            <w:r>
              <w:rPr>
                <w:rFonts w:ascii="宋体" w:hAnsi="宋体" w:eastAsia="宋体" w:cs="宋体"/>
                <w:b w:val="0"/>
                <w:i w:val="0"/>
                <w:sz w:val="21"/>
              </w:rPr>
              <w:t>图 6</w:t>
            </w:r>
          </w:p>
        </w:tc>
        <w:tc>
          <w:tcPr>
            <w:tcW w:type="dxa" w:w="2619"/>
          </w:tcPr>
          <w:p>
            <w:pPr>
              <w:spacing w:line="288" w:lineRule="auto" w:after="0"/>
            </w:pPr>
            <w:r/>
            <w:r>
              <w:rPr>
                <w:rFonts w:ascii="宋体" w:hAnsi="宋体" w:eastAsia="宋体" w:cs="宋体"/>
                <w:b w:val="0"/>
                <w:i w:val="0"/>
                <w:sz w:val="21"/>
              </w:rPr>
              <w:t>粮堆温度场重建示意</w:t>
            </w:r>
          </w:p>
        </w:tc>
        <w:tc>
          <w:tcPr>
            <w:tcW w:type="dxa" w:w="1746"/>
          </w:tcPr>
          <w:p>
            <w:pPr>
              <w:spacing w:line="288" w:lineRule="auto" w:after="0"/>
            </w:pPr>
            <w:r/>
            <w:r>
              <w:rPr>
                <w:rFonts w:ascii="宋体" w:hAnsi="宋体" w:eastAsia="宋体" w:cs="宋体"/>
                <w:b w:val="0"/>
                <w:i w:val="0"/>
                <w:sz w:val="21"/>
              </w:rPr>
              <w:t>三维热力图</w:t>
            </w:r>
          </w:p>
        </w:tc>
        <w:tc>
          <w:tcPr>
            <w:tcW w:type="dxa" w:w="1921"/>
          </w:tcPr>
          <w:p>
            <w:pPr>
              <w:spacing w:line="288" w:lineRule="auto" w:after="0"/>
            </w:pPr>
            <w:r/>
            <w:r>
              <w:rPr>
                <w:rFonts w:ascii="宋体" w:hAnsi="宋体" w:eastAsia="宋体" w:cs="宋体"/>
                <w:b w:val="0"/>
                <w:i w:val="0"/>
                <w:sz w:val="21"/>
              </w:rPr>
              <w:t>把曲线变成判断</w:t>
            </w:r>
          </w:p>
        </w:tc>
        <w:tc>
          <w:tcPr>
            <w:tcW w:type="dxa" w:w="1572"/>
          </w:tcPr>
          <w:p>
            <w:pPr>
              <w:spacing w:line="288" w:lineRule="auto" w:after="0"/>
            </w:pPr>
            <w:r/>
            <w:r>
              <w:rPr>
                <w:rFonts w:ascii="宋体" w:hAnsi="宋体" w:eastAsia="宋体" w:cs="宋体"/>
                <w:b w:val="0"/>
                <w:i w:val="0"/>
                <w:sz w:val="21"/>
              </w:rPr>
              <w:t>BP 第四章 / PPT 第 8 页</w:t>
            </w:r>
          </w:p>
        </w:tc>
      </w:tr>
      <w:tr>
        <w:trPr>
          <w:cantSplit/>
        </w:trPr>
        <w:tc>
          <w:tcPr>
            <w:tcW w:type="dxa" w:w="873"/>
          </w:tcPr>
          <w:p>
            <w:pPr>
              <w:spacing w:line="288" w:lineRule="auto" w:after="0"/>
            </w:pPr>
            <w:r/>
            <w:r>
              <w:rPr>
                <w:rFonts w:ascii="宋体" w:hAnsi="宋体" w:eastAsia="宋体" w:cs="宋体"/>
                <w:b w:val="0"/>
                <w:i w:val="0"/>
                <w:sz w:val="21"/>
              </w:rPr>
              <w:t>图 7</w:t>
            </w:r>
          </w:p>
        </w:tc>
        <w:tc>
          <w:tcPr>
            <w:tcW w:type="dxa" w:w="2619"/>
          </w:tcPr>
          <w:p>
            <w:pPr>
              <w:spacing w:line="288" w:lineRule="auto" w:after="0"/>
            </w:pPr>
            <w:r/>
            <w:r>
              <w:rPr>
                <w:rFonts w:ascii="宋体" w:hAnsi="宋体" w:eastAsia="宋体" w:cs="宋体"/>
                <w:b w:val="0"/>
                <w:i w:val="0"/>
                <w:sz w:val="21"/>
              </w:rPr>
              <w:t>风险预警效果对比</w:t>
            </w:r>
          </w:p>
        </w:tc>
        <w:tc>
          <w:tcPr>
            <w:tcW w:type="dxa" w:w="1746"/>
          </w:tcPr>
          <w:p>
            <w:pPr>
              <w:spacing w:line="288" w:lineRule="auto" w:after="0"/>
            </w:pPr>
            <w:r/>
            <w:r>
              <w:rPr>
                <w:rFonts w:ascii="宋体" w:hAnsi="宋体" w:eastAsia="宋体" w:cs="宋体"/>
                <w:b w:val="0"/>
                <w:i w:val="0"/>
                <w:sz w:val="21"/>
              </w:rPr>
              <w:t>前后对比柱状图</w:t>
            </w:r>
          </w:p>
        </w:tc>
        <w:tc>
          <w:tcPr>
            <w:tcW w:type="dxa" w:w="1921"/>
          </w:tcPr>
          <w:p>
            <w:pPr>
              <w:spacing w:line="288" w:lineRule="auto" w:after="0"/>
            </w:pPr>
            <w:r/>
            <w:r>
              <w:rPr>
                <w:rFonts w:ascii="宋体" w:hAnsi="宋体" w:eastAsia="宋体" w:cs="宋体"/>
                <w:b w:val="0"/>
                <w:i w:val="0"/>
                <w:sz w:val="21"/>
              </w:rPr>
              <w:t>预警提前、误报可控</w:t>
            </w:r>
          </w:p>
        </w:tc>
        <w:tc>
          <w:tcPr>
            <w:tcW w:type="dxa" w:w="1572"/>
          </w:tcPr>
          <w:p>
            <w:pPr>
              <w:spacing w:line="288" w:lineRule="auto" w:after="0"/>
            </w:pPr>
            <w:r/>
            <w:r>
              <w:rPr>
                <w:rFonts w:ascii="宋体" w:hAnsi="宋体" w:eastAsia="宋体" w:cs="宋体"/>
                <w:b w:val="0"/>
                <w:i w:val="0"/>
                <w:sz w:val="21"/>
              </w:rPr>
              <w:t>BP 第四章 / PPT 第 13 页</w:t>
            </w:r>
          </w:p>
        </w:tc>
      </w:tr>
      <w:tr>
        <w:trPr>
          <w:cantSplit/>
        </w:trPr>
        <w:tc>
          <w:tcPr>
            <w:tcW w:type="dxa" w:w="873"/>
          </w:tcPr>
          <w:p>
            <w:pPr>
              <w:spacing w:line="288" w:lineRule="auto" w:after="0"/>
            </w:pPr>
            <w:r/>
            <w:r>
              <w:rPr>
                <w:rFonts w:ascii="宋体" w:hAnsi="宋体" w:eastAsia="宋体" w:cs="宋体"/>
                <w:b w:val="0"/>
                <w:i w:val="0"/>
                <w:sz w:val="21"/>
              </w:rPr>
              <w:t>图 8</w:t>
            </w:r>
          </w:p>
        </w:tc>
        <w:tc>
          <w:tcPr>
            <w:tcW w:type="dxa" w:w="2619"/>
          </w:tcPr>
          <w:p>
            <w:pPr>
              <w:spacing w:line="288" w:lineRule="auto" w:after="0"/>
            </w:pPr>
            <w:r/>
            <w:r>
              <w:rPr>
                <w:rFonts w:ascii="宋体" w:hAnsi="宋体" w:eastAsia="宋体" w:cs="宋体"/>
                <w:b w:val="0"/>
                <w:i w:val="0"/>
                <w:sz w:val="21"/>
              </w:rPr>
              <w:t>通风决策对照试验结果</w:t>
            </w:r>
          </w:p>
        </w:tc>
        <w:tc>
          <w:tcPr>
            <w:tcW w:type="dxa" w:w="1746"/>
          </w:tcPr>
          <w:p>
            <w:pPr>
              <w:spacing w:line="288" w:lineRule="auto" w:after="0"/>
            </w:pPr>
            <w:r/>
            <w:r>
              <w:rPr>
                <w:rFonts w:ascii="宋体" w:hAnsi="宋体" w:eastAsia="宋体" w:cs="宋体"/>
                <w:b w:val="0"/>
                <w:i w:val="0"/>
                <w:sz w:val="21"/>
              </w:rPr>
              <w:t>对照柱状图</w:t>
            </w:r>
          </w:p>
        </w:tc>
        <w:tc>
          <w:tcPr>
            <w:tcW w:type="dxa" w:w="1921"/>
          </w:tcPr>
          <w:p>
            <w:pPr>
              <w:spacing w:line="288" w:lineRule="auto" w:after="0"/>
            </w:pPr>
            <w:r/>
            <w:r>
              <w:rPr>
                <w:rFonts w:ascii="宋体" w:hAnsi="宋体" w:eastAsia="宋体" w:cs="宋体"/>
                <w:b w:val="0"/>
                <w:i w:val="0"/>
                <w:sz w:val="21"/>
              </w:rPr>
              <w:t>建议有效且减少水分损失</w:t>
            </w:r>
          </w:p>
        </w:tc>
        <w:tc>
          <w:tcPr>
            <w:tcW w:type="dxa" w:w="1572"/>
          </w:tcPr>
          <w:p>
            <w:pPr>
              <w:spacing w:line="288" w:lineRule="auto" w:after="0"/>
            </w:pPr>
            <w:r/>
            <w:r>
              <w:rPr>
                <w:rFonts w:ascii="宋体" w:hAnsi="宋体" w:eastAsia="宋体" w:cs="宋体"/>
                <w:b w:val="0"/>
                <w:i w:val="0"/>
                <w:sz w:val="21"/>
              </w:rPr>
              <w:t>BP 第四章</w:t>
            </w:r>
          </w:p>
        </w:tc>
      </w:tr>
      <w:tr>
        <w:trPr>
          <w:cantSplit/>
        </w:trPr>
        <w:tc>
          <w:tcPr>
            <w:tcW w:type="dxa" w:w="873"/>
          </w:tcPr>
          <w:p>
            <w:pPr>
              <w:spacing w:line="288" w:lineRule="auto" w:after="0"/>
            </w:pPr>
            <w:r/>
            <w:r>
              <w:rPr>
                <w:rFonts w:ascii="宋体" w:hAnsi="宋体" w:eastAsia="宋体" w:cs="宋体"/>
                <w:b w:val="0"/>
                <w:i w:val="0"/>
                <w:sz w:val="21"/>
              </w:rPr>
              <w:t>图 9</w:t>
            </w:r>
          </w:p>
        </w:tc>
        <w:tc>
          <w:tcPr>
            <w:tcW w:type="dxa" w:w="2619"/>
          </w:tcPr>
          <w:p>
            <w:pPr>
              <w:spacing w:line="288" w:lineRule="auto" w:after="0"/>
            </w:pPr>
            <w:r/>
            <w:r>
              <w:rPr>
                <w:rFonts w:ascii="宋体" w:hAnsi="宋体" w:eastAsia="宋体" w:cs="宋体"/>
                <w:b w:val="0"/>
                <w:i w:val="0"/>
                <w:sz w:val="21"/>
              </w:rPr>
              <w:t>技术与数据壁垒构成</w:t>
            </w:r>
          </w:p>
        </w:tc>
        <w:tc>
          <w:tcPr>
            <w:tcW w:type="dxa" w:w="1746"/>
          </w:tcPr>
          <w:p>
            <w:pPr>
              <w:spacing w:line="288" w:lineRule="auto" w:after="0"/>
            </w:pPr>
            <w:r/>
            <w:r>
              <w:rPr>
                <w:rFonts w:ascii="宋体" w:hAnsi="宋体" w:eastAsia="宋体" w:cs="宋体"/>
                <w:b w:val="0"/>
                <w:i w:val="0"/>
                <w:sz w:val="21"/>
              </w:rPr>
              <w:t>金字塔图</w:t>
            </w:r>
          </w:p>
        </w:tc>
        <w:tc>
          <w:tcPr>
            <w:tcW w:type="dxa" w:w="1921"/>
          </w:tcPr>
          <w:p>
            <w:pPr>
              <w:spacing w:line="288" w:lineRule="auto" w:after="0"/>
            </w:pPr>
            <w:r/>
            <w:r>
              <w:rPr>
                <w:rFonts w:ascii="宋体" w:hAnsi="宋体" w:eastAsia="宋体" w:cs="宋体"/>
                <w:b w:val="0"/>
                <w:i w:val="0"/>
                <w:sz w:val="21"/>
              </w:rPr>
              <w:t>壁垒难以复制</w:t>
            </w:r>
          </w:p>
        </w:tc>
        <w:tc>
          <w:tcPr>
            <w:tcW w:type="dxa" w:w="1572"/>
          </w:tcPr>
          <w:p>
            <w:pPr>
              <w:spacing w:line="288" w:lineRule="auto" w:after="0"/>
            </w:pPr>
            <w:r/>
            <w:r>
              <w:rPr>
                <w:rFonts w:ascii="宋体" w:hAnsi="宋体" w:eastAsia="宋体" w:cs="宋体"/>
                <w:b w:val="0"/>
                <w:i w:val="0"/>
                <w:sz w:val="21"/>
              </w:rPr>
              <w:t>BP 第四章 / PPT 第 12 页</w:t>
            </w:r>
          </w:p>
        </w:tc>
      </w:tr>
      <w:tr>
        <w:trPr>
          <w:cantSplit/>
        </w:trPr>
        <w:tc>
          <w:tcPr>
            <w:tcW w:type="dxa" w:w="873"/>
          </w:tcPr>
          <w:p>
            <w:pPr>
              <w:spacing w:line="288" w:lineRule="auto" w:after="0"/>
            </w:pPr>
            <w:r/>
            <w:r>
              <w:rPr>
                <w:rFonts w:ascii="宋体" w:hAnsi="宋体" w:eastAsia="宋体" w:cs="宋体"/>
                <w:b w:val="0"/>
                <w:i w:val="0"/>
                <w:sz w:val="21"/>
              </w:rPr>
              <w:t>图 10</w:t>
            </w:r>
          </w:p>
        </w:tc>
        <w:tc>
          <w:tcPr>
            <w:tcW w:type="dxa" w:w="2619"/>
          </w:tcPr>
          <w:p>
            <w:pPr>
              <w:spacing w:line="288" w:lineRule="auto" w:after="0"/>
            </w:pPr>
            <w:r/>
            <w:r>
              <w:rPr>
                <w:rFonts w:ascii="宋体" w:hAnsi="宋体" w:eastAsia="宋体" w:cs="宋体"/>
                <w:b w:val="0"/>
                <w:i w:val="0"/>
                <w:sz w:val="21"/>
              </w:rPr>
              <w:t>市场规模测算（TAM/SAM/SOM）</w:t>
            </w:r>
          </w:p>
        </w:tc>
        <w:tc>
          <w:tcPr>
            <w:tcW w:type="dxa" w:w="1746"/>
          </w:tcPr>
          <w:p>
            <w:pPr>
              <w:spacing w:line="288" w:lineRule="auto" w:after="0"/>
            </w:pPr>
            <w:r/>
            <w:r>
              <w:rPr>
                <w:rFonts w:ascii="宋体" w:hAnsi="宋体" w:eastAsia="宋体" w:cs="宋体"/>
                <w:b w:val="0"/>
                <w:i w:val="0"/>
                <w:sz w:val="21"/>
              </w:rPr>
              <w:t>同心圆或漏斗图</w:t>
            </w:r>
          </w:p>
        </w:tc>
        <w:tc>
          <w:tcPr>
            <w:tcW w:type="dxa" w:w="1921"/>
          </w:tcPr>
          <w:p>
            <w:pPr>
              <w:spacing w:line="288" w:lineRule="auto" w:after="0"/>
            </w:pPr>
            <w:r/>
            <w:r>
              <w:rPr>
                <w:rFonts w:ascii="宋体" w:hAnsi="宋体" w:eastAsia="宋体" w:cs="宋体"/>
                <w:b w:val="0"/>
                <w:i w:val="0"/>
                <w:sz w:val="21"/>
              </w:rPr>
              <w:t>市场容量足够</w:t>
            </w:r>
          </w:p>
        </w:tc>
        <w:tc>
          <w:tcPr>
            <w:tcW w:type="dxa" w:w="1572"/>
          </w:tcPr>
          <w:p>
            <w:pPr>
              <w:spacing w:line="288" w:lineRule="auto" w:after="0"/>
            </w:pPr>
            <w:r/>
            <w:r>
              <w:rPr>
                <w:rFonts w:ascii="宋体" w:hAnsi="宋体" w:eastAsia="宋体" w:cs="宋体"/>
                <w:b w:val="0"/>
                <w:i w:val="0"/>
                <w:sz w:val="21"/>
              </w:rPr>
              <w:t>BP 第五章 / PPT 第 14 页</w:t>
            </w:r>
          </w:p>
        </w:tc>
      </w:tr>
      <w:tr>
        <w:trPr>
          <w:cantSplit/>
        </w:trPr>
        <w:tc>
          <w:tcPr>
            <w:tcW w:type="dxa" w:w="873"/>
          </w:tcPr>
          <w:p>
            <w:pPr>
              <w:spacing w:line="288" w:lineRule="auto" w:after="0"/>
            </w:pPr>
            <w:r/>
            <w:r>
              <w:rPr>
                <w:rFonts w:ascii="宋体" w:hAnsi="宋体" w:eastAsia="宋体" w:cs="宋体"/>
                <w:b w:val="0"/>
                <w:i w:val="0"/>
                <w:sz w:val="21"/>
              </w:rPr>
              <w:t>图 11</w:t>
            </w:r>
          </w:p>
        </w:tc>
        <w:tc>
          <w:tcPr>
            <w:tcW w:type="dxa" w:w="2619"/>
          </w:tcPr>
          <w:p>
            <w:pPr>
              <w:spacing w:line="288" w:lineRule="auto" w:after="0"/>
            </w:pPr>
            <w:r/>
            <w:r>
              <w:rPr>
                <w:rFonts w:ascii="宋体" w:hAnsi="宋体" w:eastAsia="宋体" w:cs="宋体"/>
                <w:b w:val="0"/>
                <w:i w:val="0"/>
                <w:sz w:val="21"/>
              </w:rPr>
              <w:t>客户优先级与进入路径</w:t>
            </w:r>
          </w:p>
        </w:tc>
        <w:tc>
          <w:tcPr>
            <w:tcW w:type="dxa" w:w="1746"/>
          </w:tcPr>
          <w:p>
            <w:pPr>
              <w:spacing w:line="288" w:lineRule="auto" w:after="0"/>
            </w:pPr>
            <w:r/>
            <w:r>
              <w:rPr>
                <w:rFonts w:ascii="宋体" w:hAnsi="宋体" w:eastAsia="宋体" w:cs="宋体"/>
                <w:b w:val="0"/>
                <w:i w:val="0"/>
                <w:sz w:val="21"/>
              </w:rPr>
              <w:t>阶梯图或地图</w:t>
            </w:r>
          </w:p>
        </w:tc>
        <w:tc>
          <w:tcPr>
            <w:tcW w:type="dxa" w:w="1921"/>
          </w:tcPr>
          <w:p>
            <w:pPr>
              <w:spacing w:line="288" w:lineRule="auto" w:after="0"/>
            </w:pPr>
            <w:r/>
            <w:r>
              <w:rPr>
                <w:rFonts w:ascii="宋体" w:hAnsi="宋体" w:eastAsia="宋体" w:cs="宋体"/>
                <w:b w:val="0"/>
                <w:i w:val="0"/>
                <w:sz w:val="21"/>
              </w:rPr>
              <w:t>路径清晰可执行</w:t>
            </w:r>
          </w:p>
        </w:tc>
        <w:tc>
          <w:tcPr>
            <w:tcW w:type="dxa" w:w="1572"/>
          </w:tcPr>
          <w:p>
            <w:pPr>
              <w:spacing w:line="288" w:lineRule="auto" w:after="0"/>
            </w:pPr>
            <w:r/>
            <w:r>
              <w:rPr>
                <w:rFonts w:ascii="宋体" w:hAnsi="宋体" w:eastAsia="宋体" w:cs="宋体"/>
                <w:b w:val="0"/>
                <w:i w:val="0"/>
                <w:sz w:val="21"/>
              </w:rPr>
              <w:t>BP 第五章 / PPT 第 15 页</w:t>
            </w:r>
          </w:p>
        </w:tc>
      </w:tr>
      <w:tr>
        <w:trPr>
          <w:cantSplit/>
        </w:trPr>
        <w:tc>
          <w:tcPr>
            <w:tcW w:type="dxa" w:w="873"/>
          </w:tcPr>
          <w:p>
            <w:pPr>
              <w:spacing w:line="288" w:lineRule="auto" w:after="0"/>
            </w:pPr>
            <w:r/>
            <w:r>
              <w:rPr>
                <w:rFonts w:ascii="宋体" w:hAnsi="宋体" w:eastAsia="宋体" w:cs="宋体"/>
                <w:b w:val="0"/>
                <w:i w:val="0"/>
                <w:sz w:val="21"/>
              </w:rPr>
              <w:t>图 12</w:t>
            </w:r>
          </w:p>
        </w:tc>
        <w:tc>
          <w:tcPr>
            <w:tcW w:type="dxa" w:w="2619"/>
          </w:tcPr>
          <w:p>
            <w:pPr>
              <w:spacing w:line="288" w:lineRule="auto" w:after="0"/>
            </w:pPr>
            <w:r/>
            <w:r>
              <w:rPr>
                <w:rFonts w:ascii="宋体" w:hAnsi="宋体" w:eastAsia="宋体" w:cs="宋体"/>
                <w:b w:val="0"/>
                <w:i w:val="0"/>
                <w:sz w:val="21"/>
              </w:rPr>
              <w:t>收入结构与单库经济模型</w:t>
            </w:r>
          </w:p>
        </w:tc>
        <w:tc>
          <w:tcPr>
            <w:tcW w:type="dxa" w:w="1746"/>
          </w:tcPr>
          <w:p>
            <w:pPr>
              <w:spacing w:line="288" w:lineRule="auto" w:after="0"/>
            </w:pPr>
            <w:r/>
            <w:r>
              <w:rPr>
                <w:rFonts w:ascii="宋体" w:hAnsi="宋体" w:eastAsia="宋体" w:cs="宋体"/>
                <w:b w:val="0"/>
                <w:i w:val="0"/>
                <w:sz w:val="21"/>
              </w:rPr>
              <w:t>饼图 + 数据卡</w:t>
            </w:r>
          </w:p>
        </w:tc>
        <w:tc>
          <w:tcPr>
            <w:tcW w:type="dxa" w:w="1921"/>
          </w:tcPr>
          <w:p>
            <w:pPr>
              <w:spacing w:line="288" w:lineRule="auto" w:after="0"/>
            </w:pPr>
            <w:r/>
            <w:r>
              <w:rPr>
                <w:rFonts w:ascii="宋体" w:hAnsi="宋体" w:eastAsia="宋体" w:cs="宋体"/>
                <w:b w:val="0"/>
                <w:i w:val="0"/>
                <w:sz w:val="21"/>
              </w:rPr>
              <w:t>商业模式成立</w:t>
            </w:r>
          </w:p>
        </w:tc>
        <w:tc>
          <w:tcPr>
            <w:tcW w:type="dxa" w:w="1572"/>
          </w:tcPr>
          <w:p>
            <w:pPr>
              <w:spacing w:line="288" w:lineRule="auto" w:after="0"/>
            </w:pPr>
            <w:r/>
            <w:r>
              <w:rPr>
                <w:rFonts w:ascii="宋体" w:hAnsi="宋体" w:eastAsia="宋体" w:cs="宋体"/>
                <w:b w:val="0"/>
                <w:i w:val="0"/>
                <w:sz w:val="21"/>
              </w:rPr>
              <w:t>BP 第六章 / PPT 第 16 页</w:t>
            </w:r>
          </w:p>
        </w:tc>
      </w:tr>
      <w:tr>
        <w:trPr>
          <w:cantSplit/>
        </w:trPr>
        <w:tc>
          <w:tcPr>
            <w:tcW w:type="dxa" w:w="873"/>
          </w:tcPr>
          <w:p>
            <w:pPr>
              <w:spacing w:line="288" w:lineRule="auto" w:after="0"/>
            </w:pPr>
            <w:r/>
            <w:r>
              <w:rPr>
                <w:rFonts w:ascii="宋体" w:hAnsi="宋体" w:eastAsia="宋体" w:cs="宋体"/>
                <w:b w:val="0"/>
                <w:i w:val="0"/>
                <w:sz w:val="21"/>
              </w:rPr>
              <w:t>图 13</w:t>
            </w:r>
          </w:p>
        </w:tc>
        <w:tc>
          <w:tcPr>
            <w:tcW w:type="dxa" w:w="2619"/>
          </w:tcPr>
          <w:p>
            <w:pPr>
              <w:spacing w:line="288" w:lineRule="auto" w:after="0"/>
            </w:pPr>
            <w:r/>
            <w:r>
              <w:rPr>
                <w:rFonts w:ascii="宋体" w:hAnsi="宋体" w:eastAsia="宋体" w:cs="宋体"/>
                <w:b w:val="0"/>
                <w:i w:val="0"/>
                <w:sz w:val="21"/>
              </w:rPr>
              <w:t>三年财务预测</w:t>
            </w:r>
          </w:p>
        </w:tc>
        <w:tc>
          <w:tcPr>
            <w:tcW w:type="dxa" w:w="1746"/>
          </w:tcPr>
          <w:p>
            <w:pPr>
              <w:spacing w:line="288" w:lineRule="auto" w:after="0"/>
            </w:pPr>
            <w:r/>
            <w:r>
              <w:rPr>
                <w:rFonts w:ascii="宋体" w:hAnsi="宋体" w:eastAsia="宋体" w:cs="宋体"/>
                <w:b w:val="0"/>
                <w:i w:val="0"/>
                <w:sz w:val="21"/>
              </w:rPr>
              <w:t>组合柱线图</w:t>
            </w:r>
          </w:p>
        </w:tc>
        <w:tc>
          <w:tcPr>
            <w:tcW w:type="dxa" w:w="1921"/>
          </w:tcPr>
          <w:p>
            <w:pPr>
              <w:spacing w:line="288" w:lineRule="auto" w:after="0"/>
            </w:pPr>
            <w:r/>
            <w:r>
              <w:rPr>
                <w:rFonts w:ascii="宋体" w:hAnsi="宋体" w:eastAsia="宋体" w:cs="宋体"/>
                <w:b w:val="0"/>
                <w:i w:val="0"/>
                <w:sz w:val="21"/>
              </w:rPr>
              <w:t>财务逻辑自洽</w:t>
            </w:r>
          </w:p>
        </w:tc>
        <w:tc>
          <w:tcPr>
            <w:tcW w:type="dxa" w:w="1572"/>
          </w:tcPr>
          <w:p>
            <w:pPr>
              <w:spacing w:line="288" w:lineRule="auto" w:after="0"/>
            </w:pPr>
            <w:r/>
            <w:r>
              <w:rPr>
                <w:rFonts w:ascii="宋体" w:hAnsi="宋体" w:eastAsia="宋体" w:cs="宋体"/>
                <w:b w:val="0"/>
                <w:i w:val="0"/>
                <w:sz w:val="21"/>
              </w:rPr>
              <w:t>BP 第六章</w:t>
            </w:r>
          </w:p>
        </w:tc>
      </w:tr>
      <w:tr>
        <w:trPr>
          <w:cantSplit/>
        </w:trPr>
        <w:tc>
          <w:tcPr>
            <w:tcW w:type="dxa" w:w="873"/>
          </w:tcPr>
          <w:p>
            <w:pPr>
              <w:spacing w:line="288" w:lineRule="auto" w:after="0"/>
            </w:pPr>
            <w:r/>
            <w:r>
              <w:rPr>
                <w:rFonts w:ascii="宋体" w:hAnsi="宋体" w:eastAsia="宋体" w:cs="宋体"/>
                <w:b w:val="0"/>
                <w:i w:val="0"/>
                <w:sz w:val="21"/>
              </w:rPr>
              <w:t>图 14</w:t>
            </w:r>
          </w:p>
        </w:tc>
        <w:tc>
          <w:tcPr>
            <w:tcW w:type="dxa" w:w="2619"/>
          </w:tcPr>
          <w:p>
            <w:pPr>
              <w:spacing w:line="288" w:lineRule="auto" w:after="0"/>
            </w:pPr>
            <w:r/>
            <w:r>
              <w:rPr>
                <w:rFonts w:ascii="宋体" w:hAnsi="宋体" w:eastAsia="宋体" w:cs="宋体"/>
                <w:b w:val="0"/>
                <w:i w:val="0"/>
                <w:sz w:val="21"/>
              </w:rPr>
              <w:t>三阶段发展规划时间轴</w:t>
            </w:r>
          </w:p>
        </w:tc>
        <w:tc>
          <w:tcPr>
            <w:tcW w:type="dxa" w:w="1746"/>
          </w:tcPr>
          <w:p>
            <w:pPr>
              <w:spacing w:line="288" w:lineRule="auto" w:after="0"/>
            </w:pPr>
            <w:r/>
            <w:r>
              <w:rPr>
                <w:rFonts w:ascii="宋体" w:hAnsi="宋体" w:eastAsia="宋体" w:cs="宋体"/>
                <w:b w:val="0"/>
                <w:i w:val="0"/>
                <w:sz w:val="21"/>
              </w:rPr>
              <w:t>时间轴</w:t>
            </w:r>
          </w:p>
        </w:tc>
        <w:tc>
          <w:tcPr>
            <w:tcW w:type="dxa" w:w="1921"/>
          </w:tcPr>
          <w:p>
            <w:pPr>
              <w:spacing w:line="288" w:lineRule="auto" w:after="0"/>
            </w:pPr>
            <w:r/>
            <w:r>
              <w:rPr>
                <w:rFonts w:ascii="宋体" w:hAnsi="宋体" w:eastAsia="宋体" w:cs="宋体"/>
                <w:b w:val="0"/>
                <w:i w:val="0"/>
                <w:sz w:val="21"/>
              </w:rPr>
              <w:t>路线有节奏有节点</w:t>
            </w:r>
          </w:p>
        </w:tc>
        <w:tc>
          <w:tcPr>
            <w:tcW w:type="dxa" w:w="1572"/>
          </w:tcPr>
          <w:p>
            <w:pPr>
              <w:spacing w:line="288" w:lineRule="auto" w:after="0"/>
            </w:pPr>
            <w:r/>
            <w:r>
              <w:rPr>
                <w:rFonts w:ascii="宋体" w:hAnsi="宋体" w:eastAsia="宋体" w:cs="宋体"/>
                <w:b w:val="0"/>
                <w:i w:val="0"/>
                <w:sz w:val="21"/>
              </w:rPr>
              <w:t>BP 第九章 / PPT 第 17 页</w:t>
            </w:r>
          </w:p>
        </w:tc>
      </w:tr>
    </w:tbl>
    <w:p>
      <w:pPr>
        <w:spacing w:after="0" w:line="240" w:lineRule="auto"/>
      </w:pPr>
    </w:p>
    <w:p>
      <w:pPr>
        <w:pStyle w:val="Heading2"/>
      </w:pPr>
      <w:r>
        <w:rPr>
          <w:rFonts w:ascii="宋体" w:hAnsi="宋体" w:eastAsia="宋体" w:cs="宋体"/>
          <w:b/>
          <w:i w:val="0"/>
          <w:sz w:val="28"/>
        </w:rPr>
        <w:t>附录 E  提交前总自检清单</w:t>
      </w:r>
    </w:p>
    <w:p>
      <w:pPr>
        <w:spacing w:after="60"/>
        <w:jc w:val="both"/>
        <w:ind w:firstLineChars="200" w:firstLine="480"/>
      </w:pPr>
      <w:r>
        <w:rPr>
          <w:rFonts w:ascii="宋体" w:hAnsi="宋体" w:eastAsia="宋体" w:cs="宋体"/>
          <w:b w:val="0"/>
          <w:i w:val="0"/>
          <w:sz w:val="24"/>
        </w:rPr>
        <w:t>这是最后一道关卡。请在提交前由专人逐项核对，全部通过后再提交。</w:t>
      </w:r>
    </w:p>
    <w:p>
      <w:pPr>
        <w:keepNext/>
        <w:spacing w:before="40" w:after="200"/>
        <w:jc w:val="center"/>
      </w:pPr>
      <w:r>
        <w:rPr>
          <w:rFonts w:ascii="宋体" w:hAnsi="宋体" w:eastAsia="宋体" w:cs="宋体"/>
          <w:b/>
          <w:i w:val="0"/>
          <w:sz w:val="21"/>
        </w:rPr>
        <w:t>表 E-1  提交前总自检清单</w:t>
      </w:r>
    </w:p>
    <w:tbl>
      <w:tblPr>
        <w:tblStyle w:val="TableGrid"/>
        <w:tblW w:type="auto" w:w="0"/>
        <w:jc w:val="center"/>
        <w:tblLayout w:type="fixed"/>
        <w:tblLook w:firstColumn="1" w:firstRow="1" w:lastColumn="0" w:lastRow="0" w:noHBand="0" w:noVBand="1" w:val="04A0"/>
      </w:tblPr>
      <w:tblGrid>
        <w:gridCol w:w="2911"/>
        <w:gridCol w:w="2911"/>
        <w:gridCol w:w="2911"/>
      </w:tblGrid>
      <w:tr>
        <w:trPr>
          <w:cantSplit/>
          <w:tblHeader/>
        </w:trPr>
        <w:tc>
          <w:tcPr>
            <w:tcW w:type="dxa" w:w="698"/>
            <w:shd w:val="clear" w:color="auto" w:fill="E8E8E8"/>
          </w:tcPr>
          <w:p>
            <w:pPr>
              <w:keepNext/>
              <w:spacing w:line="276" w:lineRule="auto" w:after="0"/>
              <w:jc w:val="center"/>
            </w:pPr>
            <w:r>
              <w:rPr>
                <w:b/>
              </w:rPr>
            </w:r>
            <w:r>
              <w:rPr>
                <w:rFonts w:ascii="宋体" w:hAnsi="宋体" w:eastAsia="宋体" w:cs="宋体"/>
                <w:b/>
                <w:i w:val="0"/>
                <w:sz w:val="21"/>
              </w:rPr>
              <w:t>序号</w:t>
            </w:r>
          </w:p>
        </w:tc>
        <w:tc>
          <w:tcPr>
            <w:tcW w:type="dxa" w:w="6635"/>
            <w:shd w:val="clear" w:color="auto" w:fill="E8E8E8"/>
          </w:tcPr>
          <w:p>
            <w:pPr>
              <w:keepNext/>
              <w:spacing w:line="276" w:lineRule="auto" w:after="0"/>
              <w:jc w:val="center"/>
            </w:pPr>
            <w:r>
              <w:rPr>
                <w:b/>
              </w:rPr>
            </w:r>
            <w:r>
              <w:rPr>
                <w:rFonts w:ascii="宋体" w:hAnsi="宋体" w:eastAsia="宋体" w:cs="宋体"/>
                <w:b/>
                <w:i w:val="0"/>
                <w:sz w:val="21"/>
              </w:rPr>
              <w:t>检查项</w:t>
            </w:r>
          </w:p>
        </w:tc>
        <w:tc>
          <w:tcPr>
            <w:tcW w:type="dxa" w:w="1397"/>
            <w:shd w:val="clear" w:color="auto" w:fill="E8E8E8"/>
          </w:tcPr>
          <w:p>
            <w:pPr>
              <w:keepNext/>
              <w:spacing w:line="276" w:lineRule="auto" w:after="0"/>
              <w:jc w:val="center"/>
            </w:pPr>
            <w:r>
              <w:rPr>
                <w:b/>
              </w:rPr>
            </w:r>
            <w:r>
              <w:rPr>
                <w:rFonts w:ascii="宋体" w:hAnsi="宋体" w:eastAsia="宋体" w:cs="宋体"/>
                <w:b/>
                <w:i w:val="0"/>
                <w:sz w:val="21"/>
              </w:rPr>
              <w:t>确认</w:t>
            </w:r>
          </w:p>
        </w:tc>
      </w:tr>
      <w:tr>
        <w:trPr>
          <w:cantSplit/>
        </w:trPr>
        <w:tc>
          <w:tcPr>
            <w:tcW w:type="dxa" w:w="698"/>
          </w:tcPr>
          <w:p>
            <w:pPr>
              <w:spacing w:line="288" w:lineRule="auto" w:after="0"/>
            </w:pPr>
            <w:r/>
            <w:r>
              <w:rPr>
                <w:rFonts w:ascii="宋体" w:hAnsi="宋体" w:eastAsia="宋体" w:cs="宋体"/>
                <w:b w:val="0"/>
                <w:i w:val="0"/>
                <w:sz w:val="21"/>
              </w:rPr>
              <w:t>1</w:t>
            </w:r>
          </w:p>
        </w:tc>
        <w:tc>
          <w:tcPr>
            <w:tcW w:type="dxa" w:w="6635"/>
          </w:tcPr>
          <w:p>
            <w:pPr>
              <w:spacing w:line="288" w:lineRule="auto" w:after="0"/>
            </w:pPr>
            <w:r/>
            <w:r>
              <w:rPr>
                <w:rFonts w:ascii="宋体" w:hAnsi="宋体" w:eastAsia="宋体" w:cs="宋体"/>
                <w:b w:val="0"/>
                <w:i w:val="0"/>
                <w:sz w:val="21"/>
              </w:rPr>
              <w:t>官方《参赛作品提交要求》已逐条核对，包括页数、格式、匿名要求</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2</w:t>
            </w:r>
          </w:p>
        </w:tc>
        <w:tc>
          <w:tcPr>
            <w:tcW w:type="dxa" w:w="6635"/>
          </w:tcPr>
          <w:p>
            <w:pPr>
              <w:spacing w:line="288" w:lineRule="auto" w:after="0"/>
            </w:pPr>
            <w:r/>
            <w:r>
              <w:rPr>
                <w:rFonts w:ascii="宋体" w:hAnsi="宋体" w:eastAsia="宋体" w:cs="宋体"/>
                <w:b w:val="0"/>
                <w:i w:val="0"/>
                <w:sz w:val="21"/>
              </w:rPr>
              <w:t>商业计划书全文口径统一，项目名称与定位一致</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3</w:t>
            </w:r>
          </w:p>
        </w:tc>
        <w:tc>
          <w:tcPr>
            <w:tcW w:type="dxa" w:w="6635"/>
          </w:tcPr>
          <w:p>
            <w:pPr>
              <w:spacing w:line="288" w:lineRule="auto" w:after="0"/>
            </w:pPr>
            <w:r/>
            <w:r>
              <w:rPr>
                <w:rFonts w:ascii="宋体" w:hAnsi="宋体" w:eastAsia="宋体" w:cs="宋体"/>
                <w:b w:val="0"/>
                <w:i w:val="0"/>
                <w:sz w:val="21"/>
              </w:rPr>
              <w:t>所有数据均标注来源与年份，可溯源</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4</w:t>
            </w:r>
          </w:p>
        </w:tc>
        <w:tc>
          <w:tcPr>
            <w:tcW w:type="dxa" w:w="6635"/>
          </w:tcPr>
          <w:p>
            <w:pPr>
              <w:spacing w:line="288" w:lineRule="auto" w:after="0"/>
            </w:pPr>
            <w:r/>
            <w:r>
              <w:rPr>
                <w:rFonts w:ascii="宋体" w:hAnsi="宋体" w:eastAsia="宋体" w:cs="宋体"/>
                <w:b w:val="0"/>
                <w:i w:val="0"/>
                <w:sz w:val="21"/>
              </w:rPr>
              <w:t>全文无越界合规表述（自动执行作业、保证不霉变、替代监管等）</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5</w:t>
            </w:r>
          </w:p>
        </w:tc>
        <w:tc>
          <w:tcPr>
            <w:tcW w:type="dxa" w:w="6635"/>
          </w:tcPr>
          <w:p>
            <w:pPr>
              <w:spacing w:line="288" w:lineRule="auto" w:after="0"/>
            </w:pPr>
            <w:r/>
            <w:r>
              <w:rPr>
                <w:rFonts w:ascii="宋体" w:hAnsi="宋体" w:eastAsia="宋体" w:cs="宋体"/>
                <w:b w:val="0"/>
                <w:i w:val="0"/>
                <w:sz w:val="21"/>
              </w:rPr>
              <w:t>已说明传感设备不影响粮食品质与食用安全</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6</w:t>
            </w:r>
          </w:p>
        </w:tc>
        <w:tc>
          <w:tcPr>
            <w:tcW w:type="dxa" w:w="6635"/>
          </w:tcPr>
          <w:p>
            <w:pPr>
              <w:spacing w:line="288" w:lineRule="auto" w:after="0"/>
            </w:pPr>
            <w:r/>
            <w:r>
              <w:rPr>
                <w:rFonts w:ascii="宋体" w:hAnsi="宋体" w:eastAsia="宋体" w:cs="宋体"/>
                <w:b w:val="0"/>
                <w:i w:val="0"/>
                <w:sz w:val="21"/>
              </w:rPr>
              <w:t>调研原始材料齐备（问卷、访谈记录、意向书），敏感数据已脱敏</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7</w:t>
            </w:r>
          </w:p>
        </w:tc>
        <w:tc>
          <w:tcPr>
            <w:tcW w:type="dxa" w:w="6635"/>
          </w:tcPr>
          <w:p>
            <w:pPr>
              <w:spacing w:line="288" w:lineRule="auto" w:after="0"/>
            </w:pPr>
            <w:r/>
            <w:r>
              <w:rPr>
                <w:rFonts w:ascii="宋体" w:hAnsi="宋体" w:eastAsia="宋体" w:cs="宋体"/>
                <w:b w:val="0"/>
                <w:i w:val="0"/>
                <w:sz w:val="21"/>
              </w:rPr>
              <w:t>图表齐全，均有编号、标题与数据来源</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8</w:t>
            </w:r>
          </w:p>
        </w:tc>
        <w:tc>
          <w:tcPr>
            <w:tcW w:type="dxa" w:w="6635"/>
          </w:tcPr>
          <w:p>
            <w:pPr>
              <w:spacing w:line="288" w:lineRule="auto" w:after="0"/>
            </w:pPr>
            <w:r/>
            <w:r>
              <w:rPr>
                <w:rFonts w:ascii="宋体" w:hAnsi="宋体" w:eastAsia="宋体" w:cs="宋体"/>
                <w:b w:val="0"/>
                <w:i w:val="0"/>
                <w:sz w:val="21"/>
              </w:rPr>
              <w:t>财务假设透明，单位经济模型可复算</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9</w:t>
            </w:r>
          </w:p>
        </w:tc>
        <w:tc>
          <w:tcPr>
            <w:tcW w:type="dxa" w:w="6635"/>
          </w:tcPr>
          <w:p>
            <w:pPr>
              <w:spacing w:line="288" w:lineRule="auto" w:after="0"/>
            </w:pPr>
            <w:r/>
            <w:r>
              <w:rPr>
                <w:rFonts w:ascii="宋体" w:hAnsi="宋体" w:eastAsia="宋体" w:cs="宋体"/>
                <w:b w:val="0"/>
                <w:i w:val="0"/>
                <w:sz w:val="21"/>
              </w:rPr>
              <w:t>PPT 页数符合要求，逻辑与商业计划书一致</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10</w:t>
            </w:r>
          </w:p>
        </w:tc>
        <w:tc>
          <w:tcPr>
            <w:tcW w:type="dxa" w:w="6635"/>
          </w:tcPr>
          <w:p>
            <w:pPr>
              <w:spacing w:line="288" w:lineRule="auto" w:after="0"/>
            </w:pPr>
            <w:r/>
            <w:r>
              <w:rPr>
                <w:rFonts w:ascii="宋体" w:hAnsi="宋体" w:eastAsia="宋体" w:cs="宋体"/>
                <w:b w:val="0"/>
                <w:i w:val="0"/>
                <w:sz w:val="21"/>
              </w:rPr>
              <w:t>PPT 已导出 PDF 备份，并在赛场设备上实测</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11</w:t>
            </w:r>
          </w:p>
        </w:tc>
        <w:tc>
          <w:tcPr>
            <w:tcW w:type="dxa" w:w="6635"/>
          </w:tcPr>
          <w:p>
            <w:pPr>
              <w:spacing w:line="288" w:lineRule="auto" w:after="0"/>
            </w:pPr>
            <w:r/>
            <w:r>
              <w:rPr>
                <w:rFonts w:ascii="宋体" w:hAnsi="宋体" w:eastAsia="宋体" w:cs="宋体"/>
                <w:b w:val="0"/>
                <w:i w:val="0"/>
                <w:sz w:val="21"/>
              </w:rPr>
              <w:t>二十个高频答辩问题已全部演练，答案有数据支撑</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12</w:t>
            </w:r>
          </w:p>
        </w:tc>
        <w:tc>
          <w:tcPr>
            <w:tcW w:type="dxa" w:w="6635"/>
          </w:tcPr>
          <w:p>
            <w:pPr>
              <w:spacing w:line="288" w:lineRule="auto" w:after="0"/>
            </w:pPr>
            <w:r/>
            <w:r>
              <w:rPr>
                <w:rFonts w:ascii="宋体" w:hAnsi="宋体" w:eastAsia="宋体" w:cs="宋体"/>
                <w:b w:val="0"/>
                <w:i w:val="0"/>
                <w:sz w:val="21"/>
              </w:rPr>
              <w:t>路演计时演练不少于十遍，时长达标</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13</w:t>
            </w:r>
          </w:p>
        </w:tc>
        <w:tc>
          <w:tcPr>
            <w:tcW w:type="dxa" w:w="6635"/>
          </w:tcPr>
          <w:p>
            <w:pPr>
              <w:spacing w:line="288" w:lineRule="auto" w:after="0"/>
            </w:pPr>
            <w:r/>
            <w:r>
              <w:rPr>
                <w:rFonts w:ascii="宋体" w:hAnsi="宋体" w:eastAsia="宋体" w:cs="宋体"/>
                <w:b w:val="0"/>
                <w:i w:val="0"/>
                <w:sz w:val="21"/>
              </w:rPr>
              <w:t>演示系统可稳定运行，准备了截图或录屏作为兜底</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14</w:t>
            </w:r>
          </w:p>
        </w:tc>
        <w:tc>
          <w:tcPr>
            <w:tcW w:type="dxa" w:w="6635"/>
          </w:tcPr>
          <w:p>
            <w:pPr>
              <w:spacing w:line="288" w:lineRule="auto" w:after="0"/>
            </w:pPr>
            <w:r/>
            <w:r>
              <w:rPr>
                <w:rFonts w:ascii="宋体" w:hAnsi="宋体" w:eastAsia="宋体" w:cs="宋体"/>
                <w:b w:val="0"/>
                <w:i w:val="0"/>
                <w:sz w:val="21"/>
              </w:rPr>
              <w:t>队内分工明确，每位成员都能讲清项目全貌</w:t>
            </w:r>
          </w:p>
        </w:tc>
        <w:tc>
          <w:tcPr>
            <w:tcW w:type="dxa" w:w="1397"/>
          </w:tcPr>
          <w:p>
            <w:pPr>
              <w:spacing w:line="288" w:lineRule="auto" w:after="0"/>
            </w:pPr>
            <w:r/>
            <w:r>
              <w:rPr>
                <w:rFonts w:ascii="宋体" w:hAnsi="宋体" w:eastAsia="宋体" w:cs="宋体"/>
                <w:b w:val="0"/>
                <w:i w:val="0"/>
                <w:sz w:val="21"/>
              </w:rPr>
              <w:t>□</w:t>
            </w:r>
          </w:p>
        </w:tc>
      </w:tr>
      <w:tr>
        <w:trPr>
          <w:cantSplit/>
        </w:trPr>
        <w:tc>
          <w:tcPr>
            <w:tcW w:type="dxa" w:w="698"/>
          </w:tcPr>
          <w:p>
            <w:pPr>
              <w:spacing w:line="288" w:lineRule="auto" w:after="0"/>
            </w:pPr>
            <w:r/>
            <w:r>
              <w:rPr>
                <w:rFonts w:ascii="宋体" w:hAnsi="宋体" w:eastAsia="宋体" w:cs="宋体"/>
                <w:b w:val="0"/>
                <w:i w:val="0"/>
                <w:sz w:val="21"/>
              </w:rPr>
              <w:t>15</w:t>
            </w:r>
          </w:p>
        </w:tc>
        <w:tc>
          <w:tcPr>
            <w:tcW w:type="dxa" w:w="6635"/>
          </w:tcPr>
          <w:p>
            <w:pPr>
              <w:spacing w:line="288" w:lineRule="auto" w:after="0"/>
            </w:pPr>
            <w:r/>
            <w:r>
              <w:rPr>
                <w:rFonts w:ascii="宋体" w:hAnsi="宋体" w:eastAsia="宋体" w:cs="宋体"/>
                <w:b w:val="0"/>
                <w:i w:val="0"/>
                <w:sz w:val="21"/>
              </w:rPr>
              <w:t>所有对外物料（海报、易拉宝、名片）口径一致</w:t>
            </w:r>
          </w:p>
        </w:tc>
        <w:tc>
          <w:tcPr>
            <w:tcW w:type="dxa" w:w="1397"/>
          </w:tcPr>
          <w:p>
            <w:pPr>
              <w:spacing w:line="288" w:lineRule="auto" w:after="0"/>
            </w:pPr>
            <w:r/>
            <w:r>
              <w:rPr>
                <w:rFonts w:ascii="宋体" w:hAnsi="宋体" w:eastAsia="宋体" w:cs="宋体"/>
                <w:b w:val="0"/>
                <w:i w:val="0"/>
                <w:sz w:val="21"/>
              </w:rPr>
              <w:t>□</w:t>
            </w:r>
          </w:p>
        </w:tc>
      </w:tr>
    </w:tbl>
    <w:p>
      <w:pPr>
        <w:spacing w:after="0" w:line="240" w:lineRule="auto"/>
      </w:pPr>
    </w:p>
    <w:p>
      <w:pPr>
        <w:pStyle w:val="Heading2"/>
      </w:pPr>
      <w:r>
        <w:rPr>
          <w:rFonts w:ascii="宋体" w:hAnsi="宋体" w:eastAsia="宋体" w:cs="宋体"/>
          <w:b/>
          <w:i w:val="0"/>
          <w:sz w:val="28"/>
        </w:rPr>
        <w:t>结语</w:t>
      </w:r>
    </w:p>
    <w:p>
      <w:pPr>
        <w:spacing w:after="60"/>
        <w:jc w:val="both"/>
        <w:ind w:firstLineChars="200" w:firstLine="480"/>
      </w:pPr>
      <w:r>
        <w:rPr>
          <w:rFonts w:ascii="宋体" w:hAnsi="宋体" w:eastAsia="宋体" w:cs="宋体"/>
          <w:b w:val="0"/>
          <w:i w:val="0"/>
          <w:sz w:val="24"/>
        </w:rPr>
        <w:t>粮食安全是“国之大者”，而“把已经收获的粮食安安全全地存住”，是这条链条上最不引人注目、却直接影响国家粮食安全成色的一环。把保管员的经验变成可复用的规则与算法，把粮堆里离散的测温点变成可计算的温度场与水分场，把监管从被动的报表核对变成主动的穿透核验，这件事在技术上并不炫目，但它解决的是一座粮库、一个产区、乃至一个国家每天都在面对的真实问题。</w:t>
      </w:r>
    </w:p>
    <w:p>
      <w:pPr>
        <w:spacing w:after="60"/>
        <w:jc w:val="both"/>
        <w:ind w:firstLineChars="200" w:firstLine="480"/>
      </w:pPr>
      <w:r>
        <w:rPr>
          <w:rFonts w:ascii="宋体" w:hAnsi="宋体" w:eastAsia="宋体" w:cs="宋体"/>
          <w:b w:val="0"/>
          <w:i w:val="0"/>
          <w:sz w:val="24"/>
        </w:rPr>
        <w:t>希望这份文档能帮助团队把这件事讲清楚、做扎实。请记住三个关键词：真实的数据、清晰的逻辑、克制的表达。评审见过太多华丽的构想，真正稀缺的是脚踏实地、拿得出证据的团队。</w:t>
      </w:r>
    </w:p>
    <w:p>
      <w:pPr>
        <w:spacing w:after="60"/>
        <w:jc w:val="both"/>
        <w:ind w:firstLineChars="200" w:firstLine="480"/>
      </w:pPr>
      <w:r>
        <w:rPr>
          <w:rFonts w:ascii="宋体" w:hAnsi="宋体" w:eastAsia="宋体" w:cs="宋体"/>
          <w:b w:val="0"/>
          <w:i w:val="0"/>
          <w:sz w:val="24"/>
        </w:rPr>
        <w:t>祝取得好成绩。</w:t>
      </w:r>
    </w:p>
    <w:sectPr w:rsidR="00FC693F" w:rsidRPr="0006063C" w:rsidSect="00034616">
      <w:headerReference w:type="default" r:id="rId13"/>
      <w:footerReference w:type="default" r:id="rId14"/>
      <w:pgSz w:w="11906" w:h="16838"/>
      <w:pgMar w:top="1440" w:right="1587" w:bottom="1440" w:left="1587" w:header="850" w:footer="85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宋体" w:hAnsi="宋体" w:eastAsia="宋体" w:cs="宋体"/>
        <w:b w:val="0"/>
        <w:i w:val="0"/>
        <w:sz w:val="18"/>
      </w:rPr>
      <w:fldChar w:fldCharType="begin"/>
      <w:instrText xml:space="preserve">PAGE \* arabic \* MERGEFORMAT</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6" w:space="6" w:color="BFBFBF"/>
      </w:pBdr>
    </w:pPr>
    <w:r>
      <w:rPr>
        <w:rFonts w:ascii="宋体" w:hAnsi="宋体" w:eastAsia="宋体" w:cs="宋体"/>
        <w:b w:val="0"/>
        <w:i w:val="0"/>
        <w:color w:val="595959"/>
        <w:sz w:val="18"/>
      </w:rPr>
      <w:t>储粮安全物联网监控平台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宋体"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line="336" w:lineRule="auto"/>
      <w:outlineLvl w:val="0"/>
    </w:pPr>
    <w:rPr>
      <w:rFonts w:ascii="宋体" w:hAnsi="宋体" w:eastAsia="宋体" w:cs="宋体"/>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336" w:lineRule="auto"/>
      <w:outlineLvl w:val="1"/>
    </w:pPr>
    <w:rPr>
      <w:rFonts w:ascii="宋体" w:hAnsi="宋体" w:eastAsia="宋体" w:cs="宋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336" w:lineRule="auto"/>
      <w:outlineLvl w:val="2"/>
    </w:pPr>
    <w:rPr>
      <w:rFonts w:ascii="宋体" w:hAnsi="宋体" w:eastAsia="宋体" w:cs="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sz w:val="20"/>
      <w:szCs w:val="20"/>
    </w:rPr>
  </w:style>
  <w:style w:type="character" w:customStyle="1" w:styleId="MacroTextChar">
    <w:name w:val="Macro Text Char"/>
    <w:basedOn w:val="DefaultParagraphFont"/>
    <w:link w:val="MacroText"/>
    <w:uiPriority w:val="99"/>
    <w:rsid w:val="0029639D"/>
    <w:rPr>
      <w:rFonts w:ascii="宋体" w:hAnsi="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83" w:lineRule="auto" w:after="0"/>
      <w:outlineLvl w:val="9"/>
    </w:pPr>
    <w:rPr>
      <w:rFonts w:ascii="宋体" w:hAnsi="宋体" w:eastAsia="宋体" w:cs="宋体"/>
      <w:b/>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宋体"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sz w:val="20"/>
      <w:szCs w:val="20"/>
    </w:rPr>
  </w:style>
  <w:style w:type="character" w:customStyle="1" w:styleId="MacroTextChar">
    <w:name w:val="Macro Text Char"/>
    <w:basedOn w:val="DefaultParagraphFont"/>
    <w:link w:val="MacroText"/>
    <w:uiPriority w:val="99"/>
    <w:rsid w:val="0029639D"/>
    <w:rPr>
      <w:rFonts w:ascii="宋体" w:hAnsi="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ajorFont>
      <a:minorFont>
        <a:latin typeface="宋体"/>
        <a:ea typeface="宋体"/>
        <a:cs typeface="宋体"/>
        <a:font script="Jpan" typeface="宋体"/>
        <a:font script="Hang" typeface="宋体"/>
        <a:font script="Hans" typeface="宋体"/>
        <a:font script="Hant" typeface="宋体"/>
        <a:font script="Arab" typeface="宋体"/>
        <a:font script="Hebr" typeface="宋体"/>
        <a:font script="Thai" typeface="宋体"/>
        <a:font script="Ethi" typeface="宋体"/>
        <a:font script="Beng" typeface="宋体"/>
        <a:font script="Gujr" typeface="宋体"/>
        <a:font script="Khmr" typeface="宋体"/>
        <a:font script="Knda" typeface="宋体"/>
        <a:font script="Guru" typeface="宋体"/>
        <a:font script="Cans" typeface="宋体"/>
        <a:font script="Cher" typeface="宋体"/>
        <a:font script="Yiii" typeface="宋体"/>
        <a:font script="Tibt" typeface="宋体"/>
        <a:font script="Thaa" typeface="宋体"/>
        <a:font script="Deva" typeface="宋体"/>
        <a:font script="Telu" typeface="宋体"/>
        <a:font script="Taml" typeface="宋体"/>
        <a:font script="Syrc" typeface="宋体"/>
        <a:font script="Orya" typeface="宋体"/>
        <a:font script="Mlym" typeface="宋体"/>
        <a:font script="Laoo" typeface="宋体"/>
        <a:font script="Sinh" typeface="宋体"/>
        <a:font script="Mong" typeface="宋体"/>
        <a:font script="Viet" typeface="宋体"/>
        <a:font script="Uigh" typeface="宋体"/>
        <a:font script="Geor" typeface="宋体"/>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储粮安全物联网监控平台 项目简介暨商业计划书与路演PPT编制指南</dc:title>
  <dc:subject>挑战杯中国大学生创业计划竞赛 参赛项目简介</dc:subject>
  <dc:creator>【待填：团队名称】</dc:creator>
  <cp:keywords/>
  <dc:description>generated by python-docx</dc:description>
  <cp:lastModifiedBy/>
  <cp:revision>1</cp:revision>
  <dcterms:created xsi:type="dcterms:W3CDTF">2013-12-23T23:15:00Z</dcterms:created>
  <dcterms:modified xsi:type="dcterms:W3CDTF">2013-12-23T23:15:00Z</dcterms:modified>
  <cp:category/>
</cp:coreProperties>
</file>