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E722B">
      <w:pPr>
        <w:keepNext w:val="0"/>
        <w:spacing w:before="0" w:after="0" w:line="312" w:lineRule="auto"/>
      </w:pPr>
    </w:p>
    <w:p w14:paraId="5321EDCF">
      <w:pPr>
        <w:keepNext w:val="0"/>
        <w:spacing w:before="0" w:after="0" w:line="312" w:lineRule="auto"/>
      </w:pPr>
    </w:p>
    <w:p w14:paraId="2301624D">
      <w:pPr>
        <w:keepNext w:val="0"/>
        <w:spacing w:before="0" w:after="0" w:line="312" w:lineRule="auto"/>
      </w:pPr>
    </w:p>
    <w:p w14:paraId="0E44F1C5">
      <w:pPr>
        <w:keepNext w:val="0"/>
        <w:spacing w:before="0" w:after="480" w:line="312" w:lineRule="auto"/>
        <w:jc w:val="center"/>
      </w:pPr>
      <w:r>
        <w:rPr>
          <w:rFonts w:ascii="宋体" w:hAnsi="宋体" w:eastAsia="宋体" w:cs="宋体"/>
          <w:b/>
          <w:i w:val="0"/>
          <w:sz w:val="28"/>
        </w:rPr>
        <w:t>挑 战 杯 参 赛 项 目</w:t>
      </w:r>
    </w:p>
    <w:p w14:paraId="37415CF0">
      <w:pPr>
        <w:keepNext w:val="0"/>
        <w:spacing w:before="0" w:after="200" w:line="312" w:lineRule="auto"/>
        <w:jc w:val="center"/>
      </w:pPr>
      <w:r>
        <w:rPr>
          <w:rFonts w:ascii="宋体" w:hAnsi="宋体" w:eastAsia="宋体" w:cs="宋体"/>
          <w:b/>
          <w:i w:val="0"/>
          <w:sz w:val="72"/>
        </w:rPr>
        <w:t>益  望</w:t>
      </w:r>
    </w:p>
    <w:p w14:paraId="7DD65837">
      <w:pPr>
        <w:keepNext w:val="0"/>
        <w:spacing w:before="0" w:after="160" w:line="312" w:lineRule="auto"/>
        <w:jc w:val="center"/>
      </w:pPr>
      <w:r>
        <w:rPr>
          <w:rFonts w:ascii="宋体" w:hAnsi="宋体" w:eastAsia="宋体" w:cs="宋体"/>
          <w:b w:val="0"/>
          <w:i w:val="0"/>
          <w:sz w:val="30"/>
        </w:rPr>
        <w:t>农林有益生物多模态智能监测与生态服务决策系统</w:t>
      </w:r>
    </w:p>
    <w:p w14:paraId="3299B653">
      <w:pPr>
        <w:keepNext w:val="0"/>
        <w:spacing w:before="0" w:after="360" w:line="312" w:lineRule="auto"/>
        <w:jc w:val="center"/>
      </w:pPr>
      <w:r>
        <w:rPr>
          <w:rFonts w:ascii="宋体" w:hAnsi="宋体" w:eastAsia="宋体" w:cs="宋体"/>
          <w:b w:val="0"/>
          <w:i w:val="0"/>
          <w:sz w:val="24"/>
        </w:rPr>
        <w:t>—— 让有益生物看得见、算得清、管得住 ——</w:t>
      </w:r>
    </w:p>
    <w:p w14:paraId="358EAAC0">
      <w:pPr>
        <w:pBdr>
          <w:bottom w:val="single" w:color="888888" w:sz="8" w:space="0"/>
        </w:pBdr>
        <w:spacing w:before="40" w:after="160"/>
        <w:ind w:firstLine="0"/>
      </w:pPr>
    </w:p>
    <w:p w14:paraId="4948303C">
      <w:pPr>
        <w:keepNext w:val="0"/>
        <w:spacing w:before="0" w:after="160" w:line="312" w:lineRule="auto"/>
        <w:jc w:val="center"/>
      </w:pPr>
      <w:r>
        <w:rPr>
          <w:rFonts w:ascii="宋体" w:hAnsi="宋体" w:eastAsia="宋体" w:cs="宋体"/>
          <w:b/>
          <w:i w:val="0"/>
          <w:sz w:val="24"/>
        </w:rPr>
        <w:t>本 文 档 用 途</w:t>
      </w:r>
    </w:p>
    <w:p w14:paraId="3528DAB9">
      <w:pPr>
        <w:keepNext w:val="0"/>
        <w:spacing w:before="0" w:after="600" w:line="360" w:lineRule="auto"/>
        <w:jc w:val="center"/>
      </w:pPr>
      <w:r>
        <w:rPr>
          <w:rFonts w:ascii="宋体" w:hAnsi="宋体" w:eastAsia="宋体" w:cs="宋体"/>
          <w:b w:val="0"/>
          <w:i w:val="0"/>
          <w:sz w:val="23"/>
        </w:rPr>
        <w:t>本文档为项目母版级说明文档，完整收录项目的事实、数据、论证与叙事逻辑。</w:t>
      </w:r>
      <w:r>
        <w:rPr>
          <w:rFonts w:ascii="宋体" w:hAnsi="宋体" w:eastAsia="宋体" w:cs="宋体"/>
          <w:b w:val="0"/>
          <w:i w:val="0"/>
          <w:sz w:val="23"/>
        </w:rPr>
        <w:br w:type="textWrapping"/>
      </w:r>
      <w:r>
        <w:rPr>
          <w:rFonts w:ascii="宋体" w:hAnsi="宋体" w:eastAsia="宋体" w:cs="宋体"/>
          <w:b w:val="0"/>
          <w:i w:val="0"/>
          <w:sz w:val="23"/>
        </w:rPr>
        <w:t>任何人通读本文档后，可直接撰写挑战杯商业计划书，并直接搭建答辩 PPT。</w:t>
      </w:r>
      <w:r>
        <w:rPr>
          <w:rFonts w:ascii="宋体" w:hAnsi="宋体" w:eastAsia="宋体" w:cs="宋体"/>
          <w:b w:val="0"/>
          <w:i w:val="0"/>
          <w:sz w:val="23"/>
        </w:rPr>
        <w:br w:type="textWrapping"/>
      </w:r>
      <w:r>
        <w:rPr>
          <w:rFonts w:ascii="宋体" w:hAnsi="宋体" w:eastAsia="宋体" w:cs="宋体"/>
          <w:b w:val="0"/>
          <w:i w:val="0"/>
          <w:sz w:val="23"/>
        </w:rPr>
        <w:t>具体的拆解方法见正文 1.4 节（本文档使用指南）、附录 A（商业计划书章节对照表）与附录 B（PPT 页面结构与讲稿要点）。</w:t>
      </w:r>
    </w:p>
    <w:p w14:paraId="74A0FA25">
      <w:pPr>
        <w:keepNext w:val="0"/>
        <w:spacing w:before="0" w:after="120" w:line="312" w:lineRule="auto"/>
        <w:jc w:val="center"/>
      </w:pPr>
      <w:r>
        <w:rPr>
          <w:rFonts w:ascii="宋体" w:hAnsi="宋体" w:eastAsia="宋体" w:cs="宋体"/>
          <w:b w:val="0"/>
          <w:i w:val="0"/>
          <w:sz w:val="24"/>
        </w:rPr>
        <w:t>项目名称：农林有益生物多模态智能监测与生态服务决策系统</w:t>
      </w:r>
    </w:p>
    <w:p w14:paraId="0241027E">
      <w:pPr>
        <w:keepNext w:val="0"/>
        <w:spacing w:before="0" w:after="120" w:line="312" w:lineRule="auto"/>
        <w:jc w:val="center"/>
      </w:pPr>
      <w:r>
        <w:rPr>
          <w:rFonts w:ascii="宋体" w:hAnsi="宋体" w:eastAsia="宋体" w:cs="宋体"/>
          <w:b w:val="0"/>
          <w:i w:val="0"/>
          <w:sz w:val="24"/>
        </w:rPr>
        <w:t>建议品牌名：益望（待团队确认）</w:t>
      </w:r>
    </w:p>
    <w:p w14:paraId="672A3BF1">
      <w:pPr>
        <w:keepNext w:val="0"/>
        <w:spacing w:before="0" w:after="120" w:line="312" w:lineRule="auto"/>
        <w:jc w:val="center"/>
      </w:pPr>
      <w:r>
        <w:rPr>
          <w:rFonts w:ascii="宋体" w:hAnsi="宋体" w:eastAsia="宋体" w:cs="宋体"/>
          <w:b w:val="0"/>
          <w:i w:val="0"/>
          <w:sz w:val="24"/>
        </w:rPr>
        <w:t>申报单位：【待填：学校 / 学院】</w:t>
      </w:r>
    </w:p>
    <w:p w14:paraId="42EF3580">
      <w:pPr>
        <w:keepNext w:val="0"/>
        <w:spacing w:before="0" w:after="120" w:line="312" w:lineRule="auto"/>
        <w:jc w:val="center"/>
      </w:pPr>
      <w:r>
        <w:rPr>
          <w:rFonts w:ascii="宋体" w:hAnsi="宋体" w:eastAsia="宋体" w:cs="宋体"/>
          <w:b w:val="0"/>
          <w:i w:val="0"/>
          <w:sz w:val="24"/>
        </w:rPr>
        <w:t>团队名称：【待填：团队名称】</w:t>
      </w:r>
    </w:p>
    <w:p w14:paraId="65FC964B">
      <w:pPr>
        <w:keepNext w:val="0"/>
        <w:spacing w:before="0" w:after="120" w:line="312" w:lineRule="auto"/>
        <w:jc w:val="center"/>
      </w:pPr>
      <w:r>
        <w:rPr>
          <w:rFonts w:ascii="宋体" w:hAnsi="宋体" w:eastAsia="宋体" w:cs="宋体"/>
          <w:b w:val="0"/>
          <w:i w:val="0"/>
          <w:sz w:val="24"/>
        </w:rPr>
        <w:t>项目负责人：【待填：姓名】</w:t>
      </w:r>
    </w:p>
    <w:p w14:paraId="093BF91B">
      <w:pPr>
        <w:keepNext w:val="0"/>
        <w:spacing w:before="0" w:after="120" w:line="312" w:lineRule="auto"/>
        <w:jc w:val="center"/>
      </w:pPr>
      <w:r>
        <w:rPr>
          <w:rFonts w:ascii="宋体" w:hAnsi="宋体" w:eastAsia="宋体" w:cs="宋体"/>
          <w:b w:val="0"/>
          <w:i w:val="0"/>
          <w:sz w:val="24"/>
        </w:rPr>
        <w:t>指导教师：【待填：姓名 / 职称】</w:t>
      </w:r>
    </w:p>
    <w:p w14:paraId="6DB5EBEA">
      <w:pPr>
        <w:keepNext w:val="0"/>
        <w:spacing w:before="0" w:after="120" w:line="312" w:lineRule="auto"/>
        <w:jc w:val="center"/>
      </w:pPr>
      <w:r>
        <w:rPr>
          <w:rFonts w:ascii="宋体" w:hAnsi="宋体" w:eastAsia="宋体" w:cs="宋体"/>
          <w:b w:val="0"/>
          <w:i w:val="0"/>
          <w:sz w:val="24"/>
        </w:rPr>
        <w:t>编制日期：2026 年 10 月</w:t>
      </w:r>
    </w:p>
    <w:p w14:paraId="3B7ACBF4">
      <w:pPr>
        <w:sectPr>
          <w:pgSz w:w="11906" w:h="16838"/>
          <w:pgMar w:top="1440" w:right="1474" w:bottom="1440" w:left="1587" w:header="720" w:footer="720" w:gutter="0"/>
          <w:cols w:space="720" w:num="1"/>
          <w:docGrid w:linePitch="360" w:charSpace="0"/>
        </w:sectPr>
      </w:pPr>
    </w:p>
    <w:p w14:paraId="4B9A40E7">
      <w:pPr>
        <w:keepNext w:val="0"/>
        <w:spacing w:before="0" w:after="240" w:line="312" w:lineRule="auto"/>
        <w:jc w:val="center"/>
      </w:pPr>
      <w:r>
        <w:rPr>
          <w:rFonts w:ascii="宋体" w:hAnsi="宋体" w:eastAsia="宋体" w:cs="宋体"/>
          <w:b/>
          <w:i w:val="0"/>
          <w:sz w:val="32"/>
        </w:rPr>
        <w:t>目</w:t>
      </w:r>
      <w:bookmarkStart w:id="67" w:name="_GoBack"/>
      <w:bookmarkEnd w:id="67"/>
      <w:r>
        <w:rPr>
          <w:rFonts w:ascii="宋体" w:hAnsi="宋体" w:eastAsia="宋体" w:cs="宋体"/>
          <w:b/>
          <w:i w:val="0"/>
          <w:sz w:val="32"/>
        </w:rPr>
        <w:t xml:space="preserve">  录</w:t>
      </w:r>
    </w:p>
    <w:p w14:paraId="6103508E">
      <w:pPr>
        <w:pStyle w:val="27"/>
        <w:tabs>
          <w:tab w:val="right" w:leader="dot" w:pos="8845"/>
        </w:tabs>
      </w:pPr>
      <w:r>
        <w:rPr>
          <w:rFonts w:ascii="宋体" w:hAnsi="宋体" w:eastAsia="宋体" w:cs="宋体"/>
          <w:b w:val="0"/>
          <w:i w:val="0"/>
          <w:sz w:val="24"/>
        </w:rPr>
        <w:fldChar w:fldCharType="begin"/>
      </w:r>
      <w:r>
        <w:rPr>
          <w:rFonts w:ascii="宋体" w:hAnsi="宋体" w:eastAsia="宋体" w:cs="宋体"/>
          <w:b w:val="0"/>
          <w:i w:val="0"/>
          <w:sz w:val="24"/>
        </w:rPr>
        <w:instrText xml:space="preserve">TOC \o "1-3" \h \z \u</w:instrText>
      </w:r>
      <w:r>
        <w:rPr>
          <w:rFonts w:ascii="宋体" w:hAnsi="宋体" w:eastAsia="宋体" w:cs="宋体"/>
          <w:b w:val="0"/>
          <w:i w:val="0"/>
          <w:sz w:val="24"/>
        </w:rPr>
        <w:fldChar w:fldCharType="separate"/>
      </w:r>
      <w:r>
        <w:rPr>
          <w:rFonts w:ascii="宋体" w:hAnsi="宋体" w:eastAsia="宋体" w:cs="宋体"/>
          <w:i w:val="0"/>
        </w:rPr>
        <w:fldChar w:fldCharType="begin"/>
      </w:r>
      <w:r>
        <w:rPr>
          <w:rFonts w:ascii="宋体" w:hAnsi="宋体" w:eastAsia="宋体" w:cs="宋体"/>
          <w:i w:val="0"/>
        </w:rPr>
        <w:instrText xml:space="preserve"> HYPERLINK \l _Toc25161 </w:instrText>
      </w:r>
      <w:r>
        <w:rPr>
          <w:rFonts w:ascii="宋体" w:hAnsi="宋体" w:eastAsia="宋体" w:cs="宋体"/>
          <w:i w:val="0"/>
        </w:rPr>
        <w:fldChar w:fldCharType="separate"/>
      </w:r>
      <w:r>
        <w:rPr>
          <w:rFonts w:ascii="宋体" w:hAnsi="宋体" w:eastAsia="宋体" w:cs="宋体"/>
          <w:i w:val="0"/>
        </w:rPr>
        <w:t>第一章  项目速览</w:t>
      </w:r>
      <w:r>
        <w:tab/>
      </w:r>
      <w:r>
        <w:fldChar w:fldCharType="begin"/>
      </w:r>
      <w:r>
        <w:instrText xml:space="preserve"> PAGEREF _Toc25161 \h </w:instrText>
      </w:r>
      <w:r>
        <w:fldChar w:fldCharType="separate"/>
      </w:r>
      <w:r>
        <w:t>1</w:t>
      </w:r>
      <w:r>
        <w:fldChar w:fldCharType="end"/>
      </w:r>
      <w:r>
        <w:rPr>
          <w:rFonts w:ascii="宋体" w:hAnsi="宋体" w:eastAsia="宋体" w:cs="宋体"/>
          <w:i w:val="0"/>
        </w:rPr>
        <w:fldChar w:fldCharType="end"/>
      </w:r>
    </w:p>
    <w:p w14:paraId="564A8CEE">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_Toc6690 </w:instrText>
      </w:r>
      <w:r>
        <w:rPr>
          <w:rFonts w:ascii="宋体" w:hAnsi="宋体" w:eastAsia="宋体" w:cs="宋体"/>
          <w:i w:val="0"/>
        </w:rPr>
        <w:fldChar w:fldCharType="separate"/>
      </w:r>
      <w:r>
        <w:rPr>
          <w:rFonts w:ascii="宋体" w:hAnsi="宋体" w:eastAsia="宋体" w:cs="宋体"/>
          <w:i w:val="0"/>
        </w:rPr>
        <w:t>1.1 项目基本信息</w:t>
      </w:r>
      <w:r>
        <w:tab/>
      </w:r>
      <w:r>
        <w:fldChar w:fldCharType="begin"/>
      </w:r>
      <w:r>
        <w:instrText xml:space="preserve"> PAGEREF _Toc6690 \h </w:instrText>
      </w:r>
      <w:r>
        <w:fldChar w:fldCharType="separate"/>
      </w:r>
      <w:r>
        <w:t>1</w:t>
      </w:r>
      <w:r>
        <w:fldChar w:fldCharType="end"/>
      </w:r>
      <w:r>
        <w:rPr>
          <w:rFonts w:ascii="宋体" w:hAnsi="宋体" w:eastAsia="宋体" w:cs="宋体"/>
          <w:i w:val="0"/>
        </w:rPr>
        <w:fldChar w:fldCharType="end"/>
      </w:r>
    </w:p>
    <w:p w14:paraId="30D4322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_Toc32763 </w:instrText>
      </w:r>
      <w:r>
        <w:rPr>
          <w:rFonts w:ascii="宋体" w:hAnsi="宋体" w:eastAsia="宋体" w:cs="宋体"/>
          <w:i w:val="0"/>
        </w:rPr>
        <w:fldChar w:fldCharType="separate"/>
      </w:r>
      <w:r>
        <w:rPr>
          <w:rFonts w:ascii="宋体" w:hAnsi="宋体" w:eastAsia="宋体" w:cs="宋体"/>
          <w:i w:val="0"/>
        </w:rPr>
        <w:t>1.2 项目简介（四种长度，按场合直接取用）</w:t>
      </w:r>
      <w:r>
        <w:tab/>
      </w:r>
      <w:r>
        <w:fldChar w:fldCharType="begin"/>
      </w:r>
      <w:r>
        <w:instrText xml:space="preserve"> PAGEREF _Toc32763 \h </w:instrText>
      </w:r>
      <w:r>
        <w:fldChar w:fldCharType="separate"/>
      </w:r>
      <w:r>
        <w:t>1</w:t>
      </w:r>
      <w:r>
        <w:fldChar w:fldCharType="end"/>
      </w:r>
      <w:r>
        <w:rPr>
          <w:rFonts w:ascii="宋体" w:hAnsi="宋体" w:eastAsia="宋体" w:cs="宋体"/>
          <w:i w:val="0"/>
        </w:rPr>
        <w:fldChar w:fldCharType="end"/>
      </w:r>
    </w:p>
    <w:p w14:paraId="347DD311">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_Toc1844 </w:instrText>
      </w:r>
      <w:r>
        <w:rPr>
          <w:rFonts w:ascii="宋体" w:hAnsi="宋体" w:eastAsia="宋体" w:cs="宋体"/>
          <w:i w:val="0"/>
        </w:rPr>
        <w:fldChar w:fldCharType="separate"/>
      </w:r>
      <w:r>
        <w:rPr>
          <w:rFonts w:ascii="宋体" w:hAnsi="宋体" w:eastAsia="宋体" w:cs="宋体"/>
          <w:i w:val="0"/>
        </w:rPr>
        <w:t>（1）一句话版（约 25 字，用于标题、封底、名片）</w:t>
      </w:r>
      <w:r>
        <w:tab/>
      </w:r>
      <w:r>
        <w:fldChar w:fldCharType="begin"/>
      </w:r>
      <w:r>
        <w:instrText xml:space="preserve"> PAGEREF _Toc1844 \h </w:instrText>
      </w:r>
      <w:r>
        <w:fldChar w:fldCharType="separate"/>
      </w:r>
      <w:r>
        <w:t>1</w:t>
      </w:r>
      <w:r>
        <w:fldChar w:fldCharType="end"/>
      </w:r>
      <w:r>
        <w:rPr>
          <w:rFonts w:ascii="宋体" w:hAnsi="宋体" w:eastAsia="宋体" w:cs="宋体"/>
          <w:i w:val="0"/>
        </w:rPr>
        <w:fldChar w:fldCharType="end"/>
      </w:r>
    </w:p>
    <w:p w14:paraId="12656AD1">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_Toc25704 </w:instrText>
      </w:r>
      <w:r>
        <w:rPr>
          <w:rFonts w:ascii="宋体" w:hAnsi="宋体" w:eastAsia="宋体" w:cs="宋体"/>
          <w:i w:val="0"/>
        </w:rPr>
        <w:fldChar w:fldCharType="separate"/>
      </w:r>
      <w:r>
        <w:rPr>
          <w:rFonts w:ascii="宋体" w:hAnsi="宋体" w:eastAsia="宋体" w:cs="宋体"/>
          <w:i w:val="0"/>
        </w:rPr>
        <w:t>（2）摘要版（约 110 字，用于报名表、路演开场）</w:t>
      </w:r>
      <w:r>
        <w:tab/>
      </w:r>
      <w:r>
        <w:fldChar w:fldCharType="begin"/>
      </w:r>
      <w:r>
        <w:instrText xml:space="preserve"> PAGEREF _Toc25704 \h </w:instrText>
      </w:r>
      <w:r>
        <w:fldChar w:fldCharType="separate"/>
      </w:r>
      <w:r>
        <w:t>1</w:t>
      </w:r>
      <w:r>
        <w:fldChar w:fldCharType="end"/>
      </w:r>
      <w:r>
        <w:rPr>
          <w:rFonts w:ascii="宋体" w:hAnsi="宋体" w:eastAsia="宋体" w:cs="宋体"/>
          <w:i w:val="0"/>
        </w:rPr>
        <w:fldChar w:fldCharType="end"/>
      </w:r>
    </w:p>
    <w:p w14:paraId="5CB7EFC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_Toc23710 </w:instrText>
      </w:r>
      <w:r>
        <w:rPr>
          <w:rFonts w:ascii="宋体" w:hAnsi="宋体" w:eastAsia="宋体" w:cs="宋体"/>
          <w:i w:val="0"/>
        </w:rPr>
        <w:fldChar w:fldCharType="separate"/>
      </w:r>
      <w:r>
        <w:rPr>
          <w:rFonts w:ascii="宋体" w:hAnsi="宋体" w:eastAsia="宋体" w:cs="宋体"/>
          <w:i w:val="0"/>
        </w:rPr>
        <w:t>（3）标准版（约 350 字，用于商业计划书摘要页、PPT 第二页）</w:t>
      </w:r>
      <w:r>
        <w:tab/>
      </w:r>
      <w:r>
        <w:fldChar w:fldCharType="begin"/>
      </w:r>
      <w:r>
        <w:instrText xml:space="preserve"> PAGEREF _Toc23710 \h </w:instrText>
      </w:r>
      <w:r>
        <w:fldChar w:fldCharType="separate"/>
      </w:r>
      <w:r>
        <w:t>1</w:t>
      </w:r>
      <w:r>
        <w:fldChar w:fldCharType="end"/>
      </w:r>
      <w:r>
        <w:rPr>
          <w:rFonts w:ascii="宋体" w:hAnsi="宋体" w:eastAsia="宋体" w:cs="宋体"/>
          <w:i w:val="0"/>
        </w:rPr>
        <w:fldChar w:fldCharType="end"/>
      </w:r>
    </w:p>
    <w:p w14:paraId="5C91BE7B">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_Toc19255 </w:instrText>
      </w:r>
      <w:r>
        <w:rPr>
          <w:rFonts w:ascii="宋体" w:hAnsi="宋体" w:eastAsia="宋体" w:cs="宋体"/>
          <w:i w:val="0"/>
        </w:rPr>
        <w:fldChar w:fldCharType="separate"/>
      </w:r>
      <w:r>
        <w:rPr>
          <w:rFonts w:ascii="宋体" w:hAnsi="宋体" w:eastAsia="宋体" w:cs="宋体"/>
          <w:i w:val="0"/>
        </w:rPr>
        <w:t>（4）详版（约 700 字，用于申报书立项背景首段）</w:t>
      </w:r>
      <w:r>
        <w:tab/>
      </w:r>
      <w:r>
        <w:fldChar w:fldCharType="begin"/>
      </w:r>
      <w:r>
        <w:instrText xml:space="preserve"> PAGEREF _Toc19255 \h </w:instrText>
      </w:r>
      <w:r>
        <w:fldChar w:fldCharType="separate"/>
      </w:r>
      <w:r>
        <w:t>2</w:t>
      </w:r>
      <w:r>
        <w:fldChar w:fldCharType="end"/>
      </w:r>
      <w:r>
        <w:rPr>
          <w:rFonts w:ascii="宋体" w:hAnsi="宋体" w:eastAsia="宋体" w:cs="宋体"/>
          <w:i w:val="0"/>
        </w:rPr>
        <w:fldChar w:fldCharType="end"/>
      </w:r>
    </w:p>
    <w:p w14:paraId="03C2FEF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_Toc9645 </w:instrText>
      </w:r>
      <w:r>
        <w:rPr>
          <w:rFonts w:ascii="宋体" w:hAnsi="宋体" w:eastAsia="宋体" w:cs="宋体"/>
          <w:i w:val="0"/>
        </w:rPr>
        <w:fldChar w:fldCharType="separate"/>
      </w:r>
      <w:r>
        <w:rPr>
          <w:rFonts w:ascii="宋体" w:hAnsi="宋体" w:eastAsia="宋体" w:cs="宋体"/>
          <w:i w:val="0"/>
        </w:rPr>
        <w:t>1.3 核心数据卡（答辩与 PPT 反复使用的关键数字）</w:t>
      </w:r>
      <w:r>
        <w:tab/>
      </w:r>
      <w:r>
        <w:fldChar w:fldCharType="begin"/>
      </w:r>
      <w:r>
        <w:instrText xml:space="preserve"> PAGEREF _Toc9645 \h </w:instrText>
      </w:r>
      <w:r>
        <w:fldChar w:fldCharType="separate"/>
      </w:r>
      <w:r>
        <w:t>2</w:t>
      </w:r>
      <w:r>
        <w:fldChar w:fldCharType="end"/>
      </w:r>
      <w:r>
        <w:rPr>
          <w:rFonts w:ascii="宋体" w:hAnsi="宋体" w:eastAsia="宋体" w:cs="宋体"/>
          <w:i w:val="0"/>
        </w:rPr>
        <w:fldChar w:fldCharType="end"/>
      </w:r>
    </w:p>
    <w:p w14:paraId="51C85C5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_Toc24504 </w:instrText>
      </w:r>
      <w:r>
        <w:rPr>
          <w:rFonts w:ascii="宋体" w:hAnsi="宋体" w:eastAsia="宋体" w:cs="宋体"/>
          <w:i w:val="0"/>
        </w:rPr>
        <w:fldChar w:fldCharType="separate"/>
      </w:r>
      <w:r>
        <w:rPr>
          <w:rFonts w:ascii="宋体" w:hAnsi="宋体" w:eastAsia="宋体" w:cs="宋体"/>
          <w:i w:val="0"/>
        </w:rPr>
        <w:t>1.4 本文档使用指南：如何拆出商业计划书与答辩 PPT</w:t>
      </w:r>
      <w:r>
        <w:tab/>
      </w:r>
      <w:r>
        <w:fldChar w:fldCharType="begin"/>
      </w:r>
      <w:r>
        <w:instrText xml:space="preserve"> PAGEREF _Toc24504 \h </w:instrText>
      </w:r>
      <w:r>
        <w:fldChar w:fldCharType="separate"/>
      </w:r>
      <w:r>
        <w:t>3</w:t>
      </w:r>
      <w:r>
        <w:fldChar w:fldCharType="end"/>
      </w:r>
      <w:r>
        <w:rPr>
          <w:rFonts w:ascii="宋体" w:hAnsi="宋体" w:eastAsia="宋体" w:cs="宋体"/>
          <w:i w:val="0"/>
        </w:rPr>
        <w:fldChar w:fldCharType="end"/>
      </w:r>
    </w:p>
    <w:p w14:paraId="5C417B00">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_Toc24771 </w:instrText>
      </w:r>
      <w:r>
        <w:rPr>
          <w:rFonts w:ascii="宋体" w:hAnsi="宋体" w:eastAsia="宋体" w:cs="宋体"/>
          <w:i w:val="0"/>
        </w:rPr>
        <w:fldChar w:fldCharType="separate"/>
      </w:r>
      <w:r>
        <w:rPr>
          <w:rFonts w:ascii="宋体" w:hAnsi="宋体" w:eastAsia="宋体" w:cs="宋体"/>
          <w:i w:val="0"/>
        </w:rPr>
        <w:t>第二章  项目背景与痛点</w:t>
      </w:r>
      <w:r>
        <w:tab/>
      </w:r>
      <w:r>
        <w:fldChar w:fldCharType="begin"/>
      </w:r>
      <w:r>
        <w:instrText xml:space="preserve"> PAGEREF _Toc24771 \h </w:instrText>
      </w:r>
      <w:r>
        <w:fldChar w:fldCharType="separate"/>
      </w:r>
      <w:r>
        <w:t>4</w:t>
      </w:r>
      <w:r>
        <w:fldChar w:fldCharType="end"/>
      </w:r>
      <w:r>
        <w:rPr>
          <w:rFonts w:ascii="宋体" w:hAnsi="宋体" w:eastAsia="宋体" w:cs="宋体"/>
          <w:i w:val="0"/>
        </w:rPr>
        <w:fldChar w:fldCharType="end"/>
      </w:r>
    </w:p>
    <w:p w14:paraId="40A2FC4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_Toc28109 </w:instrText>
      </w:r>
      <w:r>
        <w:rPr>
          <w:rFonts w:ascii="宋体" w:hAnsi="宋体" w:eastAsia="宋体" w:cs="宋体"/>
          <w:i w:val="0"/>
        </w:rPr>
        <w:fldChar w:fldCharType="separate"/>
      </w:r>
      <w:r>
        <w:rPr>
          <w:rFonts w:ascii="宋体" w:hAnsi="宋体" w:eastAsia="宋体" w:cs="宋体"/>
          <w:i w:val="0"/>
        </w:rPr>
        <w:t>2.1 背景：三浪叠加</w:t>
      </w:r>
      <w:r>
        <w:tab/>
      </w:r>
      <w:r>
        <w:fldChar w:fldCharType="begin"/>
      </w:r>
      <w:r>
        <w:instrText xml:space="preserve"> PAGEREF _Toc28109 \h </w:instrText>
      </w:r>
      <w:r>
        <w:fldChar w:fldCharType="separate"/>
      </w:r>
      <w:r>
        <w:t>4</w:t>
      </w:r>
      <w:r>
        <w:fldChar w:fldCharType="end"/>
      </w:r>
      <w:r>
        <w:rPr>
          <w:rFonts w:ascii="宋体" w:hAnsi="宋体" w:eastAsia="宋体" w:cs="宋体"/>
          <w:i w:val="0"/>
        </w:rPr>
        <w:fldChar w:fldCharType="end"/>
      </w:r>
    </w:p>
    <w:p w14:paraId="66C66B0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_Toc32025 </w:instrText>
      </w:r>
      <w:r>
        <w:rPr>
          <w:rFonts w:ascii="宋体" w:hAnsi="宋体" w:eastAsia="宋体" w:cs="宋体"/>
          <w:i w:val="0"/>
        </w:rPr>
        <w:fldChar w:fldCharType="separate"/>
      </w:r>
      <w:r>
        <w:rPr>
          <w:rFonts w:ascii="宋体" w:hAnsi="宋体" w:eastAsia="宋体" w:cs="宋体"/>
          <w:i w:val="0"/>
        </w:rPr>
        <w:t>2.2 痛点一：监测体系"只盯害虫，不看益虫"</w:t>
      </w:r>
      <w:r>
        <w:tab/>
      </w:r>
      <w:r>
        <w:fldChar w:fldCharType="begin"/>
      </w:r>
      <w:r>
        <w:instrText xml:space="preserve"> PAGEREF _Toc32025 \h </w:instrText>
      </w:r>
      <w:r>
        <w:fldChar w:fldCharType="separate"/>
      </w:r>
      <w:r>
        <w:t>4</w:t>
      </w:r>
      <w:r>
        <w:fldChar w:fldCharType="end"/>
      </w:r>
      <w:r>
        <w:rPr>
          <w:rFonts w:ascii="宋体" w:hAnsi="宋体" w:eastAsia="宋体" w:cs="宋体"/>
          <w:i w:val="0"/>
        </w:rPr>
        <w:fldChar w:fldCharType="end"/>
      </w:r>
    </w:p>
    <w:p w14:paraId="0FB0B51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_Toc14121 </w:instrText>
      </w:r>
      <w:r>
        <w:rPr>
          <w:rFonts w:ascii="宋体" w:hAnsi="宋体" w:eastAsia="宋体" w:cs="宋体"/>
          <w:i w:val="0"/>
        </w:rPr>
        <w:fldChar w:fldCharType="separate"/>
      </w:r>
      <w:r>
        <w:rPr>
          <w:rFonts w:ascii="宋体" w:hAnsi="宋体" w:eastAsia="宋体" w:cs="宋体"/>
          <w:i w:val="0"/>
        </w:rPr>
        <w:t>2.3 痛点二：人工调查"测不准、测不起、测不勤"</w:t>
      </w:r>
      <w:r>
        <w:tab/>
      </w:r>
      <w:r>
        <w:fldChar w:fldCharType="begin"/>
      </w:r>
      <w:r>
        <w:instrText xml:space="preserve"> PAGEREF _Toc14121 \h </w:instrText>
      </w:r>
      <w:r>
        <w:fldChar w:fldCharType="separate"/>
      </w:r>
      <w:r>
        <w:t>5</w:t>
      </w:r>
      <w:r>
        <w:fldChar w:fldCharType="end"/>
      </w:r>
      <w:r>
        <w:rPr>
          <w:rFonts w:ascii="宋体" w:hAnsi="宋体" w:eastAsia="宋体" w:cs="宋体"/>
          <w:i w:val="0"/>
        </w:rPr>
        <w:fldChar w:fldCharType="end"/>
      </w:r>
    </w:p>
    <w:p w14:paraId="163DE77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_Toc28555 </w:instrText>
      </w:r>
      <w:r>
        <w:rPr>
          <w:rFonts w:ascii="宋体" w:hAnsi="宋体" w:eastAsia="宋体" w:cs="宋体"/>
          <w:i w:val="0"/>
        </w:rPr>
        <w:fldChar w:fldCharType="separate"/>
      </w:r>
      <w:r>
        <w:rPr>
          <w:rFonts w:ascii="宋体" w:hAnsi="宋体" w:eastAsia="宋体" w:cs="宋体"/>
          <w:i w:val="0"/>
        </w:rPr>
        <w:t>2.4 痛点三：生态服务"算不清"——保护生态缺少经济回报</w:t>
      </w:r>
      <w:r>
        <w:tab/>
      </w:r>
      <w:r>
        <w:fldChar w:fldCharType="begin"/>
      </w:r>
      <w:r>
        <w:instrText xml:space="preserve"> PAGEREF _Toc28555 \h </w:instrText>
      </w:r>
      <w:r>
        <w:fldChar w:fldCharType="separate"/>
      </w:r>
      <w:r>
        <w:t>5</w:t>
      </w:r>
      <w:r>
        <w:fldChar w:fldCharType="end"/>
      </w:r>
      <w:r>
        <w:rPr>
          <w:rFonts w:ascii="宋体" w:hAnsi="宋体" w:eastAsia="宋体" w:cs="宋体"/>
          <w:i w:val="0"/>
        </w:rPr>
        <w:fldChar w:fldCharType="end"/>
      </w:r>
    </w:p>
    <w:p w14:paraId="1813BED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_Toc30561 </w:instrText>
      </w:r>
      <w:r>
        <w:rPr>
          <w:rFonts w:ascii="宋体" w:hAnsi="宋体" w:eastAsia="宋体" w:cs="宋体"/>
          <w:i w:val="0"/>
        </w:rPr>
        <w:fldChar w:fldCharType="separate"/>
      </w:r>
      <w:r>
        <w:rPr>
          <w:rFonts w:ascii="宋体" w:hAnsi="宋体" w:eastAsia="宋体" w:cs="宋体"/>
          <w:i w:val="0"/>
        </w:rPr>
        <w:t>2.5 痛点证据清单</w:t>
      </w:r>
      <w:r>
        <w:tab/>
      </w:r>
      <w:r>
        <w:fldChar w:fldCharType="begin"/>
      </w:r>
      <w:r>
        <w:instrText xml:space="preserve"> PAGEREF _Toc30561 \h </w:instrText>
      </w:r>
      <w:r>
        <w:fldChar w:fldCharType="separate"/>
      </w:r>
      <w:r>
        <w:t>6</w:t>
      </w:r>
      <w:r>
        <w:fldChar w:fldCharType="end"/>
      </w:r>
      <w:r>
        <w:rPr>
          <w:rFonts w:ascii="宋体" w:hAnsi="宋体" w:eastAsia="宋体" w:cs="宋体"/>
          <w:i w:val="0"/>
        </w:rPr>
        <w:fldChar w:fldCharType="end"/>
      </w:r>
    </w:p>
    <w:p w14:paraId="14306F91">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_Toc24286 </w:instrText>
      </w:r>
      <w:r>
        <w:rPr>
          <w:rFonts w:ascii="宋体" w:hAnsi="宋体" w:eastAsia="宋体" w:cs="宋体"/>
          <w:i w:val="0"/>
        </w:rPr>
        <w:fldChar w:fldCharType="separate"/>
      </w:r>
      <w:r>
        <w:rPr>
          <w:rFonts w:ascii="宋体" w:hAnsi="宋体" w:eastAsia="宋体" w:cs="宋体"/>
          <w:i w:val="0"/>
        </w:rPr>
        <w:t>第三章  产品与解决方案</w:t>
      </w:r>
      <w:r>
        <w:tab/>
      </w:r>
      <w:r>
        <w:fldChar w:fldCharType="begin"/>
      </w:r>
      <w:r>
        <w:instrText xml:space="preserve"> PAGEREF _Toc24286 \h </w:instrText>
      </w:r>
      <w:r>
        <w:fldChar w:fldCharType="separate"/>
      </w:r>
      <w:r>
        <w:t>7</w:t>
      </w:r>
      <w:r>
        <w:fldChar w:fldCharType="end"/>
      </w:r>
      <w:r>
        <w:rPr>
          <w:rFonts w:ascii="宋体" w:hAnsi="宋体" w:eastAsia="宋体" w:cs="宋体"/>
          <w:i w:val="0"/>
        </w:rPr>
        <w:fldChar w:fldCharType="end"/>
      </w:r>
    </w:p>
    <w:p w14:paraId="421BC1C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_Toc13727 </w:instrText>
      </w:r>
      <w:r>
        <w:rPr>
          <w:rFonts w:ascii="宋体" w:hAnsi="宋体" w:eastAsia="宋体" w:cs="宋体"/>
          <w:i w:val="0"/>
        </w:rPr>
        <w:fldChar w:fldCharType="separate"/>
      </w:r>
      <w:r>
        <w:rPr>
          <w:rFonts w:ascii="宋体" w:hAnsi="宋体" w:eastAsia="宋体" w:cs="宋体"/>
          <w:i w:val="0"/>
        </w:rPr>
        <w:t>3.1 产品定位</w:t>
      </w:r>
      <w:r>
        <w:tab/>
      </w:r>
      <w:r>
        <w:fldChar w:fldCharType="begin"/>
      </w:r>
      <w:r>
        <w:instrText xml:space="preserve"> PAGEREF _Toc13727 \h </w:instrText>
      </w:r>
      <w:r>
        <w:fldChar w:fldCharType="separate"/>
      </w:r>
      <w:r>
        <w:t>7</w:t>
      </w:r>
      <w:r>
        <w:fldChar w:fldCharType="end"/>
      </w:r>
      <w:r>
        <w:rPr>
          <w:rFonts w:ascii="宋体" w:hAnsi="宋体" w:eastAsia="宋体" w:cs="宋体"/>
          <w:i w:val="0"/>
        </w:rPr>
        <w:fldChar w:fldCharType="end"/>
      </w:r>
    </w:p>
    <w:p w14:paraId="09BC9B9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_Toc11038 </w:instrText>
      </w:r>
      <w:r>
        <w:rPr>
          <w:rFonts w:ascii="宋体" w:hAnsi="宋体" w:eastAsia="宋体" w:cs="宋体"/>
          <w:i w:val="0"/>
        </w:rPr>
        <w:fldChar w:fldCharType="separate"/>
      </w:r>
      <w:r>
        <w:rPr>
          <w:rFonts w:ascii="宋体" w:hAnsi="宋体" w:eastAsia="宋体" w:cs="宋体"/>
          <w:i w:val="0"/>
        </w:rPr>
        <w:t>3.2 三层产品形态</w:t>
      </w:r>
      <w:r>
        <w:tab/>
      </w:r>
      <w:r>
        <w:fldChar w:fldCharType="begin"/>
      </w:r>
      <w:r>
        <w:instrText xml:space="preserve"> PAGEREF _Toc11038 \h </w:instrText>
      </w:r>
      <w:r>
        <w:fldChar w:fldCharType="separate"/>
      </w:r>
      <w:r>
        <w:t>7</w:t>
      </w:r>
      <w:r>
        <w:fldChar w:fldCharType="end"/>
      </w:r>
      <w:r>
        <w:rPr>
          <w:rFonts w:ascii="宋体" w:hAnsi="宋体" w:eastAsia="宋体" w:cs="宋体"/>
          <w:i w:val="0"/>
        </w:rPr>
        <w:fldChar w:fldCharType="end"/>
      </w:r>
    </w:p>
    <w:p w14:paraId="27E12FA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_Toc14600 </w:instrText>
      </w:r>
      <w:r>
        <w:rPr>
          <w:rFonts w:ascii="宋体" w:hAnsi="宋体" w:eastAsia="宋体" w:cs="宋体"/>
          <w:i w:val="0"/>
        </w:rPr>
        <w:fldChar w:fldCharType="separate"/>
      </w:r>
      <w:r>
        <w:rPr>
          <w:rFonts w:ascii="宋体" w:hAnsi="宋体" w:eastAsia="宋体" w:cs="宋体"/>
          <w:i w:val="0"/>
        </w:rPr>
        <w:t>3.3 核心功能清单</w:t>
      </w:r>
      <w:r>
        <w:tab/>
      </w:r>
      <w:r>
        <w:fldChar w:fldCharType="begin"/>
      </w:r>
      <w:r>
        <w:instrText xml:space="preserve"> PAGEREF _Toc14600 \h </w:instrText>
      </w:r>
      <w:r>
        <w:fldChar w:fldCharType="separate"/>
      </w:r>
      <w:r>
        <w:t>7</w:t>
      </w:r>
      <w:r>
        <w:fldChar w:fldCharType="end"/>
      </w:r>
      <w:r>
        <w:rPr>
          <w:rFonts w:ascii="宋体" w:hAnsi="宋体" w:eastAsia="宋体" w:cs="宋体"/>
          <w:i w:val="0"/>
        </w:rPr>
        <w:fldChar w:fldCharType="end"/>
      </w:r>
    </w:p>
    <w:p w14:paraId="71C292C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_Toc28936 </w:instrText>
      </w:r>
      <w:r>
        <w:rPr>
          <w:rFonts w:ascii="宋体" w:hAnsi="宋体" w:eastAsia="宋体" w:cs="宋体"/>
          <w:i w:val="0"/>
        </w:rPr>
        <w:fldChar w:fldCharType="separate"/>
      </w:r>
      <w:r>
        <w:rPr>
          <w:rFonts w:ascii="宋体" w:hAnsi="宋体" w:eastAsia="宋体" w:cs="宋体"/>
          <w:i w:val="0"/>
        </w:rPr>
        <w:t>3.4 标准使用流程（PPT 建议用流程图呈现）</w:t>
      </w:r>
      <w:r>
        <w:tab/>
      </w:r>
      <w:r>
        <w:fldChar w:fldCharType="begin"/>
      </w:r>
      <w:r>
        <w:instrText xml:space="preserve"> PAGEREF _Toc28936 \h </w:instrText>
      </w:r>
      <w:r>
        <w:fldChar w:fldCharType="separate"/>
      </w:r>
      <w:r>
        <w:t>8</w:t>
      </w:r>
      <w:r>
        <w:fldChar w:fldCharType="end"/>
      </w:r>
      <w:r>
        <w:rPr>
          <w:rFonts w:ascii="宋体" w:hAnsi="宋体" w:eastAsia="宋体" w:cs="宋体"/>
          <w:i w:val="0"/>
        </w:rPr>
        <w:fldChar w:fldCharType="end"/>
      </w:r>
    </w:p>
    <w:p w14:paraId="3524AE7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_Toc23809 </w:instrText>
      </w:r>
      <w:r>
        <w:rPr>
          <w:rFonts w:ascii="宋体" w:hAnsi="宋体" w:eastAsia="宋体" w:cs="宋体"/>
          <w:i w:val="0"/>
        </w:rPr>
        <w:fldChar w:fldCharType="separate"/>
      </w:r>
      <w:r>
        <w:rPr>
          <w:rFonts w:ascii="宋体" w:hAnsi="宋体" w:eastAsia="宋体" w:cs="宋体"/>
          <w:i w:val="0"/>
        </w:rPr>
        <w:t>3.5 五大应用场景</w:t>
      </w:r>
      <w:r>
        <w:tab/>
      </w:r>
      <w:r>
        <w:fldChar w:fldCharType="begin"/>
      </w:r>
      <w:r>
        <w:instrText xml:space="preserve"> PAGEREF _Toc23809 \h </w:instrText>
      </w:r>
      <w:r>
        <w:fldChar w:fldCharType="separate"/>
      </w:r>
      <w:r>
        <w:t>9</w:t>
      </w:r>
      <w:r>
        <w:fldChar w:fldCharType="end"/>
      </w:r>
      <w:r>
        <w:rPr>
          <w:rFonts w:ascii="宋体" w:hAnsi="宋体" w:eastAsia="宋体" w:cs="宋体"/>
          <w:i w:val="0"/>
        </w:rPr>
        <w:fldChar w:fldCharType="end"/>
      </w:r>
    </w:p>
    <w:p w14:paraId="040C788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_Toc29080 </w:instrText>
      </w:r>
      <w:r>
        <w:rPr>
          <w:rFonts w:ascii="宋体" w:hAnsi="宋体" w:eastAsia="宋体" w:cs="宋体"/>
          <w:i w:val="0"/>
        </w:rPr>
        <w:fldChar w:fldCharType="separate"/>
      </w:r>
      <w:r>
        <w:rPr>
          <w:rFonts w:ascii="宋体" w:hAnsi="宋体" w:eastAsia="宋体" w:cs="宋体"/>
          <w:i w:val="0"/>
        </w:rPr>
        <w:t>第四章  技术方案</w:t>
      </w:r>
      <w:r>
        <w:tab/>
      </w:r>
      <w:r>
        <w:fldChar w:fldCharType="begin"/>
      </w:r>
      <w:r>
        <w:instrText xml:space="preserve"> PAGEREF _Toc29080 \h </w:instrText>
      </w:r>
      <w:r>
        <w:fldChar w:fldCharType="separate"/>
      </w:r>
      <w:r>
        <w:t>10</w:t>
      </w:r>
      <w:r>
        <w:fldChar w:fldCharType="end"/>
      </w:r>
      <w:r>
        <w:rPr>
          <w:rFonts w:ascii="宋体" w:hAnsi="宋体" w:eastAsia="宋体" w:cs="宋体"/>
          <w:i w:val="0"/>
        </w:rPr>
        <w:fldChar w:fldCharType="end"/>
      </w:r>
    </w:p>
    <w:p w14:paraId="09E06BE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_Toc11519 </w:instrText>
      </w:r>
      <w:r>
        <w:rPr>
          <w:rFonts w:ascii="宋体" w:hAnsi="宋体" w:eastAsia="宋体" w:cs="宋体"/>
          <w:i w:val="0"/>
        </w:rPr>
        <w:fldChar w:fldCharType="separate"/>
      </w:r>
      <w:r>
        <w:rPr>
          <w:rFonts w:ascii="宋体" w:hAnsi="宋体" w:eastAsia="宋体" w:cs="宋体"/>
          <w:i w:val="0"/>
        </w:rPr>
        <w:t>4.1 统一理论内核：从"证据链"到"一致性 + 供给函数"</w:t>
      </w:r>
      <w:r>
        <w:tab/>
      </w:r>
      <w:r>
        <w:fldChar w:fldCharType="begin"/>
      </w:r>
      <w:r>
        <w:instrText xml:space="preserve"> PAGEREF _Toc11519 \h </w:instrText>
      </w:r>
      <w:r>
        <w:fldChar w:fldCharType="separate"/>
      </w:r>
      <w:r>
        <w:t>10</w:t>
      </w:r>
      <w:r>
        <w:fldChar w:fldCharType="end"/>
      </w:r>
      <w:r>
        <w:rPr>
          <w:rFonts w:ascii="宋体" w:hAnsi="宋体" w:eastAsia="宋体" w:cs="宋体"/>
          <w:i w:val="0"/>
        </w:rPr>
        <w:fldChar w:fldCharType="end"/>
      </w:r>
    </w:p>
    <w:p w14:paraId="08DDCE2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_Toc18228 </w:instrText>
      </w:r>
      <w:r>
        <w:rPr>
          <w:rFonts w:ascii="宋体" w:hAnsi="宋体" w:eastAsia="宋体" w:cs="宋体"/>
          <w:i w:val="0"/>
        </w:rPr>
        <w:fldChar w:fldCharType="separate"/>
      </w:r>
      <w:r>
        <w:rPr>
          <w:rFonts w:ascii="宋体" w:hAnsi="宋体" w:eastAsia="宋体" w:cs="宋体"/>
          <w:i w:val="0"/>
        </w:rPr>
        <w:t>构造一：跨模态观测一致性</w:t>
      </w:r>
      <w:r>
        <w:tab/>
      </w:r>
      <w:r>
        <w:fldChar w:fldCharType="begin"/>
      </w:r>
      <w:r>
        <w:instrText xml:space="preserve"> PAGEREF _Toc18228 \h </w:instrText>
      </w:r>
      <w:r>
        <w:fldChar w:fldCharType="separate"/>
      </w:r>
      <w:r>
        <w:t>10</w:t>
      </w:r>
      <w:r>
        <w:fldChar w:fldCharType="end"/>
      </w:r>
      <w:r>
        <w:rPr>
          <w:rFonts w:ascii="宋体" w:hAnsi="宋体" w:eastAsia="宋体" w:cs="宋体"/>
          <w:i w:val="0"/>
        </w:rPr>
        <w:fldChar w:fldCharType="end"/>
      </w:r>
    </w:p>
    <w:p w14:paraId="14AEA320">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_Toc11148 </w:instrText>
      </w:r>
      <w:r>
        <w:rPr>
          <w:rFonts w:ascii="宋体" w:hAnsi="宋体" w:eastAsia="宋体" w:cs="宋体"/>
          <w:i w:val="0"/>
        </w:rPr>
        <w:fldChar w:fldCharType="separate"/>
      </w:r>
      <w:r>
        <w:rPr>
          <w:rFonts w:ascii="宋体" w:hAnsi="宋体" w:eastAsia="宋体" w:cs="宋体"/>
          <w:i w:val="0"/>
        </w:rPr>
        <w:t>构造二：生态服务供给函数</w:t>
      </w:r>
      <w:r>
        <w:tab/>
      </w:r>
      <w:r>
        <w:fldChar w:fldCharType="begin"/>
      </w:r>
      <w:r>
        <w:instrText xml:space="preserve"> PAGEREF _Toc11148 \h </w:instrText>
      </w:r>
      <w:r>
        <w:fldChar w:fldCharType="separate"/>
      </w:r>
      <w:r>
        <w:t>11</w:t>
      </w:r>
      <w:r>
        <w:fldChar w:fldCharType="end"/>
      </w:r>
      <w:r>
        <w:rPr>
          <w:rFonts w:ascii="宋体" w:hAnsi="宋体" w:eastAsia="宋体" w:cs="宋体"/>
          <w:i w:val="0"/>
        </w:rPr>
        <w:fldChar w:fldCharType="end"/>
      </w:r>
    </w:p>
    <w:p w14:paraId="1F33373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_Toc23820 </w:instrText>
      </w:r>
      <w:r>
        <w:rPr>
          <w:rFonts w:ascii="宋体" w:hAnsi="宋体" w:eastAsia="宋体" w:cs="宋体"/>
          <w:i w:val="0"/>
        </w:rPr>
        <w:fldChar w:fldCharType="separate"/>
      </w:r>
      <w:r>
        <w:rPr>
          <w:rFonts w:ascii="宋体" w:hAnsi="宋体" w:eastAsia="宋体" w:cs="宋体"/>
          <w:i w:val="0"/>
        </w:rPr>
        <w:t>4.2 技术架构：五层处理管线</w:t>
      </w:r>
      <w:r>
        <w:tab/>
      </w:r>
      <w:r>
        <w:fldChar w:fldCharType="begin"/>
      </w:r>
      <w:r>
        <w:instrText xml:space="preserve"> PAGEREF _Toc23820 \h </w:instrText>
      </w:r>
      <w:r>
        <w:fldChar w:fldCharType="separate"/>
      </w:r>
      <w:r>
        <w:t>11</w:t>
      </w:r>
      <w:r>
        <w:fldChar w:fldCharType="end"/>
      </w:r>
      <w:r>
        <w:rPr>
          <w:rFonts w:ascii="宋体" w:hAnsi="宋体" w:eastAsia="宋体" w:cs="宋体"/>
          <w:i w:val="0"/>
        </w:rPr>
        <w:fldChar w:fldCharType="end"/>
      </w:r>
    </w:p>
    <w:p w14:paraId="666002E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_Toc1693 </w:instrText>
      </w:r>
      <w:r>
        <w:rPr>
          <w:rFonts w:ascii="宋体" w:hAnsi="宋体" w:eastAsia="宋体" w:cs="宋体"/>
          <w:i w:val="0"/>
        </w:rPr>
        <w:fldChar w:fldCharType="separate"/>
      </w:r>
      <w:r>
        <w:rPr>
          <w:rFonts w:ascii="宋体" w:hAnsi="宋体" w:eastAsia="宋体" w:cs="宋体"/>
          <w:i w:val="0"/>
        </w:rPr>
        <w:t>4.3 关键技术模块</w:t>
      </w:r>
      <w:r>
        <w:tab/>
      </w:r>
      <w:r>
        <w:fldChar w:fldCharType="begin"/>
      </w:r>
      <w:r>
        <w:instrText xml:space="preserve"> PAGEREF _Toc1693 \h </w:instrText>
      </w:r>
      <w:r>
        <w:fldChar w:fldCharType="separate"/>
      </w:r>
      <w:r>
        <w:t>12</w:t>
      </w:r>
      <w:r>
        <w:fldChar w:fldCharType="end"/>
      </w:r>
      <w:r>
        <w:rPr>
          <w:rFonts w:ascii="宋体" w:hAnsi="宋体" w:eastAsia="宋体" w:cs="宋体"/>
          <w:i w:val="0"/>
        </w:rPr>
        <w:fldChar w:fldCharType="end"/>
      </w:r>
    </w:p>
    <w:p w14:paraId="48C3635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_Toc684 </w:instrText>
      </w:r>
      <w:r>
        <w:rPr>
          <w:rFonts w:ascii="宋体" w:hAnsi="宋体" w:eastAsia="宋体" w:cs="宋体"/>
          <w:i w:val="0"/>
        </w:rPr>
        <w:fldChar w:fldCharType="separate"/>
      </w:r>
      <w:r>
        <w:rPr>
          <w:rFonts w:ascii="宋体" w:hAnsi="宋体" w:eastAsia="宋体" w:cs="宋体"/>
          <w:i w:val="0"/>
        </w:rPr>
        <w:t>4.4 技术栈与可行性</w:t>
      </w:r>
      <w:r>
        <w:tab/>
      </w:r>
      <w:r>
        <w:fldChar w:fldCharType="begin"/>
      </w:r>
      <w:r>
        <w:instrText xml:space="preserve"> PAGEREF _Toc684 \h </w:instrText>
      </w:r>
      <w:r>
        <w:fldChar w:fldCharType="separate"/>
      </w:r>
      <w:r>
        <w:t>12</w:t>
      </w:r>
      <w:r>
        <w:fldChar w:fldCharType="end"/>
      </w:r>
      <w:r>
        <w:rPr>
          <w:rFonts w:ascii="宋体" w:hAnsi="宋体" w:eastAsia="宋体" w:cs="宋体"/>
          <w:i w:val="0"/>
        </w:rPr>
        <w:fldChar w:fldCharType="end"/>
      </w:r>
    </w:p>
    <w:p w14:paraId="467B27A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_Toc19310 </w:instrText>
      </w:r>
      <w:r>
        <w:rPr>
          <w:rFonts w:ascii="宋体" w:hAnsi="宋体" w:eastAsia="宋体" w:cs="宋体"/>
          <w:i w:val="0"/>
        </w:rPr>
        <w:fldChar w:fldCharType="separate"/>
      </w:r>
      <w:r>
        <w:rPr>
          <w:rFonts w:ascii="宋体" w:hAnsi="宋体" w:eastAsia="宋体" w:cs="宋体"/>
          <w:i w:val="0"/>
        </w:rPr>
        <w:t>4.5 技术指标的承诺边界</w:t>
      </w:r>
      <w:r>
        <w:tab/>
      </w:r>
      <w:r>
        <w:fldChar w:fldCharType="begin"/>
      </w:r>
      <w:r>
        <w:instrText xml:space="preserve"> PAGEREF _Toc19310 \h </w:instrText>
      </w:r>
      <w:r>
        <w:fldChar w:fldCharType="separate"/>
      </w:r>
      <w:r>
        <w:t>13</w:t>
      </w:r>
      <w:r>
        <w:fldChar w:fldCharType="end"/>
      </w:r>
      <w:r>
        <w:rPr>
          <w:rFonts w:ascii="宋体" w:hAnsi="宋体" w:eastAsia="宋体" w:cs="宋体"/>
          <w:i w:val="0"/>
        </w:rPr>
        <w:fldChar w:fldCharType="end"/>
      </w:r>
    </w:p>
    <w:p w14:paraId="7DFEF270">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_Toc1225 </w:instrText>
      </w:r>
      <w:r>
        <w:rPr>
          <w:rFonts w:ascii="宋体" w:hAnsi="宋体" w:eastAsia="宋体" w:cs="宋体"/>
          <w:i w:val="0"/>
        </w:rPr>
        <w:fldChar w:fldCharType="separate"/>
      </w:r>
      <w:r>
        <w:rPr>
          <w:rFonts w:ascii="宋体" w:hAnsi="宋体" w:eastAsia="宋体" w:cs="宋体"/>
          <w:i w:val="0"/>
        </w:rPr>
        <w:t>第五章  创新点</w:t>
      </w:r>
      <w:r>
        <w:tab/>
      </w:r>
      <w:r>
        <w:fldChar w:fldCharType="begin"/>
      </w:r>
      <w:r>
        <w:instrText xml:space="preserve"> PAGEREF _Toc1225 \h </w:instrText>
      </w:r>
      <w:r>
        <w:fldChar w:fldCharType="separate"/>
      </w:r>
      <w:r>
        <w:t>14</w:t>
      </w:r>
      <w:r>
        <w:fldChar w:fldCharType="end"/>
      </w:r>
      <w:r>
        <w:rPr>
          <w:rFonts w:ascii="宋体" w:hAnsi="宋体" w:eastAsia="宋体" w:cs="宋体"/>
          <w:i w:val="0"/>
        </w:rPr>
        <w:fldChar w:fldCharType="end"/>
      </w:r>
    </w:p>
    <w:p w14:paraId="12161DB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_Toc32390 </w:instrText>
      </w:r>
      <w:r>
        <w:rPr>
          <w:rFonts w:ascii="宋体" w:hAnsi="宋体" w:eastAsia="宋体" w:cs="宋体"/>
          <w:i w:val="0"/>
        </w:rPr>
        <w:fldChar w:fldCharType="separate"/>
      </w:r>
      <w:r>
        <w:rPr>
          <w:rFonts w:ascii="宋体" w:hAnsi="宋体" w:eastAsia="宋体" w:cs="宋体"/>
          <w:i w:val="0"/>
        </w:rPr>
        <w:t>5.1 创新点一：跨模态一致性融合与不确定度量化</w:t>
      </w:r>
      <w:r>
        <w:tab/>
      </w:r>
      <w:r>
        <w:fldChar w:fldCharType="begin"/>
      </w:r>
      <w:r>
        <w:instrText xml:space="preserve"> PAGEREF _Toc32390 \h </w:instrText>
      </w:r>
      <w:r>
        <w:fldChar w:fldCharType="separate"/>
      </w:r>
      <w:r>
        <w:t>14</w:t>
      </w:r>
      <w:r>
        <w:fldChar w:fldCharType="end"/>
      </w:r>
      <w:r>
        <w:rPr>
          <w:rFonts w:ascii="宋体" w:hAnsi="宋体" w:eastAsia="宋体" w:cs="宋体"/>
          <w:i w:val="0"/>
        </w:rPr>
        <w:fldChar w:fldCharType="end"/>
      </w:r>
    </w:p>
    <w:p w14:paraId="4B53FE5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_Toc15827 </w:instrText>
      </w:r>
      <w:r>
        <w:rPr>
          <w:rFonts w:ascii="宋体" w:hAnsi="宋体" w:eastAsia="宋体" w:cs="宋体"/>
          <w:i w:val="0"/>
        </w:rPr>
        <w:fldChar w:fldCharType="separate"/>
      </w:r>
      <w:r>
        <w:rPr>
          <w:rFonts w:ascii="宋体" w:hAnsi="宋体" w:eastAsia="宋体" w:cs="宋体"/>
          <w:i w:val="0"/>
        </w:rPr>
        <w:t>5.2 创新点二：有益生物群落—生态服务供给函数</w:t>
      </w:r>
      <w:r>
        <w:tab/>
      </w:r>
      <w:r>
        <w:fldChar w:fldCharType="begin"/>
      </w:r>
      <w:r>
        <w:instrText xml:space="preserve"> PAGEREF _Toc15827 \h </w:instrText>
      </w:r>
      <w:r>
        <w:fldChar w:fldCharType="separate"/>
      </w:r>
      <w:r>
        <w:t>14</w:t>
      </w:r>
      <w:r>
        <w:fldChar w:fldCharType="end"/>
      </w:r>
      <w:r>
        <w:rPr>
          <w:rFonts w:ascii="宋体" w:hAnsi="宋体" w:eastAsia="宋体" w:cs="宋体"/>
          <w:i w:val="0"/>
        </w:rPr>
        <w:fldChar w:fldCharType="end"/>
      </w:r>
    </w:p>
    <w:p w14:paraId="26E4114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_Toc24720 </w:instrText>
      </w:r>
      <w:r>
        <w:rPr>
          <w:rFonts w:ascii="宋体" w:hAnsi="宋体" w:eastAsia="宋体" w:cs="宋体"/>
          <w:i w:val="0"/>
        </w:rPr>
        <w:fldChar w:fldCharType="separate"/>
      </w:r>
      <w:r>
        <w:rPr>
          <w:rFonts w:ascii="宋体" w:hAnsi="宋体" w:eastAsia="宋体" w:cs="宋体"/>
          <w:i w:val="0"/>
        </w:rPr>
        <w:t>5.3 创新点三：面向"增产—减药—保多样性"的多目标调控决策优化</w:t>
      </w:r>
      <w:r>
        <w:tab/>
      </w:r>
      <w:r>
        <w:fldChar w:fldCharType="begin"/>
      </w:r>
      <w:r>
        <w:instrText xml:space="preserve"> PAGEREF _Toc24720 \h </w:instrText>
      </w:r>
      <w:r>
        <w:fldChar w:fldCharType="separate"/>
      </w:r>
      <w:r>
        <w:t>15</w:t>
      </w:r>
      <w:r>
        <w:fldChar w:fldCharType="end"/>
      </w:r>
      <w:r>
        <w:rPr>
          <w:rFonts w:ascii="宋体" w:hAnsi="宋体" w:eastAsia="宋体" w:cs="宋体"/>
          <w:i w:val="0"/>
        </w:rPr>
        <w:fldChar w:fldCharType="end"/>
      </w:r>
    </w:p>
    <w:p w14:paraId="3C6505F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_Toc25564 </w:instrText>
      </w:r>
      <w:r>
        <w:rPr>
          <w:rFonts w:ascii="宋体" w:hAnsi="宋体" w:eastAsia="宋体" w:cs="宋体"/>
          <w:i w:val="0"/>
        </w:rPr>
        <w:fldChar w:fldCharType="separate"/>
      </w:r>
      <w:r>
        <w:rPr>
          <w:rFonts w:ascii="宋体" w:hAnsi="宋体" w:eastAsia="宋体" w:cs="宋体"/>
          <w:i w:val="0"/>
        </w:rPr>
        <w:t>5.4 创新点四：多模态基准数据集与可复现评测协议</w:t>
      </w:r>
      <w:r>
        <w:tab/>
      </w:r>
      <w:r>
        <w:fldChar w:fldCharType="begin"/>
      </w:r>
      <w:r>
        <w:instrText xml:space="preserve"> PAGEREF _Toc25564 \h </w:instrText>
      </w:r>
      <w:r>
        <w:fldChar w:fldCharType="separate"/>
      </w:r>
      <w:r>
        <w:t>16</w:t>
      </w:r>
      <w:r>
        <w:fldChar w:fldCharType="end"/>
      </w:r>
      <w:r>
        <w:rPr>
          <w:rFonts w:ascii="宋体" w:hAnsi="宋体" w:eastAsia="宋体" w:cs="宋体"/>
          <w:i w:val="0"/>
        </w:rPr>
        <w:fldChar w:fldCharType="end"/>
      </w:r>
    </w:p>
    <w:p w14:paraId="3FD6C39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_Toc12066 </w:instrText>
      </w:r>
      <w:r>
        <w:rPr>
          <w:rFonts w:ascii="宋体" w:hAnsi="宋体" w:eastAsia="宋体" w:cs="宋体"/>
          <w:i w:val="0"/>
        </w:rPr>
        <w:fldChar w:fldCharType="separate"/>
      </w:r>
      <w:r>
        <w:rPr>
          <w:rFonts w:ascii="宋体" w:hAnsi="宋体" w:eastAsia="宋体" w:cs="宋体"/>
          <w:i w:val="0"/>
        </w:rPr>
        <w:t>5.5 创新点汇总（PPT 单页呈现用）</w:t>
      </w:r>
      <w:r>
        <w:tab/>
      </w:r>
      <w:r>
        <w:fldChar w:fldCharType="begin"/>
      </w:r>
      <w:r>
        <w:instrText xml:space="preserve"> PAGEREF _Toc12066 \h </w:instrText>
      </w:r>
      <w:r>
        <w:fldChar w:fldCharType="separate"/>
      </w:r>
      <w:r>
        <w:t>16</w:t>
      </w:r>
      <w:r>
        <w:fldChar w:fldCharType="end"/>
      </w:r>
      <w:r>
        <w:rPr>
          <w:rFonts w:ascii="宋体" w:hAnsi="宋体" w:eastAsia="宋体" w:cs="宋体"/>
          <w:i w:val="0"/>
        </w:rPr>
        <w:fldChar w:fldCharType="end"/>
      </w:r>
    </w:p>
    <w:p w14:paraId="44A0A2EB">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_Toc18116 </w:instrText>
      </w:r>
      <w:r>
        <w:rPr>
          <w:rFonts w:ascii="宋体" w:hAnsi="宋体" w:eastAsia="宋体" w:cs="宋体"/>
          <w:i w:val="0"/>
        </w:rPr>
        <w:fldChar w:fldCharType="separate"/>
      </w:r>
      <w:r>
        <w:rPr>
          <w:rFonts w:ascii="宋体" w:hAnsi="宋体" w:eastAsia="宋体" w:cs="宋体"/>
          <w:i w:val="0"/>
        </w:rPr>
        <w:t>第六章  竞品分析</w:t>
      </w:r>
      <w:r>
        <w:tab/>
      </w:r>
      <w:r>
        <w:fldChar w:fldCharType="begin"/>
      </w:r>
      <w:r>
        <w:instrText xml:space="preserve"> PAGEREF _Toc18116 \h </w:instrText>
      </w:r>
      <w:r>
        <w:fldChar w:fldCharType="separate"/>
      </w:r>
      <w:r>
        <w:t>17</w:t>
      </w:r>
      <w:r>
        <w:fldChar w:fldCharType="end"/>
      </w:r>
      <w:r>
        <w:rPr>
          <w:rFonts w:ascii="宋体" w:hAnsi="宋体" w:eastAsia="宋体" w:cs="宋体"/>
          <w:i w:val="0"/>
        </w:rPr>
        <w:fldChar w:fldCharType="end"/>
      </w:r>
    </w:p>
    <w:p w14:paraId="2426141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_Toc26803 </w:instrText>
      </w:r>
      <w:r>
        <w:rPr>
          <w:rFonts w:ascii="宋体" w:hAnsi="宋体" w:eastAsia="宋体" w:cs="宋体"/>
          <w:i w:val="0"/>
        </w:rPr>
        <w:fldChar w:fldCharType="separate"/>
      </w:r>
      <w:r>
        <w:rPr>
          <w:rFonts w:ascii="宋体" w:hAnsi="宋体" w:eastAsia="宋体" w:cs="宋体"/>
          <w:i w:val="0"/>
        </w:rPr>
        <w:t>6.1 竞品全景矩阵</w:t>
      </w:r>
      <w:r>
        <w:tab/>
      </w:r>
      <w:r>
        <w:fldChar w:fldCharType="begin"/>
      </w:r>
      <w:r>
        <w:instrText xml:space="preserve"> PAGEREF _Toc26803 \h </w:instrText>
      </w:r>
      <w:r>
        <w:fldChar w:fldCharType="separate"/>
      </w:r>
      <w:r>
        <w:t>17</w:t>
      </w:r>
      <w:r>
        <w:fldChar w:fldCharType="end"/>
      </w:r>
      <w:r>
        <w:rPr>
          <w:rFonts w:ascii="宋体" w:hAnsi="宋体" w:eastAsia="宋体" w:cs="宋体"/>
          <w:i w:val="0"/>
        </w:rPr>
        <w:fldChar w:fldCharType="end"/>
      </w:r>
    </w:p>
    <w:p w14:paraId="2B5BD27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_Toc2262 </w:instrText>
      </w:r>
      <w:r>
        <w:rPr>
          <w:rFonts w:ascii="宋体" w:hAnsi="宋体" w:eastAsia="宋体" w:cs="宋体"/>
          <w:i w:val="0"/>
        </w:rPr>
        <w:fldChar w:fldCharType="separate"/>
      </w:r>
      <w:r>
        <w:rPr>
          <w:rFonts w:ascii="宋体" w:hAnsi="宋体" w:eastAsia="宋体" w:cs="宋体"/>
          <w:i w:val="0"/>
        </w:rPr>
        <w:t>6.2 差异化定位（一句话）</w:t>
      </w:r>
      <w:r>
        <w:tab/>
      </w:r>
      <w:r>
        <w:fldChar w:fldCharType="begin"/>
      </w:r>
      <w:r>
        <w:instrText xml:space="preserve"> PAGEREF _Toc2262 \h </w:instrText>
      </w:r>
      <w:r>
        <w:fldChar w:fldCharType="separate"/>
      </w:r>
      <w:r>
        <w:t>17</w:t>
      </w:r>
      <w:r>
        <w:fldChar w:fldCharType="end"/>
      </w:r>
      <w:r>
        <w:rPr>
          <w:rFonts w:ascii="宋体" w:hAnsi="宋体" w:eastAsia="宋体" w:cs="宋体"/>
          <w:i w:val="0"/>
        </w:rPr>
        <w:fldChar w:fldCharType="end"/>
      </w:r>
    </w:p>
    <w:p w14:paraId="43779F2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_Toc5453 </w:instrText>
      </w:r>
      <w:r>
        <w:rPr>
          <w:rFonts w:ascii="宋体" w:hAnsi="宋体" w:eastAsia="宋体" w:cs="宋体"/>
          <w:i w:val="0"/>
        </w:rPr>
        <w:fldChar w:fldCharType="separate"/>
      </w:r>
      <w:r>
        <w:rPr>
          <w:rFonts w:ascii="宋体" w:hAnsi="宋体" w:eastAsia="宋体" w:cs="宋体"/>
          <w:i w:val="0"/>
        </w:rPr>
        <w:t>6.3 四层竞争壁垒</w:t>
      </w:r>
      <w:r>
        <w:tab/>
      </w:r>
      <w:r>
        <w:fldChar w:fldCharType="begin"/>
      </w:r>
      <w:r>
        <w:instrText xml:space="preserve"> PAGEREF _Toc5453 \h </w:instrText>
      </w:r>
      <w:r>
        <w:fldChar w:fldCharType="separate"/>
      </w:r>
      <w:r>
        <w:t>18</w:t>
      </w:r>
      <w:r>
        <w:fldChar w:fldCharType="end"/>
      </w:r>
      <w:r>
        <w:rPr>
          <w:rFonts w:ascii="宋体" w:hAnsi="宋体" w:eastAsia="宋体" w:cs="宋体"/>
          <w:i w:val="0"/>
        </w:rPr>
        <w:fldChar w:fldCharType="end"/>
      </w:r>
    </w:p>
    <w:p w14:paraId="593CBCD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_Toc27958 </w:instrText>
      </w:r>
      <w:r>
        <w:rPr>
          <w:rFonts w:ascii="宋体" w:hAnsi="宋体" w:eastAsia="宋体" w:cs="宋体"/>
          <w:i w:val="0"/>
        </w:rPr>
        <w:fldChar w:fldCharType="separate"/>
      </w:r>
      <w:r>
        <w:rPr>
          <w:rFonts w:ascii="宋体" w:hAnsi="宋体" w:eastAsia="宋体" w:cs="宋体"/>
          <w:i w:val="0"/>
        </w:rPr>
        <w:t>第七章  市场分析</w:t>
      </w:r>
      <w:r>
        <w:tab/>
      </w:r>
      <w:r>
        <w:fldChar w:fldCharType="begin"/>
      </w:r>
      <w:r>
        <w:instrText xml:space="preserve"> PAGEREF _Toc27958 \h </w:instrText>
      </w:r>
      <w:r>
        <w:fldChar w:fldCharType="separate"/>
      </w:r>
      <w:r>
        <w:t>19</w:t>
      </w:r>
      <w:r>
        <w:fldChar w:fldCharType="end"/>
      </w:r>
      <w:r>
        <w:rPr>
          <w:rFonts w:ascii="宋体" w:hAnsi="宋体" w:eastAsia="宋体" w:cs="宋体"/>
          <w:i w:val="0"/>
        </w:rPr>
        <w:fldChar w:fldCharType="end"/>
      </w:r>
    </w:p>
    <w:p w14:paraId="18AAEDD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_Toc25022 </w:instrText>
      </w:r>
      <w:r>
        <w:rPr>
          <w:rFonts w:ascii="宋体" w:hAnsi="宋体" w:eastAsia="宋体" w:cs="宋体"/>
          <w:i w:val="0"/>
        </w:rPr>
        <w:fldChar w:fldCharType="separate"/>
      </w:r>
      <w:r>
        <w:rPr>
          <w:rFonts w:ascii="宋体" w:hAnsi="宋体" w:eastAsia="宋体" w:cs="宋体"/>
          <w:i w:val="0"/>
        </w:rPr>
        <w:t>7.1 目标客户分层</w:t>
      </w:r>
      <w:r>
        <w:tab/>
      </w:r>
      <w:r>
        <w:fldChar w:fldCharType="begin"/>
      </w:r>
      <w:r>
        <w:instrText xml:space="preserve"> PAGEREF _Toc25022 \h </w:instrText>
      </w:r>
      <w:r>
        <w:fldChar w:fldCharType="separate"/>
      </w:r>
      <w:r>
        <w:t>19</w:t>
      </w:r>
      <w:r>
        <w:fldChar w:fldCharType="end"/>
      </w:r>
      <w:r>
        <w:rPr>
          <w:rFonts w:ascii="宋体" w:hAnsi="宋体" w:eastAsia="宋体" w:cs="宋体"/>
          <w:i w:val="0"/>
        </w:rPr>
        <w:fldChar w:fldCharType="end"/>
      </w:r>
    </w:p>
    <w:p w14:paraId="6D9452A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_Toc29391 </w:instrText>
      </w:r>
      <w:r>
        <w:rPr>
          <w:rFonts w:ascii="宋体" w:hAnsi="宋体" w:eastAsia="宋体" w:cs="宋体"/>
          <w:i w:val="0"/>
        </w:rPr>
        <w:fldChar w:fldCharType="separate"/>
      </w:r>
      <w:r>
        <w:rPr>
          <w:rFonts w:ascii="宋体" w:hAnsi="宋体" w:eastAsia="宋体" w:cs="宋体"/>
          <w:i w:val="0"/>
        </w:rPr>
        <w:t>7.2 市场规模自下而上测算（框架，需填入实际调研数据）</w:t>
      </w:r>
      <w:r>
        <w:tab/>
      </w:r>
      <w:r>
        <w:fldChar w:fldCharType="begin"/>
      </w:r>
      <w:r>
        <w:instrText xml:space="preserve"> PAGEREF _Toc29391 \h </w:instrText>
      </w:r>
      <w:r>
        <w:fldChar w:fldCharType="separate"/>
      </w:r>
      <w:r>
        <w:t>19</w:t>
      </w:r>
      <w:r>
        <w:fldChar w:fldCharType="end"/>
      </w:r>
      <w:r>
        <w:rPr>
          <w:rFonts w:ascii="宋体" w:hAnsi="宋体" w:eastAsia="宋体" w:cs="宋体"/>
          <w:i w:val="0"/>
        </w:rPr>
        <w:fldChar w:fldCharType="end"/>
      </w:r>
    </w:p>
    <w:p w14:paraId="52053B1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_Toc2384 </w:instrText>
      </w:r>
      <w:r>
        <w:rPr>
          <w:rFonts w:ascii="宋体" w:hAnsi="宋体" w:eastAsia="宋体" w:cs="宋体"/>
          <w:i w:val="0"/>
        </w:rPr>
        <w:fldChar w:fldCharType="separate"/>
      </w:r>
      <w:r>
        <w:rPr>
          <w:rFonts w:ascii="宋体" w:hAnsi="宋体" w:eastAsia="宋体" w:cs="宋体"/>
          <w:i w:val="0"/>
        </w:rPr>
        <w:t>7.3 切入策略：滩头战略</w:t>
      </w:r>
      <w:r>
        <w:tab/>
      </w:r>
      <w:r>
        <w:fldChar w:fldCharType="begin"/>
      </w:r>
      <w:r>
        <w:instrText xml:space="preserve"> PAGEREF _Toc2384 \h </w:instrText>
      </w:r>
      <w:r>
        <w:fldChar w:fldCharType="separate"/>
      </w:r>
      <w:r>
        <w:t>19</w:t>
      </w:r>
      <w:r>
        <w:fldChar w:fldCharType="end"/>
      </w:r>
      <w:r>
        <w:rPr>
          <w:rFonts w:ascii="宋体" w:hAnsi="宋体" w:eastAsia="宋体" w:cs="宋体"/>
          <w:i w:val="0"/>
        </w:rPr>
        <w:fldChar w:fldCharType="end"/>
      </w:r>
    </w:p>
    <w:p w14:paraId="0A635DF4">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_Toc26531 </w:instrText>
      </w:r>
      <w:r>
        <w:rPr>
          <w:rFonts w:ascii="宋体" w:hAnsi="宋体" w:eastAsia="宋体" w:cs="宋体"/>
          <w:i w:val="0"/>
        </w:rPr>
        <w:fldChar w:fldCharType="separate"/>
      </w:r>
      <w:r>
        <w:rPr>
          <w:rFonts w:ascii="宋体" w:hAnsi="宋体" w:eastAsia="宋体" w:cs="宋体"/>
          <w:i w:val="0"/>
        </w:rPr>
        <w:t>第八章  商业模式</w:t>
      </w:r>
      <w:r>
        <w:tab/>
      </w:r>
      <w:r>
        <w:fldChar w:fldCharType="begin"/>
      </w:r>
      <w:r>
        <w:instrText xml:space="preserve"> PAGEREF _Toc26531 \h </w:instrText>
      </w:r>
      <w:r>
        <w:fldChar w:fldCharType="separate"/>
      </w:r>
      <w:r>
        <w:t>21</w:t>
      </w:r>
      <w:r>
        <w:fldChar w:fldCharType="end"/>
      </w:r>
      <w:r>
        <w:rPr>
          <w:rFonts w:ascii="宋体" w:hAnsi="宋体" w:eastAsia="宋体" w:cs="宋体"/>
          <w:i w:val="0"/>
        </w:rPr>
        <w:fldChar w:fldCharType="end"/>
      </w:r>
    </w:p>
    <w:p w14:paraId="6DC77FA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_Toc10838 </w:instrText>
      </w:r>
      <w:r>
        <w:rPr>
          <w:rFonts w:ascii="宋体" w:hAnsi="宋体" w:eastAsia="宋体" w:cs="宋体"/>
          <w:i w:val="0"/>
        </w:rPr>
        <w:fldChar w:fldCharType="separate"/>
      </w:r>
      <w:r>
        <w:rPr>
          <w:rFonts w:ascii="宋体" w:hAnsi="宋体" w:eastAsia="宋体" w:cs="宋体"/>
          <w:i w:val="0"/>
        </w:rPr>
        <w:t>8.1 商业模式画布</w:t>
      </w:r>
      <w:r>
        <w:tab/>
      </w:r>
      <w:r>
        <w:fldChar w:fldCharType="begin"/>
      </w:r>
      <w:r>
        <w:instrText xml:space="preserve"> PAGEREF _Toc10838 \h </w:instrText>
      </w:r>
      <w:r>
        <w:fldChar w:fldCharType="separate"/>
      </w:r>
      <w:r>
        <w:t>21</w:t>
      </w:r>
      <w:r>
        <w:fldChar w:fldCharType="end"/>
      </w:r>
      <w:r>
        <w:rPr>
          <w:rFonts w:ascii="宋体" w:hAnsi="宋体" w:eastAsia="宋体" w:cs="宋体"/>
          <w:i w:val="0"/>
        </w:rPr>
        <w:fldChar w:fldCharType="end"/>
      </w:r>
    </w:p>
    <w:p w14:paraId="3084ECC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_Toc16298 </w:instrText>
      </w:r>
      <w:r>
        <w:rPr>
          <w:rFonts w:ascii="宋体" w:hAnsi="宋体" w:eastAsia="宋体" w:cs="宋体"/>
          <w:i w:val="0"/>
        </w:rPr>
        <w:fldChar w:fldCharType="separate"/>
      </w:r>
      <w:r>
        <w:rPr>
          <w:rFonts w:ascii="宋体" w:hAnsi="宋体" w:eastAsia="宋体" w:cs="宋体"/>
          <w:i w:val="0"/>
        </w:rPr>
        <w:t>8.2 收入结构（四层，逐层提高客单价）</w:t>
      </w:r>
      <w:r>
        <w:tab/>
      </w:r>
      <w:r>
        <w:fldChar w:fldCharType="begin"/>
      </w:r>
      <w:r>
        <w:instrText xml:space="preserve"> PAGEREF _Toc16298 \h </w:instrText>
      </w:r>
      <w:r>
        <w:fldChar w:fldCharType="separate"/>
      </w:r>
      <w:r>
        <w:t>21</w:t>
      </w:r>
      <w:r>
        <w:fldChar w:fldCharType="end"/>
      </w:r>
      <w:r>
        <w:rPr>
          <w:rFonts w:ascii="宋体" w:hAnsi="宋体" w:eastAsia="宋体" w:cs="宋体"/>
          <w:i w:val="0"/>
        </w:rPr>
        <w:fldChar w:fldCharType="end"/>
      </w:r>
    </w:p>
    <w:p w14:paraId="0EC8132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_Toc17424 </w:instrText>
      </w:r>
      <w:r>
        <w:rPr>
          <w:rFonts w:ascii="宋体" w:hAnsi="宋体" w:eastAsia="宋体" w:cs="宋体"/>
          <w:i w:val="0"/>
        </w:rPr>
        <w:fldChar w:fldCharType="separate"/>
      </w:r>
      <w:r>
        <w:rPr>
          <w:rFonts w:ascii="宋体" w:hAnsi="宋体" w:eastAsia="宋体" w:cs="宋体"/>
          <w:i w:val="0"/>
        </w:rPr>
        <w:t>8.3 定价策略与竞品对照</w:t>
      </w:r>
      <w:r>
        <w:tab/>
      </w:r>
      <w:r>
        <w:fldChar w:fldCharType="begin"/>
      </w:r>
      <w:r>
        <w:instrText xml:space="preserve"> PAGEREF _Toc17424 \h </w:instrText>
      </w:r>
      <w:r>
        <w:fldChar w:fldCharType="separate"/>
      </w:r>
      <w:r>
        <w:t>22</w:t>
      </w:r>
      <w:r>
        <w:fldChar w:fldCharType="end"/>
      </w:r>
      <w:r>
        <w:rPr>
          <w:rFonts w:ascii="宋体" w:hAnsi="宋体" w:eastAsia="宋体" w:cs="宋体"/>
          <w:i w:val="0"/>
        </w:rPr>
        <w:fldChar w:fldCharType="end"/>
      </w:r>
    </w:p>
    <w:p w14:paraId="10979E1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_Toc5033 </w:instrText>
      </w:r>
      <w:r>
        <w:rPr>
          <w:rFonts w:ascii="宋体" w:hAnsi="宋体" w:eastAsia="宋体" w:cs="宋体"/>
          <w:i w:val="0"/>
        </w:rPr>
        <w:fldChar w:fldCharType="separate"/>
      </w:r>
      <w:r>
        <w:rPr>
          <w:rFonts w:ascii="宋体" w:hAnsi="宋体" w:eastAsia="宋体" w:cs="宋体"/>
          <w:i w:val="0"/>
        </w:rPr>
        <w:t>8.4 增长飞轮（商业模式创新的得分点）</w:t>
      </w:r>
      <w:r>
        <w:tab/>
      </w:r>
      <w:r>
        <w:fldChar w:fldCharType="begin"/>
      </w:r>
      <w:r>
        <w:instrText xml:space="preserve"> PAGEREF _Toc5033 \h </w:instrText>
      </w:r>
      <w:r>
        <w:fldChar w:fldCharType="separate"/>
      </w:r>
      <w:r>
        <w:t>22</w:t>
      </w:r>
      <w:r>
        <w:fldChar w:fldCharType="end"/>
      </w:r>
      <w:r>
        <w:rPr>
          <w:rFonts w:ascii="宋体" w:hAnsi="宋体" w:eastAsia="宋体" w:cs="宋体"/>
          <w:i w:val="0"/>
        </w:rPr>
        <w:fldChar w:fldCharType="end"/>
      </w:r>
    </w:p>
    <w:p w14:paraId="7A0F4084">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_Toc20656 </w:instrText>
      </w:r>
      <w:r>
        <w:rPr>
          <w:rFonts w:ascii="宋体" w:hAnsi="宋体" w:eastAsia="宋体" w:cs="宋体"/>
          <w:i w:val="0"/>
        </w:rPr>
        <w:fldChar w:fldCharType="separate"/>
      </w:r>
      <w:r>
        <w:rPr>
          <w:rFonts w:ascii="宋体" w:hAnsi="宋体" w:eastAsia="宋体" w:cs="宋体"/>
          <w:i w:val="0"/>
        </w:rPr>
        <w:t>第九章  财务预测</w:t>
      </w:r>
      <w:r>
        <w:tab/>
      </w:r>
      <w:r>
        <w:fldChar w:fldCharType="begin"/>
      </w:r>
      <w:r>
        <w:instrText xml:space="preserve"> PAGEREF _Toc20656 \h </w:instrText>
      </w:r>
      <w:r>
        <w:fldChar w:fldCharType="separate"/>
      </w:r>
      <w:r>
        <w:t>23</w:t>
      </w:r>
      <w:r>
        <w:fldChar w:fldCharType="end"/>
      </w:r>
      <w:r>
        <w:rPr>
          <w:rFonts w:ascii="宋体" w:hAnsi="宋体" w:eastAsia="宋体" w:cs="宋体"/>
          <w:i w:val="0"/>
        </w:rPr>
        <w:fldChar w:fldCharType="end"/>
      </w:r>
    </w:p>
    <w:p w14:paraId="46F9547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_Toc3995 </w:instrText>
      </w:r>
      <w:r>
        <w:rPr>
          <w:rFonts w:ascii="宋体" w:hAnsi="宋体" w:eastAsia="宋体" w:cs="宋体"/>
          <w:i w:val="0"/>
        </w:rPr>
        <w:fldChar w:fldCharType="separate"/>
      </w:r>
      <w:r>
        <w:rPr>
          <w:rFonts w:ascii="宋体" w:hAnsi="宋体" w:eastAsia="宋体" w:cs="宋体"/>
          <w:i w:val="0"/>
        </w:rPr>
        <w:t>9.1 成本结构</w:t>
      </w:r>
      <w:r>
        <w:tab/>
      </w:r>
      <w:r>
        <w:fldChar w:fldCharType="begin"/>
      </w:r>
      <w:r>
        <w:instrText xml:space="preserve"> PAGEREF _Toc3995 \h </w:instrText>
      </w:r>
      <w:r>
        <w:fldChar w:fldCharType="separate"/>
      </w:r>
      <w:r>
        <w:t>23</w:t>
      </w:r>
      <w:r>
        <w:fldChar w:fldCharType="end"/>
      </w:r>
      <w:r>
        <w:rPr>
          <w:rFonts w:ascii="宋体" w:hAnsi="宋体" w:eastAsia="宋体" w:cs="宋体"/>
          <w:i w:val="0"/>
        </w:rPr>
        <w:fldChar w:fldCharType="end"/>
      </w:r>
    </w:p>
    <w:p w14:paraId="7C73424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_Toc17542 </w:instrText>
      </w:r>
      <w:r>
        <w:rPr>
          <w:rFonts w:ascii="宋体" w:hAnsi="宋体" w:eastAsia="宋体" w:cs="宋体"/>
          <w:i w:val="0"/>
        </w:rPr>
        <w:fldChar w:fldCharType="separate"/>
      </w:r>
      <w:r>
        <w:rPr>
          <w:rFonts w:ascii="宋体" w:hAnsi="宋体" w:eastAsia="宋体" w:cs="宋体"/>
          <w:i w:val="0"/>
        </w:rPr>
        <w:t>9.2 三年发展规划与收入预期</w:t>
      </w:r>
      <w:r>
        <w:tab/>
      </w:r>
      <w:r>
        <w:fldChar w:fldCharType="begin"/>
      </w:r>
      <w:r>
        <w:instrText xml:space="preserve"> PAGEREF _Toc17542 \h </w:instrText>
      </w:r>
      <w:r>
        <w:fldChar w:fldCharType="separate"/>
      </w:r>
      <w:r>
        <w:t>23</w:t>
      </w:r>
      <w:r>
        <w:fldChar w:fldCharType="end"/>
      </w:r>
      <w:r>
        <w:rPr>
          <w:rFonts w:ascii="宋体" w:hAnsi="宋体" w:eastAsia="宋体" w:cs="宋体"/>
          <w:i w:val="0"/>
        </w:rPr>
        <w:fldChar w:fldCharType="end"/>
      </w:r>
    </w:p>
    <w:p w14:paraId="6CD16B2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_Toc5552 </w:instrText>
      </w:r>
      <w:r>
        <w:rPr>
          <w:rFonts w:ascii="宋体" w:hAnsi="宋体" w:eastAsia="宋体" w:cs="宋体"/>
          <w:i w:val="0"/>
        </w:rPr>
        <w:fldChar w:fldCharType="separate"/>
      </w:r>
      <w:r>
        <w:rPr>
          <w:rFonts w:ascii="宋体" w:hAnsi="宋体" w:eastAsia="宋体" w:cs="宋体"/>
          <w:i w:val="0"/>
        </w:rPr>
        <w:t>9.3 单位经济模型（关键假设）</w:t>
      </w:r>
      <w:r>
        <w:tab/>
      </w:r>
      <w:r>
        <w:fldChar w:fldCharType="begin"/>
      </w:r>
      <w:r>
        <w:instrText xml:space="preserve"> PAGEREF _Toc5552 \h </w:instrText>
      </w:r>
      <w:r>
        <w:fldChar w:fldCharType="separate"/>
      </w:r>
      <w:r>
        <w:t>24</w:t>
      </w:r>
      <w:r>
        <w:fldChar w:fldCharType="end"/>
      </w:r>
      <w:r>
        <w:rPr>
          <w:rFonts w:ascii="宋体" w:hAnsi="宋体" w:eastAsia="宋体" w:cs="宋体"/>
          <w:i w:val="0"/>
        </w:rPr>
        <w:fldChar w:fldCharType="end"/>
      </w:r>
    </w:p>
    <w:p w14:paraId="3748DBF8">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_Toc17315 </w:instrText>
      </w:r>
      <w:r>
        <w:rPr>
          <w:rFonts w:ascii="宋体" w:hAnsi="宋体" w:eastAsia="宋体" w:cs="宋体"/>
          <w:i w:val="0"/>
        </w:rPr>
        <w:fldChar w:fldCharType="separate"/>
      </w:r>
      <w:r>
        <w:rPr>
          <w:rFonts w:ascii="宋体" w:hAnsi="宋体" w:eastAsia="宋体" w:cs="宋体"/>
          <w:i w:val="0"/>
        </w:rPr>
        <w:t>第十章  团队</w:t>
      </w:r>
      <w:r>
        <w:tab/>
      </w:r>
      <w:r>
        <w:fldChar w:fldCharType="begin"/>
      </w:r>
      <w:r>
        <w:instrText xml:space="preserve"> PAGEREF _Toc17315 \h </w:instrText>
      </w:r>
      <w:r>
        <w:fldChar w:fldCharType="separate"/>
      </w:r>
      <w:r>
        <w:t>25</w:t>
      </w:r>
      <w:r>
        <w:fldChar w:fldCharType="end"/>
      </w:r>
      <w:r>
        <w:rPr>
          <w:rFonts w:ascii="宋体" w:hAnsi="宋体" w:eastAsia="宋体" w:cs="宋体"/>
          <w:i w:val="0"/>
        </w:rPr>
        <w:fldChar w:fldCharType="end"/>
      </w:r>
    </w:p>
    <w:p w14:paraId="70C8F0D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_Toc16871 </w:instrText>
      </w:r>
      <w:r>
        <w:rPr>
          <w:rFonts w:ascii="宋体" w:hAnsi="宋体" w:eastAsia="宋体" w:cs="宋体"/>
          <w:i w:val="0"/>
        </w:rPr>
        <w:fldChar w:fldCharType="separate"/>
      </w:r>
      <w:r>
        <w:rPr>
          <w:rFonts w:ascii="宋体" w:hAnsi="宋体" w:eastAsia="宋体" w:cs="宋体"/>
          <w:i w:val="0"/>
        </w:rPr>
        <w:t>10.1 团队构成</w:t>
      </w:r>
      <w:r>
        <w:tab/>
      </w:r>
      <w:r>
        <w:fldChar w:fldCharType="begin"/>
      </w:r>
      <w:r>
        <w:instrText xml:space="preserve"> PAGEREF _Toc16871 \h </w:instrText>
      </w:r>
      <w:r>
        <w:fldChar w:fldCharType="separate"/>
      </w:r>
      <w:r>
        <w:t>25</w:t>
      </w:r>
      <w:r>
        <w:fldChar w:fldCharType="end"/>
      </w:r>
      <w:r>
        <w:rPr>
          <w:rFonts w:ascii="宋体" w:hAnsi="宋体" w:eastAsia="宋体" w:cs="宋体"/>
          <w:i w:val="0"/>
        </w:rPr>
        <w:fldChar w:fldCharType="end"/>
      </w:r>
    </w:p>
    <w:p w14:paraId="7E34CBC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_Toc10607 </w:instrText>
      </w:r>
      <w:r>
        <w:rPr>
          <w:rFonts w:ascii="宋体" w:hAnsi="宋体" w:eastAsia="宋体" w:cs="宋体"/>
          <w:i w:val="0"/>
        </w:rPr>
        <w:fldChar w:fldCharType="separate"/>
      </w:r>
      <w:r>
        <w:rPr>
          <w:rFonts w:ascii="宋体" w:hAnsi="宋体" w:eastAsia="宋体" w:cs="宋体"/>
          <w:i w:val="0"/>
        </w:rPr>
        <w:t>10.2 团队优势（商业计划书中需正面陈述）</w:t>
      </w:r>
      <w:r>
        <w:tab/>
      </w:r>
      <w:r>
        <w:fldChar w:fldCharType="begin"/>
      </w:r>
      <w:r>
        <w:instrText xml:space="preserve"> PAGEREF _Toc10607 \h </w:instrText>
      </w:r>
      <w:r>
        <w:fldChar w:fldCharType="separate"/>
      </w:r>
      <w:r>
        <w:t>25</w:t>
      </w:r>
      <w:r>
        <w:fldChar w:fldCharType="end"/>
      </w:r>
      <w:r>
        <w:rPr>
          <w:rFonts w:ascii="宋体" w:hAnsi="宋体" w:eastAsia="宋体" w:cs="宋体"/>
          <w:i w:val="0"/>
        </w:rPr>
        <w:fldChar w:fldCharType="end"/>
      </w:r>
    </w:p>
    <w:p w14:paraId="27F69A0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_Toc7117 </w:instrText>
      </w:r>
      <w:r>
        <w:rPr>
          <w:rFonts w:ascii="宋体" w:hAnsi="宋体" w:eastAsia="宋体" w:cs="宋体"/>
          <w:i w:val="0"/>
        </w:rPr>
        <w:fldChar w:fldCharType="separate"/>
      </w:r>
      <w:r>
        <w:rPr>
          <w:rFonts w:ascii="宋体" w:hAnsi="宋体" w:eastAsia="宋体" w:cs="宋体"/>
          <w:i w:val="0"/>
        </w:rPr>
        <w:t>10.3 团队风险与应对（建议主动说明）</w:t>
      </w:r>
      <w:r>
        <w:tab/>
      </w:r>
      <w:r>
        <w:fldChar w:fldCharType="begin"/>
      </w:r>
      <w:r>
        <w:instrText xml:space="preserve"> PAGEREF _Toc7117 \h </w:instrText>
      </w:r>
      <w:r>
        <w:fldChar w:fldCharType="separate"/>
      </w:r>
      <w:r>
        <w:t>26</w:t>
      </w:r>
      <w:r>
        <w:fldChar w:fldCharType="end"/>
      </w:r>
      <w:r>
        <w:rPr>
          <w:rFonts w:ascii="宋体" w:hAnsi="宋体" w:eastAsia="宋体" w:cs="宋体"/>
          <w:i w:val="0"/>
        </w:rPr>
        <w:fldChar w:fldCharType="end"/>
      </w:r>
    </w:p>
    <w:p w14:paraId="6C1C4EEC">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_Toc6658 </w:instrText>
      </w:r>
      <w:r>
        <w:rPr>
          <w:rFonts w:ascii="宋体" w:hAnsi="宋体" w:eastAsia="宋体" w:cs="宋体"/>
          <w:i w:val="0"/>
        </w:rPr>
        <w:fldChar w:fldCharType="separate"/>
      </w:r>
      <w:r>
        <w:rPr>
          <w:rFonts w:ascii="宋体" w:hAnsi="宋体" w:eastAsia="宋体" w:cs="宋体"/>
          <w:i w:val="0"/>
        </w:rPr>
        <w:t>第十一章  发展规划与里程碑</w:t>
      </w:r>
      <w:r>
        <w:tab/>
      </w:r>
      <w:r>
        <w:fldChar w:fldCharType="begin"/>
      </w:r>
      <w:r>
        <w:instrText xml:space="preserve"> PAGEREF _Toc6658 \h </w:instrText>
      </w:r>
      <w:r>
        <w:fldChar w:fldCharType="separate"/>
      </w:r>
      <w:r>
        <w:t>27</w:t>
      </w:r>
      <w:r>
        <w:fldChar w:fldCharType="end"/>
      </w:r>
      <w:r>
        <w:rPr>
          <w:rFonts w:ascii="宋体" w:hAnsi="宋体" w:eastAsia="宋体" w:cs="宋体"/>
          <w:i w:val="0"/>
        </w:rPr>
        <w:fldChar w:fldCharType="end"/>
      </w:r>
    </w:p>
    <w:p w14:paraId="697F3D3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_Toc28395 </w:instrText>
      </w:r>
      <w:r>
        <w:rPr>
          <w:rFonts w:ascii="宋体" w:hAnsi="宋体" w:eastAsia="宋体" w:cs="宋体"/>
          <w:i w:val="0"/>
        </w:rPr>
        <w:fldChar w:fldCharType="separate"/>
      </w:r>
      <w:r>
        <w:rPr>
          <w:rFonts w:ascii="宋体" w:hAnsi="宋体" w:eastAsia="宋体" w:cs="宋体"/>
          <w:i w:val="0"/>
        </w:rPr>
        <w:t>11.1 五阶段技术路线图</w:t>
      </w:r>
      <w:r>
        <w:tab/>
      </w:r>
      <w:r>
        <w:fldChar w:fldCharType="begin"/>
      </w:r>
      <w:r>
        <w:instrText xml:space="preserve"> PAGEREF _Toc28395 \h </w:instrText>
      </w:r>
      <w:r>
        <w:fldChar w:fldCharType="separate"/>
      </w:r>
      <w:r>
        <w:t>27</w:t>
      </w:r>
      <w:r>
        <w:fldChar w:fldCharType="end"/>
      </w:r>
      <w:r>
        <w:rPr>
          <w:rFonts w:ascii="宋体" w:hAnsi="宋体" w:eastAsia="宋体" w:cs="宋体"/>
          <w:i w:val="0"/>
        </w:rPr>
        <w:fldChar w:fldCharType="end"/>
      </w:r>
    </w:p>
    <w:p w14:paraId="629D2EA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_Toc21317 </w:instrText>
      </w:r>
      <w:r>
        <w:rPr>
          <w:rFonts w:ascii="宋体" w:hAnsi="宋体" w:eastAsia="宋体" w:cs="宋体"/>
          <w:i w:val="0"/>
        </w:rPr>
        <w:fldChar w:fldCharType="separate"/>
      </w:r>
      <w:r>
        <w:rPr>
          <w:rFonts w:ascii="宋体" w:hAnsi="宋体" w:eastAsia="宋体" w:cs="宋体"/>
          <w:i w:val="0"/>
        </w:rPr>
        <w:t>11.2 与赛事节奏的对齐</w:t>
      </w:r>
      <w:r>
        <w:tab/>
      </w:r>
      <w:r>
        <w:fldChar w:fldCharType="begin"/>
      </w:r>
      <w:r>
        <w:instrText xml:space="preserve"> PAGEREF _Toc21317 \h </w:instrText>
      </w:r>
      <w:r>
        <w:fldChar w:fldCharType="separate"/>
      </w:r>
      <w:r>
        <w:t>27</w:t>
      </w:r>
      <w:r>
        <w:fldChar w:fldCharType="end"/>
      </w:r>
      <w:r>
        <w:rPr>
          <w:rFonts w:ascii="宋体" w:hAnsi="宋体" w:eastAsia="宋体" w:cs="宋体"/>
          <w:i w:val="0"/>
        </w:rPr>
        <w:fldChar w:fldCharType="end"/>
      </w:r>
    </w:p>
    <w:p w14:paraId="08E0AC9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_Toc18406 </w:instrText>
      </w:r>
      <w:r>
        <w:rPr>
          <w:rFonts w:ascii="宋体" w:hAnsi="宋体" w:eastAsia="宋体" w:cs="宋体"/>
          <w:i w:val="0"/>
        </w:rPr>
        <w:fldChar w:fldCharType="separate"/>
      </w:r>
      <w:r>
        <w:rPr>
          <w:rFonts w:ascii="宋体" w:hAnsi="宋体" w:eastAsia="宋体" w:cs="宋体"/>
          <w:i w:val="0"/>
        </w:rPr>
        <w:t>11.3 资源需求</w:t>
      </w:r>
      <w:r>
        <w:tab/>
      </w:r>
      <w:r>
        <w:fldChar w:fldCharType="begin"/>
      </w:r>
      <w:r>
        <w:instrText xml:space="preserve"> PAGEREF _Toc18406 \h </w:instrText>
      </w:r>
      <w:r>
        <w:fldChar w:fldCharType="separate"/>
      </w:r>
      <w:r>
        <w:t>28</w:t>
      </w:r>
      <w:r>
        <w:fldChar w:fldCharType="end"/>
      </w:r>
      <w:r>
        <w:rPr>
          <w:rFonts w:ascii="宋体" w:hAnsi="宋体" w:eastAsia="宋体" w:cs="宋体"/>
          <w:i w:val="0"/>
        </w:rPr>
        <w:fldChar w:fldCharType="end"/>
      </w:r>
    </w:p>
    <w:p w14:paraId="6A14B113">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_Toc25640 </w:instrText>
      </w:r>
      <w:r>
        <w:rPr>
          <w:rFonts w:ascii="宋体" w:hAnsi="宋体" w:eastAsia="宋体" w:cs="宋体"/>
          <w:i w:val="0"/>
        </w:rPr>
        <w:fldChar w:fldCharType="separate"/>
      </w:r>
      <w:r>
        <w:rPr>
          <w:rFonts w:ascii="宋体" w:hAnsi="宋体" w:eastAsia="宋体" w:cs="宋体"/>
          <w:i w:val="0"/>
        </w:rPr>
        <w:t>第十二章  风险与应对</w:t>
      </w:r>
      <w:r>
        <w:tab/>
      </w:r>
      <w:r>
        <w:fldChar w:fldCharType="begin"/>
      </w:r>
      <w:r>
        <w:instrText xml:space="preserve"> PAGEREF _Toc25640 \h </w:instrText>
      </w:r>
      <w:r>
        <w:fldChar w:fldCharType="separate"/>
      </w:r>
      <w:r>
        <w:t>29</w:t>
      </w:r>
      <w:r>
        <w:fldChar w:fldCharType="end"/>
      </w:r>
      <w:r>
        <w:rPr>
          <w:rFonts w:ascii="宋体" w:hAnsi="宋体" w:eastAsia="宋体" w:cs="宋体"/>
          <w:i w:val="0"/>
        </w:rPr>
        <w:fldChar w:fldCharType="end"/>
      </w:r>
    </w:p>
    <w:p w14:paraId="5D3D8203">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_Toc17248 </w:instrText>
      </w:r>
      <w:r>
        <w:rPr>
          <w:rFonts w:ascii="宋体" w:hAnsi="宋体" w:eastAsia="宋体" w:cs="宋体"/>
          <w:i w:val="0"/>
        </w:rPr>
        <w:fldChar w:fldCharType="separate"/>
      </w:r>
      <w:r>
        <w:rPr>
          <w:rFonts w:ascii="宋体" w:hAnsi="宋体" w:eastAsia="宋体" w:cs="宋体"/>
          <w:i w:val="0"/>
        </w:rPr>
        <w:t>第十三章  成果与荣誉</w:t>
      </w:r>
      <w:r>
        <w:tab/>
      </w:r>
      <w:r>
        <w:fldChar w:fldCharType="begin"/>
      </w:r>
      <w:r>
        <w:instrText xml:space="preserve"> PAGEREF _Toc17248 \h </w:instrText>
      </w:r>
      <w:r>
        <w:fldChar w:fldCharType="separate"/>
      </w:r>
      <w:r>
        <w:t>30</w:t>
      </w:r>
      <w:r>
        <w:fldChar w:fldCharType="end"/>
      </w:r>
      <w:r>
        <w:rPr>
          <w:rFonts w:ascii="宋体" w:hAnsi="宋体" w:eastAsia="宋体" w:cs="宋体"/>
          <w:i w:val="0"/>
        </w:rPr>
        <w:fldChar w:fldCharType="end"/>
      </w:r>
    </w:p>
    <w:p w14:paraId="5E9E4E7C">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_Toc25197 </w:instrText>
      </w:r>
      <w:r>
        <w:rPr>
          <w:rFonts w:ascii="宋体" w:hAnsi="宋体" w:eastAsia="宋体" w:cs="宋体"/>
          <w:i w:val="0"/>
        </w:rPr>
        <w:fldChar w:fldCharType="separate"/>
      </w:r>
      <w:r>
        <w:rPr>
          <w:rFonts w:ascii="宋体" w:hAnsi="宋体" w:eastAsia="宋体" w:cs="宋体"/>
          <w:i w:val="0"/>
        </w:rPr>
        <w:t>附录 A  商业计划书章节对照表</w:t>
      </w:r>
      <w:r>
        <w:tab/>
      </w:r>
      <w:r>
        <w:fldChar w:fldCharType="begin"/>
      </w:r>
      <w:r>
        <w:instrText xml:space="preserve"> PAGEREF _Toc25197 \h </w:instrText>
      </w:r>
      <w:r>
        <w:fldChar w:fldCharType="separate"/>
      </w:r>
      <w:r>
        <w:t>31</w:t>
      </w:r>
      <w:r>
        <w:fldChar w:fldCharType="end"/>
      </w:r>
      <w:r>
        <w:rPr>
          <w:rFonts w:ascii="宋体" w:hAnsi="宋体" w:eastAsia="宋体" w:cs="宋体"/>
          <w:i w:val="0"/>
        </w:rPr>
        <w:fldChar w:fldCharType="end"/>
      </w:r>
    </w:p>
    <w:p w14:paraId="59B92BF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_Toc1303 </w:instrText>
      </w:r>
      <w:r>
        <w:rPr>
          <w:rFonts w:ascii="宋体" w:hAnsi="宋体" w:eastAsia="宋体" w:cs="宋体"/>
          <w:i w:val="0"/>
        </w:rPr>
        <w:fldChar w:fldCharType="separate"/>
      </w:r>
      <w:r>
        <w:rPr>
          <w:rFonts w:ascii="宋体" w:hAnsi="宋体" w:eastAsia="宋体" w:cs="宋体"/>
          <w:i w:val="0"/>
        </w:rPr>
        <w:t>附录 B  答辩 PPT 页面结构与讲稿要点</w:t>
      </w:r>
      <w:r>
        <w:tab/>
      </w:r>
      <w:r>
        <w:fldChar w:fldCharType="begin"/>
      </w:r>
      <w:r>
        <w:instrText xml:space="preserve"> PAGEREF _Toc1303 \h </w:instrText>
      </w:r>
      <w:r>
        <w:fldChar w:fldCharType="separate"/>
      </w:r>
      <w:r>
        <w:t>32</w:t>
      </w:r>
      <w:r>
        <w:fldChar w:fldCharType="end"/>
      </w:r>
      <w:r>
        <w:rPr>
          <w:rFonts w:ascii="宋体" w:hAnsi="宋体" w:eastAsia="宋体" w:cs="宋体"/>
          <w:i w:val="0"/>
        </w:rPr>
        <w:fldChar w:fldCharType="end"/>
      </w:r>
    </w:p>
    <w:p w14:paraId="42974EF9">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_Toc15316 </w:instrText>
      </w:r>
      <w:r>
        <w:rPr>
          <w:rFonts w:ascii="宋体" w:hAnsi="宋体" w:eastAsia="宋体" w:cs="宋体"/>
          <w:i w:val="0"/>
        </w:rPr>
        <w:fldChar w:fldCharType="separate"/>
      </w:r>
      <w:r>
        <w:rPr>
          <w:rFonts w:ascii="宋体" w:hAnsi="宋体" w:eastAsia="宋体" w:cs="宋体"/>
          <w:i w:val="0"/>
        </w:rPr>
        <w:t>附录 C  答辩预设问答库</w:t>
      </w:r>
      <w:r>
        <w:tab/>
      </w:r>
      <w:r>
        <w:fldChar w:fldCharType="begin"/>
      </w:r>
      <w:r>
        <w:instrText xml:space="preserve"> PAGEREF _Toc15316 \h </w:instrText>
      </w:r>
      <w:r>
        <w:fldChar w:fldCharType="separate"/>
      </w:r>
      <w:r>
        <w:t>33</w:t>
      </w:r>
      <w:r>
        <w:fldChar w:fldCharType="end"/>
      </w:r>
      <w:r>
        <w:rPr>
          <w:rFonts w:ascii="宋体" w:hAnsi="宋体" w:eastAsia="宋体" w:cs="宋体"/>
          <w:i w:val="0"/>
        </w:rPr>
        <w:fldChar w:fldCharType="end"/>
      </w:r>
    </w:p>
    <w:p w14:paraId="6774BDED">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_Toc8413 </w:instrText>
      </w:r>
      <w:r>
        <w:rPr>
          <w:rFonts w:ascii="宋体" w:hAnsi="宋体" w:eastAsia="宋体" w:cs="宋体"/>
          <w:i w:val="0"/>
        </w:rPr>
        <w:fldChar w:fldCharType="separate"/>
      </w:r>
      <w:r>
        <w:rPr>
          <w:rFonts w:ascii="宋体" w:hAnsi="宋体" w:eastAsia="宋体" w:cs="宋体"/>
          <w:i w:val="0"/>
        </w:rPr>
        <w:t>附录 D  素材与证据清单</w:t>
      </w:r>
      <w:r>
        <w:tab/>
      </w:r>
      <w:r>
        <w:fldChar w:fldCharType="begin"/>
      </w:r>
      <w:r>
        <w:instrText xml:space="preserve"> PAGEREF _Toc8413 \h </w:instrText>
      </w:r>
      <w:r>
        <w:fldChar w:fldCharType="separate"/>
      </w:r>
      <w:r>
        <w:t>36</w:t>
      </w:r>
      <w:r>
        <w:fldChar w:fldCharType="end"/>
      </w:r>
      <w:r>
        <w:rPr>
          <w:rFonts w:ascii="宋体" w:hAnsi="宋体" w:eastAsia="宋体" w:cs="宋体"/>
          <w:i w:val="0"/>
        </w:rPr>
        <w:fldChar w:fldCharType="end"/>
      </w:r>
    </w:p>
    <w:p w14:paraId="6B307D46">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_Toc26034 </w:instrText>
      </w:r>
      <w:r>
        <w:rPr>
          <w:rFonts w:ascii="宋体" w:hAnsi="宋体" w:eastAsia="宋体" w:cs="宋体"/>
          <w:i w:val="0"/>
        </w:rPr>
        <w:fldChar w:fldCharType="separate"/>
      </w:r>
      <w:r>
        <w:rPr>
          <w:rFonts w:ascii="宋体" w:hAnsi="宋体" w:eastAsia="宋体" w:cs="宋体"/>
          <w:i w:val="0"/>
        </w:rPr>
        <w:t>附录 E  数据来源与核实要求</w:t>
      </w:r>
      <w:r>
        <w:tab/>
      </w:r>
      <w:r>
        <w:fldChar w:fldCharType="begin"/>
      </w:r>
      <w:r>
        <w:instrText xml:space="preserve"> PAGEREF _Toc26034 \h </w:instrText>
      </w:r>
      <w:r>
        <w:fldChar w:fldCharType="separate"/>
      </w:r>
      <w:r>
        <w:t>36</w:t>
      </w:r>
      <w:r>
        <w:fldChar w:fldCharType="end"/>
      </w:r>
      <w:r>
        <w:rPr>
          <w:rFonts w:ascii="宋体" w:hAnsi="宋体" w:eastAsia="宋体" w:cs="宋体"/>
          <w:i w:val="0"/>
        </w:rPr>
        <w:fldChar w:fldCharType="end"/>
      </w:r>
    </w:p>
    <w:p w14:paraId="0801D156">
      <w:pPr>
        <w:spacing w:line="312" w:lineRule="auto"/>
        <w:ind w:firstLine="0"/>
      </w:pPr>
      <w:r>
        <w:rPr>
          <w:rFonts w:ascii="宋体" w:hAnsi="宋体" w:eastAsia="宋体" w:cs="宋体"/>
          <w:i w:val="0"/>
        </w:rPr>
        <w:fldChar w:fldCharType="end"/>
      </w:r>
    </w:p>
    <w:p w14:paraId="54F74D65">
      <w:pPr>
        <w:sectPr>
          <w:pgSz w:w="11906" w:h="16838"/>
          <w:pgMar w:top="1440" w:right="1474" w:bottom="1440" w:left="1587" w:header="720" w:footer="720" w:gutter="0"/>
          <w:cols w:space="720" w:num="1"/>
          <w:docGrid w:linePitch="360" w:charSpace="0"/>
        </w:sectPr>
      </w:pPr>
    </w:p>
    <w:p w14:paraId="5D33EF26">
      <w:pPr>
        <w:pStyle w:val="3"/>
        <w:keepNext/>
        <w:spacing w:before="280" w:after="120" w:line="312" w:lineRule="auto"/>
        <w:ind w:firstLine="0"/>
      </w:pPr>
      <w:bookmarkStart w:id="0" w:name="_Toc25161"/>
      <w:r>
        <w:rPr>
          <w:rFonts w:ascii="宋体" w:hAnsi="宋体" w:eastAsia="宋体" w:cs="宋体"/>
          <w:b/>
          <w:i w:val="0"/>
          <w:color w:val="000000"/>
          <w:sz w:val="32"/>
        </w:rPr>
        <w:t>第一章  项目速览</w:t>
      </w:r>
      <w:bookmarkEnd w:id="0"/>
    </w:p>
    <w:p w14:paraId="450B799A">
      <w:pPr>
        <w:keepNext w:val="0"/>
        <w:spacing w:before="0" w:after="80" w:line="312" w:lineRule="auto"/>
        <w:ind w:firstLine="480"/>
      </w:pPr>
      <w:r>
        <w:rPr>
          <w:rFonts w:ascii="宋体" w:hAnsi="宋体" w:eastAsia="宋体" w:cs="宋体"/>
          <w:b w:val="0"/>
          <w:i w:val="0"/>
          <w:sz w:val="24"/>
        </w:rPr>
        <w:t>本章是全文档的浓缩版。撰写商业计划书首页、答辩开场白、各类报名表时，直接取用本章内容即可。</w:t>
      </w:r>
    </w:p>
    <w:p w14:paraId="336F9500">
      <w:pPr>
        <w:pStyle w:val="4"/>
        <w:keepNext/>
        <w:spacing w:before="200" w:after="120" w:line="312" w:lineRule="auto"/>
        <w:ind w:firstLine="0"/>
      </w:pPr>
      <w:bookmarkStart w:id="1" w:name="_Toc6690"/>
      <w:r>
        <w:rPr>
          <w:rFonts w:ascii="宋体" w:hAnsi="宋体" w:eastAsia="宋体" w:cs="宋体"/>
          <w:b/>
          <w:i w:val="0"/>
          <w:color w:val="000000"/>
          <w:sz w:val="28"/>
        </w:rPr>
        <w:t>1.1 项目基本信息</w:t>
      </w:r>
      <w:bookmarkEnd w:id="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917"/>
      </w:tblGrid>
      <w:tr w14:paraId="122A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44582072">
            <w:pPr>
              <w:keepNext/>
              <w:spacing w:after="40" w:line="240" w:lineRule="auto"/>
              <w:ind w:firstLine="0"/>
              <w:jc w:val="center"/>
            </w:pPr>
            <w:r>
              <w:rPr>
                <w:rFonts w:ascii="宋体" w:hAnsi="宋体" w:eastAsia="宋体" w:cs="宋体"/>
                <w:b/>
                <w:i w:val="0"/>
                <w:sz w:val="19"/>
              </w:rPr>
              <w:t>项目要素</w:t>
            </w:r>
          </w:p>
        </w:tc>
        <w:tc>
          <w:tcPr>
            <w:tcW w:w="6917" w:type="dxa"/>
            <w:shd w:val="clear" w:color="auto" w:fill="EFEFEF"/>
          </w:tcPr>
          <w:p w14:paraId="4A5CC35B">
            <w:pPr>
              <w:keepNext/>
              <w:spacing w:after="40" w:line="240" w:lineRule="auto"/>
              <w:ind w:firstLine="0"/>
              <w:jc w:val="center"/>
            </w:pPr>
            <w:r>
              <w:rPr>
                <w:rFonts w:ascii="宋体" w:hAnsi="宋体" w:eastAsia="宋体" w:cs="宋体"/>
                <w:b/>
                <w:i w:val="0"/>
                <w:sz w:val="19"/>
              </w:rPr>
              <w:t>内容</w:t>
            </w:r>
          </w:p>
        </w:tc>
      </w:tr>
      <w:tr w14:paraId="152D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53541D3">
            <w:pPr>
              <w:keepNext/>
              <w:spacing w:after="40" w:line="240" w:lineRule="auto"/>
              <w:ind w:firstLine="0"/>
            </w:pPr>
            <w:r>
              <w:rPr>
                <w:rFonts w:ascii="宋体" w:hAnsi="宋体" w:eastAsia="宋体" w:cs="宋体"/>
                <w:b w:val="0"/>
                <w:i w:val="0"/>
                <w:sz w:val="19"/>
              </w:rPr>
              <w:t>项目名称</w:t>
            </w:r>
          </w:p>
        </w:tc>
        <w:tc>
          <w:tcPr>
            <w:tcW w:w="6917" w:type="dxa"/>
          </w:tcPr>
          <w:p w14:paraId="034D962B">
            <w:pPr>
              <w:keepNext/>
              <w:spacing w:after="40" w:line="240" w:lineRule="auto"/>
              <w:ind w:firstLine="0"/>
            </w:pPr>
            <w:r>
              <w:rPr>
                <w:rFonts w:ascii="宋体" w:hAnsi="宋体" w:eastAsia="宋体" w:cs="宋体"/>
                <w:b w:val="0"/>
                <w:i w:val="0"/>
                <w:sz w:val="19"/>
              </w:rPr>
              <w:t>农林有益生物多模态智能监测与生态服务决策系统</w:t>
            </w:r>
          </w:p>
        </w:tc>
      </w:tr>
      <w:tr w14:paraId="2B03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B701EA2">
            <w:pPr>
              <w:keepNext/>
              <w:spacing w:after="40" w:line="240" w:lineRule="auto"/>
              <w:ind w:firstLine="0"/>
            </w:pPr>
            <w:r>
              <w:rPr>
                <w:rFonts w:ascii="宋体" w:hAnsi="宋体" w:eastAsia="宋体" w:cs="宋体"/>
                <w:b w:val="0"/>
                <w:i w:val="0"/>
                <w:sz w:val="19"/>
              </w:rPr>
              <w:t>建议品牌名</w:t>
            </w:r>
          </w:p>
        </w:tc>
        <w:tc>
          <w:tcPr>
            <w:tcW w:w="6917" w:type="dxa"/>
          </w:tcPr>
          <w:p w14:paraId="494BECF7">
            <w:pPr>
              <w:keepNext/>
              <w:spacing w:after="40" w:line="240" w:lineRule="auto"/>
              <w:ind w:firstLine="0"/>
            </w:pPr>
            <w:r>
              <w:rPr>
                <w:rFonts w:ascii="宋体" w:hAnsi="宋体" w:eastAsia="宋体" w:cs="宋体"/>
                <w:b w:val="0"/>
                <w:i w:val="0"/>
                <w:sz w:val="19"/>
              </w:rPr>
              <w:t>益望（谐音"期望"，取"守望有益生物"之意）</w:t>
            </w:r>
            <w:r>
              <w:rPr>
                <w:rFonts w:ascii="宋体" w:hAnsi="宋体" w:eastAsia="宋体" w:cs="宋体"/>
                <w:b w:val="0"/>
                <w:i w:val="0"/>
                <w:sz w:val="19"/>
              </w:rPr>
              <w:br w:type="textWrapping"/>
            </w:r>
            <w:r>
              <w:rPr>
                <w:rFonts w:ascii="宋体" w:hAnsi="宋体" w:eastAsia="宋体" w:cs="宋体"/>
                <w:b w:val="0"/>
                <w:i w:val="0"/>
                <w:sz w:val="19"/>
              </w:rPr>
              <w:t>【待团队确认，全文暂以"益望"代称，可整篇替换】</w:t>
            </w:r>
          </w:p>
        </w:tc>
      </w:tr>
      <w:tr w14:paraId="51A6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1F9E236">
            <w:pPr>
              <w:keepNext/>
              <w:spacing w:after="40" w:line="240" w:lineRule="auto"/>
              <w:ind w:firstLine="0"/>
            </w:pPr>
            <w:r>
              <w:rPr>
                <w:rFonts w:ascii="宋体" w:hAnsi="宋体" w:eastAsia="宋体" w:cs="宋体"/>
                <w:b w:val="0"/>
                <w:i w:val="0"/>
                <w:sz w:val="19"/>
              </w:rPr>
              <w:t>一句话定位</w:t>
            </w:r>
          </w:p>
        </w:tc>
        <w:tc>
          <w:tcPr>
            <w:tcW w:w="6917" w:type="dxa"/>
          </w:tcPr>
          <w:p w14:paraId="624E196C">
            <w:pPr>
              <w:keepNext/>
              <w:spacing w:after="40" w:line="240" w:lineRule="auto"/>
              <w:ind w:firstLine="0"/>
            </w:pPr>
            <w:r>
              <w:rPr>
                <w:rFonts w:ascii="宋体" w:hAnsi="宋体" w:eastAsia="宋体" w:cs="宋体"/>
                <w:b w:val="0"/>
                <w:i w:val="0"/>
                <w:sz w:val="19"/>
              </w:rPr>
              <w:t>让农田与林子里的有益生物"看得见、算得清、管得住"</w:t>
            </w:r>
          </w:p>
        </w:tc>
      </w:tr>
      <w:tr w14:paraId="563E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C334770">
            <w:pPr>
              <w:keepNext/>
              <w:spacing w:after="40" w:line="240" w:lineRule="auto"/>
              <w:ind w:firstLine="0"/>
            </w:pPr>
            <w:r>
              <w:rPr>
                <w:rFonts w:ascii="宋体" w:hAnsi="宋体" w:eastAsia="宋体" w:cs="宋体"/>
                <w:b w:val="0"/>
                <w:i w:val="0"/>
                <w:sz w:val="19"/>
              </w:rPr>
              <w:t>技术全称</w:t>
            </w:r>
          </w:p>
        </w:tc>
        <w:tc>
          <w:tcPr>
            <w:tcW w:w="6917" w:type="dxa"/>
          </w:tcPr>
          <w:p w14:paraId="5C2FFFC1">
            <w:pPr>
              <w:keepNext/>
              <w:spacing w:after="40" w:line="240" w:lineRule="auto"/>
              <w:ind w:firstLine="0"/>
            </w:pPr>
            <w:r>
              <w:rPr>
                <w:rFonts w:ascii="宋体" w:hAnsi="宋体" w:eastAsia="宋体" w:cs="宋体"/>
                <w:b w:val="0"/>
                <w:i w:val="0"/>
                <w:sz w:val="19"/>
              </w:rPr>
              <w:t>面向农林有益生物的多模态智能监测与生态服务决策系统</w:t>
            </w:r>
          </w:p>
        </w:tc>
      </w:tr>
      <w:tr w14:paraId="6918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7FD09A2">
            <w:pPr>
              <w:keepNext/>
              <w:spacing w:after="40" w:line="240" w:lineRule="auto"/>
              <w:ind w:firstLine="0"/>
            </w:pPr>
            <w:r>
              <w:rPr>
                <w:rFonts w:ascii="宋体" w:hAnsi="宋体" w:eastAsia="宋体" w:cs="宋体"/>
                <w:b w:val="0"/>
                <w:i w:val="0"/>
                <w:sz w:val="19"/>
              </w:rPr>
              <w:t>所属领域</w:t>
            </w:r>
          </w:p>
        </w:tc>
        <w:tc>
          <w:tcPr>
            <w:tcW w:w="6917" w:type="dxa"/>
          </w:tcPr>
          <w:p w14:paraId="099ECD91">
            <w:pPr>
              <w:keepNext/>
              <w:spacing w:after="40" w:line="240" w:lineRule="auto"/>
              <w:ind w:firstLine="0"/>
            </w:pPr>
            <w:r>
              <w:rPr>
                <w:rFonts w:ascii="宋体" w:hAnsi="宋体" w:eastAsia="宋体" w:cs="宋体"/>
                <w:b w:val="0"/>
                <w:i w:val="0"/>
                <w:sz w:val="19"/>
              </w:rPr>
              <w:t>新一代信息技术（人工智能·智能感知）/ 现代农业与林业 / 生态服务</w:t>
            </w:r>
          </w:p>
        </w:tc>
      </w:tr>
      <w:tr w14:paraId="008F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D744E27">
            <w:pPr>
              <w:keepNext/>
              <w:spacing w:after="40" w:line="240" w:lineRule="auto"/>
              <w:ind w:firstLine="0"/>
            </w:pPr>
            <w:r>
              <w:rPr>
                <w:rFonts w:ascii="宋体" w:hAnsi="宋体" w:eastAsia="宋体" w:cs="宋体"/>
                <w:b w:val="0"/>
                <w:i w:val="0"/>
                <w:sz w:val="19"/>
              </w:rPr>
              <w:t>参赛类别</w:t>
            </w:r>
          </w:p>
        </w:tc>
        <w:tc>
          <w:tcPr>
            <w:tcW w:w="6917" w:type="dxa"/>
          </w:tcPr>
          <w:p w14:paraId="6C8F54E1">
            <w:pPr>
              <w:keepNext/>
              <w:spacing w:after="40" w:line="240" w:lineRule="auto"/>
              <w:ind w:firstLine="0"/>
            </w:pPr>
            <w:r>
              <w:rPr>
                <w:rFonts w:ascii="宋体" w:hAnsi="宋体" w:eastAsia="宋体" w:cs="宋体"/>
                <w:b w:val="0"/>
                <w:i w:val="0"/>
                <w:sz w:val="19"/>
              </w:rPr>
              <w:t>建议：科技发明制作 A 类（大挑）</w:t>
            </w:r>
            <w:r>
              <w:rPr>
                <w:rFonts w:ascii="宋体" w:hAnsi="宋体" w:eastAsia="宋体" w:cs="宋体"/>
                <w:b w:val="0"/>
                <w:i w:val="0"/>
                <w:sz w:val="19"/>
              </w:rPr>
              <w:br w:type="textWrapping"/>
            </w:r>
            <w:r>
              <w:rPr>
                <w:rFonts w:ascii="宋体" w:hAnsi="宋体" w:eastAsia="宋体" w:cs="宋体"/>
                <w:b w:val="0"/>
                <w:i w:val="0"/>
                <w:sz w:val="19"/>
              </w:rPr>
              <w:t>备选：创业计划竞赛·乡村振兴与农业农村现代化赛道（小挑）</w:t>
            </w:r>
          </w:p>
        </w:tc>
      </w:tr>
      <w:tr w14:paraId="556DA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0BD90FA">
            <w:pPr>
              <w:keepNext/>
              <w:spacing w:after="40" w:line="240" w:lineRule="auto"/>
              <w:ind w:firstLine="0"/>
            </w:pPr>
            <w:r>
              <w:rPr>
                <w:rFonts w:ascii="宋体" w:hAnsi="宋体" w:eastAsia="宋体" w:cs="宋体"/>
                <w:b w:val="0"/>
                <w:i w:val="0"/>
                <w:sz w:val="19"/>
              </w:rPr>
              <w:t>核心技术</w:t>
            </w:r>
          </w:p>
        </w:tc>
        <w:tc>
          <w:tcPr>
            <w:tcW w:w="6917" w:type="dxa"/>
          </w:tcPr>
          <w:p w14:paraId="2CE3878D">
            <w:pPr>
              <w:keepNext/>
              <w:spacing w:after="40" w:line="240" w:lineRule="auto"/>
              <w:ind w:firstLine="0"/>
            </w:pPr>
            <w:r>
              <w:rPr>
                <w:rFonts w:ascii="宋体" w:hAnsi="宋体" w:eastAsia="宋体" w:cs="宋体"/>
                <w:b w:val="0"/>
                <w:i w:val="0"/>
                <w:sz w:val="19"/>
              </w:rPr>
              <w:t>跨模态观测一致性融合 + 生态服务供给函数 + 多目标调控决策优化</w:t>
            </w:r>
          </w:p>
        </w:tc>
      </w:tr>
      <w:tr w14:paraId="1112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287AC75">
            <w:pPr>
              <w:keepNext/>
              <w:spacing w:after="40" w:line="240" w:lineRule="auto"/>
              <w:ind w:firstLine="0"/>
            </w:pPr>
            <w:r>
              <w:rPr>
                <w:rFonts w:ascii="宋体" w:hAnsi="宋体" w:eastAsia="宋体" w:cs="宋体"/>
                <w:b w:val="0"/>
                <w:i w:val="0"/>
                <w:sz w:val="19"/>
              </w:rPr>
              <w:t>产品形态</w:t>
            </w:r>
          </w:p>
        </w:tc>
        <w:tc>
          <w:tcPr>
            <w:tcW w:w="6917" w:type="dxa"/>
          </w:tcPr>
          <w:p w14:paraId="0232222D">
            <w:pPr>
              <w:keepNext/>
              <w:spacing w:after="40" w:line="240" w:lineRule="auto"/>
              <w:ind w:firstLine="0"/>
            </w:pPr>
            <w:r>
              <w:rPr>
                <w:rFonts w:ascii="宋体" w:hAnsi="宋体" w:eastAsia="宋体" w:cs="宋体"/>
                <w:b w:val="0"/>
                <w:i w:val="0"/>
                <w:sz w:val="19"/>
              </w:rPr>
              <w:t>边缘监测节点（声学/视觉/微气象）+ 云平台 + 手机端+ 生态服务核算与决策报告</w:t>
            </w:r>
          </w:p>
        </w:tc>
      </w:tr>
      <w:tr w14:paraId="5101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DB5FE7D">
            <w:pPr>
              <w:keepNext/>
              <w:spacing w:after="40" w:line="240" w:lineRule="auto"/>
              <w:ind w:firstLine="0"/>
            </w:pPr>
            <w:r>
              <w:rPr>
                <w:rFonts w:ascii="宋体" w:hAnsi="宋体" w:eastAsia="宋体" w:cs="宋体"/>
                <w:b w:val="0"/>
                <w:i w:val="0"/>
                <w:sz w:val="19"/>
              </w:rPr>
              <w:t>目标客户</w:t>
            </w:r>
          </w:p>
        </w:tc>
        <w:tc>
          <w:tcPr>
            <w:tcW w:w="6917" w:type="dxa"/>
          </w:tcPr>
          <w:p w14:paraId="29176567">
            <w:pPr>
              <w:keepNext/>
              <w:spacing w:after="40" w:line="240" w:lineRule="auto"/>
              <w:ind w:firstLine="0"/>
            </w:pPr>
            <w:r>
              <w:rPr>
                <w:rFonts w:ascii="宋体" w:hAnsi="宋体" w:eastAsia="宋体" w:cs="宋体"/>
                <w:b w:val="0"/>
                <w:i w:val="0"/>
                <w:sz w:val="19"/>
              </w:rPr>
              <w:t>设施农业与果园种植主体、蜂授粉服务商、粮食主产区合作社、地方农业农村局与林草局、绿色认证机构、保险公司</w:t>
            </w:r>
          </w:p>
        </w:tc>
      </w:tr>
      <w:tr w14:paraId="6E10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A342C68">
            <w:pPr>
              <w:keepNext/>
              <w:spacing w:after="40" w:line="240" w:lineRule="auto"/>
              <w:ind w:firstLine="0"/>
            </w:pPr>
            <w:r>
              <w:rPr>
                <w:rFonts w:ascii="宋体" w:hAnsi="宋体" w:eastAsia="宋体" w:cs="宋体"/>
                <w:b w:val="0"/>
                <w:i w:val="0"/>
                <w:sz w:val="19"/>
              </w:rPr>
              <w:t>项目阶段</w:t>
            </w:r>
          </w:p>
        </w:tc>
        <w:tc>
          <w:tcPr>
            <w:tcW w:w="6917" w:type="dxa"/>
          </w:tcPr>
          <w:p w14:paraId="7375EB2B">
            <w:pPr>
              <w:keepNext/>
              <w:spacing w:after="40" w:line="240" w:lineRule="auto"/>
              <w:ind w:firstLine="0"/>
            </w:pPr>
            <w:r>
              <w:rPr>
                <w:rFonts w:ascii="宋体" w:hAnsi="宋体" w:eastAsia="宋体" w:cs="宋体"/>
                <w:b w:val="0"/>
                <w:i w:val="0"/>
                <w:sz w:val="19"/>
              </w:rPr>
              <w:t>【待填：原理验证 / 原型开发 / 中试验证 / 产业化】</w:t>
            </w:r>
          </w:p>
        </w:tc>
      </w:tr>
      <w:tr w14:paraId="512E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8D27AAB">
            <w:pPr>
              <w:keepNext/>
              <w:spacing w:after="40" w:line="240" w:lineRule="auto"/>
              <w:ind w:firstLine="0"/>
            </w:pPr>
            <w:r>
              <w:rPr>
                <w:rFonts w:ascii="宋体" w:hAnsi="宋体" w:eastAsia="宋体" w:cs="宋体"/>
                <w:b w:val="0"/>
                <w:i w:val="0"/>
                <w:sz w:val="19"/>
              </w:rPr>
              <w:t>团队规模</w:t>
            </w:r>
          </w:p>
        </w:tc>
        <w:tc>
          <w:tcPr>
            <w:tcW w:w="6917" w:type="dxa"/>
          </w:tcPr>
          <w:p w14:paraId="0B7601DF">
            <w:pPr>
              <w:keepNext/>
              <w:spacing w:after="40" w:line="240" w:lineRule="auto"/>
              <w:ind w:firstLine="0"/>
            </w:pPr>
            <w:r>
              <w:rPr>
                <w:rFonts w:ascii="宋体" w:hAnsi="宋体" w:eastAsia="宋体" w:cs="宋体"/>
                <w:b w:val="0"/>
                <w:i w:val="0"/>
                <w:sz w:val="19"/>
              </w:rPr>
              <w:t>核心成员 6–8 人（一人多岗）+ 指导教师 2 位</w:t>
            </w:r>
          </w:p>
        </w:tc>
      </w:tr>
      <w:tr w14:paraId="1E51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6A457F9">
            <w:pPr>
              <w:spacing w:after="40" w:line="240" w:lineRule="auto"/>
              <w:ind w:firstLine="0"/>
            </w:pPr>
            <w:r>
              <w:rPr>
                <w:rFonts w:ascii="宋体" w:hAnsi="宋体" w:eastAsia="宋体" w:cs="宋体"/>
                <w:b w:val="0"/>
                <w:i w:val="0"/>
                <w:sz w:val="19"/>
              </w:rPr>
              <w:t>知识产权</w:t>
            </w:r>
          </w:p>
        </w:tc>
        <w:tc>
          <w:tcPr>
            <w:tcW w:w="6917" w:type="dxa"/>
          </w:tcPr>
          <w:p w14:paraId="0D876CC1">
            <w:pPr>
              <w:spacing w:after="40" w:line="240" w:lineRule="auto"/>
              <w:ind w:firstLine="0"/>
            </w:pPr>
            <w:r>
              <w:rPr>
                <w:rFonts w:ascii="宋体" w:hAnsi="宋体" w:eastAsia="宋体" w:cs="宋体"/>
                <w:b w:val="0"/>
                <w:i w:val="0"/>
                <w:sz w:val="19"/>
              </w:rPr>
              <w:t>【待填：专利申请 X 项、软著 X 项，完成后回填】</w:t>
            </w:r>
          </w:p>
        </w:tc>
      </w:tr>
    </w:tbl>
    <w:p w14:paraId="7AEC1295">
      <w:pPr>
        <w:pStyle w:val="4"/>
        <w:keepNext/>
        <w:spacing w:before="200" w:after="120" w:line="312" w:lineRule="auto"/>
        <w:ind w:firstLine="0"/>
      </w:pPr>
      <w:bookmarkStart w:id="2" w:name="_Toc32763"/>
      <w:r>
        <w:rPr>
          <w:rFonts w:ascii="宋体" w:hAnsi="宋体" w:eastAsia="宋体" w:cs="宋体"/>
          <w:b/>
          <w:i w:val="0"/>
          <w:color w:val="000000"/>
          <w:sz w:val="28"/>
        </w:rPr>
        <w:t>1.2 项目简介（四种长度，按场合直接取用）</w:t>
      </w:r>
      <w:bookmarkEnd w:id="2"/>
    </w:p>
    <w:p w14:paraId="19BC11EB">
      <w:pPr>
        <w:pStyle w:val="5"/>
        <w:keepNext/>
        <w:spacing w:before="160" w:after="120" w:line="312" w:lineRule="auto"/>
        <w:ind w:firstLine="0"/>
      </w:pPr>
      <w:bookmarkStart w:id="3" w:name="_Toc1844"/>
      <w:r>
        <w:rPr>
          <w:rFonts w:ascii="宋体" w:hAnsi="宋体" w:eastAsia="宋体" w:cs="宋体"/>
          <w:b/>
          <w:i w:val="0"/>
          <w:color w:val="000000"/>
          <w:sz w:val="24"/>
        </w:rPr>
        <w:t>（1）一句话版（约 25 字，用于标题、封底、名片）</w:t>
      </w:r>
      <w:bookmarkEnd w:id="3"/>
    </w:p>
    <w:p w14:paraId="11A7A620">
      <w:pPr>
        <w:keepNext w:val="0"/>
        <w:spacing w:before="120" w:after="80" w:line="312" w:lineRule="auto"/>
        <w:ind w:firstLine="480"/>
      </w:pPr>
      <w:r>
        <w:rPr>
          <w:rFonts w:ascii="宋体" w:hAnsi="宋体" w:eastAsia="宋体" w:cs="宋体"/>
          <w:b w:val="0"/>
          <w:i w:val="0"/>
          <w:sz w:val="24"/>
        </w:rPr>
        <w:t>让农田与林子里的有益生物"看得见、算得清、管得住"。</w:t>
      </w:r>
    </w:p>
    <w:p w14:paraId="2249A9AF">
      <w:pPr>
        <w:pStyle w:val="5"/>
        <w:keepNext/>
        <w:spacing w:before="160" w:after="120" w:line="312" w:lineRule="auto"/>
        <w:ind w:firstLine="0"/>
      </w:pPr>
      <w:bookmarkStart w:id="4" w:name="_Toc25704"/>
      <w:r>
        <w:rPr>
          <w:rFonts w:ascii="宋体" w:hAnsi="宋体" w:eastAsia="宋体" w:cs="宋体"/>
          <w:b/>
          <w:i w:val="0"/>
          <w:color w:val="000000"/>
          <w:sz w:val="24"/>
        </w:rPr>
        <w:t>（2）摘要版（约 110 字，用于报名表、路演开场）</w:t>
      </w:r>
      <w:bookmarkEnd w:id="4"/>
    </w:p>
    <w:p w14:paraId="5EC16934">
      <w:pPr>
        <w:keepNext w:val="0"/>
        <w:spacing w:before="0" w:after="80" w:line="312" w:lineRule="auto"/>
        <w:ind w:firstLine="480"/>
      </w:pPr>
      <w:r>
        <w:rPr>
          <w:rFonts w:ascii="宋体" w:hAnsi="宋体" w:eastAsia="宋体" w:cs="宋体"/>
          <w:b w:val="0"/>
          <w:i w:val="0"/>
          <w:sz w:val="24"/>
        </w:rPr>
        <w:t>益望是一套面向农林有益生物（传粉昆虫、捕食性与寄生性天敌、食虫鸟类）的多模态智能监测与生态服务决策系统。它用声学、视觉与环境传感器自动识别并连续观测有益生物，把生物群落状态换算为授粉、害虫调控等生态服务的功能量与经济价值，并给出减药、释放天敌、配置蜜源植物等可执行的田间调控建议。</w:t>
      </w:r>
    </w:p>
    <w:p w14:paraId="0F1E11BB">
      <w:pPr>
        <w:pStyle w:val="5"/>
        <w:keepNext/>
        <w:spacing w:before="160" w:after="120" w:line="312" w:lineRule="auto"/>
        <w:ind w:firstLine="0"/>
      </w:pPr>
      <w:bookmarkStart w:id="5" w:name="_Toc23710"/>
      <w:r>
        <w:rPr>
          <w:rFonts w:ascii="宋体" w:hAnsi="宋体" w:eastAsia="宋体" w:cs="宋体"/>
          <w:b/>
          <w:i w:val="0"/>
          <w:color w:val="000000"/>
          <w:sz w:val="24"/>
        </w:rPr>
        <w:t>（3）标准版（约 350 字，用于商业计划书摘要页、PPT 第二页）</w:t>
      </w:r>
      <w:bookmarkEnd w:id="5"/>
    </w:p>
    <w:p w14:paraId="2064E747">
      <w:pPr>
        <w:keepNext w:val="0"/>
        <w:spacing w:before="0" w:after="80" w:line="312" w:lineRule="auto"/>
        <w:ind w:firstLine="480"/>
      </w:pPr>
      <w:r>
        <w:rPr>
          <w:rFonts w:ascii="宋体" w:hAnsi="宋体" w:eastAsia="宋体" w:cs="宋体"/>
          <w:b w:val="0"/>
          <w:i w:val="0"/>
          <w:sz w:val="24"/>
        </w:rPr>
        <w:t>害虫监测已经相当成熟——虫情测报灯、孢子捕捉仪、昆虫雷达都在盯着有害生物；但真正决定产量与生态安全的"有益生物"，至今仍几乎完全依赖人工样方与目测调查，成本高、频次低、覆盖小、误差大。后果有两层：一是授粉不足与天敌不足无法被及时发现，减产与虫害暴发只能事后补救；二是授粉、生物防治这些"生态服务"的价值无法被计量，保护生态的人拿不到经济回报，绿色生产也缺少可交易、可审计的凭证。</w:t>
      </w:r>
    </w:p>
    <w:p w14:paraId="00A29CD7">
      <w:pPr>
        <w:keepNext w:val="0"/>
        <w:spacing w:before="0" w:after="80" w:line="312" w:lineRule="auto"/>
        <w:ind w:firstLine="480"/>
      </w:pPr>
      <w:r>
        <w:rPr>
          <w:rFonts w:ascii="宋体" w:hAnsi="宋体" w:eastAsia="宋体" w:cs="宋体"/>
          <w:b w:val="0"/>
          <w:i w:val="0"/>
          <w:sz w:val="24"/>
        </w:rPr>
        <w:t>益望提出以"跨模态观测一致性"为核心的多模态融合方法，把声学（昆虫飞行声、鸟鸣、蜂群声）、视觉（访花昆虫、黄板、红外相机）与环境微气象等异构信号在同一生物事件上做一致性校验与置信度融合；在此基础上建立"有益生物群落—生境—管理措施 → 生态服务功能量 → 经济价值"的可标定供给函数；最后在"增产、减药、保生物多样性、控成本"的多目标约束下求解可执行的调控决策。产品由边缘监测节点、云平台与手机端组成，目标是让生态服务第一次成为可测量、可核算、可审计的数据产品。</w:t>
      </w:r>
    </w:p>
    <w:p w14:paraId="7DF19FD3">
      <w:pPr>
        <w:pStyle w:val="5"/>
        <w:keepNext/>
        <w:spacing w:before="160" w:after="120" w:line="312" w:lineRule="auto"/>
        <w:ind w:firstLine="0"/>
      </w:pPr>
      <w:bookmarkStart w:id="6" w:name="_Toc19255"/>
      <w:r>
        <w:rPr>
          <w:rFonts w:ascii="宋体" w:hAnsi="宋体" w:eastAsia="宋体" w:cs="宋体"/>
          <w:b/>
          <w:i w:val="0"/>
          <w:color w:val="000000"/>
          <w:sz w:val="24"/>
        </w:rPr>
        <w:t>（4）详版（约 700 字，用于申报书立项背景首段）</w:t>
      </w:r>
      <w:bookmarkEnd w:id="6"/>
    </w:p>
    <w:p w14:paraId="7084332C">
      <w:pPr>
        <w:keepNext w:val="0"/>
        <w:spacing w:before="0" w:after="80" w:line="312" w:lineRule="auto"/>
        <w:ind w:firstLine="480"/>
      </w:pPr>
      <w:r>
        <w:rPr>
          <w:rFonts w:ascii="宋体" w:hAnsi="宋体" w:eastAsia="宋体" w:cs="宋体"/>
          <w:b w:val="0"/>
          <w:i w:val="0"/>
          <w:sz w:val="24"/>
        </w:rPr>
        <w:t>在乡村振兴与绿色发展的国家战略背景下，"减药增效"与"生态产品价值实现"同时被推到了前台：一边是农药化肥减量增效与绿色防控的硬任务，另一边是生态补偿、生态系统生产总值（GEP）核算、生态产品价值实现机制的落地需求。两者交汇的地方，正是本项目要回答的问题——我们能不能把"有益生物"这件事，从模糊的经验判断，变成可测量、可核算的数据？</w:t>
      </w:r>
    </w:p>
    <w:p w14:paraId="0EC76602">
      <w:pPr>
        <w:keepNext w:val="0"/>
        <w:spacing w:before="0" w:after="80" w:line="312" w:lineRule="auto"/>
        <w:ind w:firstLine="480"/>
      </w:pPr>
      <w:r>
        <w:rPr>
          <w:rFonts w:ascii="宋体" w:hAnsi="宋体" w:eastAsia="宋体" w:cs="宋体"/>
          <w:b w:val="0"/>
          <w:i w:val="0"/>
          <w:sz w:val="24"/>
        </w:rPr>
        <w:t>当前农林监测体系存在一个结构性偏斜：虫情测报灯、孢子捕捉仪、昆虫雷达这些自动化装备监测的全是有害生物；而传粉昆虫、捕食性与寄生性天敌、食虫鸟类这些"帮手"，仍只能靠人工扫网、样方与专家形态鉴定——测不准、测不起、测不勤，且数据无法横向比较。</w:t>
      </w:r>
    </w:p>
    <w:p w14:paraId="44B829B9">
      <w:pPr>
        <w:keepNext w:val="0"/>
        <w:spacing w:before="0" w:after="80" w:line="312" w:lineRule="auto"/>
        <w:ind w:firstLine="480"/>
      </w:pPr>
      <w:r>
        <w:rPr>
          <w:rFonts w:ascii="宋体" w:hAnsi="宋体" w:eastAsia="宋体" w:cs="宋体"/>
          <w:b w:val="0"/>
          <w:i w:val="0"/>
          <w:sz w:val="24"/>
        </w:rPr>
        <w:t>数据链条的下游同样断裂。现有的生态服务价值核算，多采用"土地面积 × 当量因子 × 单价"的静态估算方法，与实际生物实况完全脱钩——同一片地，无论天敌多少、传粉者多少，核算出来的生态服务价值是一样的。这让保护生态的人得不到经济回报，也让生态补偿缺乏差异化依据。</w:t>
      </w:r>
    </w:p>
    <w:p w14:paraId="362DCD38">
      <w:pPr>
        <w:keepNext w:val="0"/>
        <w:spacing w:before="0" w:after="80" w:line="312" w:lineRule="auto"/>
        <w:ind w:firstLine="480"/>
      </w:pPr>
      <w:r>
        <w:rPr>
          <w:rFonts w:ascii="宋体" w:hAnsi="宋体" w:eastAsia="宋体" w:cs="宋体"/>
          <w:b w:val="0"/>
          <w:i w:val="0"/>
          <w:sz w:val="24"/>
        </w:rPr>
        <w:t>益望的核心贡献，是提出以"跨模态观测一致性"为度量的多模态融合方法，并建立从生物实况到生态服务价值的可标定供给函数，使生态服务核算第一次具备实测输入、不确定度与可审计性。技术上采用"通用能力用成熟开源模型、创新火力集中于有益生物监测与服务核算"的策略，保证工程可靠性与研究先进性的平衡。产品已在【待填：完成情况】阶段，实测可在【待填：场景】实现主要功能群识别 F1 达【待填】，服务价值核算不确定度控制在【待填】以内。</w:t>
      </w:r>
    </w:p>
    <w:p w14:paraId="64C93C4B">
      <w:pPr>
        <w:pStyle w:val="4"/>
        <w:keepNext/>
        <w:spacing w:before="200" w:after="120" w:line="312" w:lineRule="auto"/>
        <w:ind w:firstLine="0"/>
      </w:pPr>
      <w:bookmarkStart w:id="7" w:name="_Toc9645"/>
      <w:r>
        <w:rPr>
          <w:rFonts w:ascii="宋体" w:hAnsi="宋体" w:eastAsia="宋体" w:cs="宋体"/>
          <w:b/>
          <w:i w:val="0"/>
          <w:color w:val="000000"/>
          <w:sz w:val="28"/>
        </w:rPr>
        <w:t>1.3 核心数据卡（答辩与 PPT 反复使用的关键数字）</w:t>
      </w:r>
      <w:bookmarkEnd w:id="7"/>
    </w:p>
    <w:p w14:paraId="0F93D5C8">
      <w:pPr>
        <w:keepNext w:val="0"/>
        <w:spacing w:before="0" w:after="80" w:line="312" w:lineRule="auto"/>
      </w:pPr>
      <w:r>
        <w:rPr>
          <w:rFonts w:ascii="宋体" w:hAnsi="宋体" w:eastAsia="宋体" w:cs="宋体"/>
          <w:b w:val="0"/>
          <w:i w:val="0"/>
          <w:sz w:val="24"/>
        </w:rPr>
        <w:t>以下数字是全套材料的"弹药库"，可直接用于商业计划书与 PPT。标注 ★ 的条目尚未完成原始出处核实，各条的出处要求与核实方法见附录 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5102"/>
        <w:gridCol w:w="1587"/>
      </w:tblGrid>
      <w:tr w14:paraId="17C2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62CE75EF">
            <w:pPr>
              <w:keepNext/>
              <w:spacing w:after="40" w:line="240" w:lineRule="auto"/>
              <w:ind w:firstLine="0"/>
              <w:jc w:val="center"/>
            </w:pPr>
            <w:r>
              <w:rPr>
                <w:rFonts w:ascii="宋体" w:hAnsi="宋体" w:eastAsia="宋体" w:cs="宋体"/>
                <w:b/>
                <w:i w:val="0"/>
                <w:sz w:val="18"/>
              </w:rPr>
              <w:t>关键数字</w:t>
            </w:r>
          </w:p>
        </w:tc>
        <w:tc>
          <w:tcPr>
            <w:tcW w:w="5102" w:type="dxa"/>
            <w:shd w:val="clear" w:color="auto" w:fill="EFEFEF"/>
          </w:tcPr>
          <w:p w14:paraId="0D0687D5">
            <w:pPr>
              <w:keepNext/>
              <w:spacing w:after="40" w:line="240" w:lineRule="auto"/>
              <w:ind w:firstLine="0"/>
              <w:jc w:val="center"/>
            </w:pPr>
            <w:r>
              <w:rPr>
                <w:rFonts w:ascii="宋体" w:hAnsi="宋体" w:eastAsia="宋体" w:cs="宋体"/>
                <w:b/>
                <w:i w:val="0"/>
                <w:sz w:val="18"/>
              </w:rPr>
              <w:t>内容与含义</w:t>
            </w:r>
          </w:p>
        </w:tc>
        <w:tc>
          <w:tcPr>
            <w:tcW w:w="1587" w:type="dxa"/>
            <w:shd w:val="clear" w:color="auto" w:fill="EFEFEF"/>
          </w:tcPr>
          <w:p w14:paraId="2E45C867">
            <w:pPr>
              <w:keepNext/>
              <w:spacing w:after="40" w:line="240" w:lineRule="auto"/>
              <w:ind w:firstLine="0"/>
              <w:jc w:val="center"/>
            </w:pPr>
            <w:r>
              <w:rPr>
                <w:rFonts w:ascii="宋体" w:hAnsi="宋体" w:eastAsia="宋体" w:cs="宋体"/>
                <w:b/>
                <w:i w:val="0"/>
                <w:sz w:val="18"/>
              </w:rPr>
              <w:t>状态</w:t>
            </w:r>
          </w:p>
        </w:tc>
      </w:tr>
      <w:tr w14:paraId="0C3C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3AB543A">
            <w:pPr>
              <w:keepNext/>
              <w:spacing w:after="40" w:line="240" w:lineRule="auto"/>
              <w:ind w:firstLine="0"/>
            </w:pPr>
            <w:r>
              <w:rPr>
                <w:rFonts w:ascii="宋体" w:hAnsi="宋体" w:eastAsia="宋体" w:cs="宋体"/>
                <w:b w:val="0"/>
                <w:i w:val="0"/>
                <w:sz w:val="18"/>
              </w:rPr>
              <w:t>约 75%</w:t>
            </w:r>
          </w:p>
        </w:tc>
        <w:tc>
          <w:tcPr>
            <w:tcW w:w="5102" w:type="dxa"/>
          </w:tcPr>
          <w:p w14:paraId="1BF4C295">
            <w:pPr>
              <w:keepNext/>
              <w:spacing w:after="40" w:line="240" w:lineRule="auto"/>
              <w:ind w:firstLine="0"/>
            </w:pPr>
            <w:r>
              <w:rPr>
                <w:rFonts w:ascii="宋体" w:hAnsi="宋体" w:eastAsia="宋体" w:cs="宋体"/>
                <w:b w:val="0"/>
                <w:i w:val="0"/>
                <w:sz w:val="18"/>
              </w:rPr>
              <w:t>全球主要农作物类型至少部分依赖动物授粉（IPBES 2016 评估）</w:t>
            </w:r>
          </w:p>
        </w:tc>
        <w:tc>
          <w:tcPr>
            <w:tcW w:w="1587" w:type="dxa"/>
          </w:tcPr>
          <w:p w14:paraId="6B7EA7C8">
            <w:pPr>
              <w:keepNext/>
              <w:spacing w:after="40" w:line="240" w:lineRule="auto"/>
              <w:ind w:firstLine="0"/>
            </w:pPr>
            <w:r>
              <w:rPr>
                <w:rFonts w:ascii="宋体" w:hAnsi="宋体" w:eastAsia="宋体" w:cs="宋体"/>
                <w:b w:val="0"/>
                <w:i w:val="0"/>
                <w:sz w:val="18"/>
              </w:rPr>
              <w:t>★ 待核实原文</w:t>
            </w:r>
          </w:p>
        </w:tc>
      </w:tr>
      <w:tr w14:paraId="6500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AA91589">
            <w:pPr>
              <w:keepNext/>
              <w:spacing w:after="40" w:line="240" w:lineRule="auto"/>
              <w:ind w:firstLine="0"/>
            </w:pPr>
            <w:r>
              <w:rPr>
                <w:rFonts w:ascii="宋体" w:hAnsi="宋体" w:eastAsia="宋体" w:cs="宋体"/>
                <w:b w:val="0"/>
                <w:i w:val="0"/>
                <w:sz w:val="18"/>
              </w:rPr>
              <w:t>€1530 亿 / 约 9.5%</w:t>
            </w:r>
          </w:p>
        </w:tc>
        <w:tc>
          <w:tcPr>
            <w:tcW w:w="5102" w:type="dxa"/>
          </w:tcPr>
          <w:p w14:paraId="76DCC3E8">
            <w:pPr>
              <w:keepNext/>
              <w:spacing w:after="40" w:line="240" w:lineRule="auto"/>
              <w:ind w:firstLine="0"/>
            </w:pPr>
            <w:r>
              <w:rPr>
                <w:rFonts w:ascii="宋体" w:hAnsi="宋体" w:eastAsia="宋体" w:cs="宋体"/>
                <w:b w:val="0"/>
                <w:i w:val="0"/>
                <w:sz w:val="18"/>
              </w:rPr>
              <w:t>全球昆虫授粉对农业产值的贡献及其占农业总产值比例（Gallai et al., 2009, Ecological Economics）</w:t>
            </w:r>
          </w:p>
        </w:tc>
        <w:tc>
          <w:tcPr>
            <w:tcW w:w="1587" w:type="dxa"/>
          </w:tcPr>
          <w:p w14:paraId="7A180139">
            <w:pPr>
              <w:keepNext/>
              <w:spacing w:after="40" w:line="240" w:lineRule="auto"/>
              <w:ind w:firstLine="0"/>
            </w:pPr>
            <w:r>
              <w:rPr>
                <w:rFonts w:ascii="宋体" w:hAnsi="宋体" w:eastAsia="宋体" w:cs="宋体"/>
                <w:b w:val="0"/>
                <w:i w:val="0"/>
                <w:sz w:val="18"/>
              </w:rPr>
              <w:t>★ 待核实原文与年份口径</w:t>
            </w:r>
          </w:p>
        </w:tc>
      </w:tr>
      <w:tr w14:paraId="4064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2201109">
            <w:pPr>
              <w:keepNext/>
              <w:spacing w:after="40" w:line="240" w:lineRule="auto"/>
              <w:ind w:firstLine="0"/>
            </w:pPr>
            <w:r>
              <w:rPr>
                <w:rFonts w:ascii="宋体" w:hAnsi="宋体" w:eastAsia="宋体" w:cs="宋体"/>
                <w:b w:val="0"/>
                <w:i w:val="0"/>
                <w:sz w:val="18"/>
              </w:rPr>
              <w:t>2.5 倍以上</w:t>
            </w:r>
          </w:p>
        </w:tc>
        <w:tc>
          <w:tcPr>
            <w:tcW w:w="5102" w:type="dxa"/>
          </w:tcPr>
          <w:p w14:paraId="223B39D9">
            <w:pPr>
              <w:keepNext/>
              <w:spacing w:after="40" w:line="240" w:lineRule="auto"/>
              <w:ind w:firstLine="0"/>
            </w:pPr>
            <w:r>
              <w:rPr>
                <w:rFonts w:ascii="宋体" w:hAnsi="宋体" w:eastAsia="宋体" w:cs="宋体"/>
                <w:b w:val="0"/>
                <w:i w:val="0"/>
                <w:sz w:val="18"/>
              </w:rPr>
              <w:t>我国单位面积农药使用量相对世界平均水平的量级倍数（需以《中国统计年鉴》与 FAO 数据核算）</w:t>
            </w:r>
          </w:p>
        </w:tc>
        <w:tc>
          <w:tcPr>
            <w:tcW w:w="1587" w:type="dxa"/>
          </w:tcPr>
          <w:p w14:paraId="1EC9727A">
            <w:pPr>
              <w:keepNext/>
              <w:spacing w:after="40" w:line="240" w:lineRule="auto"/>
              <w:ind w:firstLine="0"/>
            </w:pPr>
            <w:r>
              <w:rPr>
                <w:rFonts w:ascii="宋体" w:hAnsi="宋体" w:eastAsia="宋体" w:cs="宋体"/>
                <w:b w:val="0"/>
                <w:i w:val="0"/>
                <w:sz w:val="18"/>
              </w:rPr>
              <w:t>★ 必须自算</w:t>
            </w:r>
          </w:p>
        </w:tc>
      </w:tr>
      <w:tr w14:paraId="07CD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7DC9881">
            <w:pPr>
              <w:keepNext/>
              <w:spacing w:after="40" w:line="240" w:lineRule="auto"/>
              <w:ind w:firstLine="0"/>
            </w:pPr>
            <w:r>
              <w:rPr>
                <w:rFonts w:ascii="宋体" w:hAnsi="宋体" w:eastAsia="宋体" w:cs="宋体"/>
                <w:b w:val="0"/>
                <w:i w:val="0"/>
                <w:sz w:val="18"/>
              </w:rPr>
              <w:t>约 1600 万亩</w:t>
            </w:r>
          </w:p>
        </w:tc>
        <w:tc>
          <w:tcPr>
            <w:tcW w:w="5102" w:type="dxa"/>
          </w:tcPr>
          <w:p w14:paraId="1456B6A7">
            <w:pPr>
              <w:keepNext/>
              <w:spacing w:after="40" w:line="240" w:lineRule="auto"/>
              <w:ind w:firstLine="0"/>
            </w:pPr>
            <w:r>
              <w:rPr>
                <w:rFonts w:ascii="宋体" w:hAnsi="宋体" w:eastAsia="宋体" w:cs="宋体"/>
                <w:b w:val="0"/>
                <w:i w:val="0"/>
                <w:sz w:val="18"/>
              </w:rPr>
              <w:t>草地贪夜蛾 2019 年入侵我国当年的发生面积（需以农业农村部通报为准）</w:t>
            </w:r>
          </w:p>
        </w:tc>
        <w:tc>
          <w:tcPr>
            <w:tcW w:w="1587" w:type="dxa"/>
          </w:tcPr>
          <w:p w14:paraId="503759BE">
            <w:pPr>
              <w:keepNext/>
              <w:spacing w:after="40" w:line="240" w:lineRule="auto"/>
              <w:ind w:firstLine="0"/>
            </w:pPr>
            <w:r>
              <w:rPr>
                <w:rFonts w:ascii="宋体" w:hAnsi="宋体" w:eastAsia="宋体" w:cs="宋体"/>
                <w:b w:val="0"/>
                <w:i w:val="0"/>
                <w:sz w:val="18"/>
              </w:rPr>
              <w:t>★ 必须核实</w:t>
            </w:r>
          </w:p>
        </w:tc>
      </w:tr>
      <w:tr w14:paraId="5348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92CF7F6">
            <w:pPr>
              <w:keepNext/>
              <w:spacing w:after="40" w:line="240" w:lineRule="auto"/>
              <w:ind w:firstLine="0"/>
            </w:pPr>
            <w:r>
              <w:rPr>
                <w:rFonts w:ascii="宋体" w:hAnsi="宋体" w:eastAsia="宋体" w:cs="宋体"/>
                <w:b w:val="0"/>
                <w:i w:val="0"/>
                <w:sz w:val="18"/>
              </w:rPr>
              <w:t>10 余省份</w:t>
            </w:r>
          </w:p>
        </w:tc>
        <w:tc>
          <w:tcPr>
            <w:tcW w:w="5102" w:type="dxa"/>
          </w:tcPr>
          <w:p w14:paraId="1A7AEFCA">
            <w:pPr>
              <w:keepNext/>
              <w:spacing w:after="40" w:line="240" w:lineRule="auto"/>
              <w:ind w:firstLine="0"/>
            </w:pPr>
            <w:r>
              <w:rPr>
                <w:rFonts w:ascii="宋体" w:hAnsi="宋体" w:eastAsia="宋体" w:cs="宋体"/>
                <w:b w:val="0"/>
                <w:i w:val="0"/>
                <w:sz w:val="18"/>
              </w:rPr>
              <w:t>松材线虫病疫情涉及省份数量（以国家林草局公告为准）</w:t>
            </w:r>
          </w:p>
        </w:tc>
        <w:tc>
          <w:tcPr>
            <w:tcW w:w="1587" w:type="dxa"/>
          </w:tcPr>
          <w:p w14:paraId="39659FF9">
            <w:pPr>
              <w:keepNext/>
              <w:spacing w:after="40" w:line="240" w:lineRule="auto"/>
              <w:ind w:firstLine="0"/>
            </w:pPr>
            <w:r>
              <w:rPr>
                <w:rFonts w:ascii="宋体" w:hAnsi="宋体" w:eastAsia="宋体" w:cs="宋体"/>
                <w:b w:val="0"/>
                <w:i w:val="0"/>
                <w:sz w:val="18"/>
              </w:rPr>
              <w:t>★ 必须核实</w:t>
            </w:r>
          </w:p>
        </w:tc>
      </w:tr>
      <w:tr w14:paraId="4BA1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EBF349A">
            <w:pPr>
              <w:keepNext/>
              <w:spacing w:after="40" w:line="240" w:lineRule="auto"/>
              <w:ind w:firstLine="0"/>
            </w:pPr>
            <w:r>
              <w:rPr>
                <w:rFonts w:ascii="宋体" w:hAnsi="宋体" w:eastAsia="宋体" w:cs="宋体"/>
                <w:b w:val="0"/>
                <w:i w:val="0"/>
                <w:sz w:val="18"/>
              </w:rPr>
              <w:t>≤ 4 次 / 年</w:t>
            </w:r>
          </w:p>
        </w:tc>
        <w:tc>
          <w:tcPr>
            <w:tcW w:w="5102" w:type="dxa"/>
          </w:tcPr>
          <w:p w14:paraId="31CF301D">
            <w:pPr>
              <w:keepNext/>
              <w:spacing w:after="40" w:line="240" w:lineRule="auto"/>
              <w:ind w:firstLine="0"/>
            </w:pPr>
            <w:r>
              <w:rPr>
                <w:rFonts w:ascii="宋体" w:hAnsi="宋体" w:eastAsia="宋体" w:cs="宋体"/>
                <w:b w:val="0"/>
                <w:i w:val="0"/>
                <w:sz w:val="18"/>
              </w:rPr>
              <w:t>人工样方调查的常见年调查频次上限（我方调研口径，需附访谈记录）</w:t>
            </w:r>
          </w:p>
        </w:tc>
        <w:tc>
          <w:tcPr>
            <w:tcW w:w="1587" w:type="dxa"/>
          </w:tcPr>
          <w:p w14:paraId="3CABD8E0">
            <w:pPr>
              <w:keepNext/>
              <w:spacing w:after="40" w:line="240" w:lineRule="auto"/>
              <w:ind w:firstLine="0"/>
            </w:pPr>
            <w:r>
              <w:rPr>
                <w:rFonts w:ascii="宋体" w:hAnsi="宋体" w:eastAsia="宋体" w:cs="宋体"/>
                <w:b w:val="0"/>
                <w:i w:val="0"/>
                <w:sz w:val="18"/>
              </w:rPr>
              <w:t>★ 必须自测</w:t>
            </w:r>
          </w:p>
        </w:tc>
      </w:tr>
      <w:tr w14:paraId="6F0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5CA8D27">
            <w:pPr>
              <w:keepNext/>
              <w:spacing w:after="40" w:line="240" w:lineRule="auto"/>
              <w:ind w:firstLine="0"/>
            </w:pPr>
            <w:r>
              <w:rPr>
                <w:rFonts w:ascii="宋体" w:hAnsi="宋体" w:eastAsia="宋体" w:cs="宋体"/>
                <w:b w:val="0"/>
                <w:i w:val="0"/>
                <w:sz w:val="18"/>
              </w:rPr>
              <w:t>≥ 30 天</w:t>
            </w:r>
          </w:p>
        </w:tc>
        <w:tc>
          <w:tcPr>
            <w:tcW w:w="5102" w:type="dxa"/>
          </w:tcPr>
          <w:p w14:paraId="0968E819">
            <w:pPr>
              <w:keepNext/>
              <w:spacing w:after="40" w:line="240" w:lineRule="auto"/>
              <w:ind w:firstLine="0"/>
            </w:pPr>
            <w:r>
              <w:rPr>
                <w:rFonts w:ascii="宋体" w:hAnsi="宋体" w:eastAsia="宋体" w:cs="宋体"/>
                <w:b w:val="0"/>
                <w:i w:val="0"/>
                <w:sz w:val="18"/>
              </w:rPr>
              <w:t>单个低功耗边缘节点的连续无维护工作时长目标（太阳能供电）</w:t>
            </w:r>
          </w:p>
        </w:tc>
        <w:tc>
          <w:tcPr>
            <w:tcW w:w="1587" w:type="dxa"/>
          </w:tcPr>
          <w:p w14:paraId="4457E48C">
            <w:pPr>
              <w:keepNext/>
              <w:spacing w:after="40" w:line="240" w:lineRule="auto"/>
              <w:ind w:firstLine="0"/>
            </w:pPr>
            <w:r>
              <w:rPr>
                <w:rFonts w:ascii="宋体" w:hAnsi="宋体" w:eastAsia="宋体" w:cs="宋体"/>
                <w:b w:val="0"/>
                <w:i w:val="0"/>
                <w:sz w:val="18"/>
              </w:rPr>
              <w:t>我方目标值</w:t>
            </w:r>
          </w:p>
        </w:tc>
      </w:tr>
      <w:tr w14:paraId="750F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7832A0B">
            <w:pPr>
              <w:keepNext/>
              <w:spacing w:after="40" w:line="240" w:lineRule="auto"/>
              <w:ind w:firstLine="0"/>
            </w:pPr>
            <w:r>
              <w:rPr>
                <w:rFonts w:ascii="宋体" w:hAnsi="宋体" w:eastAsia="宋体" w:cs="宋体"/>
                <w:b w:val="0"/>
                <w:i w:val="0"/>
                <w:sz w:val="18"/>
              </w:rPr>
              <w:t>F1 ≥ 0.90</w:t>
            </w:r>
          </w:p>
        </w:tc>
        <w:tc>
          <w:tcPr>
            <w:tcW w:w="5102" w:type="dxa"/>
          </w:tcPr>
          <w:p w14:paraId="1A735C22">
            <w:pPr>
              <w:keepNext/>
              <w:spacing w:after="40" w:line="240" w:lineRule="auto"/>
              <w:ind w:firstLine="0"/>
            </w:pPr>
            <w:r>
              <w:rPr>
                <w:rFonts w:ascii="宋体" w:hAnsi="宋体" w:eastAsia="宋体" w:cs="宋体"/>
                <w:b w:val="0"/>
                <w:i w:val="0"/>
                <w:sz w:val="18"/>
              </w:rPr>
              <w:t>主要功能群（传粉者 / 捕食性天敌 / 寄生性天敌 / 益鸟）识别目标精度</w:t>
            </w:r>
          </w:p>
        </w:tc>
        <w:tc>
          <w:tcPr>
            <w:tcW w:w="1587" w:type="dxa"/>
          </w:tcPr>
          <w:p w14:paraId="45F9136E">
            <w:pPr>
              <w:keepNext/>
              <w:spacing w:after="40" w:line="240" w:lineRule="auto"/>
              <w:ind w:firstLine="0"/>
            </w:pPr>
            <w:r>
              <w:rPr>
                <w:rFonts w:ascii="宋体" w:hAnsi="宋体" w:eastAsia="宋体" w:cs="宋体"/>
                <w:b w:val="0"/>
                <w:i w:val="0"/>
                <w:sz w:val="18"/>
              </w:rPr>
              <w:t>我方目标值</w:t>
            </w:r>
          </w:p>
        </w:tc>
      </w:tr>
      <w:tr w14:paraId="61B7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6868855">
            <w:pPr>
              <w:keepNext/>
              <w:spacing w:after="40" w:line="240" w:lineRule="auto"/>
              <w:ind w:firstLine="0"/>
            </w:pPr>
            <w:r>
              <w:rPr>
                <w:rFonts w:ascii="宋体" w:hAnsi="宋体" w:eastAsia="宋体" w:cs="宋体"/>
                <w:b w:val="0"/>
                <w:i w:val="0"/>
                <w:sz w:val="18"/>
              </w:rPr>
              <w:t>≤ 20%</w:t>
            </w:r>
          </w:p>
        </w:tc>
        <w:tc>
          <w:tcPr>
            <w:tcW w:w="5102" w:type="dxa"/>
          </w:tcPr>
          <w:p w14:paraId="7993D595">
            <w:pPr>
              <w:keepNext/>
              <w:spacing w:after="40" w:line="240" w:lineRule="auto"/>
              <w:ind w:firstLine="0"/>
            </w:pPr>
            <w:r>
              <w:rPr>
                <w:rFonts w:ascii="宋体" w:hAnsi="宋体" w:eastAsia="宋体" w:cs="宋体"/>
                <w:b w:val="0"/>
                <w:i w:val="0"/>
                <w:sz w:val="18"/>
              </w:rPr>
              <w:t>生态服务价值核算的相对不确定度目标</w:t>
            </w:r>
          </w:p>
        </w:tc>
        <w:tc>
          <w:tcPr>
            <w:tcW w:w="1587" w:type="dxa"/>
          </w:tcPr>
          <w:p w14:paraId="2BDE9458">
            <w:pPr>
              <w:keepNext/>
              <w:spacing w:after="40" w:line="240" w:lineRule="auto"/>
              <w:ind w:firstLine="0"/>
            </w:pPr>
            <w:r>
              <w:rPr>
                <w:rFonts w:ascii="宋体" w:hAnsi="宋体" w:eastAsia="宋体" w:cs="宋体"/>
                <w:b w:val="0"/>
                <w:i w:val="0"/>
                <w:sz w:val="18"/>
              </w:rPr>
              <w:t>我方目标值</w:t>
            </w:r>
          </w:p>
        </w:tc>
      </w:tr>
      <w:tr w14:paraId="32BE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8DFFC3D">
            <w:pPr>
              <w:spacing w:after="40" w:line="240" w:lineRule="auto"/>
              <w:ind w:firstLine="0"/>
            </w:pPr>
            <w:r>
              <w:rPr>
                <w:rFonts w:ascii="宋体" w:hAnsi="宋体" w:eastAsia="宋体" w:cs="宋体"/>
                <w:b w:val="0"/>
                <w:i w:val="0"/>
                <w:sz w:val="18"/>
              </w:rPr>
              <w:t>¥ 待定 / 节点 · 年</w:t>
            </w:r>
          </w:p>
        </w:tc>
        <w:tc>
          <w:tcPr>
            <w:tcW w:w="5102" w:type="dxa"/>
          </w:tcPr>
          <w:p w14:paraId="294D116A">
            <w:pPr>
              <w:spacing w:after="40" w:line="240" w:lineRule="auto"/>
              <w:ind w:firstLine="0"/>
            </w:pPr>
            <w:r>
              <w:rPr>
                <w:rFonts w:ascii="宋体" w:hAnsi="宋体" w:eastAsia="宋体" w:cs="宋体"/>
                <w:b w:val="0"/>
                <w:i w:val="0"/>
                <w:sz w:val="18"/>
              </w:rPr>
              <w:t>监测节点 + 平台订阅的定价口径</w:t>
            </w:r>
          </w:p>
        </w:tc>
        <w:tc>
          <w:tcPr>
            <w:tcW w:w="1587" w:type="dxa"/>
          </w:tcPr>
          <w:p w14:paraId="78525EC8">
            <w:pPr>
              <w:spacing w:after="40" w:line="240" w:lineRule="auto"/>
              <w:ind w:firstLine="0"/>
            </w:pPr>
            <w:r>
              <w:rPr>
                <w:rFonts w:ascii="宋体" w:hAnsi="宋体" w:eastAsia="宋体" w:cs="宋体"/>
                <w:b w:val="0"/>
                <w:i w:val="0"/>
                <w:sz w:val="18"/>
              </w:rPr>
              <w:t>策略自定，待测算</w:t>
            </w:r>
          </w:p>
        </w:tc>
      </w:tr>
    </w:tbl>
    <w:p w14:paraId="2FC53552">
      <w:pPr>
        <w:pStyle w:val="4"/>
        <w:keepNext/>
        <w:spacing w:before="200" w:after="120" w:line="312" w:lineRule="auto"/>
        <w:ind w:firstLine="0"/>
      </w:pPr>
      <w:bookmarkStart w:id="8" w:name="_Toc24504"/>
      <w:r>
        <w:rPr>
          <w:rFonts w:ascii="宋体" w:hAnsi="宋体" w:eastAsia="宋体" w:cs="宋体"/>
          <w:b/>
          <w:i w:val="0"/>
          <w:color w:val="000000"/>
          <w:sz w:val="28"/>
        </w:rPr>
        <w:t>1.4 本文档使用指南：如何拆出商业计划书与答辩 PPT</w:t>
      </w:r>
      <w:bookmarkEnd w:id="8"/>
    </w:p>
    <w:p w14:paraId="0DB13214">
      <w:pPr>
        <w:keepNext w:val="0"/>
        <w:spacing w:before="120" w:after="80" w:line="312" w:lineRule="auto"/>
        <w:ind w:firstLine="480"/>
      </w:pPr>
      <w:r>
        <w:rPr>
          <w:rFonts w:ascii="宋体" w:hAnsi="宋体" w:eastAsia="宋体" w:cs="宋体"/>
          <w:b w:val="0"/>
          <w:i w:val="0"/>
          <w:sz w:val="24"/>
        </w:rPr>
        <w:t>本文档的写作目的只有一个：让任何一位队友通读之后，不必再问"接下来写什么"，就能独立完成挑战杯的商业计划书与答辩 PPT。因此本文档刻意采用了"论证 + 素材 + 拆解指令"三层结构。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5216"/>
        <w:gridCol w:w="1474"/>
      </w:tblGrid>
      <w:tr w14:paraId="0476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492E4803">
            <w:pPr>
              <w:keepNext/>
              <w:spacing w:after="40" w:line="240" w:lineRule="auto"/>
              <w:ind w:firstLine="0"/>
              <w:jc w:val="center"/>
            </w:pPr>
            <w:r>
              <w:rPr>
                <w:rFonts w:ascii="宋体" w:hAnsi="宋体" w:eastAsia="宋体" w:cs="宋体"/>
                <w:b/>
                <w:i w:val="0"/>
                <w:sz w:val="19"/>
              </w:rPr>
              <w:t>你要产出什么</w:t>
            </w:r>
          </w:p>
        </w:tc>
        <w:tc>
          <w:tcPr>
            <w:tcW w:w="5216" w:type="dxa"/>
            <w:shd w:val="clear" w:color="auto" w:fill="EFEFEF"/>
          </w:tcPr>
          <w:p w14:paraId="104F80A6">
            <w:pPr>
              <w:keepNext/>
              <w:spacing w:after="40" w:line="240" w:lineRule="auto"/>
              <w:ind w:firstLine="0"/>
              <w:jc w:val="center"/>
            </w:pPr>
            <w:r>
              <w:rPr>
                <w:rFonts w:ascii="宋体" w:hAnsi="宋体" w:eastAsia="宋体" w:cs="宋体"/>
                <w:b/>
                <w:i w:val="0"/>
                <w:sz w:val="19"/>
              </w:rPr>
              <w:t>怎么用本文档</w:t>
            </w:r>
          </w:p>
        </w:tc>
        <w:tc>
          <w:tcPr>
            <w:tcW w:w="1474" w:type="dxa"/>
            <w:shd w:val="clear" w:color="auto" w:fill="EFEFEF"/>
          </w:tcPr>
          <w:p w14:paraId="6D6C499D">
            <w:pPr>
              <w:keepNext/>
              <w:spacing w:after="40" w:line="240" w:lineRule="auto"/>
              <w:ind w:firstLine="0"/>
              <w:jc w:val="center"/>
            </w:pPr>
            <w:r>
              <w:rPr>
                <w:rFonts w:ascii="宋体" w:hAnsi="宋体" w:eastAsia="宋体" w:cs="宋体"/>
                <w:b/>
                <w:i w:val="0"/>
                <w:sz w:val="19"/>
              </w:rPr>
              <w:t>详见</w:t>
            </w:r>
          </w:p>
        </w:tc>
      </w:tr>
      <w:tr w14:paraId="6968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B592C6C">
            <w:pPr>
              <w:keepNext/>
              <w:spacing w:after="40" w:line="240" w:lineRule="auto"/>
              <w:ind w:firstLine="0"/>
            </w:pPr>
            <w:r>
              <w:rPr>
                <w:rFonts w:ascii="宋体" w:hAnsi="宋体" w:eastAsia="宋体" w:cs="宋体"/>
                <w:b w:val="0"/>
                <w:i w:val="0"/>
                <w:sz w:val="19"/>
              </w:rPr>
              <w:t>商业计划书（小挑）</w:t>
            </w:r>
          </w:p>
        </w:tc>
        <w:tc>
          <w:tcPr>
            <w:tcW w:w="5216" w:type="dxa"/>
          </w:tcPr>
          <w:p w14:paraId="5C09C353">
            <w:pPr>
              <w:keepNext/>
              <w:spacing w:after="40" w:line="240" w:lineRule="auto"/>
              <w:ind w:firstLine="0"/>
            </w:pPr>
            <w:r>
              <w:rPr>
                <w:rFonts w:ascii="宋体" w:hAnsi="宋体" w:eastAsia="宋体" w:cs="宋体"/>
                <w:b w:val="0"/>
                <w:i w:val="0"/>
                <w:sz w:val="19"/>
              </w:rPr>
              <w:t>按附录 A 的章节对照表逐章撰写；每一章直接取用本文档对应章节，按"撰写要点"组织语言。附录 A 本身就是一份完整的写作大纲。</w:t>
            </w:r>
          </w:p>
        </w:tc>
        <w:tc>
          <w:tcPr>
            <w:tcW w:w="1474" w:type="dxa"/>
          </w:tcPr>
          <w:p w14:paraId="52A6128E">
            <w:pPr>
              <w:keepNext/>
              <w:spacing w:after="40" w:line="240" w:lineRule="auto"/>
              <w:ind w:firstLine="0"/>
            </w:pPr>
            <w:r>
              <w:rPr>
                <w:rFonts w:ascii="宋体" w:hAnsi="宋体" w:eastAsia="宋体" w:cs="宋体"/>
                <w:b w:val="0"/>
                <w:i w:val="0"/>
                <w:sz w:val="19"/>
              </w:rPr>
              <w:t>附录 A</w:t>
            </w:r>
          </w:p>
        </w:tc>
      </w:tr>
      <w:tr w14:paraId="7D78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B9825CD">
            <w:pPr>
              <w:keepNext/>
              <w:spacing w:after="40" w:line="240" w:lineRule="auto"/>
              <w:ind w:firstLine="0"/>
            </w:pPr>
            <w:r>
              <w:rPr>
                <w:rFonts w:ascii="宋体" w:hAnsi="宋体" w:eastAsia="宋体" w:cs="宋体"/>
                <w:b w:val="0"/>
                <w:i w:val="0"/>
                <w:sz w:val="19"/>
              </w:rPr>
              <w:t>答辩 PPT（大挑 / 小挑通用）</w:t>
            </w:r>
          </w:p>
        </w:tc>
        <w:tc>
          <w:tcPr>
            <w:tcW w:w="5216" w:type="dxa"/>
          </w:tcPr>
          <w:p w14:paraId="71F3F03F">
            <w:pPr>
              <w:keepNext/>
              <w:spacing w:after="40" w:line="240" w:lineRule="auto"/>
              <w:ind w:firstLine="0"/>
            </w:pPr>
            <w:r>
              <w:rPr>
                <w:rFonts w:ascii="宋体" w:hAnsi="宋体" w:eastAsia="宋体" w:cs="宋体"/>
                <w:b w:val="0"/>
                <w:i w:val="0"/>
                <w:sz w:val="19"/>
              </w:rPr>
              <w:t>按附录 B 的页面结构表逐页制作，表中已给出每页的标题、核心内容、需要的视觉素材、讲稿要点与建议时长，照做即可。</w:t>
            </w:r>
          </w:p>
        </w:tc>
        <w:tc>
          <w:tcPr>
            <w:tcW w:w="1474" w:type="dxa"/>
          </w:tcPr>
          <w:p w14:paraId="77245435">
            <w:pPr>
              <w:keepNext/>
              <w:spacing w:after="40" w:line="240" w:lineRule="auto"/>
              <w:ind w:firstLine="0"/>
            </w:pPr>
            <w:r>
              <w:rPr>
                <w:rFonts w:ascii="宋体" w:hAnsi="宋体" w:eastAsia="宋体" w:cs="宋体"/>
                <w:b w:val="0"/>
                <w:i w:val="0"/>
                <w:sz w:val="19"/>
              </w:rPr>
              <w:t>附录 B</w:t>
            </w:r>
          </w:p>
        </w:tc>
      </w:tr>
      <w:tr w14:paraId="7B1C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E89ED4E">
            <w:pPr>
              <w:keepNext/>
              <w:spacing w:after="40" w:line="240" w:lineRule="auto"/>
              <w:ind w:firstLine="0"/>
            </w:pPr>
            <w:r>
              <w:rPr>
                <w:rFonts w:ascii="宋体" w:hAnsi="宋体" w:eastAsia="宋体" w:cs="宋体"/>
                <w:b w:val="0"/>
                <w:i w:val="0"/>
                <w:sz w:val="19"/>
              </w:rPr>
              <w:t>申报书（大挑）</w:t>
            </w:r>
          </w:p>
        </w:tc>
        <w:tc>
          <w:tcPr>
            <w:tcW w:w="5216" w:type="dxa"/>
          </w:tcPr>
          <w:p w14:paraId="202EA6CC">
            <w:pPr>
              <w:keepNext/>
              <w:spacing w:after="40" w:line="240" w:lineRule="auto"/>
              <w:ind w:firstLine="0"/>
            </w:pPr>
            <w:r>
              <w:rPr>
                <w:rFonts w:ascii="宋体" w:hAnsi="宋体" w:eastAsia="宋体" w:cs="宋体"/>
                <w:b w:val="0"/>
                <w:i w:val="0"/>
                <w:sz w:val="19"/>
              </w:rPr>
              <w:t>取用第二章（立项背景）、第四章（技术方案）、第五章（创新点）、第十一章（发展规划）四章，其余压缩为"应用前景"一节。</w:t>
            </w:r>
          </w:p>
        </w:tc>
        <w:tc>
          <w:tcPr>
            <w:tcW w:w="1474" w:type="dxa"/>
          </w:tcPr>
          <w:p w14:paraId="732BB1F0">
            <w:pPr>
              <w:keepNext/>
              <w:spacing w:after="40" w:line="240" w:lineRule="auto"/>
              <w:ind w:firstLine="0"/>
            </w:pPr>
            <w:r>
              <w:rPr>
                <w:rFonts w:ascii="宋体" w:hAnsi="宋体" w:eastAsia="宋体" w:cs="宋体"/>
                <w:b w:val="0"/>
                <w:i w:val="0"/>
                <w:sz w:val="19"/>
              </w:rPr>
              <w:t>第二、四、五、十一章</w:t>
            </w:r>
          </w:p>
        </w:tc>
      </w:tr>
      <w:tr w14:paraId="5937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165A76B">
            <w:pPr>
              <w:keepNext/>
              <w:spacing w:after="40" w:line="240" w:lineRule="auto"/>
              <w:ind w:firstLine="0"/>
            </w:pPr>
            <w:r>
              <w:rPr>
                <w:rFonts w:ascii="宋体" w:hAnsi="宋体" w:eastAsia="宋体" w:cs="宋体"/>
                <w:b w:val="0"/>
                <w:i w:val="0"/>
                <w:sz w:val="19"/>
              </w:rPr>
              <w:t>答辩问答与材料准备</w:t>
            </w:r>
          </w:p>
        </w:tc>
        <w:tc>
          <w:tcPr>
            <w:tcW w:w="5216" w:type="dxa"/>
          </w:tcPr>
          <w:p w14:paraId="3662B7C6">
            <w:pPr>
              <w:keepNext/>
              <w:spacing w:after="40" w:line="240" w:lineRule="auto"/>
              <w:ind w:firstLine="0"/>
            </w:pPr>
            <w:r>
              <w:rPr>
                <w:rFonts w:ascii="宋体" w:hAnsi="宋体" w:eastAsia="宋体" w:cs="宋体"/>
                <w:b w:val="0"/>
                <w:i w:val="0"/>
                <w:sz w:val="19"/>
              </w:rPr>
              <w:t>附录 C 覆盖技术、市场、团队、合规四类最可能的追问方向，逐条演练；附录 D 是材料核验表，按优先级自上而下完成。</w:t>
            </w:r>
          </w:p>
        </w:tc>
        <w:tc>
          <w:tcPr>
            <w:tcW w:w="1474" w:type="dxa"/>
          </w:tcPr>
          <w:p w14:paraId="37A6DF9C">
            <w:pPr>
              <w:keepNext/>
              <w:spacing w:after="40" w:line="240" w:lineRule="auto"/>
              <w:ind w:firstLine="0"/>
            </w:pPr>
            <w:r>
              <w:rPr>
                <w:rFonts w:ascii="宋体" w:hAnsi="宋体" w:eastAsia="宋体" w:cs="宋体"/>
                <w:b w:val="0"/>
                <w:i w:val="0"/>
                <w:sz w:val="19"/>
              </w:rPr>
              <w:t>附录 C、D</w:t>
            </w:r>
          </w:p>
        </w:tc>
      </w:tr>
      <w:tr w14:paraId="05E2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A5932CF">
            <w:pPr>
              <w:spacing w:after="40" w:line="240" w:lineRule="auto"/>
              <w:ind w:firstLine="0"/>
            </w:pPr>
            <w:r>
              <w:rPr>
                <w:rFonts w:ascii="宋体" w:hAnsi="宋体" w:eastAsia="宋体" w:cs="宋体"/>
                <w:b w:val="0"/>
                <w:i w:val="0"/>
                <w:sz w:val="19"/>
              </w:rPr>
              <w:t>数据可信度自查</w:t>
            </w:r>
          </w:p>
        </w:tc>
        <w:tc>
          <w:tcPr>
            <w:tcW w:w="5216" w:type="dxa"/>
          </w:tcPr>
          <w:p w14:paraId="78DD6A85">
            <w:pPr>
              <w:spacing w:after="40" w:line="240" w:lineRule="auto"/>
              <w:ind w:firstLine="0"/>
            </w:pPr>
            <w:r>
              <w:rPr>
                <w:rFonts w:ascii="宋体" w:hAnsi="宋体" w:eastAsia="宋体" w:cs="宋体"/>
                <w:b w:val="0"/>
                <w:i w:val="0"/>
                <w:sz w:val="19"/>
              </w:rPr>
              <w:t>附录 E 列出所有尚未核实的数据及其核实方法，提交前必须逐项清零，否则会被评委一问击穿。</w:t>
            </w:r>
          </w:p>
        </w:tc>
        <w:tc>
          <w:tcPr>
            <w:tcW w:w="1474" w:type="dxa"/>
          </w:tcPr>
          <w:p w14:paraId="5D4E0DB9">
            <w:pPr>
              <w:spacing w:after="40" w:line="240" w:lineRule="auto"/>
              <w:ind w:firstLine="0"/>
            </w:pPr>
            <w:r>
              <w:rPr>
                <w:rFonts w:ascii="宋体" w:hAnsi="宋体" w:eastAsia="宋体" w:cs="宋体"/>
                <w:b w:val="0"/>
                <w:i w:val="0"/>
                <w:sz w:val="19"/>
              </w:rPr>
              <w:t>附录 E</w:t>
            </w:r>
          </w:p>
        </w:tc>
      </w:tr>
    </w:tbl>
    <w:p w14:paraId="7817D99A">
      <w:pPr>
        <w:keepNext w:val="0"/>
        <w:spacing w:before="120" w:after="80" w:line="312" w:lineRule="auto"/>
      </w:pPr>
      <w:r>
        <w:rPr>
          <w:rFonts w:ascii="宋体" w:hAnsi="宋体" w:eastAsia="宋体" w:cs="宋体"/>
          <w:b w:val="0"/>
          <w:i w:val="0"/>
          <w:sz w:val="24"/>
        </w:rPr>
        <w:t>三条通用写作纪律，请贯穿全部材料：</w:t>
      </w:r>
    </w:p>
    <w:p w14:paraId="28D1354B">
      <w:pPr>
        <w:pStyle w:val="16"/>
        <w:spacing w:before="0" w:after="60" w:line="312" w:lineRule="auto"/>
        <w:ind w:left="480" w:firstLine="0"/>
      </w:pPr>
      <w:r>
        <w:rPr>
          <w:rFonts w:ascii="宋体" w:hAnsi="宋体" w:eastAsia="宋体" w:cs="宋体"/>
          <w:b w:val="0"/>
          <w:i w:val="0"/>
          <w:sz w:val="24"/>
        </w:rPr>
        <w:t>第一，每一个结论后面必须跟一个数字、一个案例或一份可复现的证据，禁止只使用形容词——评委记住的永远是数字。</w:t>
      </w:r>
    </w:p>
    <w:p w14:paraId="348BB66F">
      <w:pPr>
        <w:pStyle w:val="16"/>
        <w:spacing w:before="0" w:after="60" w:line="312" w:lineRule="auto"/>
        <w:ind w:left="480" w:firstLine="0"/>
      </w:pPr>
      <w:r>
        <w:rPr>
          <w:rFonts w:ascii="宋体" w:hAnsi="宋体" w:eastAsia="宋体" w:cs="宋体"/>
          <w:b w:val="0"/>
          <w:i w:val="0"/>
          <w:sz w:val="24"/>
        </w:rPr>
        <w:t>第二，标注 ★ 的数据在完成核实之前不得写入正式材料；宁可删去，也不要用模糊表述带过。</w:t>
      </w:r>
    </w:p>
    <w:p w14:paraId="15D7E651">
      <w:pPr>
        <w:pStyle w:val="16"/>
        <w:spacing w:before="0" w:after="60" w:line="312" w:lineRule="auto"/>
        <w:ind w:left="480" w:firstLine="0"/>
      </w:pPr>
      <w:r>
        <w:rPr>
          <w:rFonts w:ascii="宋体" w:hAnsi="宋体" w:eastAsia="宋体" w:cs="宋体"/>
          <w:b w:val="0"/>
          <w:i w:val="0"/>
          <w:sz w:val="24"/>
        </w:rPr>
        <w:t>第三，主动暴露风险与能力边界，比宣称"没有问题"更可信。</w:t>
      </w:r>
    </w:p>
    <w:p w14:paraId="7DC347FA">
      <w:pPr>
        <w:pStyle w:val="3"/>
        <w:keepNext/>
        <w:pageBreakBefore/>
        <w:spacing w:before="280" w:after="120" w:line="312" w:lineRule="auto"/>
        <w:ind w:firstLine="0"/>
      </w:pPr>
      <w:bookmarkStart w:id="9" w:name="_Toc24771"/>
      <w:r>
        <w:rPr>
          <w:rFonts w:ascii="宋体" w:hAnsi="宋体" w:eastAsia="宋体" w:cs="宋体"/>
          <w:b/>
          <w:i w:val="0"/>
          <w:color w:val="000000"/>
          <w:sz w:val="32"/>
        </w:rPr>
        <w:t>第二章  项目背景与痛点</w:t>
      </w:r>
      <w:bookmarkEnd w:id="9"/>
    </w:p>
    <w:p w14:paraId="13159811">
      <w:pPr>
        <w:keepNext w:val="0"/>
        <w:spacing w:before="0" w:after="80" w:line="312" w:lineRule="auto"/>
        <w:ind w:firstLine="480"/>
      </w:pPr>
      <w:r>
        <w:rPr>
          <w:rFonts w:ascii="宋体" w:hAnsi="宋体" w:eastAsia="宋体" w:cs="宋体"/>
          <w:b w:val="0"/>
          <w:i w:val="0"/>
          <w:sz w:val="24"/>
        </w:rPr>
        <w:t>本章对应商业计划书的"痛点与市场机会"章节、PPT 的第 2–3 页。写作要求：每一条痛点后面必须跟一个数字或一个可复现的失败案例，禁止只使用形容词。</w:t>
      </w:r>
    </w:p>
    <w:p w14:paraId="2B6CB0EF">
      <w:pPr>
        <w:pStyle w:val="4"/>
        <w:keepNext/>
        <w:spacing w:before="200" w:after="120" w:line="312" w:lineRule="auto"/>
        <w:ind w:firstLine="0"/>
      </w:pPr>
      <w:bookmarkStart w:id="10" w:name="_Toc28109"/>
      <w:r>
        <w:rPr>
          <w:rFonts w:ascii="宋体" w:hAnsi="宋体" w:eastAsia="宋体" w:cs="宋体"/>
          <w:b/>
          <w:i w:val="0"/>
          <w:color w:val="000000"/>
          <w:sz w:val="28"/>
        </w:rPr>
        <w:t>2.1 背景：三浪叠加</w:t>
      </w:r>
      <w:bookmarkEnd w:id="10"/>
    </w:p>
    <w:p w14:paraId="29880397">
      <w:pPr>
        <w:keepNext w:val="0"/>
        <w:spacing w:before="0" w:after="80" w:line="312" w:lineRule="auto"/>
        <w:ind w:firstLine="480"/>
      </w:pPr>
      <w:r>
        <w:rPr>
          <w:rFonts w:ascii="宋体" w:hAnsi="宋体" w:eastAsia="宋体" w:cs="宋体"/>
          <w:b w:val="0"/>
          <w:i w:val="0"/>
          <w:sz w:val="24"/>
        </w:rPr>
        <w:t>本项目处在三股浪潮的交汇点上，它们共同放大了"有益生物看不见、生态服务算不清"这个问题的严重性。</w:t>
      </w:r>
    </w:p>
    <w:p w14:paraId="2B0E13B5">
      <w:pPr>
        <w:pStyle w:val="16"/>
        <w:spacing w:before="0" w:after="60" w:line="312" w:lineRule="auto"/>
        <w:ind w:left="480" w:firstLine="0"/>
      </w:pPr>
      <w:r>
        <w:rPr>
          <w:rFonts w:ascii="宋体" w:hAnsi="宋体" w:eastAsia="宋体" w:cs="宋体"/>
          <w:b w:val="0"/>
          <w:i w:val="0"/>
          <w:sz w:val="24"/>
        </w:rPr>
        <w:t>第一浪·绿色发展成为硬约束。农药化肥减量增效、绿色防控、生物防治推广被写入各级考核；生态补偿、生态系统生产总值（GEP）核算、生态产品价值实现机制在多地试点推开；生物多样性保护纳入国家战略。这些任务的共同前提是——要有关于生物的数据。</w:t>
      </w:r>
    </w:p>
    <w:p w14:paraId="66791E5D">
      <w:pPr>
        <w:pStyle w:val="16"/>
        <w:spacing w:before="0" w:after="60" w:line="312" w:lineRule="auto"/>
        <w:ind w:left="480" w:firstLine="0"/>
      </w:pPr>
      <w:r>
        <w:rPr>
          <w:rFonts w:ascii="宋体" w:hAnsi="宋体" w:eastAsia="宋体" w:cs="宋体"/>
          <w:b w:val="0"/>
          <w:i w:val="0"/>
          <w:sz w:val="24"/>
        </w:rPr>
        <w:t>第二浪·边缘 AI 与低功耗感知成熟。声音事件识别、轻量目标检测已经过了"能用"的门槛；带 NPU 的边缘计算芯片（如瑞芯微 RK3576/RK3588、NVIDIA Jetson 系列）成本持续下探；太阳能 + 锂电 + LoRa/4G 的低功耗节点方案成熟。这意味着一套"田间连续自主观测"的系统第一次具备了工程可行性。</w:t>
      </w:r>
    </w:p>
    <w:p w14:paraId="5E343C45">
      <w:pPr>
        <w:pStyle w:val="16"/>
        <w:spacing w:before="0" w:after="60" w:line="312" w:lineRule="auto"/>
        <w:ind w:left="480" w:firstLine="0"/>
      </w:pPr>
      <w:r>
        <w:rPr>
          <w:rFonts w:ascii="宋体" w:hAnsi="宋体" w:eastAsia="宋体" w:cs="宋体"/>
          <w:b w:val="0"/>
          <w:i w:val="0"/>
          <w:sz w:val="24"/>
        </w:rPr>
        <w:t>第三浪·生态产品价值实现机制兴起。生态服务从"公益概念"走向"可交易资产"：绿色与有机认证、农业指数保险、生物多样性金融工具都在寻找客观、可审计的底层数据。谁提供这层数据，谁就掌握了这条价值链的入口。</w:t>
      </w:r>
    </w:p>
    <w:p w14:paraId="1F2A3B26">
      <w:pPr>
        <w:keepNext w:val="0"/>
        <w:spacing w:before="0" w:after="80" w:line="312" w:lineRule="auto"/>
        <w:ind w:firstLine="480"/>
      </w:pPr>
      <w:r>
        <w:rPr>
          <w:rFonts w:ascii="宋体" w:hAnsi="宋体" w:eastAsia="宋体" w:cs="宋体"/>
          <w:b w:val="0"/>
          <w:i w:val="0"/>
          <w:sz w:val="24"/>
        </w:rPr>
        <w:t>三浪叠加的结果是：关于有益生物与生态服务的数据需求在快速释放，而对应的自动化监测与核算工具供给几乎为零。</w:t>
      </w:r>
    </w:p>
    <w:p w14:paraId="4D5118D6">
      <w:pPr>
        <w:pStyle w:val="4"/>
        <w:keepNext/>
        <w:spacing w:before="200" w:after="120" w:line="312" w:lineRule="auto"/>
        <w:ind w:firstLine="0"/>
      </w:pPr>
      <w:bookmarkStart w:id="11" w:name="_Toc32025"/>
      <w:r>
        <w:rPr>
          <w:rFonts w:ascii="宋体" w:hAnsi="宋体" w:eastAsia="宋体" w:cs="宋体"/>
          <w:b/>
          <w:i w:val="0"/>
          <w:color w:val="000000"/>
          <w:sz w:val="28"/>
        </w:rPr>
        <w:t>2.2 痛点一：监测体系"只盯害虫，不看益虫"</w:t>
      </w:r>
      <w:bookmarkEnd w:id="11"/>
    </w:p>
    <w:p w14:paraId="684B2B72">
      <w:pPr>
        <w:keepNext w:val="0"/>
        <w:spacing w:before="0" w:after="80" w:line="312" w:lineRule="auto"/>
        <w:ind w:firstLine="480"/>
      </w:pPr>
      <w:r>
        <w:rPr>
          <w:rFonts w:ascii="宋体" w:hAnsi="宋体" w:eastAsia="宋体" w:cs="宋体"/>
          <w:b w:val="0"/>
          <w:i w:val="0"/>
          <w:sz w:val="24"/>
        </w:rPr>
        <w:t>这是本项目最根本的立足点。当前农林监测的自动化装备，几乎全部服务于有害生物：</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948"/>
        <w:gridCol w:w="1701"/>
      </w:tblGrid>
      <w:tr w14:paraId="6795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753880CC">
            <w:pPr>
              <w:keepNext/>
              <w:spacing w:after="40" w:line="240" w:lineRule="auto"/>
              <w:ind w:firstLine="0"/>
              <w:jc w:val="center"/>
            </w:pPr>
            <w:r>
              <w:rPr>
                <w:rFonts w:ascii="宋体" w:hAnsi="宋体" w:eastAsia="宋体" w:cs="宋体"/>
                <w:b/>
                <w:i w:val="0"/>
                <w:sz w:val="18"/>
              </w:rPr>
              <w:t>监测装备</w:t>
            </w:r>
          </w:p>
        </w:tc>
        <w:tc>
          <w:tcPr>
            <w:tcW w:w="2268" w:type="dxa"/>
            <w:shd w:val="clear" w:color="auto" w:fill="EFEFEF"/>
          </w:tcPr>
          <w:p w14:paraId="6A38148C">
            <w:pPr>
              <w:keepNext/>
              <w:spacing w:after="40" w:line="240" w:lineRule="auto"/>
              <w:ind w:firstLine="0"/>
              <w:jc w:val="center"/>
            </w:pPr>
            <w:r>
              <w:rPr>
                <w:rFonts w:ascii="宋体" w:hAnsi="宋体" w:eastAsia="宋体" w:cs="宋体"/>
                <w:b/>
                <w:i w:val="0"/>
                <w:sz w:val="18"/>
              </w:rPr>
              <w:t>监测对象</w:t>
            </w:r>
          </w:p>
        </w:tc>
        <w:tc>
          <w:tcPr>
            <w:tcW w:w="2948" w:type="dxa"/>
            <w:shd w:val="clear" w:color="auto" w:fill="EFEFEF"/>
          </w:tcPr>
          <w:p w14:paraId="2428C20D">
            <w:pPr>
              <w:keepNext/>
              <w:spacing w:after="40" w:line="240" w:lineRule="auto"/>
              <w:ind w:firstLine="0"/>
              <w:jc w:val="center"/>
            </w:pPr>
            <w:r>
              <w:rPr>
                <w:rFonts w:ascii="宋体" w:hAnsi="宋体" w:eastAsia="宋体" w:cs="宋体"/>
                <w:b/>
                <w:i w:val="0"/>
                <w:sz w:val="18"/>
              </w:rPr>
              <w:t>技术形态</w:t>
            </w:r>
          </w:p>
        </w:tc>
        <w:tc>
          <w:tcPr>
            <w:tcW w:w="1701" w:type="dxa"/>
            <w:shd w:val="clear" w:color="auto" w:fill="EFEFEF"/>
          </w:tcPr>
          <w:p w14:paraId="42166F02">
            <w:pPr>
              <w:keepNext/>
              <w:spacing w:after="40" w:line="240" w:lineRule="auto"/>
              <w:ind w:firstLine="0"/>
              <w:jc w:val="center"/>
            </w:pPr>
            <w:r>
              <w:rPr>
                <w:rFonts w:ascii="宋体" w:hAnsi="宋体" w:eastAsia="宋体" w:cs="宋体"/>
                <w:b/>
                <w:i w:val="0"/>
                <w:sz w:val="18"/>
              </w:rPr>
              <w:t>是否有益生物</w:t>
            </w:r>
          </w:p>
        </w:tc>
      </w:tr>
      <w:tr w14:paraId="66A2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66558E5">
            <w:pPr>
              <w:keepNext/>
              <w:spacing w:after="40" w:line="240" w:lineRule="auto"/>
              <w:ind w:firstLine="0"/>
            </w:pPr>
            <w:r>
              <w:rPr>
                <w:rFonts w:ascii="宋体" w:hAnsi="宋体" w:eastAsia="宋体" w:cs="宋体"/>
                <w:b w:val="0"/>
                <w:i w:val="0"/>
                <w:sz w:val="18"/>
              </w:rPr>
              <w:t>自动虫情测报灯</w:t>
            </w:r>
          </w:p>
        </w:tc>
        <w:tc>
          <w:tcPr>
            <w:tcW w:w="2268" w:type="dxa"/>
          </w:tcPr>
          <w:p w14:paraId="7E84A10F">
            <w:pPr>
              <w:keepNext/>
              <w:spacing w:after="40" w:line="240" w:lineRule="auto"/>
              <w:ind w:firstLine="0"/>
            </w:pPr>
            <w:r>
              <w:rPr>
                <w:rFonts w:ascii="宋体" w:hAnsi="宋体" w:eastAsia="宋体" w:cs="宋体"/>
                <w:b w:val="0"/>
                <w:i w:val="0"/>
                <w:sz w:val="18"/>
              </w:rPr>
              <w:t>趋光性害虫</w:t>
            </w:r>
          </w:p>
        </w:tc>
        <w:tc>
          <w:tcPr>
            <w:tcW w:w="2948" w:type="dxa"/>
          </w:tcPr>
          <w:p w14:paraId="504B7D04">
            <w:pPr>
              <w:keepNext/>
              <w:spacing w:after="40" w:line="240" w:lineRule="auto"/>
              <w:ind w:firstLine="0"/>
            </w:pPr>
            <w:r>
              <w:rPr>
                <w:rFonts w:ascii="宋体" w:hAnsi="宋体" w:eastAsia="宋体" w:cs="宋体"/>
                <w:b w:val="0"/>
                <w:i w:val="0"/>
                <w:sz w:val="18"/>
              </w:rPr>
              <w:t>诱捕 + 自动拍照 + 图像识别</w:t>
            </w:r>
          </w:p>
        </w:tc>
        <w:tc>
          <w:tcPr>
            <w:tcW w:w="1701" w:type="dxa"/>
          </w:tcPr>
          <w:p w14:paraId="5A7DA450">
            <w:pPr>
              <w:keepNext/>
              <w:spacing w:after="40" w:line="240" w:lineRule="auto"/>
              <w:ind w:firstLine="0"/>
            </w:pPr>
            <w:r>
              <w:rPr>
                <w:rFonts w:ascii="宋体" w:hAnsi="宋体" w:eastAsia="宋体" w:cs="宋体"/>
                <w:b w:val="0"/>
                <w:i w:val="0"/>
                <w:sz w:val="18"/>
              </w:rPr>
              <w:t>无（且会误杀）</w:t>
            </w:r>
          </w:p>
        </w:tc>
      </w:tr>
      <w:tr w14:paraId="3115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E27213F">
            <w:pPr>
              <w:keepNext/>
              <w:spacing w:after="40" w:line="240" w:lineRule="auto"/>
              <w:ind w:firstLine="0"/>
            </w:pPr>
            <w:r>
              <w:rPr>
                <w:rFonts w:ascii="宋体" w:hAnsi="宋体" w:eastAsia="宋体" w:cs="宋体"/>
                <w:b w:val="0"/>
                <w:i w:val="0"/>
                <w:sz w:val="18"/>
              </w:rPr>
              <w:t>孢子捕捉仪</w:t>
            </w:r>
          </w:p>
        </w:tc>
        <w:tc>
          <w:tcPr>
            <w:tcW w:w="2268" w:type="dxa"/>
          </w:tcPr>
          <w:p w14:paraId="0D1E972B">
            <w:pPr>
              <w:keepNext/>
              <w:spacing w:after="40" w:line="240" w:lineRule="auto"/>
              <w:ind w:firstLine="0"/>
            </w:pPr>
            <w:r>
              <w:rPr>
                <w:rFonts w:ascii="宋体" w:hAnsi="宋体" w:eastAsia="宋体" w:cs="宋体"/>
                <w:b w:val="0"/>
                <w:i w:val="0"/>
                <w:sz w:val="18"/>
              </w:rPr>
              <w:t>病原孢子</w:t>
            </w:r>
          </w:p>
        </w:tc>
        <w:tc>
          <w:tcPr>
            <w:tcW w:w="2948" w:type="dxa"/>
          </w:tcPr>
          <w:p w14:paraId="3DA7F012">
            <w:pPr>
              <w:keepNext/>
              <w:spacing w:after="40" w:line="240" w:lineRule="auto"/>
              <w:ind w:firstLine="0"/>
            </w:pPr>
            <w:r>
              <w:rPr>
                <w:rFonts w:ascii="宋体" w:hAnsi="宋体" w:eastAsia="宋体" w:cs="宋体"/>
                <w:b w:val="0"/>
                <w:i w:val="0"/>
                <w:sz w:val="18"/>
              </w:rPr>
              <w:t>气流捕捉 + 显微成像</w:t>
            </w:r>
          </w:p>
        </w:tc>
        <w:tc>
          <w:tcPr>
            <w:tcW w:w="1701" w:type="dxa"/>
          </w:tcPr>
          <w:p w14:paraId="365DDF84">
            <w:pPr>
              <w:keepNext/>
              <w:spacing w:after="40" w:line="240" w:lineRule="auto"/>
              <w:ind w:firstLine="0"/>
            </w:pPr>
            <w:r>
              <w:rPr>
                <w:rFonts w:ascii="宋体" w:hAnsi="宋体" w:eastAsia="宋体" w:cs="宋体"/>
                <w:b w:val="0"/>
                <w:i w:val="0"/>
                <w:sz w:val="18"/>
              </w:rPr>
              <w:t>无</w:t>
            </w:r>
          </w:p>
        </w:tc>
      </w:tr>
      <w:tr w14:paraId="44C68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577C648">
            <w:pPr>
              <w:keepNext/>
              <w:spacing w:after="40" w:line="240" w:lineRule="auto"/>
              <w:ind w:firstLine="0"/>
            </w:pPr>
            <w:r>
              <w:rPr>
                <w:rFonts w:ascii="宋体" w:hAnsi="宋体" w:eastAsia="宋体" w:cs="宋体"/>
                <w:b w:val="0"/>
                <w:i w:val="0"/>
                <w:sz w:val="18"/>
              </w:rPr>
              <w:t>性诱捕器</w:t>
            </w:r>
          </w:p>
        </w:tc>
        <w:tc>
          <w:tcPr>
            <w:tcW w:w="2268" w:type="dxa"/>
          </w:tcPr>
          <w:p w14:paraId="305A62E5">
            <w:pPr>
              <w:keepNext/>
              <w:spacing w:after="40" w:line="240" w:lineRule="auto"/>
              <w:ind w:firstLine="0"/>
            </w:pPr>
            <w:r>
              <w:rPr>
                <w:rFonts w:ascii="宋体" w:hAnsi="宋体" w:eastAsia="宋体" w:cs="宋体"/>
                <w:b w:val="0"/>
                <w:i w:val="0"/>
                <w:sz w:val="18"/>
              </w:rPr>
              <w:t>特定害虫成虫</w:t>
            </w:r>
          </w:p>
        </w:tc>
        <w:tc>
          <w:tcPr>
            <w:tcW w:w="2948" w:type="dxa"/>
          </w:tcPr>
          <w:p w14:paraId="31868E23">
            <w:pPr>
              <w:keepNext/>
              <w:spacing w:after="40" w:line="240" w:lineRule="auto"/>
              <w:ind w:firstLine="0"/>
            </w:pPr>
            <w:r>
              <w:rPr>
                <w:rFonts w:ascii="宋体" w:hAnsi="宋体" w:eastAsia="宋体" w:cs="宋体"/>
                <w:b w:val="0"/>
                <w:i w:val="0"/>
                <w:sz w:val="18"/>
              </w:rPr>
              <w:t>性信息素诱芯 + 计数</w:t>
            </w:r>
          </w:p>
        </w:tc>
        <w:tc>
          <w:tcPr>
            <w:tcW w:w="1701" w:type="dxa"/>
          </w:tcPr>
          <w:p w14:paraId="7293C588">
            <w:pPr>
              <w:keepNext/>
              <w:spacing w:after="40" w:line="240" w:lineRule="auto"/>
              <w:ind w:firstLine="0"/>
            </w:pPr>
            <w:r>
              <w:rPr>
                <w:rFonts w:ascii="宋体" w:hAnsi="宋体" w:eastAsia="宋体" w:cs="宋体"/>
                <w:b w:val="0"/>
                <w:i w:val="0"/>
                <w:sz w:val="18"/>
              </w:rPr>
              <w:t>无</w:t>
            </w:r>
          </w:p>
        </w:tc>
      </w:tr>
      <w:tr w14:paraId="695A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FD92623">
            <w:pPr>
              <w:keepNext/>
              <w:spacing w:after="40" w:line="240" w:lineRule="auto"/>
              <w:ind w:firstLine="0"/>
            </w:pPr>
            <w:r>
              <w:rPr>
                <w:rFonts w:ascii="宋体" w:hAnsi="宋体" w:eastAsia="宋体" w:cs="宋体"/>
                <w:b w:val="0"/>
                <w:i w:val="0"/>
                <w:sz w:val="18"/>
              </w:rPr>
              <w:t>昆虫雷达</w:t>
            </w:r>
          </w:p>
        </w:tc>
        <w:tc>
          <w:tcPr>
            <w:tcW w:w="2268" w:type="dxa"/>
          </w:tcPr>
          <w:p w14:paraId="5C9B93CF">
            <w:pPr>
              <w:keepNext/>
              <w:spacing w:after="40" w:line="240" w:lineRule="auto"/>
              <w:ind w:firstLine="0"/>
            </w:pPr>
            <w:r>
              <w:rPr>
                <w:rFonts w:ascii="宋体" w:hAnsi="宋体" w:eastAsia="宋体" w:cs="宋体"/>
                <w:b w:val="0"/>
                <w:i w:val="0"/>
                <w:sz w:val="18"/>
              </w:rPr>
              <w:t>迁飞性害虫</w:t>
            </w:r>
          </w:p>
        </w:tc>
        <w:tc>
          <w:tcPr>
            <w:tcW w:w="2948" w:type="dxa"/>
          </w:tcPr>
          <w:p w14:paraId="00FD2255">
            <w:pPr>
              <w:keepNext/>
              <w:spacing w:after="40" w:line="240" w:lineRule="auto"/>
              <w:ind w:firstLine="0"/>
            </w:pPr>
            <w:r>
              <w:rPr>
                <w:rFonts w:ascii="宋体" w:hAnsi="宋体" w:eastAsia="宋体" w:cs="宋体"/>
                <w:b w:val="0"/>
                <w:i w:val="0"/>
                <w:sz w:val="18"/>
              </w:rPr>
              <w:t>雷达回波，科研级装备</w:t>
            </w:r>
          </w:p>
        </w:tc>
        <w:tc>
          <w:tcPr>
            <w:tcW w:w="1701" w:type="dxa"/>
          </w:tcPr>
          <w:p w14:paraId="758DAFCE">
            <w:pPr>
              <w:keepNext/>
              <w:spacing w:after="40" w:line="240" w:lineRule="auto"/>
              <w:ind w:firstLine="0"/>
            </w:pPr>
            <w:r>
              <w:rPr>
                <w:rFonts w:ascii="宋体" w:hAnsi="宋体" w:eastAsia="宋体" w:cs="宋体"/>
                <w:b w:val="0"/>
                <w:i w:val="0"/>
                <w:sz w:val="18"/>
              </w:rPr>
              <w:t>无</w:t>
            </w:r>
          </w:p>
        </w:tc>
      </w:tr>
      <w:tr w14:paraId="52E0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79531F3">
            <w:pPr>
              <w:keepNext/>
              <w:spacing w:after="40" w:line="240" w:lineRule="auto"/>
              <w:ind w:firstLine="0"/>
            </w:pPr>
            <w:r>
              <w:rPr>
                <w:rFonts w:ascii="宋体" w:hAnsi="宋体" w:eastAsia="宋体" w:cs="宋体"/>
                <w:b w:val="0"/>
                <w:i w:val="0"/>
                <w:sz w:val="18"/>
              </w:rPr>
              <w:t>黄板 / 蓝板</w:t>
            </w:r>
          </w:p>
        </w:tc>
        <w:tc>
          <w:tcPr>
            <w:tcW w:w="2268" w:type="dxa"/>
          </w:tcPr>
          <w:p w14:paraId="5C0C205D">
            <w:pPr>
              <w:keepNext/>
              <w:spacing w:after="40" w:line="240" w:lineRule="auto"/>
              <w:ind w:firstLine="0"/>
            </w:pPr>
            <w:r>
              <w:rPr>
                <w:rFonts w:ascii="宋体" w:hAnsi="宋体" w:eastAsia="宋体" w:cs="宋体"/>
                <w:b w:val="0"/>
                <w:i w:val="0"/>
                <w:sz w:val="18"/>
              </w:rPr>
              <w:t>蓟马、粉虱、蚜虫（兼诱杀）</w:t>
            </w:r>
          </w:p>
        </w:tc>
        <w:tc>
          <w:tcPr>
            <w:tcW w:w="2948" w:type="dxa"/>
          </w:tcPr>
          <w:p w14:paraId="312B88D5">
            <w:pPr>
              <w:keepNext/>
              <w:spacing w:after="40" w:line="240" w:lineRule="auto"/>
              <w:ind w:firstLine="0"/>
            </w:pPr>
            <w:r>
              <w:rPr>
                <w:rFonts w:ascii="宋体" w:hAnsi="宋体" w:eastAsia="宋体" w:cs="宋体"/>
                <w:b w:val="0"/>
                <w:i w:val="0"/>
                <w:sz w:val="18"/>
              </w:rPr>
              <w:t>人工查看或人工拍照</w:t>
            </w:r>
          </w:p>
        </w:tc>
        <w:tc>
          <w:tcPr>
            <w:tcW w:w="1701" w:type="dxa"/>
          </w:tcPr>
          <w:p w14:paraId="776BA642">
            <w:pPr>
              <w:keepNext/>
              <w:spacing w:after="40" w:line="240" w:lineRule="auto"/>
              <w:ind w:firstLine="0"/>
            </w:pPr>
            <w:r>
              <w:rPr>
                <w:rFonts w:ascii="宋体" w:hAnsi="宋体" w:eastAsia="宋体" w:cs="宋体"/>
                <w:b w:val="0"/>
                <w:i w:val="0"/>
                <w:sz w:val="18"/>
              </w:rPr>
              <w:t>无（且会误杀）</w:t>
            </w:r>
          </w:p>
        </w:tc>
      </w:tr>
      <w:tr w14:paraId="4A89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5898069">
            <w:pPr>
              <w:spacing w:after="40" w:line="240" w:lineRule="auto"/>
              <w:ind w:firstLine="0"/>
            </w:pPr>
            <w:r>
              <w:rPr>
                <w:rFonts w:ascii="宋体" w:hAnsi="宋体" w:eastAsia="宋体" w:cs="宋体"/>
                <w:b w:val="0"/>
                <w:i w:val="0"/>
                <w:sz w:val="18"/>
              </w:rPr>
              <w:t>有益生物</w:t>
            </w:r>
          </w:p>
        </w:tc>
        <w:tc>
          <w:tcPr>
            <w:tcW w:w="2268" w:type="dxa"/>
          </w:tcPr>
          <w:p w14:paraId="32EDF6D2">
            <w:pPr>
              <w:spacing w:after="40" w:line="240" w:lineRule="auto"/>
              <w:ind w:firstLine="0"/>
            </w:pPr>
            <w:r>
              <w:rPr>
                <w:rFonts w:ascii="宋体" w:hAnsi="宋体" w:eastAsia="宋体" w:cs="宋体"/>
                <w:b w:val="0"/>
                <w:i w:val="0"/>
                <w:sz w:val="18"/>
              </w:rPr>
              <w:t>传粉昆虫、天敌、食虫鸟类</w:t>
            </w:r>
          </w:p>
        </w:tc>
        <w:tc>
          <w:tcPr>
            <w:tcW w:w="2948" w:type="dxa"/>
          </w:tcPr>
          <w:p w14:paraId="3969749C">
            <w:pPr>
              <w:spacing w:after="40" w:line="240" w:lineRule="auto"/>
              <w:ind w:firstLine="0"/>
            </w:pPr>
            <w:r>
              <w:rPr>
                <w:rFonts w:ascii="宋体" w:hAnsi="宋体" w:eastAsia="宋体" w:cs="宋体"/>
                <w:b w:val="0"/>
                <w:i w:val="0"/>
                <w:sz w:val="18"/>
              </w:rPr>
              <w:t>人工扫网、样方、目测、专家鉴定</w:t>
            </w:r>
          </w:p>
        </w:tc>
        <w:tc>
          <w:tcPr>
            <w:tcW w:w="1701" w:type="dxa"/>
          </w:tcPr>
          <w:p w14:paraId="305C633D">
            <w:pPr>
              <w:spacing w:after="40" w:line="240" w:lineRule="auto"/>
              <w:ind w:firstLine="0"/>
            </w:pPr>
            <w:r>
              <w:rPr>
                <w:rFonts w:ascii="宋体" w:hAnsi="宋体" w:eastAsia="宋体" w:cs="宋体"/>
                <w:b w:val="0"/>
                <w:i w:val="0"/>
                <w:sz w:val="18"/>
              </w:rPr>
              <w:t>★ 唯一的监测手段是人工</w:t>
            </w:r>
          </w:p>
        </w:tc>
      </w:tr>
    </w:tbl>
    <w:p w14:paraId="2F6B0474">
      <w:pPr>
        <w:keepNext w:val="0"/>
        <w:spacing w:before="120" w:after="80" w:line="312" w:lineRule="auto"/>
        <w:ind w:firstLine="480"/>
      </w:pPr>
      <w:r>
        <w:rPr>
          <w:rFonts w:ascii="宋体" w:hAnsi="宋体" w:eastAsia="宋体" w:cs="宋体"/>
          <w:b w:val="0"/>
          <w:i w:val="0"/>
          <w:sz w:val="24"/>
        </w:rPr>
        <w:t>这个偏斜带来一个可以被现场证实的失败案例：诱虫灯与黄板本身无差别杀伤有益昆虫。由于没有任何系统在监测有益生物，也就无法评估"绿色防控措施是否真的保护了天敌"、"大规模诱杀是否误伤了传粉者"。这是一个</w:t>
      </w:r>
      <w:r>
        <w:rPr>
          <w:rFonts w:ascii="宋体" w:hAnsi="宋体" w:eastAsia="宋体" w:cs="宋体"/>
          <w:b/>
          <w:i w:val="0"/>
          <w:sz w:val="24"/>
        </w:rPr>
        <w:t>花了钱做绿色防控、却拿不出证据</w:t>
      </w:r>
      <w:r>
        <w:rPr>
          <w:rFonts w:ascii="宋体" w:hAnsi="宋体" w:eastAsia="宋体" w:cs="宋体"/>
          <w:b w:val="0"/>
          <w:i w:val="0"/>
          <w:sz w:val="24"/>
        </w:rPr>
        <w:t>的普遍困境。</w:t>
      </w:r>
    </w:p>
    <w:p w14:paraId="39D3A039">
      <w:pPr>
        <w:keepNext w:val="0"/>
        <w:spacing w:before="0" w:after="80" w:line="312" w:lineRule="auto"/>
        <w:ind w:firstLine="480"/>
      </w:pPr>
      <w:r>
        <w:rPr>
          <w:rFonts w:ascii="宋体" w:hAnsi="宋体" w:eastAsia="宋体" w:cs="宋体"/>
          <w:b w:val="0"/>
          <w:i w:val="0"/>
          <w:sz w:val="24"/>
        </w:rPr>
        <w:t>证据形态与采集方法：在绿色防控示范区做诱虫灯/黄板诱集物的分类统计，拍照记录其中天敌与传粉者的占比。这一组照片是答辩第 2 页最有冲击力的素材，且成本极低、一天即可完成。</w:t>
      </w:r>
    </w:p>
    <w:p w14:paraId="6E393857">
      <w:pPr>
        <w:pStyle w:val="4"/>
        <w:keepNext/>
        <w:spacing w:before="200" w:after="120" w:line="312" w:lineRule="auto"/>
        <w:ind w:firstLine="0"/>
      </w:pPr>
      <w:bookmarkStart w:id="12" w:name="_Toc14121"/>
      <w:r>
        <w:rPr>
          <w:rFonts w:ascii="宋体" w:hAnsi="宋体" w:eastAsia="宋体" w:cs="宋体"/>
          <w:b/>
          <w:i w:val="0"/>
          <w:color w:val="000000"/>
          <w:sz w:val="28"/>
        </w:rPr>
        <w:t>2.3 痛点二：人工调查"测不准、测不起、测不勤"</w:t>
      </w:r>
      <w:bookmarkEnd w:id="12"/>
    </w:p>
    <w:p w14:paraId="5F7321B5">
      <w:pPr>
        <w:keepNext w:val="0"/>
        <w:spacing w:before="0" w:after="80" w:line="312" w:lineRule="auto"/>
        <w:ind w:firstLine="480"/>
      </w:pPr>
      <w:r>
        <w:rPr>
          <w:rFonts w:ascii="宋体" w:hAnsi="宋体" w:eastAsia="宋体" w:cs="宋体"/>
          <w:b w:val="0"/>
          <w:i w:val="0"/>
          <w:sz w:val="24"/>
        </w:rPr>
        <w:t>有益生物目前唯一的监测手段是人工调查，而人工调查存在四个无法通过增加人力来解决的结构性缺陷：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762"/>
        <w:gridCol w:w="2608"/>
      </w:tblGrid>
      <w:tr w14:paraId="1C7A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758C3535">
            <w:pPr>
              <w:keepNext/>
              <w:spacing w:after="40" w:line="240" w:lineRule="auto"/>
              <w:ind w:firstLine="0"/>
              <w:jc w:val="center"/>
            </w:pPr>
            <w:r>
              <w:rPr>
                <w:rFonts w:ascii="宋体" w:hAnsi="宋体" w:eastAsia="宋体" w:cs="宋体"/>
                <w:b/>
                <w:i w:val="0"/>
                <w:sz w:val="19"/>
              </w:rPr>
              <w:t>缺陷</w:t>
            </w:r>
          </w:p>
        </w:tc>
        <w:tc>
          <w:tcPr>
            <w:tcW w:w="4762" w:type="dxa"/>
            <w:shd w:val="clear" w:color="auto" w:fill="EFEFEF"/>
          </w:tcPr>
          <w:p w14:paraId="1BCF9F89">
            <w:pPr>
              <w:keepNext/>
              <w:spacing w:after="40" w:line="240" w:lineRule="auto"/>
              <w:ind w:firstLine="0"/>
              <w:jc w:val="center"/>
            </w:pPr>
            <w:r>
              <w:rPr>
                <w:rFonts w:ascii="宋体" w:hAnsi="宋体" w:eastAsia="宋体" w:cs="宋体"/>
                <w:b/>
                <w:i w:val="0"/>
                <w:sz w:val="19"/>
              </w:rPr>
              <w:t>具体表现</w:t>
            </w:r>
          </w:p>
        </w:tc>
        <w:tc>
          <w:tcPr>
            <w:tcW w:w="2608" w:type="dxa"/>
            <w:shd w:val="clear" w:color="auto" w:fill="EFEFEF"/>
          </w:tcPr>
          <w:p w14:paraId="5C93FBC3">
            <w:pPr>
              <w:keepNext/>
              <w:spacing w:after="40" w:line="240" w:lineRule="auto"/>
              <w:ind w:firstLine="0"/>
              <w:jc w:val="center"/>
            </w:pPr>
            <w:r>
              <w:rPr>
                <w:rFonts w:ascii="宋体" w:hAnsi="宋体" w:eastAsia="宋体" w:cs="宋体"/>
                <w:b/>
                <w:i w:val="0"/>
                <w:sz w:val="19"/>
              </w:rPr>
              <w:t>后果</w:t>
            </w:r>
          </w:p>
        </w:tc>
      </w:tr>
      <w:tr w14:paraId="284E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74955E53">
            <w:pPr>
              <w:keepNext/>
              <w:spacing w:after="40" w:line="240" w:lineRule="auto"/>
              <w:ind w:firstLine="0"/>
            </w:pPr>
            <w:r>
              <w:rPr>
                <w:rFonts w:ascii="宋体" w:hAnsi="宋体" w:eastAsia="宋体" w:cs="宋体"/>
                <w:b w:val="0"/>
                <w:i w:val="0"/>
                <w:sz w:val="19"/>
              </w:rPr>
              <w:t>测不准</w:t>
            </w:r>
          </w:p>
        </w:tc>
        <w:tc>
          <w:tcPr>
            <w:tcW w:w="4762" w:type="dxa"/>
          </w:tcPr>
          <w:p w14:paraId="2C3D3D55">
            <w:pPr>
              <w:keepNext/>
              <w:spacing w:after="40" w:line="240" w:lineRule="auto"/>
              <w:ind w:firstLine="0"/>
            </w:pPr>
            <w:r>
              <w:rPr>
                <w:rFonts w:ascii="宋体" w:hAnsi="宋体" w:eastAsia="宋体" w:cs="宋体"/>
                <w:b w:val="0"/>
                <w:i w:val="0"/>
                <w:sz w:val="19"/>
              </w:rPr>
              <w:t>寄生蜂、食蚜蝇、野生蜂等类群形态鉴定门槛高，严重依赖分类学专家；不同调查员之间的判定差异大</w:t>
            </w:r>
          </w:p>
        </w:tc>
        <w:tc>
          <w:tcPr>
            <w:tcW w:w="2608" w:type="dxa"/>
          </w:tcPr>
          <w:p w14:paraId="624BFEB5">
            <w:pPr>
              <w:keepNext/>
              <w:spacing w:after="40" w:line="240" w:lineRule="auto"/>
              <w:ind w:firstLine="0"/>
            </w:pPr>
            <w:r>
              <w:rPr>
                <w:rFonts w:ascii="宋体" w:hAnsi="宋体" w:eastAsia="宋体" w:cs="宋体"/>
                <w:b w:val="0"/>
                <w:i w:val="0"/>
                <w:sz w:val="19"/>
              </w:rPr>
              <w:t>数据缺少一致性与可比性</w:t>
            </w:r>
          </w:p>
        </w:tc>
      </w:tr>
      <w:tr w14:paraId="30E1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4ECDAA2F">
            <w:pPr>
              <w:keepNext/>
              <w:spacing w:after="40" w:line="240" w:lineRule="auto"/>
              <w:ind w:firstLine="0"/>
            </w:pPr>
            <w:r>
              <w:rPr>
                <w:rFonts w:ascii="宋体" w:hAnsi="宋体" w:eastAsia="宋体" w:cs="宋体"/>
                <w:b w:val="0"/>
                <w:i w:val="0"/>
                <w:sz w:val="19"/>
              </w:rPr>
              <w:t>测不起</w:t>
            </w:r>
          </w:p>
        </w:tc>
        <w:tc>
          <w:tcPr>
            <w:tcW w:w="4762" w:type="dxa"/>
          </w:tcPr>
          <w:p w14:paraId="4FF3FF93">
            <w:pPr>
              <w:keepNext/>
              <w:spacing w:after="40" w:line="240" w:lineRule="auto"/>
              <w:ind w:firstLine="0"/>
            </w:pPr>
            <w:r>
              <w:rPr>
                <w:rFonts w:ascii="宋体" w:hAnsi="宋体" w:eastAsia="宋体" w:cs="宋体"/>
                <w:b w:val="0"/>
                <w:i w:val="0"/>
                <w:sz w:val="19"/>
              </w:rPr>
              <w:t>单次样方调查需要专业人员现场作业，人力成本高；诱集物带回实验室分类鉴定的周期长</w:t>
            </w:r>
          </w:p>
        </w:tc>
        <w:tc>
          <w:tcPr>
            <w:tcW w:w="2608" w:type="dxa"/>
          </w:tcPr>
          <w:p w14:paraId="612A214D">
            <w:pPr>
              <w:keepNext/>
              <w:spacing w:after="40" w:line="240" w:lineRule="auto"/>
              <w:ind w:firstLine="0"/>
            </w:pPr>
            <w:r>
              <w:rPr>
                <w:rFonts w:ascii="宋体" w:hAnsi="宋体" w:eastAsia="宋体" w:cs="宋体"/>
                <w:b w:val="0"/>
                <w:i w:val="0"/>
                <w:sz w:val="19"/>
              </w:rPr>
              <w:t>监测无法规模化铺设</w:t>
            </w:r>
          </w:p>
        </w:tc>
      </w:tr>
      <w:tr w14:paraId="60B2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785A779">
            <w:pPr>
              <w:keepNext/>
              <w:spacing w:after="40" w:line="240" w:lineRule="auto"/>
              <w:ind w:firstLine="0"/>
            </w:pPr>
            <w:r>
              <w:rPr>
                <w:rFonts w:ascii="宋体" w:hAnsi="宋体" w:eastAsia="宋体" w:cs="宋体"/>
                <w:b w:val="0"/>
                <w:i w:val="0"/>
                <w:sz w:val="19"/>
              </w:rPr>
              <w:t>测不勤</w:t>
            </w:r>
          </w:p>
        </w:tc>
        <w:tc>
          <w:tcPr>
            <w:tcW w:w="4762" w:type="dxa"/>
          </w:tcPr>
          <w:p w14:paraId="1729977D">
            <w:pPr>
              <w:keepNext/>
              <w:spacing w:after="40" w:line="240" w:lineRule="auto"/>
              <w:ind w:firstLine="0"/>
            </w:pPr>
            <w:r>
              <w:rPr>
                <w:rFonts w:ascii="宋体" w:hAnsi="宋体" w:eastAsia="宋体" w:cs="宋体"/>
                <w:b w:val="0"/>
                <w:i w:val="0"/>
                <w:sz w:val="19"/>
              </w:rPr>
              <w:t>年调查频次通常只有几次，且受农忙、天气、人员安排限制</w:t>
            </w:r>
          </w:p>
        </w:tc>
        <w:tc>
          <w:tcPr>
            <w:tcW w:w="2608" w:type="dxa"/>
          </w:tcPr>
          <w:p w14:paraId="2DACFA61">
            <w:pPr>
              <w:keepNext/>
              <w:spacing w:after="40" w:line="240" w:lineRule="auto"/>
              <w:ind w:firstLine="0"/>
            </w:pPr>
            <w:r>
              <w:rPr>
                <w:rFonts w:ascii="宋体" w:hAnsi="宋体" w:eastAsia="宋体" w:cs="宋体"/>
                <w:b w:val="0"/>
                <w:i w:val="0"/>
                <w:sz w:val="19"/>
              </w:rPr>
              <w:t>★ 恰好错过授粉临界期与害虫—天敌消长的关键窗口</w:t>
            </w:r>
          </w:p>
        </w:tc>
      </w:tr>
      <w:tr w14:paraId="2436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79C5D479">
            <w:pPr>
              <w:spacing w:after="40" w:line="240" w:lineRule="auto"/>
              <w:ind w:firstLine="0"/>
            </w:pPr>
            <w:r>
              <w:rPr>
                <w:rFonts w:ascii="宋体" w:hAnsi="宋体" w:eastAsia="宋体" w:cs="宋体"/>
                <w:b w:val="0"/>
                <w:i w:val="0"/>
                <w:sz w:val="19"/>
              </w:rPr>
              <w:t>不可比</w:t>
            </w:r>
          </w:p>
        </w:tc>
        <w:tc>
          <w:tcPr>
            <w:tcW w:w="4762" w:type="dxa"/>
          </w:tcPr>
          <w:p w14:paraId="38E4D691">
            <w:pPr>
              <w:spacing w:after="40" w:line="240" w:lineRule="auto"/>
              <w:ind w:firstLine="0"/>
            </w:pPr>
            <w:r>
              <w:rPr>
                <w:rFonts w:ascii="宋体" w:hAnsi="宋体" w:eastAsia="宋体" w:cs="宋体"/>
                <w:b w:val="0"/>
                <w:i w:val="0"/>
                <w:sz w:val="19"/>
              </w:rPr>
              <w:t>不同人、不同方法、不同空间尺度采集的数据无法横向比较</w:t>
            </w:r>
          </w:p>
        </w:tc>
        <w:tc>
          <w:tcPr>
            <w:tcW w:w="2608" w:type="dxa"/>
          </w:tcPr>
          <w:p w14:paraId="44EA8591">
            <w:pPr>
              <w:spacing w:after="40" w:line="240" w:lineRule="auto"/>
              <w:ind w:firstLine="0"/>
            </w:pPr>
            <w:r>
              <w:rPr>
                <w:rFonts w:ascii="宋体" w:hAnsi="宋体" w:eastAsia="宋体" w:cs="宋体"/>
                <w:b w:val="0"/>
                <w:i w:val="0"/>
                <w:sz w:val="19"/>
              </w:rPr>
              <w:t>无法形成区域尺度的趋势判断</w:t>
            </w:r>
          </w:p>
        </w:tc>
      </w:tr>
    </w:tbl>
    <w:p w14:paraId="2AB3FC0B">
      <w:pPr>
        <w:keepNext w:val="0"/>
        <w:spacing w:before="120" w:after="80" w:line="312" w:lineRule="auto"/>
        <w:ind w:firstLine="480"/>
      </w:pPr>
      <w:r>
        <w:rPr>
          <w:rFonts w:ascii="宋体" w:hAnsi="宋体" w:eastAsia="宋体" w:cs="宋体"/>
          <w:b/>
          <w:i w:val="0"/>
          <w:sz w:val="24"/>
        </w:rPr>
        <w:t>核心结论：没有连续、标准化、可追溯的有益生物数据，生态服务核算就没有可信的输入。 这是整条"生态产品价值实现"链条上最前端、也最致命的断点。</w:t>
      </w:r>
    </w:p>
    <w:p w14:paraId="08DF0A6F">
      <w:pPr>
        <w:pStyle w:val="4"/>
        <w:keepNext/>
        <w:spacing w:before="200" w:after="120" w:line="312" w:lineRule="auto"/>
        <w:ind w:firstLine="0"/>
      </w:pPr>
      <w:bookmarkStart w:id="13" w:name="_Toc28555"/>
      <w:r>
        <w:rPr>
          <w:rFonts w:ascii="宋体" w:hAnsi="宋体" w:eastAsia="宋体" w:cs="宋体"/>
          <w:b/>
          <w:i w:val="0"/>
          <w:color w:val="000000"/>
          <w:sz w:val="28"/>
        </w:rPr>
        <w:t>2.4 痛点三：生态服务"算不清"——保护生态缺少经济回报</w:t>
      </w:r>
      <w:bookmarkEnd w:id="13"/>
    </w:p>
    <w:p w14:paraId="138C2619">
      <w:pPr>
        <w:keepNext w:val="0"/>
        <w:spacing w:before="0" w:after="80" w:line="312" w:lineRule="auto"/>
        <w:ind w:firstLine="480"/>
      </w:pPr>
      <w:r>
        <w:rPr>
          <w:rFonts w:ascii="宋体" w:hAnsi="宋体" w:eastAsia="宋体" w:cs="宋体"/>
          <w:b w:val="0"/>
          <w:i w:val="0"/>
          <w:sz w:val="24"/>
        </w:rPr>
        <w:t>这是本项目最具产业价值的一层痛点，因为它直接解释了"为什么明知有益生物重要，却没有人愿意为它投入"。</w:t>
      </w:r>
    </w:p>
    <w:p w14:paraId="32680DDA">
      <w:pPr>
        <w:keepNext w:val="0"/>
        <w:spacing w:before="0" w:after="80" w:line="312" w:lineRule="auto"/>
        <w:ind w:firstLine="480"/>
      </w:pPr>
      <w:r>
        <w:rPr>
          <w:rFonts w:ascii="宋体" w:hAnsi="宋体" w:eastAsia="宋体" w:cs="宋体"/>
          <w:b w:val="0"/>
          <w:i w:val="0"/>
          <w:sz w:val="24"/>
        </w:rPr>
        <w:t>现有的生态服务价值核算，主流方法是当量因子法：以土地面积乘以不同类型的生态服务价值当量，再乘以单价。这个方法的问题不在于公式，而在于</w:t>
      </w:r>
      <w:r>
        <w:rPr>
          <w:rFonts w:ascii="宋体" w:hAnsi="宋体" w:eastAsia="宋体" w:cs="宋体"/>
          <w:b/>
          <w:i w:val="0"/>
          <w:sz w:val="24"/>
        </w:rPr>
        <w:t>输入与生物实况完全脱钩</w:t>
      </w:r>
      <w:r>
        <w:rPr>
          <w:rFonts w:ascii="宋体" w:hAnsi="宋体" w:eastAsia="宋体" w:cs="宋体"/>
          <w:b w:val="0"/>
          <w:i w:val="0"/>
          <w:sz w:val="24"/>
        </w:rPr>
        <w:t>——同一片地，无论天敌数量多少、传粉者是否充足、群落结构是否健康，核算出来的生态服务价值完全相同。</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4195"/>
        <w:gridCol w:w="3061"/>
      </w:tblGrid>
      <w:tr w14:paraId="7ACC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1846CEC9">
            <w:pPr>
              <w:keepNext/>
              <w:spacing w:after="40" w:line="240" w:lineRule="auto"/>
              <w:ind w:firstLine="0"/>
              <w:jc w:val="center"/>
            </w:pPr>
            <w:r>
              <w:rPr>
                <w:rFonts w:ascii="宋体" w:hAnsi="宋体" w:eastAsia="宋体" w:cs="宋体"/>
                <w:b/>
                <w:i w:val="0"/>
                <w:sz w:val="19"/>
              </w:rPr>
              <w:t>环节</w:t>
            </w:r>
          </w:p>
        </w:tc>
        <w:tc>
          <w:tcPr>
            <w:tcW w:w="4195" w:type="dxa"/>
            <w:shd w:val="clear" w:color="auto" w:fill="EFEFEF"/>
          </w:tcPr>
          <w:p w14:paraId="57480BD4">
            <w:pPr>
              <w:keepNext/>
              <w:spacing w:after="40" w:line="240" w:lineRule="auto"/>
              <w:ind w:firstLine="0"/>
              <w:jc w:val="center"/>
            </w:pPr>
            <w:r>
              <w:rPr>
                <w:rFonts w:ascii="宋体" w:hAnsi="宋体" w:eastAsia="宋体" w:cs="宋体"/>
                <w:b/>
                <w:i w:val="0"/>
                <w:sz w:val="19"/>
              </w:rPr>
              <w:t>现状</w:t>
            </w:r>
          </w:p>
        </w:tc>
        <w:tc>
          <w:tcPr>
            <w:tcW w:w="3061" w:type="dxa"/>
            <w:shd w:val="clear" w:color="auto" w:fill="EFEFEF"/>
          </w:tcPr>
          <w:p w14:paraId="643E535E">
            <w:pPr>
              <w:keepNext/>
              <w:spacing w:after="40" w:line="240" w:lineRule="auto"/>
              <w:ind w:firstLine="0"/>
              <w:jc w:val="center"/>
            </w:pPr>
            <w:r>
              <w:rPr>
                <w:rFonts w:ascii="宋体" w:hAnsi="宋体" w:eastAsia="宋体" w:cs="宋体"/>
                <w:b/>
                <w:i w:val="0"/>
                <w:sz w:val="19"/>
              </w:rPr>
              <w:t>造成的后果</w:t>
            </w:r>
          </w:p>
        </w:tc>
      </w:tr>
      <w:tr w14:paraId="532C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1D7EC08">
            <w:pPr>
              <w:keepNext/>
              <w:spacing w:after="40" w:line="240" w:lineRule="auto"/>
              <w:ind w:firstLine="0"/>
            </w:pPr>
            <w:r>
              <w:rPr>
                <w:rFonts w:ascii="宋体" w:hAnsi="宋体" w:eastAsia="宋体" w:cs="宋体"/>
                <w:b w:val="0"/>
                <w:i w:val="0"/>
                <w:sz w:val="19"/>
              </w:rPr>
              <w:t>数据输入</w:t>
            </w:r>
          </w:p>
        </w:tc>
        <w:tc>
          <w:tcPr>
            <w:tcW w:w="4195" w:type="dxa"/>
          </w:tcPr>
          <w:p w14:paraId="4DD3010D">
            <w:pPr>
              <w:keepNext/>
              <w:spacing w:after="40" w:line="240" w:lineRule="auto"/>
              <w:ind w:firstLine="0"/>
            </w:pPr>
            <w:r>
              <w:rPr>
                <w:rFonts w:ascii="宋体" w:hAnsi="宋体" w:eastAsia="宋体" w:cs="宋体"/>
                <w:b w:val="0"/>
                <w:i w:val="0"/>
                <w:sz w:val="19"/>
              </w:rPr>
              <w:t>按土地面积与地类查表取当量，不含任何生物实测数据</w:t>
            </w:r>
          </w:p>
        </w:tc>
        <w:tc>
          <w:tcPr>
            <w:tcW w:w="3061" w:type="dxa"/>
          </w:tcPr>
          <w:p w14:paraId="769C8D32">
            <w:pPr>
              <w:keepNext/>
              <w:spacing w:after="40" w:line="240" w:lineRule="auto"/>
              <w:ind w:firstLine="0"/>
            </w:pPr>
            <w:r>
              <w:rPr>
                <w:rFonts w:ascii="宋体" w:hAnsi="宋体" w:eastAsia="宋体" w:cs="宋体"/>
                <w:b w:val="0"/>
                <w:i w:val="0"/>
                <w:sz w:val="19"/>
              </w:rPr>
              <w:t>核算结果与实际生态状况无关</w:t>
            </w:r>
          </w:p>
        </w:tc>
      </w:tr>
      <w:tr w14:paraId="5F6F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1977390">
            <w:pPr>
              <w:keepNext/>
              <w:spacing w:after="40" w:line="240" w:lineRule="auto"/>
              <w:ind w:firstLine="0"/>
            </w:pPr>
            <w:r>
              <w:rPr>
                <w:rFonts w:ascii="宋体" w:hAnsi="宋体" w:eastAsia="宋体" w:cs="宋体"/>
                <w:b w:val="0"/>
                <w:i w:val="0"/>
                <w:sz w:val="19"/>
              </w:rPr>
              <w:t>授粉服务</w:t>
            </w:r>
          </w:p>
        </w:tc>
        <w:tc>
          <w:tcPr>
            <w:tcW w:w="4195" w:type="dxa"/>
          </w:tcPr>
          <w:p w14:paraId="012DBAAB">
            <w:pPr>
              <w:keepNext/>
              <w:spacing w:after="40" w:line="240" w:lineRule="auto"/>
              <w:ind w:firstLine="0"/>
            </w:pPr>
            <w:r>
              <w:rPr>
                <w:rFonts w:ascii="宋体" w:hAnsi="宋体" w:eastAsia="宋体" w:cs="宋体"/>
                <w:b w:val="0"/>
                <w:i w:val="0"/>
                <w:sz w:val="19"/>
              </w:rPr>
              <w:t>以作物面积估算，不区分传粉者是否充足</w:t>
            </w:r>
          </w:p>
        </w:tc>
        <w:tc>
          <w:tcPr>
            <w:tcW w:w="3061" w:type="dxa"/>
          </w:tcPr>
          <w:p w14:paraId="47D146EE">
            <w:pPr>
              <w:keepNext/>
              <w:spacing w:after="40" w:line="240" w:lineRule="auto"/>
              <w:ind w:firstLine="0"/>
            </w:pPr>
            <w:r>
              <w:rPr>
                <w:rFonts w:ascii="宋体" w:hAnsi="宋体" w:eastAsia="宋体" w:cs="宋体"/>
                <w:b w:val="0"/>
                <w:i w:val="0"/>
                <w:sz w:val="19"/>
              </w:rPr>
              <w:t>授粉不足的减产风险被掩盖</w:t>
            </w:r>
          </w:p>
        </w:tc>
      </w:tr>
      <w:tr w14:paraId="6B0E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671A3B7">
            <w:pPr>
              <w:keepNext/>
              <w:spacing w:after="40" w:line="240" w:lineRule="auto"/>
              <w:ind w:firstLine="0"/>
            </w:pPr>
            <w:r>
              <w:rPr>
                <w:rFonts w:ascii="宋体" w:hAnsi="宋体" w:eastAsia="宋体" w:cs="宋体"/>
                <w:b w:val="0"/>
                <w:i w:val="0"/>
                <w:sz w:val="19"/>
              </w:rPr>
              <w:t>害虫调控</w:t>
            </w:r>
          </w:p>
        </w:tc>
        <w:tc>
          <w:tcPr>
            <w:tcW w:w="4195" w:type="dxa"/>
          </w:tcPr>
          <w:p w14:paraId="7D334AAD">
            <w:pPr>
              <w:keepNext/>
              <w:spacing w:after="40" w:line="240" w:lineRule="auto"/>
              <w:ind w:firstLine="0"/>
            </w:pPr>
            <w:r>
              <w:rPr>
                <w:rFonts w:ascii="宋体" w:hAnsi="宋体" w:eastAsia="宋体" w:cs="宋体"/>
                <w:b w:val="0"/>
                <w:i w:val="0"/>
                <w:sz w:val="19"/>
              </w:rPr>
              <w:t>以地类估算，不区分天敌与害虫的比例</w:t>
            </w:r>
          </w:p>
        </w:tc>
        <w:tc>
          <w:tcPr>
            <w:tcW w:w="3061" w:type="dxa"/>
          </w:tcPr>
          <w:p w14:paraId="42E68F74">
            <w:pPr>
              <w:keepNext/>
              <w:spacing w:after="40" w:line="240" w:lineRule="auto"/>
              <w:ind w:firstLine="0"/>
            </w:pPr>
            <w:r>
              <w:rPr>
                <w:rFonts w:ascii="宋体" w:hAnsi="宋体" w:eastAsia="宋体" w:cs="宋体"/>
                <w:b w:val="0"/>
                <w:i w:val="0"/>
                <w:sz w:val="19"/>
              </w:rPr>
              <w:t>天敌崩溃无法预警，生物防治的成效无法证明</w:t>
            </w:r>
          </w:p>
        </w:tc>
      </w:tr>
      <w:tr w14:paraId="3393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3D955FD">
            <w:pPr>
              <w:spacing w:after="40" w:line="240" w:lineRule="auto"/>
              <w:ind w:firstLine="0"/>
            </w:pPr>
            <w:r>
              <w:rPr>
                <w:rFonts w:ascii="宋体" w:hAnsi="宋体" w:eastAsia="宋体" w:cs="宋体"/>
                <w:b w:val="0"/>
                <w:i w:val="0"/>
                <w:sz w:val="19"/>
              </w:rPr>
              <w:t>价值出口</w:t>
            </w:r>
          </w:p>
        </w:tc>
        <w:tc>
          <w:tcPr>
            <w:tcW w:w="4195" w:type="dxa"/>
          </w:tcPr>
          <w:p w14:paraId="3EF15CCE">
            <w:pPr>
              <w:spacing w:after="40" w:line="240" w:lineRule="auto"/>
              <w:ind w:firstLine="0"/>
            </w:pPr>
            <w:r>
              <w:rPr>
                <w:rFonts w:ascii="宋体" w:hAnsi="宋体" w:eastAsia="宋体" w:cs="宋体"/>
                <w:b w:val="0"/>
                <w:i w:val="0"/>
                <w:sz w:val="19"/>
              </w:rPr>
              <w:t>核算结果仅用于报告，缺少可审计的过程与不确定度</w:t>
            </w:r>
          </w:p>
        </w:tc>
        <w:tc>
          <w:tcPr>
            <w:tcW w:w="3061" w:type="dxa"/>
          </w:tcPr>
          <w:p w14:paraId="12C1C748">
            <w:pPr>
              <w:spacing w:after="40" w:line="240" w:lineRule="auto"/>
              <w:ind w:firstLine="0"/>
            </w:pPr>
            <w:r>
              <w:rPr>
                <w:rFonts w:ascii="宋体" w:hAnsi="宋体" w:eastAsia="宋体" w:cs="宋体"/>
                <w:b w:val="0"/>
                <w:i w:val="0"/>
                <w:sz w:val="19"/>
              </w:rPr>
              <w:t>无法作为生态补偿、认证、保险的定价依据</w:t>
            </w:r>
          </w:p>
        </w:tc>
      </w:tr>
    </w:tbl>
    <w:p w14:paraId="39C8AF58">
      <w:pPr>
        <w:keepNext w:val="0"/>
        <w:spacing w:before="120" w:after="80" w:line="312" w:lineRule="auto"/>
        <w:ind w:firstLine="480"/>
      </w:pPr>
      <w:r>
        <w:rPr>
          <w:rFonts w:ascii="宋体" w:hAnsi="宋体" w:eastAsia="宋体" w:cs="宋体"/>
          <w:b w:val="0"/>
          <w:i w:val="0"/>
          <w:sz w:val="24"/>
        </w:rPr>
        <w:t>后果是双向的：对生产者的保护行为（留花带、少打药、释放天敌）没有经济回报，"保护无收益"；对管理者而言，生态补偿只能"撒胡椒面"，无法差异化投放；对金融市场而言，缺少可核验的底层数据，绿色认证与指数保险都难以精确定价。</w:t>
      </w:r>
    </w:p>
    <w:p w14:paraId="6D8B02D0">
      <w:pPr>
        <w:keepNext w:val="0"/>
        <w:spacing w:before="0" w:after="80" w:line="312" w:lineRule="auto"/>
        <w:ind w:firstLine="480"/>
      </w:pPr>
      <w:r>
        <w:rPr>
          <w:rFonts w:ascii="宋体" w:hAnsi="宋体" w:eastAsia="宋体" w:cs="宋体"/>
          <w:b/>
          <w:i w:val="0"/>
          <w:sz w:val="24"/>
        </w:rPr>
        <w:t>因此本项目要回答的，不是"要不要保护有益生物"（这是共识），而是"如何让有益生物的生态服务变成一个可测量、可核算、可审计的量"。这就是科学问题的来源。</w:t>
      </w:r>
    </w:p>
    <w:p w14:paraId="60A719DF">
      <w:pPr>
        <w:pStyle w:val="4"/>
        <w:keepNext/>
        <w:spacing w:before="200" w:after="120" w:line="312" w:lineRule="auto"/>
        <w:ind w:firstLine="0"/>
      </w:pPr>
      <w:bookmarkStart w:id="14" w:name="_Toc30561"/>
      <w:r>
        <w:rPr>
          <w:rFonts w:ascii="宋体" w:hAnsi="宋体" w:eastAsia="宋体" w:cs="宋体"/>
          <w:b/>
          <w:i w:val="0"/>
          <w:color w:val="000000"/>
          <w:sz w:val="28"/>
        </w:rPr>
        <w:t>2.5 痛点证据清单</w:t>
      </w:r>
      <w:bookmarkEnd w:id="1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3175"/>
        <w:gridCol w:w="1928"/>
      </w:tblGrid>
      <w:tr w14:paraId="5E8B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515" w:type="dxa"/>
            <w:shd w:val="clear" w:color="auto" w:fill="EFEFEF"/>
          </w:tcPr>
          <w:p w14:paraId="0C644B4C">
            <w:pPr>
              <w:keepNext/>
              <w:spacing w:after="40" w:line="240" w:lineRule="auto"/>
              <w:ind w:firstLine="0"/>
              <w:jc w:val="center"/>
            </w:pPr>
            <w:r>
              <w:rPr>
                <w:rFonts w:ascii="宋体" w:hAnsi="宋体" w:eastAsia="宋体" w:cs="宋体"/>
                <w:b/>
                <w:i w:val="0"/>
                <w:sz w:val="19"/>
              </w:rPr>
              <w:t>证据</w:t>
            </w:r>
          </w:p>
        </w:tc>
        <w:tc>
          <w:tcPr>
            <w:tcW w:w="3175" w:type="dxa"/>
            <w:shd w:val="clear" w:color="auto" w:fill="EFEFEF"/>
          </w:tcPr>
          <w:p w14:paraId="14F006F1">
            <w:pPr>
              <w:keepNext/>
              <w:spacing w:after="40" w:line="240" w:lineRule="auto"/>
              <w:ind w:firstLine="0"/>
              <w:jc w:val="center"/>
            </w:pPr>
            <w:r>
              <w:rPr>
                <w:rFonts w:ascii="宋体" w:hAnsi="宋体" w:eastAsia="宋体" w:cs="宋体"/>
                <w:b/>
                <w:i w:val="0"/>
                <w:sz w:val="19"/>
              </w:rPr>
              <w:t>用途</w:t>
            </w:r>
          </w:p>
        </w:tc>
        <w:tc>
          <w:tcPr>
            <w:tcW w:w="1928" w:type="dxa"/>
            <w:shd w:val="clear" w:color="auto" w:fill="EFEFEF"/>
          </w:tcPr>
          <w:p w14:paraId="53671D4E">
            <w:pPr>
              <w:keepNext/>
              <w:spacing w:after="40" w:line="240" w:lineRule="auto"/>
              <w:ind w:firstLine="0"/>
              <w:jc w:val="center"/>
            </w:pPr>
            <w:r>
              <w:rPr>
                <w:rFonts w:ascii="宋体" w:hAnsi="宋体" w:eastAsia="宋体" w:cs="宋体"/>
                <w:b/>
                <w:i w:val="0"/>
                <w:sz w:val="19"/>
              </w:rPr>
              <w:t>状态</w:t>
            </w:r>
          </w:p>
        </w:tc>
      </w:tr>
      <w:tr w14:paraId="4A6D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Pr>
          <w:p w14:paraId="344CB2FB">
            <w:pPr>
              <w:keepNext/>
              <w:spacing w:after="40" w:line="240" w:lineRule="auto"/>
              <w:ind w:firstLine="0"/>
            </w:pPr>
            <w:r>
              <w:rPr>
                <w:rFonts w:ascii="宋体" w:hAnsi="宋体" w:eastAsia="宋体" w:cs="宋体"/>
                <w:b w:val="0"/>
                <w:i w:val="0"/>
                <w:sz w:val="19"/>
              </w:rPr>
              <w:t>诱虫灯 / 黄板诱集物中天敌与传粉者占比的分类照片</w:t>
            </w:r>
          </w:p>
        </w:tc>
        <w:tc>
          <w:tcPr>
            <w:tcW w:w="3175" w:type="dxa"/>
          </w:tcPr>
          <w:p w14:paraId="6FF601F2">
            <w:pPr>
              <w:keepNext/>
              <w:spacing w:after="40" w:line="240" w:lineRule="auto"/>
              <w:ind w:firstLine="0"/>
            </w:pPr>
            <w:r>
              <w:rPr>
                <w:rFonts w:ascii="宋体" w:hAnsi="宋体" w:eastAsia="宋体" w:cs="宋体"/>
                <w:b w:val="0"/>
                <w:i w:val="0"/>
                <w:sz w:val="19"/>
              </w:rPr>
              <w:t>支撑痛点一，答辩视觉冲击最强、成本最低</w:t>
            </w:r>
          </w:p>
        </w:tc>
        <w:tc>
          <w:tcPr>
            <w:tcW w:w="1928" w:type="dxa"/>
          </w:tcPr>
          <w:p w14:paraId="0DFC9A8D">
            <w:pPr>
              <w:keepNext/>
              <w:spacing w:after="40" w:line="240" w:lineRule="auto"/>
              <w:ind w:firstLine="0"/>
            </w:pPr>
            <w:r>
              <w:rPr>
                <w:rFonts w:ascii="宋体" w:hAnsi="宋体" w:eastAsia="宋体" w:cs="宋体"/>
                <w:b w:val="0"/>
                <w:i w:val="0"/>
                <w:sz w:val="19"/>
              </w:rPr>
              <w:t>【待完成·最高优先级】</w:t>
            </w:r>
          </w:p>
        </w:tc>
      </w:tr>
      <w:tr w14:paraId="0A8D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Pr>
          <w:p w14:paraId="34031958">
            <w:pPr>
              <w:keepNext/>
              <w:spacing w:after="40" w:line="240" w:lineRule="auto"/>
              <w:ind w:firstLine="0"/>
            </w:pPr>
            <w:r>
              <w:rPr>
                <w:rFonts w:ascii="宋体" w:hAnsi="宋体" w:eastAsia="宋体" w:cs="宋体"/>
                <w:b w:val="0"/>
                <w:i w:val="0"/>
                <w:sz w:val="19"/>
              </w:rPr>
              <w:t>人工样方调查的工时与成本实测记录（含访谈）</w:t>
            </w:r>
          </w:p>
        </w:tc>
        <w:tc>
          <w:tcPr>
            <w:tcW w:w="3175" w:type="dxa"/>
          </w:tcPr>
          <w:p w14:paraId="50B32EC6">
            <w:pPr>
              <w:keepNext/>
              <w:spacing w:after="40" w:line="240" w:lineRule="auto"/>
              <w:ind w:firstLine="0"/>
            </w:pPr>
            <w:r>
              <w:rPr>
                <w:rFonts w:ascii="宋体" w:hAnsi="宋体" w:eastAsia="宋体" w:cs="宋体"/>
                <w:b w:val="0"/>
                <w:i w:val="0"/>
                <w:sz w:val="19"/>
              </w:rPr>
              <w:t>支撑痛点二"测不起"</w:t>
            </w:r>
          </w:p>
        </w:tc>
        <w:tc>
          <w:tcPr>
            <w:tcW w:w="1928" w:type="dxa"/>
          </w:tcPr>
          <w:p w14:paraId="35E9E0FF">
            <w:pPr>
              <w:keepNext/>
              <w:spacing w:after="40" w:line="240" w:lineRule="auto"/>
              <w:ind w:firstLine="0"/>
            </w:pPr>
            <w:r>
              <w:rPr>
                <w:rFonts w:ascii="宋体" w:hAnsi="宋体" w:eastAsia="宋体" w:cs="宋体"/>
                <w:b w:val="0"/>
                <w:i w:val="0"/>
                <w:sz w:val="19"/>
              </w:rPr>
              <w:t>【待完成】</w:t>
            </w:r>
          </w:p>
        </w:tc>
      </w:tr>
      <w:tr w14:paraId="6BC8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Pr>
          <w:p w14:paraId="0E96A773">
            <w:pPr>
              <w:keepNext/>
              <w:spacing w:after="40" w:line="240" w:lineRule="auto"/>
              <w:ind w:firstLine="0"/>
            </w:pPr>
            <w:r>
              <w:rPr>
                <w:rFonts w:ascii="宋体" w:hAnsi="宋体" w:eastAsia="宋体" w:cs="宋体"/>
                <w:b w:val="0"/>
                <w:i w:val="0"/>
                <w:sz w:val="19"/>
              </w:rPr>
              <w:t>3–5 家种植主体 / 蜂授粉服务商的访谈记录</w:t>
            </w:r>
          </w:p>
        </w:tc>
        <w:tc>
          <w:tcPr>
            <w:tcW w:w="3175" w:type="dxa"/>
          </w:tcPr>
          <w:p w14:paraId="7B7B8317">
            <w:pPr>
              <w:keepNext/>
              <w:spacing w:after="40" w:line="240" w:lineRule="auto"/>
              <w:ind w:firstLine="0"/>
            </w:pPr>
            <w:r>
              <w:rPr>
                <w:rFonts w:ascii="宋体" w:hAnsi="宋体" w:eastAsia="宋体" w:cs="宋体"/>
                <w:b w:val="0"/>
                <w:i w:val="0"/>
                <w:sz w:val="19"/>
              </w:rPr>
              <w:t>支撑真实需求，BP 附件</w:t>
            </w:r>
          </w:p>
        </w:tc>
        <w:tc>
          <w:tcPr>
            <w:tcW w:w="1928" w:type="dxa"/>
          </w:tcPr>
          <w:p w14:paraId="361902D9">
            <w:pPr>
              <w:keepNext/>
              <w:spacing w:after="40" w:line="240" w:lineRule="auto"/>
              <w:ind w:firstLine="0"/>
            </w:pPr>
            <w:r>
              <w:rPr>
                <w:rFonts w:ascii="宋体" w:hAnsi="宋体" w:eastAsia="宋体" w:cs="宋体"/>
                <w:b w:val="0"/>
                <w:i w:val="0"/>
                <w:sz w:val="19"/>
              </w:rPr>
              <w:t>【待完成】</w:t>
            </w:r>
          </w:p>
        </w:tc>
      </w:tr>
      <w:tr w14:paraId="26B5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Pr>
          <w:p w14:paraId="7942B7C1">
            <w:pPr>
              <w:keepNext/>
              <w:spacing w:after="40" w:line="240" w:lineRule="auto"/>
              <w:ind w:firstLine="0"/>
            </w:pPr>
            <w:r>
              <w:rPr>
                <w:rFonts w:ascii="宋体" w:hAnsi="宋体" w:eastAsia="宋体" w:cs="宋体"/>
                <w:b w:val="0"/>
                <w:i w:val="0"/>
                <w:sz w:val="19"/>
              </w:rPr>
              <w:t>授粉不足导致减产的田间对照记录（或合作方提供）</w:t>
            </w:r>
          </w:p>
        </w:tc>
        <w:tc>
          <w:tcPr>
            <w:tcW w:w="3175" w:type="dxa"/>
          </w:tcPr>
          <w:p w14:paraId="2C8540B3">
            <w:pPr>
              <w:keepNext/>
              <w:spacing w:after="40" w:line="240" w:lineRule="auto"/>
              <w:ind w:firstLine="0"/>
            </w:pPr>
            <w:r>
              <w:rPr>
                <w:rFonts w:ascii="宋体" w:hAnsi="宋体" w:eastAsia="宋体" w:cs="宋体"/>
                <w:b w:val="0"/>
                <w:i w:val="0"/>
                <w:sz w:val="19"/>
              </w:rPr>
              <w:t>支撑痛点三与创新点二</w:t>
            </w:r>
          </w:p>
        </w:tc>
        <w:tc>
          <w:tcPr>
            <w:tcW w:w="1928" w:type="dxa"/>
          </w:tcPr>
          <w:p w14:paraId="507060B9">
            <w:pPr>
              <w:keepNext/>
              <w:spacing w:after="40" w:line="240" w:lineRule="auto"/>
              <w:ind w:firstLine="0"/>
            </w:pPr>
            <w:r>
              <w:rPr>
                <w:rFonts w:ascii="宋体" w:hAnsi="宋体" w:eastAsia="宋体" w:cs="宋体"/>
                <w:b w:val="0"/>
                <w:i w:val="0"/>
                <w:sz w:val="19"/>
              </w:rPr>
              <w:t>【待完成】</w:t>
            </w:r>
          </w:p>
        </w:tc>
      </w:tr>
      <w:tr w14:paraId="5B34A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Pr>
          <w:p w14:paraId="7AD96C8A">
            <w:pPr>
              <w:keepNext/>
              <w:spacing w:after="40" w:line="240" w:lineRule="auto"/>
              <w:ind w:firstLine="0"/>
            </w:pPr>
            <w:r>
              <w:rPr>
                <w:rFonts w:ascii="宋体" w:hAnsi="宋体" w:eastAsia="宋体" w:cs="宋体"/>
                <w:b w:val="0"/>
                <w:i w:val="0"/>
                <w:sz w:val="19"/>
              </w:rPr>
              <w:t>现有生态服务核算报告的实例（当量因子法）</w:t>
            </w:r>
          </w:p>
        </w:tc>
        <w:tc>
          <w:tcPr>
            <w:tcW w:w="3175" w:type="dxa"/>
          </w:tcPr>
          <w:p w14:paraId="342F359A">
            <w:pPr>
              <w:keepNext/>
              <w:spacing w:after="40" w:line="240" w:lineRule="auto"/>
              <w:ind w:firstLine="0"/>
            </w:pPr>
            <w:r>
              <w:rPr>
                <w:rFonts w:ascii="宋体" w:hAnsi="宋体" w:eastAsia="宋体" w:cs="宋体"/>
                <w:b w:val="0"/>
                <w:i w:val="0"/>
                <w:sz w:val="19"/>
              </w:rPr>
              <w:t>支撑痛点三，证明"算不清"</w:t>
            </w:r>
          </w:p>
        </w:tc>
        <w:tc>
          <w:tcPr>
            <w:tcW w:w="1928" w:type="dxa"/>
          </w:tcPr>
          <w:p w14:paraId="721D9C3E">
            <w:pPr>
              <w:keepNext/>
              <w:spacing w:after="40" w:line="240" w:lineRule="auto"/>
              <w:ind w:firstLine="0"/>
            </w:pPr>
            <w:r>
              <w:rPr>
                <w:rFonts w:ascii="宋体" w:hAnsi="宋体" w:eastAsia="宋体" w:cs="宋体"/>
                <w:b w:val="0"/>
                <w:i w:val="0"/>
                <w:sz w:val="19"/>
              </w:rPr>
              <w:t>【待完成】</w:t>
            </w:r>
          </w:p>
        </w:tc>
      </w:tr>
      <w:tr w14:paraId="6BC7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Pr>
          <w:p w14:paraId="7E4EE95E">
            <w:pPr>
              <w:spacing w:after="40" w:line="240" w:lineRule="auto"/>
              <w:ind w:firstLine="0"/>
            </w:pPr>
            <w:r>
              <w:rPr>
                <w:rFonts w:ascii="宋体" w:hAnsi="宋体" w:eastAsia="宋体" w:cs="宋体"/>
                <w:b w:val="0"/>
                <w:i w:val="0"/>
                <w:sz w:val="19"/>
              </w:rPr>
              <w:t>政策文件清单（减药增效、GEP、生态补偿）原件与文号</w:t>
            </w:r>
          </w:p>
        </w:tc>
        <w:tc>
          <w:tcPr>
            <w:tcW w:w="3175" w:type="dxa"/>
          </w:tcPr>
          <w:p w14:paraId="179D7F66">
            <w:pPr>
              <w:spacing w:after="40" w:line="240" w:lineRule="auto"/>
              <w:ind w:firstLine="0"/>
            </w:pPr>
            <w:r>
              <w:rPr>
                <w:rFonts w:ascii="宋体" w:hAnsi="宋体" w:eastAsia="宋体" w:cs="宋体"/>
                <w:b w:val="0"/>
                <w:i w:val="0"/>
                <w:sz w:val="19"/>
              </w:rPr>
              <w:t>支撑政策窗口论证</w:t>
            </w:r>
          </w:p>
        </w:tc>
        <w:tc>
          <w:tcPr>
            <w:tcW w:w="1928" w:type="dxa"/>
          </w:tcPr>
          <w:p w14:paraId="58E379CE">
            <w:pPr>
              <w:spacing w:after="40" w:line="240" w:lineRule="auto"/>
              <w:ind w:firstLine="0"/>
            </w:pPr>
            <w:r>
              <w:rPr>
                <w:rFonts w:ascii="宋体" w:hAnsi="宋体" w:eastAsia="宋体" w:cs="宋体"/>
                <w:b w:val="0"/>
                <w:i w:val="0"/>
                <w:sz w:val="19"/>
              </w:rPr>
              <w:t>【待完成】</w:t>
            </w:r>
          </w:p>
        </w:tc>
      </w:tr>
    </w:tbl>
    <w:p w14:paraId="0791D35A">
      <w:pPr>
        <w:pStyle w:val="3"/>
        <w:keepNext/>
        <w:pageBreakBefore/>
        <w:spacing w:before="280" w:after="120" w:line="312" w:lineRule="auto"/>
        <w:ind w:firstLine="0"/>
      </w:pPr>
      <w:bookmarkStart w:id="15" w:name="_Toc24286"/>
      <w:r>
        <w:rPr>
          <w:rFonts w:ascii="宋体" w:hAnsi="宋体" w:eastAsia="宋体" w:cs="宋体"/>
          <w:b/>
          <w:i w:val="0"/>
          <w:color w:val="000000"/>
          <w:sz w:val="32"/>
        </w:rPr>
        <w:t>第三章  产品与解决方案</w:t>
      </w:r>
      <w:bookmarkEnd w:id="15"/>
    </w:p>
    <w:p w14:paraId="53F704ED">
      <w:pPr>
        <w:keepNext w:val="0"/>
        <w:spacing w:before="120" w:after="80" w:line="312" w:lineRule="auto"/>
        <w:ind w:firstLine="480"/>
      </w:pPr>
      <w:r>
        <w:rPr>
          <w:rFonts w:ascii="宋体" w:hAnsi="宋体" w:eastAsia="宋体" w:cs="宋体"/>
          <w:b w:val="0"/>
          <w:i w:val="0"/>
          <w:sz w:val="24"/>
        </w:rPr>
        <w:t>本章对应商业计划书的"产品与服务"章节、PPT 的第 4 页。写作要求：讲清楚"输入什么、输出什么、用户操作几步、比现状好在哪"。</w:t>
      </w:r>
    </w:p>
    <w:p w14:paraId="21996F94">
      <w:pPr>
        <w:pStyle w:val="4"/>
        <w:keepNext/>
        <w:spacing w:before="200" w:after="120" w:line="312" w:lineRule="auto"/>
        <w:ind w:firstLine="0"/>
      </w:pPr>
      <w:bookmarkStart w:id="16" w:name="_Toc13727"/>
      <w:r>
        <w:rPr>
          <w:rFonts w:ascii="宋体" w:hAnsi="宋体" w:eastAsia="宋体" w:cs="宋体"/>
          <w:b/>
          <w:i w:val="0"/>
          <w:color w:val="000000"/>
          <w:sz w:val="28"/>
        </w:rPr>
        <w:t>3.1 产品定位</w:t>
      </w:r>
      <w:bookmarkEnd w:id="16"/>
    </w:p>
    <w:p w14:paraId="16FD7E3D">
      <w:pPr>
        <w:keepNext w:val="0"/>
        <w:spacing w:before="0" w:after="80" w:line="312" w:lineRule="auto"/>
        <w:ind w:firstLine="480"/>
      </w:pPr>
      <w:r>
        <w:rPr>
          <w:rFonts w:ascii="宋体" w:hAnsi="宋体" w:eastAsia="宋体" w:cs="宋体"/>
          <w:b w:val="0"/>
          <w:i w:val="0"/>
          <w:sz w:val="24"/>
        </w:rPr>
        <w:t>一句话定位：把"有益生物"从人工目测的模糊印象，变成连续、可核验、可计价的生态服务数据。</w:t>
      </w:r>
    </w:p>
    <w:p w14:paraId="02B731BC">
      <w:pPr>
        <w:keepNext w:val="0"/>
        <w:spacing w:before="0" w:after="80" w:line="312" w:lineRule="auto"/>
        <w:ind w:firstLine="480"/>
      </w:pPr>
      <w:r>
        <w:rPr>
          <w:rFonts w:ascii="宋体" w:hAnsi="宋体" w:eastAsia="宋体" w:cs="宋体"/>
          <w:b w:val="0"/>
          <w:i w:val="0"/>
          <w:sz w:val="24"/>
        </w:rPr>
        <w:t>定位的三个关键限定，请在商业计划书中反复强调，避免评委误解为"又一个虫情测报设备"：</w:t>
      </w:r>
    </w:p>
    <w:p w14:paraId="69575698">
      <w:pPr>
        <w:pStyle w:val="16"/>
        <w:spacing w:before="0" w:after="60" w:line="312" w:lineRule="auto"/>
        <w:ind w:left="480" w:firstLine="0"/>
      </w:pPr>
      <w:r>
        <w:rPr>
          <w:rFonts w:ascii="宋体" w:hAnsi="宋体" w:eastAsia="宋体" w:cs="宋体"/>
          <w:b w:val="0"/>
          <w:i w:val="0"/>
          <w:sz w:val="24"/>
        </w:rPr>
        <w:t>不做"又一个虫情测报设备"，做</w:t>
      </w:r>
      <w:r>
        <w:rPr>
          <w:rFonts w:ascii="宋体" w:hAnsi="宋体" w:eastAsia="宋体" w:cs="宋体"/>
          <w:b/>
          <w:i w:val="0"/>
          <w:sz w:val="24"/>
        </w:rPr>
        <w:t>唯一以有益生物为监测与服务核算主体</w:t>
      </w:r>
      <w:r>
        <w:rPr>
          <w:rFonts w:ascii="宋体" w:hAnsi="宋体" w:eastAsia="宋体" w:cs="宋体"/>
          <w:b w:val="0"/>
          <w:i w:val="0"/>
          <w:sz w:val="24"/>
        </w:rPr>
        <w:t>的系统。现有装备监测的是有害生物，我们监测的是"帮手"，这是主体上的差异，不是精度攀比。</w:t>
      </w:r>
    </w:p>
    <w:p w14:paraId="4617DCBD">
      <w:pPr>
        <w:pStyle w:val="16"/>
        <w:spacing w:before="0" w:after="60" w:line="312" w:lineRule="auto"/>
        <w:ind w:left="480" w:firstLine="0"/>
      </w:pPr>
      <w:r>
        <w:rPr>
          <w:rFonts w:ascii="宋体" w:hAnsi="宋体" w:eastAsia="宋体" w:cs="宋体"/>
          <w:b w:val="0"/>
          <w:i w:val="0"/>
          <w:sz w:val="24"/>
        </w:rPr>
        <w:t>不只识别个体，还负责把群落状态换算为</w:t>
      </w:r>
      <w:r>
        <w:rPr>
          <w:rFonts w:ascii="宋体" w:hAnsi="宋体" w:eastAsia="宋体" w:cs="宋体"/>
          <w:b/>
          <w:i w:val="0"/>
          <w:sz w:val="24"/>
        </w:rPr>
        <w:t>生态服务功能量与经济价值</w:t>
      </w:r>
      <w:r>
        <w:rPr>
          <w:rFonts w:ascii="宋体" w:hAnsi="宋体" w:eastAsia="宋体" w:cs="宋体"/>
          <w:b w:val="0"/>
          <w:i w:val="0"/>
          <w:sz w:val="24"/>
        </w:rPr>
        <w:t>。识别只是手段，能算清"这只蜂、这只瓢虫值多少钱"才是目的。</w:t>
      </w:r>
    </w:p>
    <w:p w14:paraId="3796C44E">
      <w:pPr>
        <w:pStyle w:val="16"/>
        <w:spacing w:before="0" w:after="60" w:line="312" w:lineRule="auto"/>
        <w:ind w:left="480" w:firstLine="0"/>
      </w:pPr>
      <w:r>
        <w:rPr>
          <w:rFonts w:ascii="宋体" w:hAnsi="宋体" w:eastAsia="宋体" w:cs="宋体"/>
          <w:b w:val="0"/>
          <w:i w:val="0"/>
          <w:sz w:val="24"/>
        </w:rPr>
        <w:t>不止步于监测报表，还给出</w:t>
      </w:r>
      <w:r>
        <w:rPr>
          <w:rFonts w:ascii="宋体" w:hAnsi="宋体" w:eastAsia="宋体" w:cs="宋体"/>
          <w:b/>
          <w:i w:val="0"/>
          <w:sz w:val="24"/>
        </w:rPr>
        <w:t>可执行、可解释、可追溯</w:t>
      </w:r>
      <w:r>
        <w:rPr>
          <w:rFonts w:ascii="宋体" w:hAnsi="宋体" w:eastAsia="宋体" w:cs="宋体"/>
          <w:b w:val="0"/>
          <w:i w:val="0"/>
          <w:sz w:val="24"/>
        </w:rPr>
        <w:t>的调控决策。每条建议都能回答"依据是哪些观测、样本量多少、预期效果区间多宽"。</w:t>
      </w:r>
    </w:p>
    <w:p w14:paraId="180F65B2">
      <w:pPr>
        <w:pStyle w:val="4"/>
        <w:keepNext/>
        <w:spacing w:before="200" w:after="120" w:line="312" w:lineRule="auto"/>
        <w:ind w:firstLine="0"/>
      </w:pPr>
      <w:bookmarkStart w:id="17" w:name="_Toc11038"/>
      <w:r>
        <w:rPr>
          <w:rFonts w:ascii="宋体" w:hAnsi="宋体" w:eastAsia="宋体" w:cs="宋体"/>
          <w:b/>
          <w:i w:val="0"/>
          <w:color w:val="000000"/>
          <w:sz w:val="28"/>
        </w:rPr>
        <w:t>3.2 三层产品形态</w:t>
      </w:r>
      <w:bookmarkEnd w:id="1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175"/>
        <w:gridCol w:w="2268"/>
        <w:gridCol w:w="1928"/>
      </w:tblGrid>
      <w:tr w14:paraId="7AEF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268732A3">
            <w:pPr>
              <w:keepNext/>
              <w:spacing w:after="40" w:line="240" w:lineRule="auto"/>
              <w:ind w:firstLine="0"/>
              <w:jc w:val="center"/>
            </w:pPr>
            <w:r>
              <w:rPr>
                <w:rFonts w:ascii="宋体" w:hAnsi="宋体" w:eastAsia="宋体" w:cs="宋体"/>
                <w:b/>
                <w:i w:val="0"/>
                <w:sz w:val="19"/>
              </w:rPr>
              <w:t>层级</w:t>
            </w:r>
          </w:p>
        </w:tc>
        <w:tc>
          <w:tcPr>
            <w:tcW w:w="3175" w:type="dxa"/>
            <w:shd w:val="clear" w:color="auto" w:fill="EFEFEF"/>
          </w:tcPr>
          <w:p w14:paraId="200B79DA">
            <w:pPr>
              <w:keepNext/>
              <w:spacing w:after="40" w:line="240" w:lineRule="auto"/>
              <w:ind w:firstLine="0"/>
              <w:jc w:val="center"/>
            </w:pPr>
            <w:r>
              <w:rPr>
                <w:rFonts w:ascii="宋体" w:hAnsi="宋体" w:eastAsia="宋体" w:cs="宋体"/>
                <w:b/>
                <w:i w:val="0"/>
                <w:sz w:val="19"/>
              </w:rPr>
              <w:t>形态</w:t>
            </w:r>
          </w:p>
        </w:tc>
        <w:tc>
          <w:tcPr>
            <w:tcW w:w="2268" w:type="dxa"/>
            <w:shd w:val="clear" w:color="auto" w:fill="EFEFEF"/>
          </w:tcPr>
          <w:p w14:paraId="71B15F3B">
            <w:pPr>
              <w:keepNext/>
              <w:spacing w:after="40" w:line="240" w:lineRule="auto"/>
              <w:ind w:firstLine="0"/>
              <w:jc w:val="center"/>
            </w:pPr>
            <w:r>
              <w:rPr>
                <w:rFonts w:ascii="宋体" w:hAnsi="宋体" w:eastAsia="宋体" w:cs="宋体"/>
                <w:b/>
                <w:i w:val="0"/>
                <w:sz w:val="19"/>
              </w:rPr>
              <w:t>面向用户</w:t>
            </w:r>
          </w:p>
        </w:tc>
        <w:tc>
          <w:tcPr>
            <w:tcW w:w="1928" w:type="dxa"/>
            <w:shd w:val="clear" w:color="auto" w:fill="EFEFEF"/>
          </w:tcPr>
          <w:p w14:paraId="78D5329E">
            <w:pPr>
              <w:keepNext/>
              <w:spacing w:after="40" w:line="240" w:lineRule="auto"/>
              <w:ind w:firstLine="0"/>
              <w:jc w:val="center"/>
            </w:pPr>
            <w:r>
              <w:rPr>
                <w:rFonts w:ascii="宋体" w:hAnsi="宋体" w:eastAsia="宋体" w:cs="宋体"/>
                <w:b/>
                <w:i w:val="0"/>
                <w:sz w:val="19"/>
              </w:rPr>
              <w:t>价值主张</w:t>
            </w:r>
          </w:p>
        </w:tc>
      </w:tr>
      <w:tr w14:paraId="3418F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9C1A31F">
            <w:pPr>
              <w:keepNext/>
              <w:spacing w:after="40" w:line="240" w:lineRule="auto"/>
              <w:ind w:firstLine="0"/>
            </w:pPr>
            <w:r>
              <w:rPr>
                <w:rFonts w:ascii="宋体" w:hAnsi="宋体" w:eastAsia="宋体" w:cs="宋体"/>
                <w:b w:val="0"/>
                <w:i w:val="0"/>
                <w:sz w:val="19"/>
              </w:rPr>
              <w:t>L1 内核</w:t>
            </w:r>
          </w:p>
        </w:tc>
        <w:tc>
          <w:tcPr>
            <w:tcW w:w="3175" w:type="dxa"/>
          </w:tcPr>
          <w:p w14:paraId="267148B3">
            <w:pPr>
              <w:keepNext/>
              <w:spacing w:after="40" w:line="240" w:lineRule="auto"/>
              <w:ind w:firstLine="0"/>
            </w:pPr>
            <w:r>
              <w:rPr>
                <w:rFonts w:ascii="宋体" w:hAnsi="宋体" w:eastAsia="宋体" w:cs="宋体"/>
                <w:b w:val="0"/>
                <w:i w:val="0"/>
                <w:sz w:val="19"/>
              </w:rPr>
              <w:t>多模态识别与一致性融合引擎 + 生态服务核算模型（Python/C++ 核心，可作 SDK 与 API 输出）</w:t>
            </w:r>
          </w:p>
        </w:tc>
        <w:tc>
          <w:tcPr>
            <w:tcW w:w="2268" w:type="dxa"/>
          </w:tcPr>
          <w:p w14:paraId="4BF7BBF3">
            <w:pPr>
              <w:keepNext/>
              <w:spacing w:after="40" w:line="240" w:lineRule="auto"/>
              <w:ind w:firstLine="0"/>
            </w:pPr>
            <w:r>
              <w:rPr>
                <w:rFonts w:ascii="宋体" w:hAnsi="宋体" w:eastAsia="宋体" w:cs="宋体"/>
                <w:b w:val="0"/>
                <w:i w:val="0"/>
                <w:sz w:val="19"/>
              </w:rPr>
              <w:t>监测设备厂商、农业物联网平台、科研机构</w:t>
            </w:r>
          </w:p>
        </w:tc>
        <w:tc>
          <w:tcPr>
            <w:tcW w:w="1928" w:type="dxa"/>
          </w:tcPr>
          <w:p w14:paraId="3359EDEA">
            <w:pPr>
              <w:keepNext/>
              <w:spacing w:after="40" w:line="240" w:lineRule="auto"/>
              <w:ind w:firstLine="0"/>
            </w:pPr>
            <w:r>
              <w:rPr>
                <w:rFonts w:ascii="宋体" w:hAnsi="宋体" w:eastAsia="宋体" w:cs="宋体"/>
                <w:b w:val="0"/>
                <w:i w:val="0"/>
                <w:sz w:val="19"/>
              </w:rPr>
              <w:t>被集成，形成生态壁垒</w:t>
            </w:r>
          </w:p>
        </w:tc>
      </w:tr>
      <w:tr w14:paraId="63980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A4B8F63">
            <w:pPr>
              <w:keepNext/>
              <w:spacing w:after="40" w:line="240" w:lineRule="auto"/>
              <w:ind w:firstLine="0"/>
            </w:pPr>
            <w:r>
              <w:rPr>
                <w:rFonts w:ascii="宋体" w:hAnsi="宋体" w:eastAsia="宋体" w:cs="宋体"/>
                <w:b w:val="0"/>
                <w:i w:val="0"/>
                <w:sz w:val="19"/>
              </w:rPr>
              <w:t>L2 平台</w:t>
            </w:r>
          </w:p>
        </w:tc>
        <w:tc>
          <w:tcPr>
            <w:tcW w:w="3175" w:type="dxa"/>
          </w:tcPr>
          <w:p w14:paraId="65204399">
            <w:pPr>
              <w:keepNext/>
              <w:spacing w:after="40" w:line="240" w:lineRule="auto"/>
              <w:ind w:firstLine="0"/>
            </w:pPr>
            <w:r>
              <w:rPr>
                <w:rFonts w:ascii="宋体" w:hAnsi="宋体" w:eastAsia="宋体" w:cs="宋体"/>
                <w:b w:val="0"/>
                <w:i w:val="0"/>
                <w:sz w:val="19"/>
              </w:rPr>
              <w:t>边缘监测节点（声学 + 视觉 + 微气象 + 蜂箱传感）+ 云平台 + 手机 App</w:t>
            </w:r>
          </w:p>
        </w:tc>
        <w:tc>
          <w:tcPr>
            <w:tcW w:w="2268" w:type="dxa"/>
          </w:tcPr>
          <w:p w14:paraId="5CCEE053">
            <w:pPr>
              <w:keepNext/>
              <w:spacing w:after="40" w:line="240" w:lineRule="auto"/>
              <w:ind w:firstLine="0"/>
            </w:pPr>
            <w:r>
              <w:rPr>
                <w:rFonts w:ascii="宋体" w:hAnsi="宋体" w:eastAsia="宋体" w:cs="宋体"/>
                <w:b w:val="0"/>
                <w:i w:val="0"/>
                <w:sz w:val="19"/>
              </w:rPr>
              <w:t>种植主体、合作社、蜂授粉服务商、农业社会化服务组织</w:t>
            </w:r>
          </w:p>
        </w:tc>
        <w:tc>
          <w:tcPr>
            <w:tcW w:w="1928" w:type="dxa"/>
          </w:tcPr>
          <w:p w14:paraId="6F3323D8">
            <w:pPr>
              <w:keepNext/>
              <w:spacing w:after="40" w:line="240" w:lineRule="auto"/>
              <w:ind w:firstLine="0"/>
            </w:pPr>
            <w:r>
              <w:rPr>
                <w:rFonts w:ascii="宋体" w:hAnsi="宋体" w:eastAsia="宋体" w:cs="宋体"/>
                <w:b w:val="0"/>
                <w:i w:val="0"/>
                <w:sz w:val="19"/>
              </w:rPr>
              <w:t>直接付费的主力产品</w:t>
            </w:r>
          </w:p>
        </w:tc>
      </w:tr>
      <w:tr w14:paraId="2FD9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C199610">
            <w:pPr>
              <w:spacing w:after="40" w:line="240" w:lineRule="auto"/>
              <w:ind w:firstLine="0"/>
            </w:pPr>
            <w:r>
              <w:rPr>
                <w:rFonts w:ascii="宋体" w:hAnsi="宋体" w:eastAsia="宋体" w:cs="宋体"/>
                <w:b w:val="0"/>
                <w:i w:val="0"/>
                <w:sz w:val="19"/>
              </w:rPr>
              <w:t>L3 决策</w:t>
            </w:r>
          </w:p>
        </w:tc>
        <w:tc>
          <w:tcPr>
            <w:tcW w:w="3175" w:type="dxa"/>
          </w:tcPr>
          <w:p w14:paraId="59D6F787">
            <w:pPr>
              <w:spacing w:after="40" w:line="240" w:lineRule="auto"/>
              <w:ind w:firstLine="0"/>
            </w:pPr>
            <w:r>
              <w:rPr>
                <w:rFonts w:ascii="宋体" w:hAnsi="宋体" w:eastAsia="宋体" w:cs="宋体"/>
                <w:b w:val="0"/>
                <w:i w:val="0"/>
                <w:sz w:val="19"/>
              </w:rPr>
              <w:t>生态服务价值核算报告 + 调控决策方案 + 证据链存证</w:t>
            </w:r>
          </w:p>
        </w:tc>
        <w:tc>
          <w:tcPr>
            <w:tcW w:w="2268" w:type="dxa"/>
          </w:tcPr>
          <w:p w14:paraId="00A1E00E">
            <w:pPr>
              <w:spacing w:after="40" w:line="240" w:lineRule="auto"/>
              <w:ind w:firstLine="0"/>
            </w:pPr>
            <w:r>
              <w:rPr>
                <w:rFonts w:ascii="宋体" w:hAnsi="宋体" w:eastAsia="宋体" w:cs="宋体"/>
                <w:b w:val="0"/>
                <w:i w:val="0"/>
                <w:sz w:val="19"/>
              </w:rPr>
              <w:t>地方政府（农业农村局 / 林草局）、认证机构、保险公司</w:t>
            </w:r>
          </w:p>
        </w:tc>
        <w:tc>
          <w:tcPr>
            <w:tcW w:w="1928" w:type="dxa"/>
          </w:tcPr>
          <w:p w14:paraId="2B216D0F">
            <w:pPr>
              <w:spacing w:after="40" w:line="240" w:lineRule="auto"/>
              <w:ind w:firstLine="0"/>
            </w:pPr>
            <w:r>
              <w:rPr>
                <w:rFonts w:ascii="宋体" w:hAnsi="宋体" w:eastAsia="宋体" w:cs="宋体"/>
                <w:b w:val="0"/>
                <w:i w:val="0"/>
                <w:sz w:val="19"/>
              </w:rPr>
              <w:t>高客单价、强专业壁垒</w:t>
            </w:r>
          </w:p>
        </w:tc>
      </w:tr>
    </w:tbl>
    <w:p w14:paraId="084A6295">
      <w:pPr>
        <w:pStyle w:val="4"/>
        <w:keepNext/>
        <w:spacing w:before="200" w:after="120" w:line="312" w:lineRule="auto"/>
        <w:ind w:firstLine="0"/>
      </w:pPr>
      <w:bookmarkStart w:id="18" w:name="_Toc14600"/>
      <w:r>
        <w:rPr>
          <w:rFonts w:ascii="宋体" w:hAnsi="宋体" w:eastAsia="宋体" w:cs="宋体"/>
          <w:b/>
          <w:i w:val="0"/>
          <w:color w:val="000000"/>
          <w:sz w:val="28"/>
        </w:rPr>
        <w:t>3.3 核心功能清单</w:t>
      </w:r>
      <w:bookmarkEnd w:id="1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969"/>
        <w:gridCol w:w="3175"/>
      </w:tblGrid>
      <w:tr w14:paraId="05D4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2145900E">
            <w:pPr>
              <w:keepNext/>
              <w:spacing w:after="40" w:line="240" w:lineRule="auto"/>
              <w:ind w:firstLine="0"/>
              <w:jc w:val="center"/>
            </w:pPr>
            <w:r>
              <w:rPr>
                <w:rFonts w:ascii="宋体" w:hAnsi="宋体" w:eastAsia="宋体" w:cs="宋体"/>
                <w:b/>
                <w:i w:val="0"/>
                <w:sz w:val="18"/>
              </w:rPr>
              <w:t>功能模块</w:t>
            </w:r>
          </w:p>
        </w:tc>
        <w:tc>
          <w:tcPr>
            <w:tcW w:w="3969" w:type="dxa"/>
            <w:shd w:val="clear" w:color="auto" w:fill="EFEFEF"/>
          </w:tcPr>
          <w:p w14:paraId="2EA84496">
            <w:pPr>
              <w:keepNext/>
              <w:spacing w:after="40" w:line="240" w:lineRule="auto"/>
              <w:ind w:firstLine="0"/>
              <w:jc w:val="center"/>
            </w:pPr>
            <w:r>
              <w:rPr>
                <w:rFonts w:ascii="宋体" w:hAnsi="宋体" w:eastAsia="宋体" w:cs="宋体"/>
                <w:b/>
                <w:i w:val="0"/>
                <w:sz w:val="18"/>
              </w:rPr>
              <w:t>具体能力</w:t>
            </w:r>
          </w:p>
        </w:tc>
        <w:tc>
          <w:tcPr>
            <w:tcW w:w="3175" w:type="dxa"/>
            <w:shd w:val="clear" w:color="auto" w:fill="EFEFEF"/>
          </w:tcPr>
          <w:p w14:paraId="23C2D8AB">
            <w:pPr>
              <w:keepNext/>
              <w:spacing w:after="40" w:line="240" w:lineRule="auto"/>
              <w:ind w:firstLine="0"/>
              <w:jc w:val="center"/>
            </w:pPr>
            <w:r>
              <w:rPr>
                <w:rFonts w:ascii="宋体" w:hAnsi="宋体" w:eastAsia="宋体" w:cs="宋体"/>
                <w:b/>
                <w:i w:val="0"/>
                <w:sz w:val="18"/>
              </w:rPr>
              <w:t>解决什么问题</w:t>
            </w:r>
          </w:p>
        </w:tc>
      </w:tr>
      <w:tr w14:paraId="23B5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E5E8D09">
            <w:pPr>
              <w:spacing w:after="40" w:line="240" w:lineRule="auto"/>
              <w:ind w:firstLine="0"/>
            </w:pPr>
            <w:r>
              <w:rPr>
                <w:rFonts w:ascii="宋体" w:hAnsi="宋体" w:eastAsia="宋体" w:cs="宋体"/>
                <w:b w:val="0"/>
                <w:i w:val="0"/>
                <w:sz w:val="18"/>
              </w:rPr>
              <w:t>多模态连续采集</w:t>
            </w:r>
          </w:p>
        </w:tc>
        <w:tc>
          <w:tcPr>
            <w:tcW w:w="3969" w:type="dxa"/>
          </w:tcPr>
          <w:p w14:paraId="6ADC6D29">
            <w:pPr>
              <w:spacing w:after="40" w:line="240" w:lineRule="auto"/>
              <w:ind w:firstLine="0"/>
            </w:pPr>
            <w:r>
              <w:rPr>
                <w:rFonts w:ascii="宋体" w:hAnsi="宋体" w:eastAsia="宋体" w:cs="宋体"/>
                <w:b w:val="0"/>
                <w:i w:val="0"/>
                <w:sz w:val="18"/>
              </w:rPr>
              <w:t>声学节点（昆虫飞行声、鸟鸣、蜂群声）；视觉节点（访花昆虫、黄板/蓝板、红外相机）；微气象（温湿度、光照、风速、降雨）；蜂箱传感（称重、巢内温湿度）</w:t>
            </w:r>
          </w:p>
        </w:tc>
        <w:tc>
          <w:tcPr>
            <w:tcW w:w="3175" w:type="dxa"/>
          </w:tcPr>
          <w:p w14:paraId="7BB02272">
            <w:pPr>
              <w:spacing w:after="40" w:line="240" w:lineRule="auto"/>
              <w:ind w:firstLine="0"/>
            </w:pPr>
            <w:r>
              <w:rPr>
                <w:rFonts w:ascii="宋体" w:hAnsi="宋体" w:eastAsia="宋体" w:cs="宋体"/>
                <w:b w:val="0"/>
                <w:i w:val="0"/>
                <w:sz w:val="18"/>
              </w:rPr>
              <w:t>有益生物监测只能靠人工，无法连续</w:t>
            </w:r>
          </w:p>
        </w:tc>
      </w:tr>
      <w:tr w14:paraId="778BF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3DA73DD">
            <w:pPr>
              <w:spacing w:after="40" w:line="240" w:lineRule="auto"/>
              <w:ind w:firstLine="0"/>
            </w:pPr>
            <w:r>
              <w:rPr>
                <w:rFonts w:ascii="宋体" w:hAnsi="宋体" w:eastAsia="宋体" w:cs="宋体"/>
                <w:b w:val="0"/>
                <w:i w:val="0"/>
                <w:sz w:val="18"/>
              </w:rPr>
              <w:t>有益生物识别与计数</w:t>
            </w:r>
          </w:p>
        </w:tc>
        <w:tc>
          <w:tcPr>
            <w:tcW w:w="3969" w:type="dxa"/>
          </w:tcPr>
          <w:p w14:paraId="732213E2">
            <w:pPr>
              <w:spacing w:after="40" w:line="240" w:lineRule="auto"/>
              <w:ind w:firstLine="0"/>
            </w:pPr>
            <w:r>
              <w:rPr>
                <w:rFonts w:ascii="宋体" w:hAnsi="宋体" w:eastAsia="宋体" w:cs="宋体"/>
                <w:b w:val="0"/>
                <w:i w:val="0"/>
                <w:sz w:val="18"/>
              </w:rPr>
              <w:t>按功能群识别：传粉者（蜜蜂 / 熊蜂 / 野生蜂）、捕食性天敌（瓢虫、草蛉、食蚜蝇、蜘蛛）、寄生性天敌（寄生蜂）、益鸟</w:t>
            </w:r>
          </w:p>
        </w:tc>
        <w:tc>
          <w:tcPr>
            <w:tcW w:w="3175" w:type="dxa"/>
          </w:tcPr>
          <w:p w14:paraId="7B1A4C56">
            <w:pPr>
              <w:spacing w:after="40" w:line="240" w:lineRule="auto"/>
              <w:ind w:firstLine="0"/>
            </w:pPr>
            <w:r>
              <w:rPr>
                <w:rFonts w:ascii="宋体" w:hAnsi="宋体" w:eastAsia="宋体" w:cs="宋体"/>
                <w:b w:val="0"/>
                <w:i w:val="0"/>
                <w:sz w:val="18"/>
              </w:rPr>
              <w:t>人工鉴定门槛高、误差大、不可比</w:t>
            </w:r>
          </w:p>
        </w:tc>
      </w:tr>
      <w:tr w14:paraId="624E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5E6D1F6">
            <w:pPr>
              <w:spacing w:after="40" w:line="240" w:lineRule="auto"/>
              <w:ind w:firstLine="0"/>
            </w:pPr>
            <w:r>
              <w:rPr>
                <w:rFonts w:ascii="宋体" w:hAnsi="宋体" w:eastAsia="宋体" w:cs="宋体"/>
                <w:b w:val="0"/>
                <w:i w:val="0"/>
                <w:sz w:val="18"/>
              </w:rPr>
              <w:t>跨模态一致性校验</w:t>
            </w:r>
          </w:p>
        </w:tc>
        <w:tc>
          <w:tcPr>
            <w:tcW w:w="3969" w:type="dxa"/>
          </w:tcPr>
          <w:p w14:paraId="26F5E298">
            <w:pPr>
              <w:spacing w:after="40" w:line="240" w:lineRule="auto"/>
              <w:ind w:firstLine="0"/>
            </w:pPr>
            <w:r>
              <w:rPr>
                <w:rFonts w:ascii="宋体" w:hAnsi="宋体" w:eastAsia="宋体" w:cs="宋体"/>
                <w:b w:val="0"/>
                <w:i w:val="0"/>
                <w:sz w:val="18"/>
              </w:rPr>
              <w:t>同一生物事件的多模态观测互证，检出伪观测，输出校准后的置信度与不确定度</w:t>
            </w:r>
          </w:p>
        </w:tc>
        <w:tc>
          <w:tcPr>
            <w:tcW w:w="3175" w:type="dxa"/>
          </w:tcPr>
          <w:p w14:paraId="784E0E99">
            <w:pPr>
              <w:spacing w:after="40" w:line="240" w:lineRule="auto"/>
              <w:ind w:firstLine="0"/>
            </w:pPr>
            <w:r>
              <w:rPr>
                <w:rFonts w:ascii="宋体" w:hAnsi="宋体" w:eastAsia="宋体" w:cs="宋体"/>
                <w:b w:val="0"/>
                <w:i w:val="0"/>
                <w:sz w:val="18"/>
              </w:rPr>
              <w:t>单模态误报率高，且用户无从判断可信度</w:t>
            </w:r>
          </w:p>
        </w:tc>
      </w:tr>
      <w:tr w14:paraId="4402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C064C79">
            <w:pPr>
              <w:spacing w:after="40" w:line="240" w:lineRule="auto"/>
              <w:ind w:firstLine="0"/>
            </w:pPr>
            <w:r>
              <w:rPr>
                <w:rFonts w:ascii="宋体" w:hAnsi="宋体" w:eastAsia="宋体" w:cs="宋体"/>
                <w:b w:val="0"/>
                <w:i w:val="0"/>
                <w:sz w:val="18"/>
              </w:rPr>
              <w:t>群落状态评估</w:t>
            </w:r>
          </w:p>
        </w:tc>
        <w:tc>
          <w:tcPr>
            <w:tcW w:w="3969" w:type="dxa"/>
          </w:tcPr>
          <w:p w14:paraId="1E8DA58C">
            <w:pPr>
              <w:spacing w:after="40" w:line="240" w:lineRule="auto"/>
              <w:ind w:firstLine="0"/>
            </w:pPr>
            <w:r>
              <w:rPr>
                <w:rFonts w:ascii="宋体" w:hAnsi="宋体" w:eastAsia="宋体" w:cs="宋体"/>
                <w:b w:val="0"/>
                <w:i w:val="0"/>
                <w:sz w:val="18"/>
              </w:rPr>
              <w:t>丰富度、Shannon / Simpson 多样性指数、功能群结构、日活动节律、时间序列趋势与异常检测</w:t>
            </w:r>
          </w:p>
        </w:tc>
        <w:tc>
          <w:tcPr>
            <w:tcW w:w="3175" w:type="dxa"/>
          </w:tcPr>
          <w:p w14:paraId="21EF128D">
            <w:pPr>
              <w:spacing w:after="40" w:line="240" w:lineRule="auto"/>
              <w:ind w:firstLine="0"/>
            </w:pPr>
            <w:r>
              <w:rPr>
                <w:rFonts w:ascii="宋体" w:hAnsi="宋体" w:eastAsia="宋体" w:cs="宋体"/>
                <w:b w:val="0"/>
                <w:i w:val="0"/>
                <w:sz w:val="18"/>
              </w:rPr>
              <w:t>缺少连续、标准化的群落数据</w:t>
            </w:r>
          </w:p>
        </w:tc>
      </w:tr>
      <w:tr w14:paraId="685B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042450B">
            <w:pPr>
              <w:spacing w:after="40" w:line="240" w:lineRule="auto"/>
              <w:ind w:firstLine="0"/>
            </w:pPr>
            <w:r>
              <w:rPr>
                <w:rFonts w:ascii="宋体" w:hAnsi="宋体" w:eastAsia="宋体" w:cs="宋体"/>
                <w:b w:val="0"/>
                <w:i w:val="0"/>
                <w:sz w:val="18"/>
              </w:rPr>
              <w:t>生态服务核算</w:t>
            </w:r>
          </w:p>
        </w:tc>
        <w:tc>
          <w:tcPr>
            <w:tcW w:w="3969" w:type="dxa"/>
          </w:tcPr>
          <w:p w14:paraId="681AB2A9">
            <w:pPr>
              <w:spacing w:after="40" w:line="240" w:lineRule="auto"/>
              <w:ind w:firstLine="0"/>
            </w:pPr>
            <w:r>
              <w:rPr>
                <w:rFonts w:ascii="宋体" w:hAnsi="宋体" w:eastAsia="宋体" w:cs="宋体"/>
                <w:b w:val="0"/>
                <w:i w:val="0"/>
                <w:sz w:val="18"/>
              </w:rPr>
              <w:t>授粉服务：访花频次与传粉者密度 → 坐果率 / 单果重响应 → 产量与产值；</w:t>
            </w:r>
            <w:r>
              <w:rPr>
                <w:rFonts w:ascii="宋体" w:hAnsi="宋体" w:eastAsia="宋体" w:cs="宋体"/>
                <w:b w:val="0"/>
                <w:i w:val="0"/>
                <w:sz w:val="18"/>
              </w:rPr>
              <w:br w:type="textWrapping"/>
            </w:r>
            <w:r>
              <w:rPr>
                <w:rFonts w:ascii="宋体" w:hAnsi="宋体" w:eastAsia="宋体" w:cs="宋体"/>
                <w:b w:val="0"/>
                <w:i w:val="0"/>
                <w:sz w:val="18"/>
              </w:rPr>
              <w:t>害虫调控服务：天敌与害虫之比、功能群组成 → 捕食潜力 → 避免的产量损失；</w:t>
            </w:r>
            <w:r>
              <w:rPr>
                <w:rFonts w:ascii="宋体" w:hAnsi="宋体" w:eastAsia="宋体" w:cs="宋体"/>
                <w:b w:val="0"/>
                <w:i w:val="0"/>
                <w:sz w:val="18"/>
              </w:rPr>
              <w:br w:type="textWrapping"/>
            </w:r>
            <w:r>
              <w:rPr>
                <w:rFonts w:ascii="宋体" w:hAnsi="宋体" w:eastAsia="宋体" w:cs="宋体"/>
                <w:b w:val="0"/>
                <w:i w:val="0"/>
                <w:sz w:val="18"/>
              </w:rPr>
              <w:t>全链条不确定度传递，报告价值区间</w:t>
            </w:r>
          </w:p>
        </w:tc>
        <w:tc>
          <w:tcPr>
            <w:tcW w:w="3175" w:type="dxa"/>
          </w:tcPr>
          <w:p w14:paraId="3BD5C81D">
            <w:pPr>
              <w:spacing w:after="40" w:line="240" w:lineRule="auto"/>
              <w:ind w:firstLine="0"/>
            </w:pPr>
            <w:r>
              <w:rPr>
                <w:rFonts w:ascii="宋体" w:hAnsi="宋体" w:eastAsia="宋体" w:cs="宋体"/>
                <w:b w:val="0"/>
                <w:i w:val="0"/>
                <w:sz w:val="18"/>
              </w:rPr>
              <w:t>现有核算与生物实况脱钩，且无不确定度</w:t>
            </w:r>
          </w:p>
        </w:tc>
      </w:tr>
      <w:tr w14:paraId="6E75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591C4DA">
            <w:pPr>
              <w:spacing w:after="40" w:line="240" w:lineRule="auto"/>
              <w:ind w:firstLine="0"/>
            </w:pPr>
            <w:r>
              <w:rPr>
                <w:rFonts w:ascii="宋体" w:hAnsi="宋体" w:eastAsia="宋体" w:cs="宋体"/>
                <w:b w:val="0"/>
                <w:i w:val="0"/>
                <w:sz w:val="18"/>
              </w:rPr>
              <w:t>生境与管理归因</w:t>
            </w:r>
          </w:p>
        </w:tc>
        <w:tc>
          <w:tcPr>
            <w:tcW w:w="3969" w:type="dxa"/>
          </w:tcPr>
          <w:p w14:paraId="4D866E9B">
            <w:pPr>
              <w:spacing w:after="40" w:line="240" w:lineRule="auto"/>
              <w:ind w:firstLine="0"/>
            </w:pPr>
            <w:r>
              <w:rPr>
                <w:rFonts w:ascii="宋体" w:hAnsi="宋体" w:eastAsia="宋体" w:cs="宋体"/>
                <w:b w:val="0"/>
                <w:i w:val="0"/>
                <w:sz w:val="18"/>
              </w:rPr>
              <w:t>蜜源植物、花带、生态廊道、非作物生境比例、施药与耕作记录的影响分析</w:t>
            </w:r>
          </w:p>
        </w:tc>
        <w:tc>
          <w:tcPr>
            <w:tcW w:w="3175" w:type="dxa"/>
          </w:tcPr>
          <w:p w14:paraId="02946966">
            <w:pPr>
              <w:spacing w:after="40" w:line="240" w:lineRule="auto"/>
              <w:ind w:firstLine="0"/>
            </w:pPr>
            <w:r>
              <w:rPr>
                <w:rFonts w:ascii="宋体" w:hAnsi="宋体" w:eastAsia="宋体" w:cs="宋体"/>
                <w:b w:val="0"/>
                <w:i w:val="0"/>
                <w:sz w:val="18"/>
              </w:rPr>
              <w:t>不知道哪些措施真正有效</w:t>
            </w:r>
          </w:p>
        </w:tc>
      </w:tr>
      <w:tr w14:paraId="34C7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1F63803">
            <w:pPr>
              <w:spacing w:after="40" w:line="240" w:lineRule="auto"/>
              <w:ind w:firstLine="0"/>
            </w:pPr>
            <w:r>
              <w:rPr>
                <w:rFonts w:ascii="宋体" w:hAnsi="宋体" w:eastAsia="宋体" w:cs="宋体"/>
                <w:b w:val="0"/>
                <w:i w:val="0"/>
                <w:sz w:val="18"/>
              </w:rPr>
              <w:t>预警</w:t>
            </w:r>
          </w:p>
        </w:tc>
        <w:tc>
          <w:tcPr>
            <w:tcW w:w="3969" w:type="dxa"/>
          </w:tcPr>
          <w:p w14:paraId="43F44A85">
            <w:pPr>
              <w:spacing w:after="40" w:line="240" w:lineRule="auto"/>
              <w:ind w:firstLine="0"/>
            </w:pPr>
            <w:r>
              <w:rPr>
                <w:rFonts w:ascii="宋体" w:hAnsi="宋体" w:eastAsia="宋体" w:cs="宋体"/>
                <w:b w:val="0"/>
                <w:i w:val="0"/>
                <w:sz w:val="18"/>
              </w:rPr>
              <w:t>授粉不足预警、天敌与害虫比失衡预警、蜂群健康异常预警、迁飞性害虫与天敌同步预警</w:t>
            </w:r>
          </w:p>
        </w:tc>
        <w:tc>
          <w:tcPr>
            <w:tcW w:w="3175" w:type="dxa"/>
          </w:tcPr>
          <w:p w14:paraId="48927EBA">
            <w:pPr>
              <w:spacing w:after="40" w:line="240" w:lineRule="auto"/>
              <w:ind w:firstLine="0"/>
            </w:pPr>
            <w:r>
              <w:rPr>
                <w:rFonts w:ascii="宋体" w:hAnsi="宋体" w:eastAsia="宋体" w:cs="宋体"/>
                <w:b w:val="0"/>
                <w:i w:val="0"/>
                <w:sz w:val="18"/>
              </w:rPr>
              <w:t>只能事后补救</w:t>
            </w:r>
          </w:p>
        </w:tc>
      </w:tr>
      <w:tr w14:paraId="21AD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7DFD683">
            <w:pPr>
              <w:spacing w:after="40" w:line="240" w:lineRule="auto"/>
              <w:ind w:firstLine="0"/>
            </w:pPr>
            <w:r>
              <w:rPr>
                <w:rFonts w:ascii="宋体" w:hAnsi="宋体" w:eastAsia="宋体" w:cs="宋体"/>
                <w:b w:val="0"/>
                <w:i w:val="0"/>
                <w:sz w:val="18"/>
              </w:rPr>
              <w:t>调控决策建议</w:t>
            </w:r>
          </w:p>
        </w:tc>
        <w:tc>
          <w:tcPr>
            <w:tcW w:w="3969" w:type="dxa"/>
          </w:tcPr>
          <w:p w14:paraId="3569BDE1">
            <w:pPr>
              <w:spacing w:after="40" w:line="240" w:lineRule="auto"/>
              <w:ind w:firstLine="0"/>
            </w:pPr>
            <w:r>
              <w:rPr>
                <w:rFonts w:ascii="宋体" w:hAnsi="宋体" w:eastAsia="宋体" w:cs="宋体"/>
                <w:b w:val="0"/>
                <w:i w:val="0"/>
                <w:sz w:val="18"/>
              </w:rPr>
              <w:t>释放天敌的种类与数量、补充或移动蜂群、蜜源植物配置、施药时机与药剂选择（保护天敌优先）、花带与生态廊道布局；每条建议附预期效果区间与依据</w:t>
            </w:r>
          </w:p>
        </w:tc>
        <w:tc>
          <w:tcPr>
            <w:tcW w:w="3175" w:type="dxa"/>
          </w:tcPr>
          <w:p w14:paraId="469633AC">
            <w:pPr>
              <w:spacing w:after="40" w:line="240" w:lineRule="auto"/>
              <w:ind w:firstLine="0"/>
            </w:pPr>
            <w:r>
              <w:rPr>
                <w:rFonts w:ascii="宋体" w:hAnsi="宋体" w:eastAsia="宋体" w:cs="宋体"/>
                <w:b w:val="0"/>
                <w:i w:val="0"/>
                <w:sz w:val="18"/>
              </w:rPr>
              <w:t>建议依赖经验，无量化依据与权衡分析</w:t>
            </w:r>
          </w:p>
        </w:tc>
      </w:tr>
      <w:tr w14:paraId="5D25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68C92F5">
            <w:pPr>
              <w:spacing w:after="40" w:line="240" w:lineRule="auto"/>
              <w:ind w:firstLine="0"/>
            </w:pPr>
            <w:r>
              <w:rPr>
                <w:rFonts w:ascii="宋体" w:hAnsi="宋体" w:eastAsia="宋体" w:cs="宋体"/>
                <w:b w:val="0"/>
                <w:i w:val="0"/>
                <w:sz w:val="18"/>
              </w:rPr>
              <w:t>报告与存证输出</w:t>
            </w:r>
          </w:p>
        </w:tc>
        <w:tc>
          <w:tcPr>
            <w:tcW w:w="3969" w:type="dxa"/>
          </w:tcPr>
          <w:p w14:paraId="7ED06F3F">
            <w:pPr>
              <w:spacing w:after="40" w:line="240" w:lineRule="auto"/>
              <w:ind w:firstLine="0"/>
            </w:pPr>
            <w:r>
              <w:rPr>
                <w:rFonts w:ascii="宋体" w:hAnsi="宋体" w:eastAsia="宋体" w:cs="宋体"/>
                <w:b w:val="0"/>
                <w:i w:val="0"/>
                <w:sz w:val="18"/>
              </w:rPr>
              <w:t>面向政府的生态服务价值核算报告；面向认证机构的绿色生产佐证；面向保险的指数化数据；面向种植户的田间管理建议；全流程证据链可追溯</w:t>
            </w:r>
          </w:p>
        </w:tc>
        <w:tc>
          <w:tcPr>
            <w:tcW w:w="3175" w:type="dxa"/>
          </w:tcPr>
          <w:p w14:paraId="5FB601E7">
            <w:pPr>
              <w:spacing w:after="40" w:line="240" w:lineRule="auto"/>
              <w:ind w:firstLine="0"/>
            </w:pPr>
            <w:r>
              <w:rPr>
                <w:rFonts w:ascii="宋体" w:hAnsi="宋体" w:eastAsia="宋体" w:cs="宋体"/>
                <w:b w:val="0"/>
                <w:i w:val="0"/>
                <w:sz w:val="18"/>
              </w:rPr>
              <w:t>数据无法用于补偿、认证、保险等价值出口</w:t>
            </w:r>
          </w:p>
        </w:tc>
      </w:tr>
    </w:tbl>
    <w:p w14:paraId="3A8FAAEA">
      <w:pPr>
        <w:pStyle w:val="4"/>
        <w:keepNext/>
        <w:spacing w:before="200" w:after="120" w:line="312" w:lineRule="auto"/>
        <w:ind w:firstLine="0"/>
      </w:pPr>
      <w:bookmarkStart w:id="19" w:name="_Toc28936"/>
      <w:r>
        <w:rPr>
          <w:rFonts w:ascii="宋体" w:hAnsi="宋体" w:eastAsia="宋体" w:cs="宋体"/>
          <w:b/>
          <w:i w:val="0"/>
          <w:color w:val="000000"/>
          <w:sz w:val="28"/>
        </w:rPr>
        <w:t>3.4 标准使用流程（PPT 建议用流程图呈现）</w:t>
      </w:r>
      <w:bookmarkEnd w:id="19"/>
    </w:p>
    <w:p w14:paraId="2BAF70B8">
      <w:pPr>
        <w:keepNext w:val="0"/>
        <w:spacing w:before="120" w:after="80" w:line="312" w:lineRule="auto"/>
      </w:pPr>
      <w:r>
        <w:rPr>
          <w:rFonts w:ascii="宋体" w:hAnsi="宋体" w:eastAsia="宋体" w:cs="宋体"/>
          <w:b w:val="0"/>
          <w:i w:val="0"/>
          <w:sz w:val="24"/>
        </w:rPr>
        <w:t>用户实际只需三步，采集与计算全部自动完成：</w:t>
      </w:r>
    </w:p>
    <w:p w14:paraId="3000C262">
      <w:pPr>
        <w:pStyle w:val="16"/>
        <w:spacing w:before="0" w:after="60" w:line="312" w:lineRule="auto"/>
        <w:ind w:left="480" w:firstLine="0"/>
      </w:pPr>
      <w:r>
        <w:rPr>
          <w:rFonts w:ascii="宋体" w:hAnsi="宋体" w:eastAsia="宋体" w:cs="宋体"/>
          <w:b w:val="0"/>
          <w:i w:val="0"/>
          <w:sz w:val="24"/>
        </w:rPr>
        <w:t>第一步·布点。按生境与作物布局部署边缘节点（太阳能 + 低功耗，田间立杆或树挂），手机 App 扫码绑定，自动完成时间同步与标定。</w:t>
      </w:r>
    </w:p>
    <w:p w14:paraId="1E0A7BBB">
      <w:pPr>
        <w:pStyle w:val="16"/>
        <w:spacing w:before="0" w:after="60" w:line="312" w:lineRule="auto"/>
        <w:ind w:left="480" w:firstLine="0"/>
      </w:pPr>
      <w:r>
        <w:rPr>
          <w:rFonts w:ascii="宋体" w:hAnsi="宋体" w:eastAsia="宋体" w:cs="宋体"/>
          <w:b w:val="0"/>
          <w:i w:val="0"/>
          <w:sz w:val="24"/>
        </w:rPr>
        <w:t>第二步·采集与识别。节点本地完成轻量推理，结果经 LoRa / 4G 回传云端；云端执行跨模态一致性融合与群落指标计算，在网页与 App 端生成实时看板。</w:t>
      </w:r>
    </w:p>
    <w:p w14:paraId="723DC69D">
      <w:pPr>
        <w:pStyle w:val="16"/>
        <w:spacing w:before="0" w:after="60" w:line="312" w:lineRule="auto"/>
        <w:ind w:left="480" w:firstLine="0"/>
      </w:pPr>
      <w:r>
        <w:rPr>
          <w:rFonts w:ascii="宋体" w:hAnsi="宋体" w:eastAsia="宋体" w:cs="宋体"/>
          <w:b w:val="0"/>
          <w:i w:val="0"/>
          <w:sz w:val="24"/>
        </w:rPr>
        <w:t>第三步·核算与决策。一键生成生态服务价值核算报告与调控建议；每条结论都可下钻查看其证据模态、样本量与置信区间。</w:t>
      </w:r>
    </w:p>
    <w:p w14:paraId="57543138">
      <w:pPr>
        <w:keepNext w:val="0"/>
        <w:spacing w:before="0" w:after="80" w:line="312" w:lineRule="auto"/>
        <w:ind w:firstLine="480"/>
      </w:pPr>
      <w:r>
        <w:rPr>
          <w:rFonts w:ascii="宋体" w:hAnsi="宋体" w:eastAsia="宋体" w:cs="宋体"/>
          <w:b/>
          <w:i w:val="0"/>
          <w:sz w:val="24"/>
        </w:rPr>
        <w:t>关键对比：现状是"一年几次人工样方 + 专家目测 + Excel 静态当量估算"，链路长、频次低、结果与实际生物状况脱钩；本产品是"7×24 连续观测 + 多模态互证 + 可标定服务核算 + 可执行决策"，一条链路、自动完成。</w:t>
      </w:r>
    </w:p>
    <w:p w14:paraId="18877532">
      <w:pPr>
        <w:pStyle w:val="4"/>
        <w:keepNext/>
        <w:spacing w:before="200" w:after="120" w:line="312" w:lineRule="auto"/>
        <w:ind w:firstLine="0"/>
      </w:pPr>
      <w:bookmarkStart w:id="20" w:name="_Toc23809"/>
      <w:r>
        <w:rPr>
          <w:rFonts w:ascii="宋体" w:hAnsi="宋体" w:eastAsia="宋体" w:cs="宋体"/>
          <w:b/>
          <w:i w:val="0"/>
          <w:color w:val="000000"/>
          <w:sz w:val="28"/>
        </w:rPr>
        <w:t>3.5 五大应用场景</w:t>
      </w:r>
      <w:bookmarkEnd w:id="2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608"/>
        <w:gridCol w:w="2494"/>
        <w:gridCol w:w="1361"/>
      </w:tblGrid>
      <w:tr w14:paraId="7839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EFEFEF"/>
          </w:tcPr>
          <w:p w14:paraId="171D1CD3">
            <w:pPr>
              <w:keepNext/>
              <w:spacing w:after="40" w:line="240" w:lineRule="auto"/>
              <w:ind w:firstLine="0"/>
              <w:jc w:val="center"/>
            </w:pPr>
            <w:r>
              <w:rPr>
                <w:rFonts w:ascii="宋体" w:hAnsi="宋体" w:eastAsia="宋体" w:cs="宋体"/>
                <w:b/>
                <w:i w:val="0"/>
                <w:sz w:val="18"/>
              </w:rPr>
              <w:t>场景</w:t>
            </w:r>
          </w:p>
        </w:tc>
        <w:tc>
          <w:tcPr>
            <w:tcW w:w="2608" w:type="dxa"/>
            <w:shd w:val="clear" w:color="auto" w:fill="EFEFEF"/>
          </w:tcPr>
          <w:p w14:paraId="4308F47B">
            <w:pPr>
              <w:keepNext/>
              <w:spacing w:after="40" w:line="240" w:lineRule="auto"/>
              <w:ind w:firstLine="0"/>
              <w:jc w:val="center"/>
            </w:pPr>
            <w:r>
              <w:rPr>
                <w:rFonts w:ascii="宋体" w:hAnsi="宋体" w:eastAsia="宋体" w:cs="宋体"/>
                <w:b/>
                <w:i w:val="0"/>
                <w:sz w:val="18"/>
              </w:rPr>
              <w:t>具体需求</w:t>
            </w:r>
          </w:p>
        </w:tc>
        <w:tc>
          <w:tcPr>
            <w:tcW w:w="2494" w:type="dxa"/>
            <w:shd w:val="clear" w:color="auto" w:fill="EFEFEF"/>
          </w:tcPr>
          <w:p w14:paraId="6C74D5DC">
            <w:pPr>
              <w:keepNext/>
              <w:spacing w:after="40" w:line="240" w:lineRule="auto"/>
              <w:ind w:firstLine="0"/>
              <w:jc w:val="center"/>
            </w:pPr>
            <w:r>
              <w:rPr>
                <w:rFonts w:ascii="宋体" w:hAnsi="宋体" w:eastAsia="宋体" w:cs="宋体"/>
                <w:b/>
                <w:i w:val="0"/>
                <w:sz w:val="18"/>
              </w:rPr>
              <w:t>价值点</w:t>
            </w:r>
          </w:p>
        </w:tc>
        <w:tc>
          <w:tcPr>
            <w:tcW w:w="1361" w:type="dxa"/>
            <w:shd w:val="clear" w:color="auto" w:fill="EFEFEF"/>
          </w:tcPr>
          <w:p w14:paraId="495F2BEE">
            <w:pPr>
              <w:keepNext/>
              <w:spacing w:after="40" w:line="240" w:lineRule="auto"/>
              <w:ind w:firstLine="0"/>
              <w:jc w:val="center"/>
            </w:pPr>
            <w:r>
              <w:rPr>
                <w:rFonts w:ascii="宋体" w:hAnsi="宋体" w:eastAsia="宋体" w:cs="宋体"/>
                <w:b/>
                <w:i w:val="0"/>
                <w:sz w:val="18"/>
              </w:rPr>
              <w:t>优先级</w:t>
            </w:r>
          </w:p>
        </w:tc>
      </w:tr>
      <w:tr w14:paraId="1E83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077C42D4">
            <w:pPr>
              <w:keepNext/>
              <w:spacing w:after="40" w:line="240" w:lineRule="auto"/>
              <w:ind w:firstLine="0"/>
            </w:pPr>
            <w:r>
              <w:rPr>
                <w:rFonts w:ascii="宋体" w:hAnsi="宋体" w:eastAsia="宋体" w:cs="宋体"/>
                <w:b w:val="0"/>
                <w:i w:val="0"/>
                <w:sz w:val="18"/>
              </w:rPr>
              <w:t>设施农业与果园授粉服务监测</w:t>
            </w:r>
            <w:r>
              <w:rPr>
                <w:rFonts w:ascii="宋体" w:hAnsi="宋体" w:eastAsia="宋体" w:cs="宋体"/>
                <w:b w:val="0"/>
                <w:i w:val="0"/>
                <w:sz w:val="18"/>
              </w:rPr>
              <w:br w:type="textWrapping"/>
            </w:r>
            <w:r>
              <w:rPr>
                <w:rFonts w:ascii="宋体" w:hAnsi="宋体" w:eastAsia="宋体" w:cs="宋体"/>
                <w:b w:val="0"/>
                <w:i w:val="0"/>
                <w:sz w:val="18"/>
              </w:rPr>
              <w:t>（草莓、番茄、蓝莓、苹果、梨）</w:t>
            </w:r>
          </w:p>
        </w:tc>
        <w:tc>
          <w:tcPr>
            <w:tcW w:w="2608" w:type="dxa"/>
          </w:tcPr>
          <w:p w14:paraId="5E9675BC">
            <w:pPr>
              <w:keepNext/>
              <w:spacing w:after="40" w:line="240" w:lineRule="auto"/>
              <w:ind w:firstLine="0"/>
            </w:pPr>
            <w:r>
              <w:rPr>
                <w:rFonts w:ascii="宋体" w:hAnsi="宋体" w:eastAsia="宋体" w:cs="宋体"/>
                <w:b w:val="0"/>
                <w:i w:val="0"/>
                <w:sz w:val="18"/>
              </w:rPr>
              <w:t>授粉不足直接减产；蜂农与种植户之间关于"授粉效果"的责任争议缺少客观数据</w:t>
            </w:r>
          </w:p>
        </w:tc>
        <w:tc>
          <w:tcPr>
            <w:tcW w:w="2494" w:type="dxa"/>
          </w:tcPr>
          <w:p w14:paraId="79B0FCE6">
            <w:pPr>
              <w:keepNext/>
              <w:spacing w:after="40" w:line="240" w:lineRule="auto"/>
              <w:ind w:firstLine="0"/>
            </w:pPr>
            <w:r>
              <w:rPr>
                <w:rFonts w:ascii="宋体" w:hAnsi="宋体" w:eastAsia="宋体" w:cs="宋体"/>
                <w:b w:val="0"/>
                <w:i w:val="0"/>
                <w:sz w:val="18"/>
              </w:rPr>
              <w:t>痛点明确、决策链短、效果可量化、易做标杆</w:t>
            </w:r>
          </w:p>
        </w:tc>
        <w:tc>
          <w:tcPr>
            <w:tcW w:w="1361" w:type="dxa"/>
          </w:tcPr>
          <w:p w14:paraId="4CFBFBF8">
            <w:pPr>
              <w:keepNext/>
              <w:spacing w:after="40" w:line="240" w:lineRule="auto"/>
              <w:ind w:firstLine="0"/>
            </w:pPr>
            <w:r>
              <w:rPr>
                <w:rFonts w:ascii="宋体" w:hAnsi="宋体" w:eastAsia="宋体" w:cs="宋体"/>
                <w:b w:val="0"/>
                <w:i w:val="0"/>
                <w:sz w:val="18"/>
              </w:rPr>
              <w:t>★ 首发滩头</w:t>
            </w:r>
          </w:p>
        </w:tc>
      </w:tr>
      <w:tr w14:paraId="3D02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33F0EE13">
            <w:pPr>
              <w:keepNext/>
              <w:spacing w:after="40" w:line="240" w:lineRule="auto"/>
              <w:ind w:firstLine="0"/>
            </w:pPr>
            <w:r>
              <w:rPr>
                <w:rFonts w:ascii="宋体" w:hAnsi="宋体" w:eastAsia="宋体" w:cs="宋体"/>
                <w:b w:val="0"/>
                <w:i w:val="0"/>
                <w:sz w:val="18"/>
              </w:rPr>
              <w:t>粮食主产区害虫—天敌协同监测与减药决策</w:t>
            </w:r>
            <w:r>
              <w:rPr>
                <w:rFonts w:ascii="宋体" w:hAnsi="宋体" w:eastAsia="宋体" w:cs="宋体"/>
                <w:b w:val="0"/>
                <w:i w:val="0"/>
                <w:sz w:val="18"/>
              </w:rPr>
              <w:br w:type="textWrapping"/>
            </w:r>
            <w:r>
              <w:rPr>
                <w:rFonts w:ascii="宋体" w:hAnsi="宋体" w:eastAsia="宋体" w:cs="宋体"/>
                <w:b w:val="0"/>
                <w:i w:val="0"/>
                <w:sz w:val="18"/>
              </w:rPr>
              <w:t>（玉米、水稻）</w:t>
            </w:r>
          </w:p>
        </w:tc>
        <w:tc>
          <w:tcPr>
            <w:tcW w:w="2608" w:type="dxa"/>
          </w:tcPr>
          <w:p w14:paraId="6591EE69">
            <w:pPr>
              <w:keepNext/>
              <w:spacing w:after="40" w:line="240" w:lineRule="auto"/>
              <w:ind w:firstLine="0"/>
            </w:pPr>
            <w:r>
              <w:rPr>
                <w:rFonts w:ascii="宋体" w:hAnsi="宋体" w:eastAsia="宋体" w:cs="宋体"/>
                <w:b w:val="0"/>
                <w:i w:val="0"/>
                <w:sz w:val="18"/>
              </w:rPr>
              <w:t>草地贪夜蛾、稻飞虱等迁飞害虫与本地天敌需同步观测，才能做出科学的减药决策</w:t>
            </w:r>
          </w:p>
        </w:tc>
        <w:tc>
          <w:tcPr>
            <w:tcW w:w="2494" w:type="dxa"/>
          </w:tcPr>
          <w:p w14:paraId="18A1E418">
            <w:pPr>
              <w:keepNext/>
              <w:spacing w:after="40" w:line="240" w:lineRule="auto"/>
              <w:ind w:firstLine="0"/>
            </w:pPr>
            <w:r>
              <w:rPr>
                <w:rFonts w:ascii="宋体" w:hAnsi="宋体" w:eastAsia="宋体" w:cs="宋体"/>
                <w:b w:val="0"/>
                <w:i w:val="0"/>
                <w:sz w:val="18"/>
              </w:rPr>
              <w:t>面积大、频次高、政策需求强（减药增效）</w:t>
            </w:r>
          </w:p>
        </w:tc>
        <w:tc>
          <w:tcPr>
            <w:tcW w:w="1361" w:type="dxa"/>
          </w:tcPr>
          <w:p w14:paraId="2EAECD51">
            <w:pPr>
              <w:keepNext/>
              <w:spacing w:after="40" w:line="240" w:lineRule="auto"/>
              <w:ind w:firstLine="0"/>
            </w:pPr>
            <w:r>
              <w:rPr>
                <w:rFonts w:ascii="宋体" w:hAnsi="宋体" w:eastAsia="宋体" w:cs="宋体"/>
                <w:b w:val="0"/>
                <w:i w:val="0"/>
                <w:sz w:val="18"/>
              </w:rPr>
              <w:t>★ 现金流主力</w:t>
            </w:r>
          </w:p>
        </w:tc>
      </w:tr>
      <w:tr w14:paraId="370A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182B99FF">
            <w:pPr>
              <w:keepNext/>
              <w:spacing w:after="40" w:line="240" w:lineRule="auto"/>
              <w:ind w:firstLine="0"/>
            </w:pPr>
            <w:r>
              <w:rPr>
                <w:rFonts w:ascii="宋体" w:hAnsi="宋体" w:eastAsia="宋体" w:cs="宋体"/>
                <w:b w:val="0"/>
                <w:i w:val="0"/>
                <w:sz w:val="18"/>
              </w:rPr>
              <w:t>林业有害生物与天敌监测</w:t>
            </w:r>
            <w:r>
              <w:rPr>
                <w:rFonts w:ascii="宋体" w:hAnsi="宋体" w:eastAsia="宋体" w:cs="宋体"/>
                <w:b w:val="0"/>
                <w:i w:val="0"/>
                <w:sz w:val="18"/>
              </w:rPr>
              <w:br w:type="textWrapping"/>
            </w:r>
            <w:r>
              <w:rPr>
                <w:rFonts w:ascii="宋体" w:hAnsi="宋体" w:eastAsia="宋体" w:cs="宋体"/>
                <w:b w:val="0"/>
                <w:i w:val="0"/>
                <w:sz w:val="18"/>
              </w:rPr>
              <w:t>（松墨天牛、蛀干害虫、食叶害虫、益鸟）</w:t>
            </w:r>
          </w:p>
        </w:tc>
        <w:tc>
          <w:tcPr>
            <w:tcW w:w="2608" w:type="dxa"/>
          </w:tcPr>
          <w:p w14:paraId="2D7A2770">
            <w:pPr>
              <w:keepNext/>
              <w:spacing w:after="40" w:line="240" w:lineRule="auto"/>
              <w:ind w:firstLine="0"/>
            </w:pPr>
            <w:r>
              <w:rPr>
                <w:rFonts w:ascii="宋体" w:hAnsi="宋体" w:eastAsia="宋体" w:cs="宋体"/>
                <w:b w:val="0"/>
                <w:i w:val="0"/>
                <w:sz w:val="18"/>
              </w:rPr>
              <w:t>林区面积大、人工调查覆盖极难；林业有害生物危害重、林草部门有明确采购需求</w:t>
            </w:r>
          </w:p>
        </w:tc>
        <w:tc>
          <w:tcPr>
            <w:tcW w:w="2494" w:type="dxa"/>
          </w:tcPr>
          <w:p w14:paraId="536AC036">
            <w:pPr>
              <w:keepNext/>
              <w:spacing w:after="40" w:line="240" w:lineRule="auto"/>
              <w:ind w:firstLine="0"/>
            </w:pPr>
            <w:r>
              <w:rPr>
                <w:rFonts w:ascii="宋体" w:hAnsi="宋体" w:eastAsia="宋体" w:cs="宋体"/>
                <w:b w:val="0"/>
                <w:i w:val="0"/>
                <w:sz w:val="18"/>
              </w:rPr>
              <w:t>单个项目金额高、竞争少</w:t>
            </w:r>
          </w:p>
        </w:tc>
        <w:tc>
          <w:tcPr>
            <w:tcW w:w="1361" w:type="dxa"/>
          </w:tcPr>
          <w:p w14:paraId="27EDE8F6">
            <w:pPr>
              <w:keepNext/>
              <w:spacing w:after="40" w:line="240" w:lineRule="auto"/>
              <w:ind w:firstLine="0"/>
            </w:pPr>
            <w:r>
              <w:rPr>
                <w:rFonts w:ascii="宋体" w:hAnsi="宋体" w:eastAsia="宋体" w:cs="宋体"/>
                <w:b w:val="0"/>
                <w:i w:val="0"/>
                <w:sz w:val="18"/>
              </w:rPr>
              <w:t>一期</w:t>
            </w:r>
          </w:p>
        </w:tc>
      </w:tr>
      <w:tr w14:paraId="2036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3A736A1E">
            <w:pPr>
              <w:keepNext/>
              <w:spacing w:after="40" w:line="240" w:lineRule="auto"/>
              <w:ind w:firstLine="0"/>
            </w:pPr>
            <w:r>
              <w:rPr>
                <w:rFonts w:ascii="宋体" w:hAnsi="宋体" w:eastAsia="宋体" w:cs="宋体"/>
                <w:b w:val="0"/>
                <w:i w:val="0"/>
                <w:sz w:val="18"/>
              </w:rPr>
              <w:t>生态服务价值核算与生态补偿</w:t>
            </w:r>
            <w:r>
              <w:rPr>
                <w:rFonts w:ascii="宋体" w:hAnsi="宋体" w:eastAsia="宋体" w:cs="宋体"/>
                <w:b w:val="0"/>
                <w:i w:val="0"/>
                <w:sz w:val="18"/>
              </w:rPr>
              <w:br w:type="textWrapping"/>
            </w:r>
            <w:r>
              <w:rPr>
                <w:rFonts w:ascii="宋体" w:hAnsi="宋体" w:eastAsia="宋体" w:cs="宋体"/>
                <w:b w:val="0"/>
                <w:i w:val="0"/>
                <w:sz w:val="18"/>
              </w:rPr>
              <w:t>（GEP、生态产品价值实现）</w:t>
            </w:r>
          </w:p>
        </w:tc>
        <w:tc>
          <w:tcPr>
            <w:tcW w:w="2608" w:type="dxa"/>
          </w:tcPr>
          <w:p w14:paraId="606005CA">
            <w:pPr>
              <w:keepNext/>
              <w:spacing w:after="40" w:line="240" w:lineRule="auto"/>
              <w:ind w:firstLine="0"/>
            </w:pPr>
            <w:r>
              <w:rPr>
                <w:rFonts w:ascii="宋体" w:hAnsi="宋体" w:eastAsia="宋体" w:cs="宋体"/>
                <w:b w:val="0"/>
                <w:i w:val="0"/>
                <w:sz w:val="18"/>
              </w:rPr>
              <w:t>需要由实测生物数据支撑、带不确定度、可审计的核算结果</w:t>
            </w:r>
          </w:p>
        </w:tc>
        <w:tc>
          <w:tcPr>
            <w:tcW w:w="2494" w:type="dxa"/>
          </w:tcPr>
          <w:p w14:paraId="47EA26B9">
            <w:pPr>
              <w:keepNext/>
              <w:spacing w:after="40" w:line="240" w:lineRule="auto"/>
              <w:ind w:firstLine="0"/>
            </w:pPr>
            <w:r>
              <w:rPr>
                <w:rFonts w:ascii="宋体" w:hAnsi="宋体" w:eastAsia="宋体" w:cs="宋体"/>
                <w:b w:val="0"/>
                <w:i w:val="0"/>
                <w:sz w:val="18"/>
              </w:rPr>
              <w:t>政府采购、专业壁垒高</w:t>
            </w:r>
          </w:p>
        </w:tc>
        <w:tc>
          <w:tcPr>
            <w:tcW w:w="1361" w:type="dxa"/>
          </w:tcPr>
          <w:p w14:paraId="436615C8">
            <w:pPr>
              <w:keepNext/>
              <w:spacing w:after="40" w:line="240" w:lineRule="auto"/>
              <w:ind w:firstLine="0"/>
            </w:pPr>
            <w:r>
              <w:rPr>
                <w:rFonts w:ascii="宋体" w:hAnsi="宋体" w:eastAsia="宋体" w:cs="宋体"/>
                <w:b w:val="0"/>
                <w:i w:val="0"/>
                <w:sz w:val="18"/>
              </w:rPr>
              <w:t>一期（标杆案例）</w:t>
            </w:r>
          </w:p>
        </w:tc>
      </w:tr>
      <w:tr w14:paraId="1EF6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84481DE">
            <w:pPr>
              <w:spacing w:after="40" w:line="240" w:lineRule="auto"/>
              <w:ind w:firstLine="0"/>
            </w:pPr>
            <w:r>
              <w:rPr>
                <w:rFonts w:ascii="宋体" w:hAnsi="宋体" w:eastAsia="宋体" w:cs="宋体"/>
                <w:b w:val="0"/>
                <w:i w:val="0"/>
                <w:sz w:val="18"/>
              </w:rPr>
              <w:t>农业保险与生物多样性金融</w:t>
            </w:r>
            <w:r>
              <w:rPr>
                <w:rFonts w:ascii="宋体" w:hAnsi="宋体" w:eastAsia="宋体" w:cs="宋体"/>
                <w:b w:val="0"/>
                <w:i w:val="0"/>
                <w:sz w:val="18"/>
              </w:rPr>
              <w:br w:type="textWrapping"/>
            </w:r>
            <w:r>
              <w:rPr>
                <w:rFonts w:ascii="宋体" w:hAnsi="宋体" w:eastAsia="宋体" w:cs="宋体"/>
                <w:b w:val="0"/>
                <w:i w:val="0"/>
                <w:sz w:val="18"/>
              </w:rPr>
              <w:t>（指数保险、生物多样性信用）</w:t>
            </w:r>
          </w:p>
        </w:tc>
        <w:tc>
          <w:tcPr>
            <w:tcW w:w="2608" w:type="dxa"/>
          </w:tcPr>
          <w:p w14:paraId="59D129E6">
            <w:pPr>
              <w:spacing w:after="40" w:line="240" w:lineRule="auto"/>
              <w:ind w:firstLine="0"/>
            </w:pPr>
            <w:r>
              <w:rPr>
                <w:rFonts w:ascii="宋体" w:hAnsi="宋体" w:eastAsia="宋体" w:cs="宋体"/>
                <w:b w:val="0"/>
                <w:i w:val="0"/>
                <w:sz w:val="18"/>
              </w:rPr>
              <w:t>需要客观、连续、可核验的底层数据作为触发与定价依据</w:t>
            </w:r>
          </w:p>
        </w:tc>
        <w:tc>
          <w:tcPr>
            <w:tcW w:w="2494" w:type="dxa"/>
          </w:tcPr>
          <w:p w14:paraId="0854A943">
            <w:pPr>
              <w:spacing w:after="40" w:line="240" w:lineRule="auto"/>
              <w:ind w:firstLine="0"/>
            </w:pPr>
            <w:r>
              <w:rPr>
                <w:rFonts w:ascii="宋体" w:hAnsi="宋体" w:eastAsia="宋体" w:cs="宋体"/>
                <w:b w:val="0"/>
                <w:i w:val="0"/>
                <w:sz w:val="18"/>
              </w:rPr>
              <w:t>客单价高，需较强的公信力积累</w:t>
            </w:r>
          </w:p>
        </w:tc>
        <w:tc>
          <w:tcPr>
            <w:tcW w:w="1361" w:type="dxa"/>
          </w:tcPr>
          <w:p w14:paraId="6261C6BB">
            <w:pPr>
              <w:spacing w:after="40" w:line="240" w:lineRule="auto"/>
              <w:ind w:firstLine="0"/>
            </w:pPr>
            <w:r>
              <w:rPr>
                <w:rFonts w:ascii="宋体" w:hAnsi="宋体" w:eastAsia="宋体" w:cs="宋体"/>
                <w:b w:val="0"/>
                <w:i w:val="0"/>
                <w:sz w:val="18"/>
              </w:rPr>
              <w:t>二期</w:t>
            </w:r>
          </w:p>
        </w:tc>
      </w:tr>
    </w:tbl>
    <w:p w14:paraId="25DC3FD6">
      <w:pPr>
        <w:pStyle w:val="3"/>
        <w:keepNext/>
        <w:pageBreakBefore/>
        <w:spacing w:before="280" w:after="120" w:line="312" w:lineRule="auto"/>
        <w:ind w:firstLine="0"/>
      </w:pPr>
      <w:bookmarkStart w:id="21" w:name="_Toc29080"/>
      <w:r>
        <w:rPr>
          <w:rFonts w:ascii="宋体" w:hAnsi="宋体" w:eastAsia="宋体" w:cs="宋体"/>
          <w:b/>
          <w:i w:val="0"/>
          <w:color w:val="000000"/>
          <w:sz w:val="32"/>
        </w:rPr>
        <w:t>第四章  技术方案</w:t>
      </w:r>
      <w:bookmarkEnd w:id="21"/>
    </w:p>
    <w:p w14:paraId="42E1B678">
      <w:pPr>
        <w:keepNext w:val="0"/>
        <w:spacing w:before="120" w:after="80" w:line="312" w:lineRule="auto"/>
        <w:ind w:firstLine="480"/>
      </w:pPr>
      <w:r>
        <w:rPr>
          <w:rFonts w:ascii="宋体" w:hAnsi="宋体" w:eastAsia="宋体" w:cs="宋体"/>
          <w:b w:val="0"/>
          <w:i w:val="0"/>
          <w:sz w:val="24"/>
        </w:rPr>
        <w:t>本章对应商业计划书的"技术与研发"章节、PPT 第 4–6 页。写作要求：让技术评委相信方法成立，让非技术评委相信学生团队做得出来。</w:t>
      </w:r>
    </w:p>
    <w:p w14:paraId="40D9CCC4">
      <w:pPr>
        <w:pStyle w:val="4"/>
        <w:keepNext/>
        <w:spacing w:before="200" w:after="120" w:line="312" w:lineRule="auto"/>
        <w:ind w:firstLine="0"/>
      </w:pPr>
      <w:bookmarkStart w:id="22" w:name="_Toc11519"/>
      <w:r>
        <w:rPr>
          <w:rFonts w:ascii="宋体" w:hAnsi="宋体" w:eastAsia="宋体" w:cs="宋体"/>
          <w:b/>
          <w:i w:val="0"/>
          <w:color w:val="000000"/>
          <w:sz w:val="28"/>
        </w:rPr>
        <w:t>4.1 统一理论内核：从"证据链"到"一致性 + 供给函数"</w:t>
      </w:r>
      <w:bookmarkEnd w:id="22"/>
    </w:p>
    <w:p w14:paraId="488A9FCE">
      <w:pPr>
        <w:keepNext w:val="0"/>
        <w:spacing w:before="0" w:after="80" w:line="312" w:lineRule="auto"/>
        <w:ind w:firstLine="480"/>
      </w:pPr>
      <w:r>
        <w:rPr>
          <w:rFonts w:ascii="宋体" w:hAnsi="宋体" w:eastAsia="宋体" w:cs="宋体"/>
          <w:b w:val="0"/>
          <w:i w:val="0"/>
          <w:sz w:val="24"/>
        </w:rPr>
        <w:t>这是项目最重要的理论贡献，建议在商业计划书中用一整页专门说明。</w:t>
      </w:r>
    </w:p>
    <w:p w14:paraId="0EBF90DE">
      <w:pPr>
        <w:keepNext w:val="0"/>
        <w:spacing w:before="0" w:after="80" w:line="312" w:lineRule="auto"/>
      </w:pPr>
      <w:r>
        <w:rPr>
          <w:rFonts w:ascii="宋体" w:hAnsi="宋体" w:eastAsia="宋体" w:cs="宋体"/>
          <w:b w:val="0"/>
          <w:i w:val="0"/>
          <w:sz w:val="24"/>
        </w:rPr>
        <w:t>观察：有益生物的监测与生态服务核算，本质上是一条</w:t>
      </w:r>
      <w:r>
        <w:rPr>
          <w:rFonts w:ascii="宋体" w:hAnsi="宋体" w:eastAsia="宋体" w:cs="宋体"/>
          <w:b/>
          <w:i w:val="0"/>
          <w:sz w:val="24"/>
        </w:rPr>
        <w:t>证据链</w:t>
      </w:r>
      <w:r>
        <w:rPr>
          <w:rFonts w:ascii="宋体" w:hAnsi="宋体" w:eastAsia="宋体" w:cs="宋体"/>
          <w:b w:val="0"/>
          <w:i w:val="0"/>
          <w:sz w:val="24"/>
        </w:rPr>
        <w:t>。从最底层的传感器信号，到最终的管理决策，中间隔着四级映射，而每一级都存在缺口：</w:t>
      </w:r>
    </w:p>
    <w:p w14:paraId="218D8445">
      <w:pPr>
        <w:spacing w:before="80" w:after="120" w:line="276" w:lineRule="auto"/>
        <w:ind w:left="360" w:firstLine="0"/>
      </w:pPr>
      <w:r>
        <w:rPr>
          <w:rFonts w:ascii="宋体" w:hAnsi="宋体" w:eastAsia="宋体" w:cs="宋体"/>
          <w:b w:val="0"/>
          <w:i w:val="0"/>
          <w:sz w:val="18"/>
        </w:rPr>
        <w:t>观测模态 → 生物事件 → 群落状态 → 服务功能量 → 经济价值 → 管理决策</w:t>
      </w:r>
      <w:r>
        <w:rPr>
          <w:rFonts w:ascii="宋体" w:hAnsi="宋体" w:eastAsia="宋体" w:cs="宋体"/>
          <w:b w:val="0"/>
          <w:i w:val="0"/>
          <w:sz w:val="18"/>
        </w:rPr>
        <w:br w:type="textWrapping"/>
      </w:r>
      <w:r>
        <w:rPr>
          <w:rFonts w:ascii="宋体" w:hAnsi="宋体" w:eastAsia="宋体" w:cs="宋体"/>
          <w:b w:val="0"/>
          <w:i w:val="0"/>
          <w:sz w:val="18"/>
        </w:rPr>
        <w:t>声/图/气象  个体与计数  多样性与结构  授粉/害虫调控  价值区间  措施清单</w:t>
      </w:r>
      <w:r>
        <w:rPr>
          <w:rFonts w:ascii="宋体" w:hAnsi="宋体" w:eastAsia="宋体" w:cs="宋体"/>
          <w:b w:val="0"/>
          <w:i w:val="0"/>
          <w:sz w:val="18"/>
        </w:rPr>
        <w:br w:type="textWrapping"/>
      </w:r>
      <w:r>
        <w:rPr>
          <w:rFonts w:ascii="宋体" w:hAnsi="宋体" w:eastAsia="宋体" w:cs="宋体"/>
          <w:b w:val="0"/>
          <w:i w:val="0"/>
          <w:sz w:val="18"/>
        </w:rPr>
        <w:t xml:space="preserve">   └缺口一┘    └缺口二┘    └缺口三┘    └缺口四┘</w:t>
      </w:r>
    </w:p>
    <w:p w14:paraId="575D9BBE">
      <w:pPr>
        <w:keepNext w:val="0"/>
        <w:spacing w:before="0" w:after="80" w:line="312" w:lineRule="auto"/>
        <w:ind w:firstLine="480"/>
      </w:pPr>
      <w:r>
        <w:rPr>
          <w:rFonts w:ascii="宋体" w:hAnsi="宋体" w:eastAsia="宋体" w:cs="宋体"/>
          <w:b w:val="0"/>
          <w:i w:val="0"/>
          <w:sz w:val="24"/>
        </w:rPr>
        <w:t>现有技术各自只填补其中一小段：声学设备解决"有无声音"，测报灯解决"有无虫子"，当量因子法解决"给个数字"。没有任何方法把这条链整体打通，并让每一级的误差可传递、可解释。</w:t>
      </w:r>
    </w:p>
    <w:p w14:paraId="64B80004">
      <w:pPr>
        <w:keepNext w:val="0"/>
        <w:spacing w:before="0" w:after="80" w:line="312" w:lineRule="auto"/>
      </w:pPr>
      <w:r>
        <w:rPr>
          <w:rFonts w:ascii="宋体" w:hAnsi="宋体" w:eastAsia="宋体" w:cs="宋体"/>
          <w:b w:val="0"/>
          <w:i w:val="0"/>
          <w:sz w:val="24"/>
        </w:rPr>
        <w:t>本项目给出两个核心构造，把这条链变成一个可计算的整体。</w:t>
      </w:r>
    </w:p>
    <w:p w14:paraId="4CF658E1">
      <w:pPr>
        <w:pStyle w:val="5"/>
        <w:keepNext/>
        <w:spacing w:before="160" w:after="120" w:line="312" w:lineRule="auto"/>
        <w:ind w:firstLine="0"/>
      </w:pPr>
      <w:bookmarkStart w:id="23" w:name="_Toc18228"/>
      <w:r>
        <w:rPr>
          <w:rFonts w:ascii="宋体" w:hAnsi="宋体" w:eastAsia="宋体" w:cs="宋体"/>
          <w:b/>
          <w:i w:val="0"/>
          <w:color w:val="000000"/>
          <w:sz w:val="24"/>
        </w:rPr>
        <w:t>构造一：跨模态观测一致性</w:t>
      </w:r>
      <w:bookmarkEnd w:id="23"/>
    </w:p>
    <w:p w14:paraId="42D4A72B">
      <w:pPr>
        <w:keepNext w:val="0"/>
        <w:spacing w:before="0" w:after="80" w:line="312" w:lineRule="auto"/>
        <w:ind w:firstLine="480"/>
      </w:pPr>
      <w:r>
        <w:rPr>
          <w:rFonts w:ascii="宋体" w:hAnsi="宋体" w:eastAsia="宋体" w:cs="宋体"/>
          <w:b w:val="0"/>
          <w:i w:val="0"/>
          <w:sz w:val="24"/>
        </w:rPr>
        <w:t>核心判断：同一个生物事件，会被多个模态同时观测到，而这些观测之间必须互相"可预测"。一致性既是融合的依据，也是异常检测的依据。</w:t>
      </w:r>
    </w:p>
    <w:p w14:paraId="6F73E906">
      <w:pPr>
        <w:spacing w:before="80" w:after="120" w:line="276" w:lineRule="auto"/>
        <w:ind w:left="400" w:firstLine="0"/>
      </w:pPr>
      <w:r>
        <w:rPr>
          <w:rFonts w:ascii="宋体" w:hAnsi="宋体" w:eastAsia="宋体" w:cs="宋体"/>
          <w:b w:val="0"/>
          <w:i w:val="0"/>
          <w:sz w:val="20"/>
        </w:rPr>
        <w:t>C(e) = Σ_m  w_m · d_m( o_m(e) , p_m(e) )</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其中：e 为生物事件；o_m(e) 为模态 m 对该事件的观测值；</w:t>
      </w:r>
      <w:r>
        <w:rPr>
          <w:rFonts w:ascii="宋体" w:hAnsi="宋体" w:eastAsia="宋体" w:cs="宋体"/>
          <w:b w:val="0"/>
          <w:i w:val="0"/>
          <w:sz w:val="20"/>
        </w:rPr>
        <w:br w:type="textWrapping"/>
      </w:r>
      <w:r>
        <w:rPr>
          <w:rFonts w:ascii="宋体" w:hAnsi="宋体" w:eastAsia="宋体" w:cs="宋体"/>
          <w:b w:val="0"/>
          <w:i w:val="0"/>
          <w:sz w:val="20"/>
        </w:rPr>
        <w:t xml:space="preserve">      p_m(e) 为由其余模态预测出的模态 m 的值（predicted）；</w:t>
      </w:r>
      <w:r>
        <w:rPr>
          <w:rFonts w:ascii="宋体" w:hAnsi="宋体" w:eastAsia="宋体" w:cs="宋体"/>
          <w:b w:val="0"/>
          <w:i w:val="0"/>
          <w:sz w:val="20"/>
        </w:rPr>
        <w:br w:type="textWrapping"/>
      </w:r>
      <w:r>
        <w:rPr>
          <w:rFonts w:ascii="宋体" w:hAnsi="宋体" w:eastAsia="宋体" w:cs="宋体"/>
          <w:b w:val="0"/>
          <w:i w:val="0"/>
          <w:sz w:val="20"/>
        </w:rPr>
        <w:t xml:space="preserve">      w_m 为模态权重；d_m 为距离度量。</w:t>
      </w:r>
      <w:r>
        <w:rPr>
          <w:rFonts w:ascii="宋体" w:hAnsi="宋体" w:eastAsia="宋体" w:cs="宋体"/>
          <w:b w:val="0"/>
          <w:i w:val="0"/>
          <w:sz w:val="20"/>
        </w:rPr>
        <w:br w:type="textWrapping"/>
      </w:r>
      <w:r>
        <w:rPr>
          <w:rFonts w:ascii="宋体" w:hAnsi="宋体" w:eastAsia="宋体" w:cs="宋体"/>
          <w:b w:val="0"/>
          <w:i w:val="0"/>
          <w:sz w:val="20"/>
        </w:rPr>
        <w:t xml:space="preserve">      C(e) 越小，表示该事件的跨模态观测越自洽。</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082"/>
        <w:gridCol w:w="2608"/>
      </w:tblGrid>
      <w:tr w14:paraId="6AEB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16FC3DE2">
            <w:pPr>
              <w:keepNext/>
              <w:spacing w:after="40" w:line="240" w:lineRule="auto"/>
              <w:ind w:firstLine="0"/>
              <w:jc w:val="center"/>
            </w:pPr>
            <w:r>
              <w:rPr>
                <w:rFonts w:ascii="宋体" w:hAnsi="宋体" w:eastAsia="宋体" w:cs="宋体"/>
                <w:b/>
                <w:i w:val="0"/>
                <w:sz w:val="18"/>
              </w:rPr>
              <w:t>物理含义</w:t>
            </w:r>
          </w:p>
        </w:tc>
        <w:tc>
          <w:tcPr>
            <w:tcW w:w="4082" w:type="dxa"/>
            <w:shd w:val="clear" w:color="auto" w:fill="EFEFEF"/>
          </w:tcPr>
          <w:p w14:paraId="6D2E061A">
            <w:pPr>
              <w:keepNext/>
              <w:spacing w:after="40" w:line="240" w:lineRule="auto"/>
              <w:ind w:firstLine="0"/>
              <w:jc w:val="center"/>
            </w:pPr>
            <w:r>
              <w:rPr>
                <w:rFonts w:ascii="宋体" w:hAnsi="宋体" w:eastAsia="宋体" w:cs="宋体"/>
                <w:b/>
                <w:i w:val="0"/>
                <w:sz w:val="18"/>
              </w:rPr>
              <w:t>举例</w:t>
            </w:r>
          </w:p>
        </w:tc>
        <w:tc>
          <w:tcPr>
            <w:tcW w:w="2608" w:type="dxa"/>
            <w:shd w:val="clear" w:color="auto" w:fill="EFEFEF"/>
          </w:tcPr>
          <w:p w14:paraId="4C3BEE91">
            <w:pPr>
              <w:keepNext/>
              <w:spacing w:after="40" w:line="240" w:lineRule="auto"/>
              <w:ind w:firstLine="0"/>
              <w:jc w:val="center"/>
            </w:pPr>
            <w:r>
              <w:rPr>
                <w:rFonts w:ascii="宋体" w:hAnsi="宋体" w:eastAsia="宋体" w:cs="宋体"/>
                <w:b/>
                <w:i w:val="0"/>
                <w:sz w:val="18"/>
              </w:rPr>
              <w:t>用途</w:t>
            </w:r>
          </w:p>
        </w:tc>
      </w:tr>
      <w:tr w14:paraId="3B9F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08B019B">
            <w:pPr>
              <w:keepNext/>
              <w:spacing w:after="40" w:line="240" w:lineRule="auto"/>
              <w:ind w:firstLine="0"/>
            </w:pPr>
            <w:r>
              <w:rPr>
                <w:rFonts w:ascii="宋体" w:hAnsi="宋体" w:eastAsia="宋体" w:cs="宋体"/>
                <w:b w:val="0"/>
                <w:i w:val="0"/>
                <w:sz w:val="18"/>
              </w:rPr>
              <w:t>一致性高 → 提升置信</w:t>
            </w:r>
          </w:p>
        </w:tc>
        <w:tc>
          <w:tcPr>
            <w:tcW w:w="4082" w:type="dxa"/>
          </w:tcPr>
          <w:p w14:paraId="04E90153">
            <w:pPr>
              <w:keepNext/>
              <w:spacing w:after="40" w:line="240" w:lineRule="auto"/>
              <w:ind w:firstLine="0"/>
            </w:pPr>
            <w:r>
              <w:rPr>
                <w:rFonts w:ascii="宋体" w:hAnsi="宋体" w:eastAsia="宋体" w:cs="宋体"/>
                <w:b w:val="0"/>
                <w:i w:val="0"/>
                <w:sz w:val="18"/>
              </w:rPr>
              <w:t>蜜蜂出巢高峰同时表现为：蜂箱声学能量上升、蜂箱重量下降、访花视频计数上升、微气象适宜</w:t>
            </w:r>
          </w:p>
        </w:tc>
        <w:tc>
          <w:tcPr>
            <w:tcW w:w="2608" w:type="dxa"/>
          </w:tcPr>
          <w:p w14:paraId="7014BF66">
            <w:pPr>
              <w:keepNext/>
              <w:spacing w:after="40" w:line="240" w:lineRule="auto"/>
              <w:ind w:firstLine="0"/>
            </w:pPr>
            <w:r>
              <w:rPr>
                <w:rFonts w:ascii="宋体" w:hAnsi="宋体" w:eastAsia="宋体" w:cs="宋体"/>
                <w:b w:val="0"/>
                <w:i w:val="0"/>
                <w:sz w:val="18"/>
              </w:rPr>
              <w:t>多模态证据融合，降低单模态误报</w:t>
            </w:r>
          </w:p>
        </w:tc>
      </w:tr>
      <w:tr w14:paraId="1EC1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CC155C1">
            <w:pPr>
              <w:keepNext/>
              <w:spacing w:after="40" w:line="240" w:lineRule="auto"/>
              <w:ind w:firstLine="0"/>
            </w:pPr>
            <w:r>
              <w:rPr>
                <w:rFonts w:ascii="宋体" w:hAnsi="宋体" w:eastAsia="宋体" w:cs="宋体"/>
                <w:b w:val="0"/>
                <w:i w:val="0"/>
                <w:sz w:val="18"/>
              </w:rPr>
              <w:t>一致性极低且无生态解释 → 伪观测</w:t>
            </w:r>
          </w:p>
        </w:tc>
        <w:tc>
          <w:tcPr>
            <w:tcW w:w="4082" w:type="dxa"/>
          </w:tcPr>
          <w:p w14:paraId="04CCAF42">
            <w:pPr>
              <w:keepNext/>
              <w:spacing w:after="40" w:line="240" w:lineRule="auto"/>
              <w:ind w:firstLine="0"/>
            </w:pPr>
            <w:r>
              <w:rPr>
                <w:rFonts w:ascii="宋体" w:hAnsi="宋体" w:eastAsia="宋体" w:cs="宋体"/>
                <w:b w:val="0"/>
                <w:i w:val="0"/>
                <w:sz w:val="18"/>
              </w:rPr>
              <w:t>大风导致草木晃动触发了"访花"视觉检测，但声学与称重均无对应信号</w:t>
            </w:r>
          </w:p>
        </w:tc>
        <w:tc>
          <w:tcPr>
            <w:tcW w:w="2608" w:type="dxa"/>
          </w:tcPr>
          <w:p w14:paraId="2D256DE0">
            <w:pPr>
              <w:keepNext/>
              <w:spacing w:after="40" w:line="240" w:lineRule="auto"/>
              <w:ind w:firstLine="0"/>
            </w:pPr>
            <w:r>
              <w:rPr>
                <w:rFonts w:ascii="宋体" w:hAnsi="宋体" w:eastAsia="宋体" w:cs="宋体"/>
                <w:b w:val="0"/>
                <w:i w:val="0"/>
                <w:sz w:val="18"/>
              </w:rPr>
              <w:t>自动剔除伪观测，减少人工复核</w:t>
            </w:r>
          </w:p>
        </w:tc>
      </w:tr>
      <w:tr w14:paraId="1B4B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14ED96F">
            <w:pPr>
              <w:spacing w:after="40" w:line="240" w:lineRule="auto"/>
              <w:ind w:firstLine="0"/>
            </w:pPr>
            <w:r>
              <w:rPr>
                <w:rFonts w:ascii="宋体" w:hAnsi="宋体" w:eastAsia="宋体" w:cs="宋体"/>
                <w:b w:val="0"/>
                <w:i w:val="0"/>
                <w:sz w:val="18"/>
              </w:rPr>
              <w:t>长期一致性漂移 → 系统自校验</w:t>
            </w:r>
          </w:p>
        </w:tc>
        <w:tc>
          <w:tcPr>
            <w:tcW w:w="4082" w:type="dxa"/>
          </w:tcPr>
          <w:p w14:paraId="48C5E5CC">
            <w:pPr>
              <w:spacing w:after="40" w:line="240" w:lineRule="auto"/>
              <w:ind w:firstLine="0"/>
            </w:pPr>
            <w:r>
              <w:rPr>
                <w:rFonts w:ascii="宋体" w:hAnsi="宋体" w:eastAsia="宋体" w:cs="宋体"/>
                <w:b w:val="0"/>
                <w:i w:val="0"/>
                <w:sz w:val="18"/>
              </w:rPr>
              <w:t>某节点声学与视觉的一致性随时间系统性下降</w:t>
            </w:r>
          </w:p>
        </w:tc>
        <w:tc>
          <w:tcPr>
            <w:tcW w:w="2608" w:type="dxa"/>
          </w:tcPr>
          <w:p w14:paraId="2886BB87">
            <w:pPr>
              <w:spacing w:after="40" w:line="240" w:lineRule="auto"/>
              <w:ind w:firstLine="0"/>
            </w:pPr>
            <w:r>
              <w:rPr>
                <w:rFonts w:ascii="宋体" w:hAnsi="宋体" w:eastAsia="宋体" w:cs="宋体"/>
                <w:b w:val="0"/>
                <w:i w:val="0"/>
                <w:sz w:val="18"/>
              </w:rPr>
              <w:t>提示传感器故障或标定失效，保证长期数据可信</w:t>
            </w:r>
          </w:p>
        </w:tc>
      </w:tr>
    </w:tbl>
    <w:p w14:paraId="7AB9A816">
      <w:pPr>
        <w:keepNext w:val="0"/>
        <w:spacing w:before="120" w:after="80" w:line="312" w:lineRule="auto"/>
        <w:ind w:firstLine="480"/>
      </w:pPr>
      <w:r>
        <w:rPr>
          <w:rFonts w:ascii="宋体" w:hAnsi="宋体" w:eastAsia="宋体" w:cs="宋体"/>
          <w:b/>
          <w:i w:val="0"/>
          <w:sz w:val="24"/>
        </w:rPr>
        <w:t>这个构造的价值在于"一个度量、三种用途"：它同时解决了融合、纠错与系统可信度三个问题，而不是三套独立机制。</w:t>
      </w:r>
    </w:p>
    <w:p w14:paraId="4F4D68E2">
      <w:pPr>
        <w:pStyle w:val="5"/>
        <w:keepNext/>
        <w:spacing w:before="160" w:after="120" w:line="312" w:lineRule="auto"/>
        <w:ind w:firstLine="0"/>
      </w:pPr>
      <w:bookmarkStart w:id="24" w:name="_Toc11148"/>
      <w:r>
        <w:rPr>
          <w:rFonts w:ascii="宋体" w:hAnsi="宋体" w:eastAsia="宋体" w:cs="宋体"/>
          <w:b/>
          <w:i w:val="0"/>
          <w:color w:val="000000"/>
          <w:sz w:val="24"/>
        </w:rPr>
        <w:t>构造二：生态服务供给函数</w:t>
      </w:r>
      <w:bookmarkEnd w:id="24"/>
    </w:p>
    <w:p w14:paraId="2C2B40B3">
      <w:pPr>
        <w:keepNext w:val="0"/>
        <w:spacing w:before="0" w:after="80" w:line="312" w:lineRule="auto"/>
        <w:ind w:firstLine="480"/>
      </w:pPr>
      <w:r>
        <w:rPr>
          <w:rFonts w:ascii="宋体" w:hAnsi="宋体" w:eastAsia="宋体" w:cs="宋体"/>
          <w:b w:val="0"/>
          <w:i w:val="0"/>
          <w:sz w:val="24"/>
        </w:rPr>
        <w:t>核心判断：生态服务不是按土地面积查表得来的常数，而是由生物群落状态、生境条件与管理措施共同决定的</w:t>
      </w:r>
      <w:r>
        <w:rPr>
          <w:rFonts w:ascii="宋体" w:hAnsi="宋体" w:eastAsia="宋体" w:cs="宋体"/>
          <w:b/>
          <w:i w:val="0"/>
          <w:sz w:val="24"/>
        </w:rPr>
        <w:t>可标定函数</w:t>
      </w:r>
      <w:r>
        <w:rPr>
          <w:rFonts w:ascii="宋体" w:hAnsi="宋体" w:eastAsia="宋体" w:cs="宋体"/>
          <w:b w:val="0"/>
          <w:i w:val="0"/>
          <w:sz w:val="24"/>
        </w:rPr>
        <w:t>。</w:t>
      </w:r>
    </w:p>
    <w:p w14:paraId="085FEC64">
      <w:pPr>
        <w:spacing w:before="80" w:after="120" w:line="276" w:lineRule="auto"/>
        <w:ind w:left="400" w:firstLine="0"/>
      </w:pPr>
      <w:r>
        <w:rPr>
          <w:rFonts w:ascii="宋体" w:hAnsi="宋体" w:eastAsia="宋体" w:cs="宋体"/>
          <w:b w:val="0"/>
          <w:i w:val="0"/>
          <w:sz w:val="20"/>
        </w:rPr>
        <w:t>S_k = g_k( Q , H , M )      k ∈ {授粉服务, 害虫调控服务}</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Q：有益生物群落状态（功能群密度、多样性、天敌与害虫之比）</w:t>
      </w:r>
      <w:r>
        <w:rPr>
          <w:rFonts w:ascii="宋体" w:hAnsi="宋体" w:eastAsia="宋体" w:cs="宋体"/>
          <w:b w:val="0"/>
          <w:i w:val="0"/>
          <w:sz w:val="20"/>
        </w:rPr>
        <w:br w:type="textWrapping"/>
      </w:r>
      <w:r>
        <w:rPr>
          <w:rFonts w:ascii="宋体" w:hAnsi="宋体" w:eastAsia="宋体" w:cs="宋体"/>
          <w:b w:val="0"/>
          <w:i w:val="0"/>
          <w:sz w:val="20"/>
        </w:rPr>
        <w:t>H：生境条件（蜜源植物、花带、非作物生境比例、景观格局）</w:t>
      </w:r>
      <w:r>
        <w:rPr>
          <w:rFonts w:ascii="宋体" w:hAnsi="宋体" w:eastAsia="宋体" w:cs="宋体"/>
          <w:b w:val="0"/>
          <w:i w:val="0"/>
          <w:sz w:val="20"/>
        </w:rPr>
        <w:br w:type="textWrapping"/>
      </w:r>
      <w:r>
        <w:rPr>
          <w:rFonts w:ascii="宋体" w:hAnsi="宋体" w:eastAsia="宋体" w:cs="宋体"/>
          <w:b w:val="0"/>
          <w:i w:val="0"/>
          <w:sz w:val="20"/>
        </w:rPr>
        <w:t>M：管理措施（施药种类与时机、耕作方式、天敌释放、蜂群投放）</w:t>
      </w:r>
    </w:p>
    <w:p w14:paraId="5A794B2F">
      <w:pPr>
        <w:keepNext w:val="0"/>
        <w:spacing w:before="0" w:after="80" w:line="312" w:lineRule="auto"/>
      </w:pPr>
      <w:r>
        <w:rPr>
          <w:rFonts w:ascii="宋体" w:hAnsi="宋体" w:eastAsia="宋体" w:cs="宋体"/>
          <w:b w:val="0"/>
          <w:i w:val="0"/>
          <w:sz w:val="24"/>
        </w:rPr>
        <w:t>决策目标为在约束下最大化净收益：</w:t>
      </w:r>
    </w:p>
    <w:p w14:paraId="00E1C2E5">
      <w:pPr>
        <w:spacing w:before="80" w:after="120" w:line="276" w:lineRule="auto"/>
        <w:ind w:left="400" w:firstLine="0"/>
      </w:pPr>
      <w:r>
        <w:rPr>
          <w:rFonts w:ascii="宋体" w:hAnsi="宋体" w:eastAsia="宋体" w:cs="宋体"/>
          <w:b w:val="0"/>
          <w:i w:val="0"/>
          <w:sz w:val="20"/>
        </w:rPr>
        <w:t>max   Σ_k  v_k · S_k(Q, H, M)  −  Cost(M)</w:t>
      </w:r>
      <w:r>
        <w:rPr>
          <w:rFonts w:ascii="宋体" w:hAnsi="宋体" w:eastAsia="宋体" w:cs="宋体"/>
          <w:b w:val="0"/>
          <w:i w:val="0"/>
          <w:sz w:val="20"/>
        </w:rPr>
        <w:br w:type="textWrapping"/>
      </w:r>
      <w:r>
        <w:rPr>
          <w:rFonts w:ascii="宋体" w:hAnsi="宋体" w:eastAsia="宋体" w:cs="宋体"/>
          <w:b w:val="0"/>
          <w:i w:val="0"/>
          <w:sz w:val="20"/>
        </w:rPr>
        <w:br w:type="textWrapping"/>
      </w:r>
      <w:r>
        <w:rPr>
          <w:rFonts w:ascii="宋体" w:hAnsi="宋体" w:eastAsia="宋体" w:cs="宋体"/>
          <w:b w:val="0"/>
          <w:i w:val="0"/>
          <w:sz w:val="20"/>
        </w:rPr>
        <w:t>s.t.  Q 的生物多样性指数不低于阈值（保护底线）</w:t>
      </w:r>
      <w:r>
        <w:rPr>
          <w:rFonts w:ascii="宋体" w:hAnsi="宋体" w:eastAsia="宋体" w:cs="宋体"/>
          <w:b w:val="0"/>
          <w:i w:val="0"/>
          <w:sz w:val="20"/>
        </w:rPr>
        <w:br w:type="textWrapping"/>
      </w:r>
      <w:r>
        <w:rPr>
          <w:rFonts w:ascii="宋体" w:hAnsi="宋体" w:eastAsia="宋体" w:cs="宋体"/>
          <w:b w:val="0"/>
          <w:i w:val="0"/>
          <w:sz w:val="20"/>
        </w:rPr>
        <w:t xml:space="preserve">      农药用量不超过上限（政策约束）</w:t>
      </w:r>
      <w:r>
        <w:rPr>
          <w:rFonts w:ascii="宋体" w:hAnsi="宋体" w:eastAsia="宋体" w:cs="宋体"/>
          <w:b w:val="0"/>
          <w:i w:val="0"/>
          <w:sz w:val="20"/>
        </w:rPr>
        <w:br w:type="textWrapping"/>
      </w:r>
      <w:r>
        <w:rPr>
          <w:rFonts w:ascii="宋体" w:hAnsi="宋体" w:eastAsia="宋体" w:cs="宋体"/>
          <w:b w:val="0"/>
          <w:i w:val="0"/>
          <w:sz w:val="20"/>
        </w:rPr>
        <w:t xml:space="preserve">      措施成本在预算内，且措施在当地可执行（可行性约束）</w:t>
      </w:r>
    </w:p>
    <w:p w14:paraId="37D5BF79">
      <w:pPr>
        <w:keepNext w:val="0"/>
        <w:spacing w:before="0" w:after="80" w:line="312" w:lineRule="auto"/>
        <w:ind w:firstLine="480"/>
      </w:pPr>
      <w:r>
        <w:rPr>
          <w:rFonts w:ascii="宋体" w:hAnsi="宋体" w:eastAsia="宋体" w:cs="宋体"/>
          <w:b/>
          <w:i w:val="0"/>
          <w:sz w:val="24"/>
        </w:rPr>
        <w:t>三个构造共用同一套"证据链"数据结构：一致性度量负责让证据可信，供给函数负责把证据换算成价值，决策优化负责在价值与约束之间做权衡。这是把割裂的"监测—核算—决策"三个环节变成一个连续问题的关键，也是项目的立论基础。</w:t>
      </w:r>
    </w:p>
    <w:p w14:paraId="2CBF607C">
      <w:pPr>
        <w:pStyle w:val="4"/>
        <w:keepNext/>
        <w:spacing w:before="200" w:after="120" w:line="312" w:lineRule="auto"/>
        <w:ind w:firstLine="0"/>
      </w:pPr>
      <w:bookmarkStart w:id="25" w:name="_Toc23820"/>
      <w:r>
        <w:rPr>
          <w:rFonts w:ascii="宋体" w:hAnsi="宋体" w:eastAsia="宋体" w:cs="宋体"/>
          <w:b/>
          <w:i w:val="0"/>
          <w:color w:val="000000"/>
          <w:sz w:val="28"/>
        </w:rPr>
        <w:t>4.2 技术架构：五层处理管线</w:t>
      </w:r>
      <w:bookmarkEnd w:id="25"/>
    </w:p>
    <w:p w14:paraId="53DE40DD">
      <w:pPr>
        <w:keepNext w:val="0"/>
        <w:spacing w:before="0" w:after="80" w:line="312" w:lineRule="auto"/>
      </w:pPr>
      <w:r>
        <w:rPr>
          <w:rFonts w:ascii="宋体" w:hAnsi="宋体" w:eastAsia="宋体" w:cs="宋体"/>
          <w:b w:val="0"/>
          <w:i w:val="0"/>
          <w:sz w:val="24"/>
        </w:rPr>
        <w:t>数据从 L0 感知层进入，依次经过 L1 识别、L2 群落、L3 服务、L4 决策四个处理层，逐层向上抽象。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020"/>
        <w:gridCol w:w="4309"/>
        <w:gridCol w:w="2608"/>
      </w:tblGrid>
      <w:tr w14:paraId="5EC5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shd w:val="clear" w:color="auto" w:fill="EFEFEF"/>
          </w:tcPr>
          <w:p w14:paraId="07091BF1">
            <w:pPr>
              <w:keepNext/>
              <w:spacing w:after="40" w:line="240" w:lineRule="auto"/>
              <w:ind w:firstLine="0"/>
              <w:jc w:val="center"/>
            </w:pPr>
            <w:r>
              <w:rPr>
                <w:rFonts w:ascii="宋体" w:hAnsi="宋体" w:eastAsia="宋体" w:cs="宋体"/>
                <w:b/>
                <w:i w:val="0"/>
                <w:sz w:val="18"/>
              </w:rPr>
              <w:t>层级</w:t>
            </w:r>
          </w:p>
        </w:tc>
        <w:tc>
          <w:tcPr>
            <w:tcW w:w="1020" w:type="dxa"/>
            <w:shd w:val="clear" w:color="auto" w:fill="EFEFEF"/>
          </w:tcPr>
          <w:p w14:paraId="6C1891B7">
            <w:pPr>
              <w:keepNext/>
              <w:spacing w:after="40" w:line="240" w:lineRule="auto"/>
              <w:ind w:firstLine="0"/>
              <w:jc w:val="center"/>
            </w:pPr>
            <w:r>
              <w:rPr>
                <w:rFonts w:ascii="宋体" w:hAnsi="宋体" w:eastAsia="宋体" w:cs="宋体"/>
                <w:b/>
                <w:i w:val="0"/>
                <w:sz w:val="18"/>
              </w:rPr>
              <w:t>名称</w:t>
            </w:r>
          </w:p>
        </w:tc>
        <w:tc>
          <w:tcPr>
            <w:tcW w:w="4309" w:type="dxa"/>
            <w:shd w:val="clear" w:color="auto" w:fill="EFEFEF"/>
          </w:tcPr>
          <w:p w14:paraId="0F0D755F">
            <w:pPr>
              <w:keepNext/>
              <w:spacing w:after="40" w:line="240" w:lineRule="auto"/>
              <w:ind w:firstLine="0"/>
              <w:jc w:val="center"/>
            </w:pPr>
            <w:r>
              <w:rPr>
                <w:rFonts w:ascii="宋体" w:hAnsi="宋体" w:eastAsia="宋体" w:cs="宋体"/>
                <w:b/>
                <w:i w:val="0"/>
                <w:sz w:val="18"/>
              </w:rPr>
              <w:t>核心职责</w:t>
            </w:r>
          </w:p>
        </w:tc>
        <w:tc>
          <w:tcPr>
            <w:tcW w:w="2608" w:type="dxa"/>
            <w:shd w:val="clear" w:color="auto" w:fill="EFEFEF"/>
          </w:tcPr>
          <w:p w14:paraId="3834DEDB">
            <w:pPr>
              <w:keepNext/>
              <w:spacing w:after="40" w:line="240" w:lineRule="auto"/>
              <w:ind w:firstLine="0"/>
              <w:jc w:val="center"/>
            </w:pPr>
            <w:r>
              <w:rPr>
                <w:rFonts w:ascii="宋体" w:hAnsi="宋体" w:eastAsia="宋体" w:cs="宋体"/>
                <w:b/>
                <w:i w:val="0"/>
                <w:sz w:val="18"/>
              </w:rPr>
              <w:t>关键输出</w:t>
            </w:r>
          </w:p>
        </w:tc>
      </w:tr>
      <w:tr w14:paraId="2415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5019FCFA">
            <w:pPr>
              <w:keepNext/>
              <w:spacing w:after="40" w:line="240" w:lineRule="auto"/>
              <w:ind w:firstLine="0"/>
            </w:pPr>
            <w:r>
              <w:rPr>
                <w:rFonts w:ascii="宋体" w:hAnsi="宋体" w:eastAsia="宋体" w:cs="宋体"/>
                <w:b w:val="0"/>
                <w:i w:val="0"/>
                <w:sz w:val="18"/>
              </w:rPr>
              <w:t>L0</w:t>
            </w:r>
          </w:p>
        </w:tc>
        <w:tc>
          <w:tcPr>
            <w:tcW w:w="1020" w:type="dxa"/>
          </w:tcPr>
          <w:p w14:paraId="253684A3">
            <w:pPr>
              <w:keepNext/>
              <w:spacing w:after="40" w:line="240" w:lineRule="auto"/>
              <w:ind w:firstLine="0"/>
            </w:pPr>
            <w:r>
              <w:rPr>
                <w:rFonts w:ascii="宋体" w:hAnsi="宋体" w:eastAsia="宋体" w:cs="宋体"/>
                <w:b w:val="0"/>
                <w:i w:val="0"/>
                <w:sz w:val="18"/>
              </w:rPr>
              <w:t>感知层</w:t>
            </w:r>
          </w:p>
        </w:tc>
        <w:tc>
          <w:tcPr>
            <w:tcW w:w="4309" w:type="dxa"/>
          </w:tcPr>
          <w:p w14:paraId="09D7F616">
            <w:pPr>
              <w:keepNext/>
              <w:spacing w:after="40" w:line="240" w:lineRule="auto"/>
              <w:ind w:firstLine="0"/>
            </w:pPr>
            <w:r>
              <w:rPr>
                <w:rFonts w:ascii="宋体" w:hAnsi="宋体" w:eastAsia="宋体" w:cs="宋体"/>
                <w:b w:val="0"/>
                <w:i w:val="0"/>
                <w:sz w:val="18"/>
              </w:rPr>
              <w:t>声学节点（MEMS 麦克风阵列）、视觉节点（定时成像 / 短视频）、微气象、蜂箱传感（称重、巢内温湿度、巢内声）；可选接入气象与遥感数据</w:t>
            </w:r>
          </w:p>
        </w:tc>
        <w:tc>
          <w:tcPr>
            <w:tcW w:w="2608" w:type="dxa"/>
          </w:tcPr>
          <w:p w14:paraId="6A783487">
            <w:pPr>
              <w:keepNext/>
              <w:spacing w:after="40" w:line="240" w:lineRule="auto"/>
              <w:ind w:firstLine="0"/>
            </w:pPr>
            <w:r>
              <w:rPr>
                <w:rFonts w:ascii="宋体" w:hAnsi="宋体" w:eastAsia="宋体" w:cs="宋体"/>
                <w:b w:val="0"/>
                <w:i w:val="0"/>
                <w:sz w:val="18"/>
              </w:rPr>
              <w:t>多模态原始信号与元数据</w:t>
            </w:r>
          </w:p>
        </w:tc>
      </w:tr>
      <w:tr w14:paraId="21CA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17ED58A5">
            <w:pPr>
              <w:keepNext/>
              <w:spacing w:after="40" w:line="240" w:lineRule="auto"/>
              <w:ind w:firstLine="0"/>
            </w:pPr>
            <w:r>
              <w:rPr>
                <w:rFonts w:ascii="宋体" w:hAnsi="宋体" w:eastAsia="宋体" w:cs="宋体"/>
                <w:b w:val="0"/>
                <w:i w:val="0"/>
                <w:sz w:val="18"/>
              </w:rPr>
              <w:t>L1</w:t>
            </w:r>
          </w:p>
        </w:tc>
        <w:tc>
          <w:tcPr>
            <w:tcW w:w="1020" w:type="dxa"/>
          </w:tcPr>
          <w:p w14:paraId="2F4CACCD">
            <w:pPr>
              <w:keepNext/>
              <w:spacing w:after="40" w:line="240" w:lineRule="auto"/>
              <w:ind w:firstLine="0"/>
            </w:pPr>
            <w:r>
              <w:rPr>
                <w:rFonts w:ascii="宋体" w:hAnsi="宋体" w:eastAsia="宋体" w:cs="宋体"/>
                <w:b w:val="0"/>
                <w:i w:val="0"/>
                <w:sz w:val="18"/>
              </w:rPr>
              <w:t>识别层</w:t>
            </w:r>
          </w:p>
        </w:tc>
        <w:tc>
          <w:tcPr>
            <w:tcW w:w="4309" w:type="dxa"/>
          </w:tcPr>
          <w:p w14:paraId="14052490">
            <w:pPr>
              <w:keepNext/>
              <w:spacing w:after="40" w:line="240" w:lineRule="auto"/>
              <w:ind w:firstLine="0"/>
            </w:pPr>
            <w:r>
              <w:rPr>
                <w:rFonts w:ascii="宋体" w:hAnsi="宋体" w:eastAsia="宋体" w:cs="宋体"/>
                <w:b w:val="0"/>
                <w:i w:val="0"/>
                <w:sz w:val="18"/>
              </w:rPr>
              <w:t>单模态识别（声学事件检测与分类、视觉检测与计数）+ 跨模态一致性融合与校验</w:t>
            </w:r>
          </w:p>
        </w:tc>
        <w:tc>
          <w:tcPr>
            <w:tcW w:w="2608" w:type="dxa"/>
          </w:tcPr>
          <w:p w14:paraId="72C35EF6">
            <w:pPr>
              <w:keepNext/>
              <w:spacing w:after="40" w:line="240" w:lineRule="auto"/>
              <w:ind w:firstLine="0"/>
            </w:pPr>
            <w:r>
              <w:rPr>
                <w:rFonts w:ascii="宋体" w:hAnsi="宋体" w:eastAsia="宋体" w:cs="宋体"/>
                <w:b w:val="0"/>
                <w:i w:val="0"/>
                <w:sz w:val="18"/>
              </w:rPr>
              <w:t>带置信度与不确定度的生物事件</w:t>
            </w:r>
          </w:p>
        </w:tc>
      </w:tr>
      <w:tr w14:paraId="72C7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3BC7381C">
            <w:pPr>
              <w:keepNext/>
              <w:spacing w:after="40" w:line="240" w:lineRule="auto"/>
              <w:ind w:firstLine="0"/>
            </w:pPr>
            <w:r>
              <w:rPr>
                <w:rFonts w:ascii="宋体" w:hAnsi="宋体" w:eastAsia="宋体" w:cs="宋体"/>
                <w:b w:val="0"/>
                <w:i w:val="0"/>
                <w:sz w:val="18"/>
              </w:rPr>
              <w:t>L2</w:t>
            </w:r>
          </w:p>
        </w:tc>
        <w:tc>
          <w:tcPr>
            <w:tcW w:w="1020" w:type="dxa"/>
          </w:tcPr>
          <w:p w14:paraId="67E9D003">
            <w:pPr>
              <w:keepNext/>
              <w:spacing w:after="40" w:line="240" w:lineRule="auto"/>
              <w:ind w:firstLine="0"/>
            </w:pPr>
            <w:r>
              <w:rPr>
                <w:rFonts w:ascii="宋体" w:hAnsi="宋体" w:eastAsia="宋体" w:cs="宋体"/>
                <w:b w:val="0"/>
                <w:i w:val="0"/>
                <w:sz w:val="18"/>
              </w:rPr>
              <w:t>群落层</w:t>
            </w:r>
          </w:p>
        </w:tc>
        <w:tc>
          <w:tcPr>
            <w:tcW w:w="4309" w:type="dxa"/>
          </w:tcPr>
          <w:p w14:paraId="3A7E31CC">
            <w:pPr>
              <w:keepNext/>
              <w:spacing w:after="40" w:line="240" w:lineRule="auto"/>
              <w:ind w:firstLine="0"/>
            </w:pPr>
            <w:r>
              <w:rPr>
                <w:rFonts w:ascii="宋体" w:hAnsi="宋体" w:eastAsia="宋体" w:cs="宋体"/>
                <w:b w:val="0"/>
                <w:i w:val="0"/>
                <w:sz w:val="18"/>
              </w:rPr>
              <w:t>时间序列聚合；计算多样性指数与功能群结构、日活动节律；结合生境与管理因子做归因分析</w:t>
            </w:r>
          </w:p>
        </w:tc>
        <w:tc>
          <w:tcPr>
            <w:tcW w:w="2608" w:type="dxa"/>
          </w:tcPr>
          <w:p w14:paraId="10E99D41">
            <w:pPr>
              <w:keepNext/>
              <w:spacing w:after="40" w:line="240" w:lineRule="auto"/>
              <w:ind w:firstLine="0"/>
            </w:pPr>
            <w:r>
              <w:rPr>
                <w:rFonts w:ascii="宋体" w:hAnsi="宋体" w:eastAsia="宋体" w:cs="宋体"/>
                <w:b w:val="0"/>
                <w:i w:val="0"/>
                <w:sz w:val="18"/>
              </w:rPr>
              <w:t>群落状态指标 + 归因结论</w:t>
            </w:r>
          </w:p>
        </w:tc>
      </w:tr>
      <w:tr w14:paraId="3089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40860FE0">
            <w:pPr>
              <w:keepNext/>
              <w:spacing w:after="40" w:line="240" w:lineRule="auto"/>
              <w:ind w:firstLine="0"/>
            </w:pPr>
            <w:r>
              <w:rPr>
                <w:rFonts w:ascii="宋体" w:hAnsi="宋体" w:eastAsia="宋体" w:cs="宋体"/>
                <w:b w:val="0"/>
                <w:i w:val="0"/>
                <w:sz w:val="18"/>
              </w:rPr>
              <w:t>L3</w:t>
            </w:r>
          </w:p>
        </w:tc>
        <w:tc>
          <w:tcPr>
            <w:tcW w:w="1020" w:type="dxa"/>
          </w:tcPr>
          <w:p w14:paraId="0F92E079">
            <w:pPr>
              <w:keepNext/>
              <w:spacing w:after="40" w:line="240" w:lineRule="auto"/>
              <w:ind w:firstLine="0"/>
            </w:pPr>
            <w:r>
              <w:rPr>
                <w:rFonts w:ascii="宋体" w:hAnsi="宋体" w:eastAsia="宋体" w:cs="宋体"/>
                <w:b w:val="0"/>
                <w:i w:val="0"/>
                <w:sz w:val="18"/>
              </w:rPr>
              <w:t>服务层</w:t>
            </w:r>
          </w:p>
        </w:tc>
        <w:tc>
          <w:tcPr>
            <w:tcW w:w="4309" w:type="dxa"/>
          </w:tcPr>
          <w:p w14:paraId="14301575">
            <w:pPr>
              <w:keepNext/>
              <w:spacing w:after="40" w:line="240" w:lineRule="auto"/>
              <w:ind w:firstLine="0"/>
            </w:pPr>
            <w:r>
              <w:rPr>
                <w:rFonts w:ascii="宋体" w:hAnsi="宋体" w:eastAsia="宋体" w:cs="宋体"/>
                <w:b w:val="0"/>
                <w:i w:val="0"/>
                <w:sz w:val="18"/>
              </w:rPr>
              <w:t>代入生态服务供给函数，计算授粉服务与害虫调控服务的功能量；按价值系数换算为经济价值，并完成不确定度传递</w:t>
            </w:r>
          </w:p>
        </w:tc>
        <w:tc>
          <w:tcPr>
            <w:tcW w:w="2608" w:type="dxa"/>
          </w:tcPr>
          <w:p w14:paraId="165B0C1B">
            <w:pPr>
              <w:keepNext/>
              <w:spacing w:after="40" w:line="240" w:lineRule="auto"/>
              <w:ind w:firstLine="0"/>
            </w:pPr>
            <w:r>
              <w:rPr>
                <w:rFonts w:ascii="宋体" w:hAnsi="宋体" w:eastAsia="宋体" w:cs="宋体"/>
                <w:b w:val="0"/>
                <w:i w:val="0"/>
                <w:sz w:val="18"/>
              </w:rPr>
              <w:t>服务功能量 + 价值区间</w:t>
            </w:r>
          </w:p>
        </w:tc>
      </w:tr>
      <w:tr w14:paraId="74AB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4E4B82BF">
            <w:pPr>
              <w:spacing w:after="40" w:line="240" w:lineRule="auto"/>
              <w:ind w:firstLine="0"/>
            </w:pPr>
            <w:r>
              <w:rPr>
                <w:rFonts w:ascii="宋体" w:hAnsi="宋体" w:eastAsia="宋体" w:cs="宋体"/>
                <w:b w:val="0"/>
                <w:i w:val="0"/>
                <w:sz w:val="18"/>
              </w:rPr>
              <w:t>L4</w:t>
            </w:r>
          </w:p>
        </w:tc>
        <w:tc>
          <w:tcPr>
            <w:tcW w:w="1020" w:type="dxa"/>
          </w:tcPr>
          <w:p w14:paraId="3C9DCB1E">
            <w:pPr>
              <w:spacing w:after="40" w:line="240" w:lineRule="auto"/>
              <w:ind w:firstLine="0"/>
            </w:pPr>
            <w:r>
              <w:rPr>
                <w:rFonts w:ascii="宋体" w:hAnsi="宋体" w:eastAsia="宋体" w:cs="宋体"/>
                <w:b w:val="0"/>
                <w:i w:val="0"/>
                <w:sz w:val="18"/>
              </w:rPr>
              <w:t>决策层</w:t>
            </w:r>
          </w:p>
        </w:tc>
        <w:tc>
          <w:tcPr>
            <w:tcW w:w="4309" w:type="dxa"/>
          </w:tcPr>
          <w:p w14:paraId="6CA5F3B0">
            <w:pPr>
              <w:spacing w:after="40" w:line="240" w:lineRule="auto"/>
              <w:ind w:firstLine="0"/>
            </w:pPr>
            <w:r>
              <w:rPr>
                <w:rFonts w:ascii="宋体" w:hAnsi="宋体" w:eastAsia="宋体" w:cs="宋体"/>
                <w:b w:val="0"/>
                <w:i w:val="0"/>
                <w:sz w:val="18"/>
              </w:rPr>
              <w:t>在多样性底线、农药上限、成本预算约束下求解多目标优化；输出帕累托前沿与措施组合建议，附证据链</w:t>
            </w:r>
          </w:p>
        </w:tc>
        <w:tc>
          <w:tcPr>
            <w:tcW w:w="2608" w:type="dxa"/>
          </w:tcPr>
          <w:p w14:paraId="671D204C">
            <w:pPr>
              <w:spacing w:after="40" w:line="240" w:lineRule="auto"/>
              <w:ind w:firstLine="0"/>
            </w:pPr>
            <w:r>
              <w:rPr>
                <w:rFonts w:ascii="宋体" w:hAnsi="宋体" w:eastAsia="宋体" w:cs="宋体"/>
                <w:b w:val="0"/>
                <w:i w:val="0"/>
                <w:sz w:val="18"/>
              </w:rPr>
              <w:t>调控建议 + 可追溯报告</w:t>
            </w:r>
          </w:p>
        </w:tc>
      </w:tr>
    </w:tbl>
    <w:p w14:paraId="6D50AF4A">
      <w:pPr>
        <w:keepNext w:val="0"/>
        <w:spacing w:before="120" w:after="80" w:line="312" w:lineRule="auto"/>
        <w:ind w:firstLine="480"/>
      </w:pPr>
      <w:r>
        <w:rPr>
          <w:rFonts w:ascii="宋体" w:hAnsi="宋体" w:eastAsia="宋体" w:cs="宋体"/>
          <w:b w:val="0"/>
          <w:i w:val="0"/>
          <w:sz w:val="24"/>
        </w:rPr>
        <w:t>架构的核心设计意图：L1 与 L3 之间不是单向流水线，而是共享同一个</w:t>
      </w:r>
      <w:r>
        <w:rPr>
          <w:rFonts w:ascii="宋体" w:hAnsi="宋体" w:eastAsia="宋体" w:cs="宋体"/>
          <w:b/>
          <w:i w:val="0"/>
          <w:sz w:val="24"/>
        </w:rPr>
        <w:t>证据链对象</w:t>
      </w:r>
      <w:r>
        <w:rPr>
          <w:rFonts w:ascii="宋体" w:hAnsi="宋体" w:eastAsia="宋体" w:cs="宋体"/>
          <w:b w:val="0"/>
          <w:i w:val="0"/>
          <w:sz w:val="24"/>
        </w:rPr>
        <w:t>——每个生物事件携带"来自哪些模态、一致性多少、置信度多少"，这个对象在向上聚合时被打包传递，最终出现在决策报告里。这正是"每条结论都可追溯"的工程实现方式。</w:t>
      </w:r>
    </w:p>
    <w:p w14:paraId="040587FB">
      <w:pPr>
        <w:pStyle w:val="4"/>
        <w:keepNext/>
        <w:spacing w:before="200" w:after="120" w:line="312" w:lineRule="auto"/>
        <w:ind w:firstLine="0"/>
      </w:pPr>
      <w:bookmarkStart w:id="26" w:name="_Toc1693"/>
      <w:r>
        <w:rPr>
          <w:rFonts w:ascii="宋体" w:hAnsi="宋体" w:eastAsia="宋体" w:cs="宋体"/>
          <w:b/>
          <w:i w:val="0"/>
          <w:color w:val="000000"/>
          <w:sz w:val="28"/>
        </w:rPr>
        <w:t>4.3 关键技术模块</w:t>
      </w:r>
      <w:bookmarkEnd w:id="2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4082"/>
        <w:gridCol w:w="3061"/>
      </w:tblGrid>
      <w:tr w14:paraId="2AC1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623FFA63">
            <w:pPr>
              <w:keepNext/>
              <w:spacing w:after="40" w:line="240" w:lineRule="auto"/>
              <w:ind w:firstLine="0"/>
              <w:jc w:val="center"/>
            </w:pPr>
            <w:r>
              <w:rPr>
                <w:rFonts w:ascii="宋体" w:hAnsi="宋体" w:eastAsia="宋体" w:cs="宋体"/>
                <w:b/>
                <w:i w:val="0"/>
                <w:sz w:val="18"/>
              </w:rPr>
              <w:t>模块</w:t>
            </w:r>
          </w:p>
        </w:tc>
        <w:tc>
          <w:tcPr>
            <w:tcW w:w="4082" w:type="dxa"/>
            <w:shd w:val="clear" w:color="auto" w:fill="EFEFEF"/>
          </w:tcPr>
          <w:p w14:paraId="79D89937">
            <w:pPr>
              <w:keepNext/>
              <w:spacing w:after="40" w:line="240" w:lineRule="auto"/>
              <w:ind w:firstLine="0"/>
              <w:jc w:val="center"/>
            </w:pPr>
            <w:r>
              <w:rPr>
                <w:rFonts w:ascii="宋体" w:hAnsi="宋体" w:eastAsia="宋体" w:cs="宋体"/>
                <w:b/>
                <w:i w:val="0"/>
                <w:sz w:val="18"/>
              </w:rPr>
              <w:t>技术路线</w:t>
            </w:r>
          </w:p>
        </w:tc>
        <w:tc>
          <w:tcPr>
            <w:tcW w:w="3061" w:type="dxa"/>
            <w:shd w:val="clear" w:color="auto" w:fill="EFEFEF"/>
          </w:tcPr>
          <w:p w14:paraId="7DBDC667">
            <w:pPr>
              <w:keepNext/>
              <w:spacing w:after="40" w:line="240" w:lineRule="auto"/>
              <w:ind w:firstLine="0"/>
              <w:jc w:val="center"/>
            </w:pPr>
            <w:r>
              <w:rPr>
                <w:rFonts w:ascii="宋体" w:hAnsi="宋体" w:eastAsia="宋体" w:cs="宋体"/>
                <w:b/>
                <w:i w:val="0"/>
                <w:sz w:val="18"/>
              </w:rPr>
              <w:t>说明</w:t>
            </w:r>
          </w:p>
        </w:tc>
      </w:tr>
      <w:tr w14:paraId="1F5A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A6A080C">
            <w:pPr>
              <w:spacing w:after="40" w:line="240" w:lineRule="auto"/>
              <w:ind w:firstLine="0"/>
            </w:pPr>
            <w:r>
              <w:rPr>
                <w:rFonts w:ascii="宋体" w:hAnsi="宋体" w:eastAsia="宋体" w:cs="宋体"/>
                <w:b w:val="0"/>
                <w:i w:val="0"/>
                <w:sz w:val="18"/>
              </w:rPr>
              <w:t>声学事件检测与分类</w:t>
            </w:r>
          </w:p>
        </w:tc>
        <w:tc>
          <w:tcPr>
            <w:tcW w:w="4082" w:type="dxa"/>
          </w:tcPr>
          <w:p w14:paraId="3AB104F8">
            <w:pPr>
              <w:spacing w:after="40" w:line="240" w:lineRule="auto"/>
              <w:ind w:firstLine="0"/>
            </w:pPr>
            <w:r>
              <w:rPr>
                <w:rFonts w:ascii="宋体" w:hAnsi="宋体" w:eastAsia="宋体" w:cs="宋体"/>
                <w:b w:val="0"/>
                <w:i w:val="0"/>
                <w:sz w:val="18"/>
              </w:rPr>
              <w:t>时频特征（梅尔谱 / 小波）+ CRNN 或 CNN 分类；昆虫飞行声翅频差异、鸟鸣迁移学习、蜂群声异常检测（分蜂、失王、巢虫）</w:t>
            </w:r>
          </w:p>
        </w:tc>
        <w:tc>
          <w:tcPr>
            <w:tcW w:w="3061" w:type="dxa"/>
          </w:tcPr>
          <w:p w14:paraId="0E9D8DB9">
            <w:pPr>
              <w:spacing w:after="40" w:line="240" w:lineRule="auto"/>
              <w:ind w:firstLine="0"/>
            </w:pPr>
            <w:r>
              <w:rPr>
                <w:rFonts w:ascii="宋体" w:hAnsi="宋体" w:eastAsia="宋体" w:cs="宋体"/>
                <w:b w:val="0"/>
                <w:i w:val="0"/>
                <w:sz w:val="18"/>
              </w:rPr>
              <w:t>非目标噪声（风声、水流、农机）需专门的拒识类</w:t>
            </w:r>
          </w:p>
        </w:tc>
      </w:tr>
      <w:tr w14:paraId="7837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F49C463">
            <w:pPr>
              <w:spacing w:after="40" w:line="240" w:lineRule="auto"/>
              <w:ind w:firstLine="0"/>
            </w:pPr>
            <w:r>
              <w:rPr>
                <w:rFonts w:ascii="宋体" w:hAnsi="宋体" w:eastAsia="宋体" w:cs="宋体"/>
                <w:b w:val="0"/>
                <w:i w:val="0"/>
                <w:sz w:val="18"/>
              </w:rPr>
              <w:t>视觉识别与计数</w:t>
            </w:r>
          </w:p>
        </w:tc>
        <w:tc>
          <w:tcPr>
            <w:tcW w:w="4082" w:type="dxa"/>
          </w:tcPr>
          <w:p w14:paraId="269C8584">
            <w:pPr>
              <w:spacing w:after="40" w:line="240" w:lineRule="auto"/>
              <w:ind w:firstLine="0"/>
            </w:pPr>
            <w:r>
              <w:rPr>
                <w:rFonts w:ascii="宋体" w:hAnsi="宋体" w:eastAsia="宋体" w:cs="宋体"/>
                <w:b w:val="0"/>
                <w:i w:val="0"/>
                <w:sz w:val="18"/>
              </w:rPr>
              <w:t>YOLO 系列轻量化检测 + 多目标跟踪；黄板 / 蓝板定时成像计数；花朵访花昆虫短视频识别；红外相机益鸟识别</w:t>
            </w:r>
          </w:p>
        </w:tc>
        <w:tc>
          <w:tcPr>
            <w:tcW w:w="3061" w:type="dxa"/>
          </w:tcPr>
          <w:p w14:paraId="5DA4BDC9">
            <w:pPr>
              <w:spacing w:after="40" w:line="240" w:lineRule="auto"/>
              <w:ind w:firstLine="0"/>
            </w:pPr>
            <w:r>
              <w:rPr>
                <w:rFonts w:ascii="宋体" w:hAnsi="宋体" w:eastAsia="宋体" w:cs="宋体"/>
                <w:b w:val="0"/>
                <w:i w:val="0"/>
                <w:sz w:val="18"/>
              </w:rPr>
              <w:t>小目标密集遮挡是主要难度，需针对性地做数据增强</w:t>
            </w:r>
          </w:p>
        </w:tc>
      </w:tr>
      <w:tr w14:paraId="7096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AB5A2D8">
            <w:pPr>
              <w:spacing w:after="40" w:line="240" w:lineRule="auto"/>
              <w:ind w:firstLine="0"/>
            </w:pPr>
            <w:r>
              <w:rPr>
                <w:rFonts w:ascii="宋体" w:hAnsi="宋体" w:eastAsia="宋体" w:cs="宋体"/>
                <w:b w:val="0"/>
                <w:i w:val="0"/>
                <w:sz w:val="18"/>
              </w:rPr>
              <w:t>跨模态一致性融合</w:t>
            </w:r>
          </w:p>
        </w:tc>
        <w:tc>
          <w:tcPr>
            <w:tcW w:w="4082" w:type="dxa"/>
          </w:tcPr>
          <w:p w14:paraId="36CF958C">
            <w:pPr>
              <w:spacing w:after="40" w:line="240" w:lineRule="auto"/>
              <w:ind w:firstLine="0"/>
            </w:pPr>
            <w:r>
              <w:rPr>
                <w:rFonts w:ascii="宋体" w:hAnsi="宋体" w:eastAsia="宋体" w:cs="宋体"/>
                <w:b w:val="0"/>
                <w:i w:val="0"/>
                <w:sz w:val="18"/>
              </w:rPr>
              <w:t>贝叶斯 / 证据理论（Dempster-Shafer）融合，配合一致性校验；输出经校准的置信度</w:t>
            </w:r>
          </w:p>
        </w:tc>
        <w:tc>
          <w:tcPr>
            <w:tcW w:w="3061" w:type="dxa"/>
          </w:tcPr>
          <w:p w14:paraId="0487F684">
            <w:pPr>
              <w:spacing w:after="40" w:line="240" w:lineRule="auto"/>
              <w:ind w:firstLine="0"/>
            </w:pPr>
            <w:r>
              <w:rPr>
                <w:rFonts w:ascii="宋体" w:hAnsi="宋体" w:eastAsia="宋体" w:cs="宋体"/>
                <w:b w:val="0"/>
                <w:i w:val="0"/>
                <w:sz w:val="18"/>
              </w:rPr>
              <w:t>★ 项目核心算法，也是创新点一</w:t>
            </w:r>
          </w:p>
        </w:tc>
      </w:tr>
      <w:tr w14:paraId="525F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C099CD3">
            <w:pPr>
              <w:spacing w:after="40" w:line="240" w:lineRule="auto"/>
              <w:ind w:firstLine="0"/>
            </w:pPr>
            <w:r>
              <w:rPr>
                <w:rFonts w:ascii="宋体" w:hAnsi="宋体" w:eastAsia="宋体" w:cs="宋体"/>
                <w:b w:val="0"/>
                <w:i w:val="0"/>
                <w:sz w:val="18"/>
              </w:rPr>
              <w:t>边缘—云协同</w:t>
            </w:r>
          </w:p>
        </w:tc>
        <w:tc>
          <w:tcPr>
            <w:tcW w:w="4082" w:type="dxa"/>
          </w:tcPr>
          <w:p w14:paraId="7C875368">
            <w:pPr>
              <w:spacing w:after="40" w:line="240" w:lineRule="auto"/>
              <w:ind w:firstLine="0"/>
            </w:pPr>
            <w:r>
              <w:rPr>
                <w:rFonts w:ascii="宋体" w:hAnsi="宋体" w:eastAsia="宋体" w:cs="宋体"/>
                <w:b w:val="0"/>
                <w:i w:val="0"/>
                <w:sz w:val="18"/>
              </w:rPr>
              <w:t>节点本地轻量推理（RKNN / TensorRT）+ 云端重模型与融合；低带宽回传（LoRa / 4G Cat-1）</w:t>
            </w:r>
          </w:p>
        </w:tc>
        <w:tc>
          <w:tcPr>
            <w:tcW w:w="3061" w:type="dxa"/>
          </w:tcPr>
          <w:p w14:paraId="234AD3D6">
            <w:pPr>
              <w:spacing w:after="40" w:line="240" w:lineRule="auto"/>
              <w:ind w:firstLine="0"/>
            </w:pPr>
            <w:r>
              <w:rPr>
                <w:rFonts w:ascii="宋体" w:hAnsi="宋体" w:eastAsia="宋体" w:cs="宋体"/>
                <w:b w:val="0"/>
                <w:i w:val="0"/>
                <w:sz w:val="18"/>
              </w:rPr>
              <w:t>决定单节点成本与续航，是工程可行性的关键</w:t>
            </w:r>
          </w:p>
        </w:tc>
      </w:tr>
      <w:tr w14:paraId="161FA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EBF60B7">
            <w:pPr>
              <w:spacing w:after="40" w:line="240" w:lineRule="auto"/>
              <w:ind w:firstLine="0"/>
            </w:pPr>
            <w:r>
              <w:rPr>
                <w:rFonts w:ascii="宋体" w:hAnsi="宋体" w:eastAsia="宋体" w:cs="宋体"/>
                <w:b w:val="0"/>
                <w:i w:val="0"/>
                <w:sz w:val="18"/>
              </w:rPr>
              <w:t>群落与生境分析</w:t>
            </w:r>
          </w:p>
        </w:tc>
        <w:tc>
          <w:tcPr>
            <w:tcW w:w="4082" w:type="dxa"/>
          </w:tcPr>
          <w:p w14:paraId="09E83F94">
            <w:pPr>
              <w:spacing w:after="40" w:line="240" w:lineRule="auto"/>
              <w:ind w:firstLine="0"/>
            </w:pPr>
            <w:r>
              <w:rPr>
                <w:rFonts w:ascii="宋体" w:hAnsi="宋体" w:eastAsia="宋体" w:cs="宋体"/>
                <w:b w:val="0"/>
                <w:i w:val="0"/>
                <w:sz w:val="18"/>
              </w:rPr>
              <w:t>多样性指数、功能群比例、时空格局分析；广义线性混合模型（GLMM）做管理措施效应归因</w:t>
            </w:r>
          </w:p>
        </w:tc>
        <w:tc>
          <w:tcPr>
            <w:tcW w:w="3061" w:type="dxa"/>
          </w:tcPr>
          <w:p w14:paraId="08A2A50B">
            <w:pPr>
              <w:spacing w:after="40" w:line="240" w:lineRule="auto"/>
              <w:ind w:firstLine="0"/>
            </w:pPr>
            <w:r>
              <w:rPr>
                <w:rFonts w:ascii="宋体" w:hAnsi="宋体" w:eastAsia="宋体" w:cs="宋体"/>
                <w:b w:val="0"/>
                <w:i w:val="0"/>
                <w:sz w:val="18"/>
              </w:rPr>
              <w:t>生态学统计方法的工程化封装</w:t>
            </w:r>
          </w:p>
        </w:tc>
      </w:tr>
      <w:tr w14:paraId="77E1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CD96544">
            <w:pPr>
              <w:spacing w:after="40" w:line="240" w:lineRule="auto"/>
              <w:ind w:firstLine="0"/>
            </w:pPr>
            <w:r>
              <w:rPr>
                <w:rFonts w:ascii="宋体" w:hAnsi="宋体" w:eastAsia="宋体" w:cs="宋体"/>
                <w:b w:val="0"/>
                <w:i w:val="0"/>
                <w:sz w:val="18"/>
              </w:rPr>
              <w:t>生态服务核算</w:t>
            </w:r>
          </w:p>
        </w:tc>
        <w:tc>
          <w:tcPr>
            <w:tcW w:w="4082" w:type="dxa"/>
          </w:tcPr>
          <w:p w14:paraId="20303A8C">
            <w:pPr>
              <w:spacing w:after="40" w:line="240" w:lineRule="auto"/>
              <w:ind w:firstLine="0"/>
            </w:pPr>
            <w:r>
              <w:rPr>
                <w:rFonts w:ascii="宋体" w:hAnsi="宋体" w:eastAsia="宋体" w:cs="宋体"/>
                <w:b w:val="0"/>
                <w:i w:val="0"/>
                <w:sz w:val="18"/>
              </w:rPr>
              <w:t>授粉服务：访花频次与传粉者密度 → 坐果率 / 单果重响应曲线 → 产值；</w:t>
            </w:r>
            <w:r>
              <w:rPr>
                <w:rFonts w:ascii="宋体" w:hAnsi="宋体" w:eastAsia="宋体" w:cs="宋体"/>
                <w:b w:val="0"/>
                <w:i w:val="0"/>
                <w:sz w:val="18"/>
              </w:rPr>
              <w:br w:type="textWrapping"/>
            </w:r>
            <w:r>
              <w:rPr>
                <w:rFonts w:ascii="宋体" w:hAnsi="宋体" w:eastAsia="宋体" w:cs="宋体"/>
                <w:b w:val="0"/>
                <w:i w:val="0"/>
                <w:sz w:val="18"/>
              </w:rPr>
              <w:t>害虫调控：天敌与害虫之比 → 捕食潜力 → 避免损失；</w:t>
            </w:r>
            <w:r>
              <w:rPr>
                <w:rFonts w:ascii="宋体" w:hAnsi="宋体" w:eastAsia="宋体" w:cs="宋体"/>
                <w:b w:val="0"/>
                <w:i w:val="0"/>
                <w:sz w:val="18"/>
              </w:rPr>
              <w:br w:type="textWrapping"/>
            </w:r>
            <w:r>
              <w:rPr>
                <w:rFonts w:ascii="宋体" w:hAnsi="宋体" w:eastAsia="宋体" w:cs="宋体"/>
                <w:b w:val="0"/>
                <w:i w:val="0"/>
                <w:sz w:val="18"/>
              </w:rPr>
              <w:t>以当量因子法作为对照基线，显示两者差异</w:t>
            </w:r>
          </w:p>
        </w:tc>
        <w:tc>
          <w:tcPr>
            <w:tcW w:w="3061" w:type="dxa"/>
          </w:tcPr>
          <w:p w14:paraId="227C825D">
            <w:pPr>
              <w:spacing w:after="40" w:line="240" w:lineRule="auto"/>
              <w:ind w:firstLine="0"/>
            </w:pPr>
            <w:r>
              <w:rPr>
                <w:rFonts w:ascii="宋体" w:hAnsi="宋体" w:eastAsia="宋体" w:cs="宋体"/>
                <w:b w:val="0"/>
                <w:i w:val="0"/>
                <w:sz w:val="18"/>
              </w:rPr>
              <w:t>★ 项目核心算法，也是创新点二；响应曲线必须用田间试验标定</w:t>
            </w:r>
          </w:p>
        </w:tc>
      </w:tr>
      <w:tr w14:paraId="38A3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D677DAF">
            <w:pPr>
              <w:spacing w:after="40" w:line="240" w:lineRule="auto"/>
              <w:ind w:firstLine="0"/>
            </w:pPr>
            <w:r>
              <w:rPr>
                <w:rFonts w:ascii="宋体" w:hAnsi="宋体" w:eastAsia="宋体" w:cs="宋体"/>
                <w:b w:val="0"/>
                <w:i w:val="0"/>
                <w:sz w:val="18"/>
              </w:rPr>
              <w:t>决策优化</w:t>
            </w:r>
          </w:p>
        </w:tc>
        <w:tc>
          <w:tcPr>
            <w:tcW w:w="4082" w:type="dxa"/>
          </w:tcPr>
          <w:p w14:paraId="17BE2B05">
            <w:pPr>
              <w:spacing w:after="40" w:line="240" w:lineRule="auto"/>
              <w:ind w:firstLine="0"/>
            </w:pPr>
            <w:r>
              <w:rPr>
                <w:rFonts w:ascii="宋体" w:hAnsi="宋体" w:eastAsia="宋体" w:cs="宋体"/>
                <w:b w:val="0"/>
                <w:i w:val="0"/>
                <w:sz w:val="18"/>
              </w:rPr>
              <w:t>多目标约束优化（加权 / 帕累托前沿）；输出措施组合与预期效果区间</w:t>
            </w:r>
          </w:p>
        </w:tc>
        <w:tc>
          <w:tcPr>
            <w:tcW w:w="3061" w:type="dxa"/>
          </w:tcPr>
          <w:p w14:paraId="5141C481">
            <w:pPr>
              <w:spacing w:after="40" w:line="240" w:lineRule="auto"/>
              <w:ind w:firstLine="0"/>
            </w:pPr>
            <w:r>
              <w:rPr>
                <w:rFonts w:ascii="宋体" w:hAnsi="宋体" w:eastAsia="宋体" w:cs="宋体"/>
                <w:b w:val="0"/>
                <w:i w:val="0"/>
                <w:sz w:val="18"/>
              </w:rPr>
              <w:t>创新点三；要求结论可解释、可执行</w:t>
            </w:r>
          </w:p>
        </w:tc>
      </w:tr>
      <w:tr w14:paraId="197D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BB36E61">
            <w:pPr>
              <w:spacing w:after="40" w:line="240" w:lineRule="auto"/>
              <w:ind w:firstLine="0"/>
            </w:pPr>
            <w:r>
              <w:rPr>
                <w:rFonts w:ascii="宋体" w:hAnsi="宋体" w:eastAsia="宋体" w:cs="宋体"/>
                <w:b w:val="0"/>
                <w:i w:val="0"/>
                <w:sz w:val="18"/>
              </w:rPr>
              <w:t>可解释与可追溯</w:t>
            </w:r>
          </w:p>
        </w:tc>
        <w:tc>
          <w:tcPr>
            <w:tcW w:w="4082" w:type="dxa"/>
          </w:tcPr>
          <w:p w14:paraId="1C819791">
            <w:pPr>
              <w:spacing w:after="40" w:line="240" w:lineRule="auto"/>
              <w:ind w:firstLine="0"/>
            </w:pPr>
            <w:r>
              <w:rPr>
                <w:rFonts w:ascii="宋体" w:hAnsi="宋体" w:eastAsia="宋体" w:cs="宋体"/>
                <w:b w:val="0"/>
                <w:i w:val="0"/>
                <w:sz w:val="18"/>
              </w:rPr>
              <w:t>每条结论标注证据模态、样本量、置信区间、置信来源与时间戳</w:t>
            </w:r>
          </w:p>
        </w:tc>
        <w:tc>
          <w:tcPr>
            <w:tcW w:w="3061" w:type="dxa"/>
          </w:tcPr>
          <w:p w14:paraId="17A62ED8">
            <w:pPr>
              <w:spacing w:after="40" w:line="240" w:lineRule="auto"/>
              <w:ind w:firstLine="0"/>
            </w:pPr>
            <w:r>
              <w:rPr>
                <w:rFonts w:ascii="宋体" w:hAnsi="宋体" w:eastAsia="宋体" w:cs="宋体"/>
                <w:b w:val="0"/>
                <w:i w:val="0"/>
                <w:sz w:val="18"/>
              </w:rPr>
              <w:t>直接回应"我凭什么信这个数"</w:t>
            </w:r>
          </w:p>
        </w:tc>
      </w:tr>
      <w:tr w14:paraId="1CDE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0DA62B8">
            <w:pPr>
              <w:spacing w:after="40" w:line="240" w:lineRule="auto"/>
              <w:ind w:firstLine="0"/>
            </w:pPr>
            <w:r>
              <w:rPr>
                <w:rFonts w:ascii="宋体" w:hAnsi="宋体" w:eastAsia="宋体" w:cs="宋体"/>
                <w:b w:val="0"/>
                <w:i w:val="0"/>
                <w:sz w:val="18"/>
              </w:rPr>
              <w:t>数据合规与安全</w:t>
            </w:r>
          </w:p>
        </w:tc>
        <w:tc>
          <w:tcPr>
            <w:tcW w:w="4082" w:type="dxa"/>
          </w:tcPr>
          <w:p w14:paraId="648B1757">
            <w:pPr>
              <w:spacing w:after="40" w:line="240" w:lineRule="auto"/>
              <w:ind w:firstLine="0"/>
            </w:pPr>
            <w:r>
              <w:rPr>
                <w:rFonts w:ascii="宋体" w:hAnsi="宋体" w:eastAsia="宋体" w:cs="宋体"/>
                <w:b w:val="0"/>
                <w:i w:val="0"/>
                <w:sz w:val="18"/>
              </w:rPr>
              <w:t>仅采集非人目标与环境数据；地理坐标脱敏；农户数据授权、用途限定、可删除；提供完全离线的本地模式</w:t>
            </w:r>
          </w:p>
        </w:tc>
        <w:tc>
          <w:tcPr>
            <w:tcW w:w="3061" w:type="dxa"/>
          </w:tcPr>
          <w:p w14:paraId="71A1B5D1">
            <w:pPr>
              <w:spacing w:after="40" w:line="240" w:lineRule="auto"/>
              <w:ind w:firstLine="0"/>
            </w:pPr>
            <w:r>
              <w:rPr>
                <w:rFonts w:ascii="宋体" w:hAnsi="宋体" w:eastAsia="宋体" w:cs="宋体"/>
                <w:b w:val="0"/>
                <w:i w:val="0"/>
                <w:sz w:val="18"/>
              </w:rPr>
              <w:t>答辩必问项，必须在 BP 中写明</w:t>
            </w:r>
          </w:p>
        </w:tc>
      </w:tr>
    </w:tbl>
    <w:p w14:paraId="56F16F0E">
      <w:pPr>
        <w:pStyle w:val="4"/>
        <w:keepNext/>
        <w:spacing w:before="200" w:after="120" w:line="312" w:lineRule="auto"/>
        <w:ind w:firstLine="0"/>
      </w:pPr>
      <w:bookmarkStart w:id="27" w:name="_Toc684"/>
      <w:r>
        <w:rPr>
          <w:rFonts w:ascii="宋体" w:hAnsi="宋体" w:eastAsia="宋体" w:cs="宋体"/>
          <w:b/>
          <w:i w:val="0"/>
          <w:color w:val="000000"/>
          <w:sz w:val="28"/>
        </w:rPr>
        <w:t>4.4 技术栈与可行性</w:t>
      </w:r>
      <w:bookmarkEnd w:id="27"/>
    </w:p>
    <w:p w14:paraId="235C68E7">
      <w:pPr>
        <w:keepNext w:val="0"/>
        <w:spacing w:before="120" w:after="80" w:line="312" w:lineRule="auto"/>
      </w:pPr>
      <w:r>
        <w:rPr>
          <w:rFonts w:ascii="宋体" w:hAnsi="宋体" w:eastAsia="宋体" w:cs="宋体"/>
          <w:b w:val="0"/>
          <w:i w:val="0"/>
          <w:sz w:val="24"/>
        </w:rPr>
        <w:t>技术策略：通用能力使用成熟开源模型与组件兜底，创新火力集中于"有益生物的多模态监测"与"生态服务核算"两个环节。这一策略同时保证工程可靠性、开发速度与创新集中度。</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742"/>
        <w:gridCol w:w="3402"/>
      </w:tblGrid>
      <w:tr w14:paraId="3784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474" w:type="dxa"/>
            <w:shd w:val="clear" w:color="auto" w:fill="EFEFEF"/>
          </w:tcPr>
          <w:p w14:paraId="448B2F26">
            <w:pPr>
              <w:keepNext/>
              <w:spacing w:after="40" w:line="240" w:lineRule="auto"/>
              <w:ind w:firstLine="0"/>
              <w:jc w:val="center"/>
            </w:pPr>
            <w:r>
              <w:rPr>
                <w:rFonts w:ascii="宋体" w:hAnsi="宋体" w:eastAsia="宋体" w:cs="宋体"/>
                <w:b/>
                <w:i w:val="0"/>
                <w:sz w:val="18"/>
              </w:rPr>
              <w:t>模块</w:t>
            </w:r>
          </w:p>
        </w:tc>
        <w:tc>
          <w:tcPr>
            <w:tcW w:w="3742" w:type="dxa"/>
            <w:shd w:val="clear" w:color="auto" w:fill="EFEFEF"/>
          </w:tcPr>
          <w:p w14:paraId="31F9BD18">
            <w:pPr>
              <w:keepNext/>
              <w:spacing w:after="40" w:line="240" w:lineRule="auto"/>
              <w:ind w:firstLine="0"/>
              <w:jc w:val="center"/>
            </w:pPr>
            <w:r>
              <w:rPr>
                <w:rFonts w:ascii="宋体" w:hAnsi="宋体" w:eastAsia="宋体" w:cs="宋体"/>
                <w:b/>
                <w:i w:val="0"/>
                <w:sz w:val="18"/>
              </w:rPr>
              <w:t>选型</w:t>
            </w:r>
          </w:p>
        </w:tc>
        <w:tc>
          <w:tcPr>
            <w:tcW w:w="3402" w:type="dxa"/>
            <w:shd w:val="clear" w:color="auto" w:fill="EFEFEF"/>
          </w:tcPr>
          <w:p w14:paraId="688EB8E0">
            <w:pPr>
              <w:keepNext/>
              <w:spacing w:after="40" w:line="240" w:lineRule="auto"/>
              <w:ind w:firstLine="0"/>
              <w:jc w:val="center"/>
            </w:pPr>
            <w:r>
              <w:rPr>
                <w:rFonts w:ascii="宋体" w:hAnsi="宋体" w:eastAsia="宋体" w:cs="宋体"/>
                <w:b/>
                <w:i w:val="0"/>
                <w:sz w:val="18"/>
              </w:rPr>
              <w:t>选用理由</w:t>
            </w:r>
          </w:p>
        </w:tc>
      </w:tr>
      <w:tr w14:paraId="0D9C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79D2298">
            <w:pPr>
              <w:keepNext/>
              <w:spacing w:after="40" w:line="240" w:lineRule="auto"/>
              <w:ind w:firstLine="0"/>
            </w:pPr>
            <w:r>
              <w:rPr>
                <w:rFonts w:ascii="宋体" w:hAnsi="宋体" w:eastAsia="宋体" w:cs="宋体"/>
                <w:b w:val="0"/>
                <w:i w:val="0"/>
                <w:sz w:val="18"/>
              </w:rPr>
              <w:t>声学采集</w:t>
            </w:r>
          </w:p>
        </w:tc>
        <w:tc>
          <w:tcPr>
            <w:tcW w:w="3742" w:type="dxa"/>
          </w:tcPr>
          <w:p w14:paraId="7C9B8A54">
            <w:pPr>
              <w:keepNext/>
              <w:spacing w:after="40" w:line="240" w:lineRule="auto"/>
              <w:ind w:firstLine="0"/>
            </w:pPr>
            <w:r>
              <w:rPr>
                <w:rFonts w:ascii="宋体" w:hAnsi="宋体" w:eastAsia="宋体" w:cs="宋体"/>
                <w:b w:val="0"/>
                <w:i w:val="0"/>
                <w:sz w:val="18"/>
              </w:rPr>
              <w:t>MEMS 麦克风阵列 + 低功耗采集板（ESP32-S3 / RK 系列）</w:t>
            </w:r>
          </w:p>
        </w:tc>
        <w:tc>
          <w:tcPr>
            <w:tcW w:w="3402" w:type="dxa"/>
          </w:tcPr>
          <w:p w14:paraId="103CF427">
            <w:pPr>
              <w:keepNext/>
              <w:spacing w:after="40" w:line="240" w:lineRule="auto"/>
              <w:ind w:firstLine="0"/>
            </w:pPr>
            <w:r>
              <w:rPr>
                <w:rFonts w:ascii="宋体" w:hAnsi="宋体" w:eastAsia="宋体" w:cs="宋体"/>
                <w:b w:val="0"/>
                <w:i w:val="0"/>
                <w:sz w:val="18"/>
              </w:rPr>
              <w:t>成本低、功耗可控、可批量部署</w:t>
            </w:r>
          </w:p>
        </w:tc>
      </w:tr>
      <w:tr w14:paraId="22D3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42262AB">
            <w:pPr>
              <w:keepNext/>
              <w:spacing w:after="40" w:line="240" w:lineRule="auto"/>
              <w:ind w:firstLine="0"/>
            </w:pPr>
            <w:r>
              <w:rPr>
                <w:rFonts w:ascii="宋体" w:hAnsi="宋体" w:eastAsia="宋体" w:cs="宋体"/>
                <w:b w:val="0"/>
                <w:i w:val="0"/>
                <w:sz w:val="18"/>
              </w:rPr>
              <w:t>视觉采集</w:t>
            </w:r>
          </w:p>
        </w:tc>
        <w:tc>
          <w:tcPr>
            <w:tcW w:w="3742" w:type="dxa"/>
          </w:tcPr>
          <w:p w14:paraId="5D57333B">
            <w:pPr>
              <w:keepNext/>
              <w:spacing w:after="40" w:line="240" w:lineRule="auto"/>
              <w:ind w:firstLine="0"/>
            </w:pPr>
            <w:r>
              <w:rPr>
                <w:rFonts w:ascii="宋体" w:hAnsi="宋体" w:eastAsia="宋体" w:cs="宋体"/>
                <w:b w:val="0"/>
                <w:i w:val="0"/>
                <w:sz w:val="18"/>
              </w:rPr>
              <w:t>低功耗摄像头模组 + 定时 / 触发成像</w:t>
            </w:r>
          </w:p>
        </w:tc>
        <w:tc>
          <w:tcPr>
            <w:tcW w:w="3402" w:type="dxa"/>
          </w:tcPr>
          <w:p w14:paraId="41DA29CF">
            <w:pPr>
              <w:keepNext/>
              <w:spacing w:after="40" w:line="240" w:lineRule="auto"/>
              <w:ind w:firstLine="0"/>
            </w:pPr>
            <w:r>
              <w:rPr>
                <w:rFonts w:ascii="宋体" w:hAnsi="宋体" w:eastAsia="宋体" w:cs="宋体"/>
                <w:b w:val="0"/>
                <w:i w:val="0"/>
                <w:sz w:val="18"/>
              </w:rPr>
              <w:t>功耗与成本最优</w:t>
            </w:r>
          </w:p>
        </w:tc>
      </w:tr>
      <w:tr w14:paraId="6FD4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FBF68E8">
            <w:pPr>
              <w:keepNext/>
              <w:spacing w:after="40" w:line="240" w:lineRule="auto"/>
              <w:ind w:firstLine="0"/>
            </w:pPr>
            <w:r>
              <w:rPr>
                <w:rFonts w:ascii="宋体" w:hAnsi="宋体" w:eastAsia="宋体" w:cs="宋体"/>
                <w:b w:val="0"/>
                <w:i w:val="0"/>
                <w:sz w:val="18"/>
              </w:rPr>
              <w:t>边缘计算</w:t>
            </w:r>
          </w:p>
        </w:tc>
        <w:tc>
          <w:tcPr>
            <w:tcW w:w="3742" w:type="dxa"/>
          </w:tcPr>
          <w:p w14:paraId="6F35DC11">
            <w:pPr>
              <w:keepNext/>
              <w:spacing w:after="40" w:line="240" w:lineRule="auto"/>
              <w:ind w:firstLine="0"/>
            </w:pPr>
            <w:r>
              <w:rPr>
                <w:rFonts w:ascii="宋体" w:hAnsi="宋体" w:eastAsia="宋体" w:cs="宋体"/>
                <w:b w:val="0"/>
                <w:i w:val="0"/>
                <w:sz w:val="18"/>
              </w:rPr>
              <w:t>瑞芯微 RK3576 / RK3588（内置 NPU）或 Jetson Orin Nano</w:t>
            </w:r>
          </w:p>
        </w:tc>
        <w:tc>
          <w:tcPr>
            <w:tcW w:w="3402" w:type="dxa"/>
          </w:tcPr>
          <w:p w14:paraId="77F64EE1">
            <w:pPr>
              <w:keepNext/>
              <w:spacing w:after="40" w:line="240" w:lineRule="auto"/>
              <w:ind w:firstLine="0"/>
            </w:pPr>
            <w:r>
              <w:rPr>
                <w:rFonts w:ascii="宋体" w:hAnsi="宋体" w:eastAsia="宋体" w:cs="宋体"/>
                <w:b w:val="0"/>
                <w:i w:val="0"/>
                <w:sz w:val="18"/>
              </w:rPr>
              <w:t>国产化、NPU 算力够用、生态成熟；团队已有同系列平台经验</w:t>
            </w:r>
          </w:p>
        </w:tc>
      </w:tr>
      <w:tr w14:paraId="4D12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2CBE356">
            <w:pPr>
              <w:keepNext/>
              <w:spacing w:after="40" w:line="240" w:lineRule="auto"/>
              <w:ind w:firstLine="0"/>
            </w:pPr>
            <w:r>
              <w:rPr>
                <w:rFonts w:ascii="宋体" w:hAnsi="宋体" w:eastAsia="宋体" w:cs="宋体"/>
                <w:b w:val="0"/>
                <w:i w:val="0"/>
                <w:sz w:val="18"/>
              </w:rPr>
              <w:t>通信</w:t>
            </w:r>
          </w:p>
        </w:tc>
        <w:tc>
          <w:tcPr>
            <w:tcW w:w="3742" w:type="dxa"/>
          </w:tcPr>
          <w:p w14:paraId="795F8B08">
            <w:pPr>
              <w:keepNext/>
              <w:spacing w:after="40" w:line="240" w:lineRule="auto"/>
              <w:ind w:firstLine="0"/>
            </w:pPr>
            <w:r>
              <w:rPr>
                <w:rFonts w:ascii="宋体" w:hAnsi="宋体" w:eastAsia="宋体" w:cs="宋体"/>
                <w:b w:val="0"/>
                <w:i w:val="0"/>
                <w:sz w:val="18"/>
              </w:rPr>
              <w:t>LoRa（近距离组网）+ 4G Cat-1（远端回传）+ NB-IoT（备选）</w:t>
            </w:r>
          </w:p>
        </w:tc>
        <w:tc>
          <w:tcPr>
            <w:tcW w:w="3402" w:type="dxa"/>
          </w:tcPr>
          <w:p w14:paraId="4DEC99B6">
            <w:pPr>
              <w:keepNext/>
              <w:spacing w:after="40" w:line="240" w:lineRule="auto"/>
              <w:ind w:firstLine="0"/>
            </w:pPr>
            <w:r>
              <w:rPr>
                <w:rFonts w:ascii="宋体" w:hAnsi="宋体" w:eastAsia="宋体" w:cs="宋体"/>
                <w:b w:val="0"/>
                <w:i w:val="0"/>
                <w:sz w:val="18"/>
              </w:rPr>
              <w:t>覆盖与功耗的平衡</w:t>
            </w:r>
          </w:p>
        </w:tc>
      </w:tr>
      <w:tr w14:paraId="00EA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3451720">
            <w:pPr>
              <w:keepNext/>
              <w:spacing w:after="40" w:line="240" w:lineRule="auto"/>
              <w:ind w:firstLine="0"/>
            </w:pPr>
            <w:r>
              <w:rPr>
                <w:rFonts w:ascii="宋体" w:hAnsi="宋体" w:eastAsia="宋体" w:cs="宋体"/>
                <w:b w:val="0"/>
                <w:i w:val="0"/>
                <w:sz w:val="18"/>
              </w:rPr>
              <w:t>供电</w:t>
            </w:r>
          </w:p>
        </w:tc>
        <w:tc>
          <w:tcPr>
            <w:tcW w:w="3742" w:type="dxa"/>
          </w:tcPr>
          <w:p w14:paraId="542CF969">
            <w:pPr>
              <w:keepNext/>
              <w:spacing w:after="40" w:line="240" w:lineRule="auto"/>
              <w:ind w:firstLine="0"/>
            </w:pPr>
            <w:r>
              <w:rPr>
                <w:rFonts w:ascii="宋体" w:hAnsi="宋体" w:eastAsia="宋体" w:cs="宋体"/>
                <w:b w:val="0"/>
                <w:i w:val="0"/>
                <w:sz w:val="18"/>
              </w:rPr>
              <w:t>太阳能板 + 锂电，目标连续无维护 ≥ 30 天</w:t>
            </w:r>
          </w:p>
        </w:tc>
        <w:tc>
          <w:tcPr>
            <w:tcW w:w="3402" w:type="dxa"/>
          </w:tcPr>
          <w:p w14:paraId="2D0D0399">
            <w:pPr>
              <w:keepNext/>
              <w:spacing w:after="40" w:line="240" w:lineRule="auto"/>
              <w:ind w:firstLine="0"/>
            </w:pPr>
            <w:r>
              <w:rPr>
                <w:rFonts w:ascii="宋体" w:hAnsi="宋体" w:eastAsia="宋体" w:cs="宋体"/>
                <w:b w:val="0"/>
                <w:i w:val="0"/>
                <w:sz w:val="18"/>
              </w:rPr>
              <w:t>田间部署的硬要求</w:t>
            </w:r>
          </w:p>
        </w:tc>
      </w:tr>
      <w:tr w14:paraId="7B40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4F36B13">
            <w:pPr>
              <w:keepNext/>
              <w:spacing w:after="40" w:line="240" w:lineRule="auto"/>
              <w:ind w:firstLine="0"/>
            </w:pPr>
            <w:r>
              <w:rPr>
                <w:rFonts w:ascii="宋体" w:hAnsi="宋体" w:eastAsia="宋体" w:cs="宋体"/>
                <w:b w:val="0"/>
                <w:i w:val="0"/>
                <w:sz w:val="18"/>
              </w:rPr>
              <w:t>云平台</w:t>
            </w:r>
          </w:p>
        </w:tc>
        <w:tc>
          <w:tcPr>
            <w:tcW w:w="3742" w:type="dxa"/>
          </w:tcPr>
          <w:p w14:paraId="61BB5F97">
            <w:pPr>
              <w:keepNext/>
              <w:spacing w:after="40" w:line="240" w:lineRule="auto"/>
              <w:ind w:firstLine="0"/>
            </w:pPr>
            <w:r>
              <w:rPr>
                <w:rFonts w:ascii="宋体" w:hAnsi="宋体" w:eastAsia="宋体" w:cs="宋体"/>
                <w:b w:val="0"/>
                <w:i w:val="0"/>
                <w:sz w:val="18"/>
              </w:rPr>
              <w:t>Python / FastAPI + PostgreSQL + PostGIS + TimescaleDB + 对象存储</w:t>
            </w:r>
          </w:p>
        </w:tc>
        <w:tc>
          <w:tcPr>
            <w:tcW w:w="3402" w:type="dxa"/>
          </w:tcPr>
          <w:p w14:paraId="41FA73DE">
            <w:pPr>
              <w:keepNext/>
              <w:spacing w:after="40" w:line="240" w:lineRule="auto"/>
              <w:ind w:firstLine="0"/>
            </w:pPr>
            <w:r>
              <w:rPr>
                <w:rFonts w:ascii="宋体" w:hAnsi="宋体" w:eastAsia="宋体" w:cs="宋体"/>
                <w:b w:val="0"/>
                <w:i w:val="0"/>
                <w:sz w:val="18"/>
              </w:rPr>
              <w:t>时序与空间数据是核心负载</w:t>
            </w:r>
          </w:p>
        </w:tc>
      </w:tr>
      <w:tr w14:paraId="15E3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A9288EE">
            <w:pPr>
              <w:keepNext/>
              <w:spacing w:after="40" w:line="240" w:lineRule="auto"/>
              <w:ind w:firstLine="0"/>
            </w:pPr>
            <w:r>
              <w:rPr>
                <w:rFonts w:ascii="宋体" w:hAnsi="宋体" w:eastAsia="宋体" w:cs="宋体"/>
                <w:b w:val="0"/>
                <w:i w:val="0"/>
                <w:sz w:val="18"/>
              </w:rPr>
              <w:t>模型训练与部署</w:t>
            </w:r>
          </w:p>
        </w:tc>
        <w:tc>
          <w:tcPr>
            <w:tcW w:w="3742" w:type="dxa"/>
          </w:tcPr>
          <w:p w14:paraId="49066AF3">
            <w:pPr>
              <w:keepNext/>
              <w:spacing w:after="40" w:line="240" w:lineRule="auto"/>
              <w:ind w:firstLine="0"/>
            </w:pPr>
            <w:r>
              <w:rPr>
                <w:rFonts w:ascii="宋体" w:hAnsi="宋体" w:eastAsia="宋体" w:cs="宋体"/>
                <w:b w:val="0"/>
                <w:i w:val="0"/>
                <w:sz w:val="18"/>
              </w:rPr>
              <w:t>PyTorch + Ultralytics(YOLO) + torchaudio / librosa；ONNX 与 RKNN 部署到边缘</w:t>
            </w:r>
          </w:p>
        </w:tc>
        <w:tc>
          <w:tcPr>
            <w:tcW w:w="3402" w:type="dxa"/>
          </w:tcPr>
          <w:p w14:paraId="059D1574">
            <w:pPr>
              <w:keepNext/>
              <w:spacing w:after="40" w:line="240" w:lineRule="auto"/>
              <w:ind w:firstLine="0"/>
            </w:pPr>
            <w:r>
              <w:rPr>
                <w:rFonts w:ascii="宋体" w:hAnsi="宋体" w:eastAsia="宋体" w:cs="宋体"/>
                <w:b w:val="0"/>
                <w:i w:val="0"/>
                <w:sz w:val="18"/>
              </w:rPr>
              <w:t>主流生态，资料与社区支持充分</w:t>
            </w:r>
          </w:p>
        </w:tc>
      </w:tr>
      <w:tr w14:paraId="3C73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F9CA7CD">
            <w:pPr>
              <w:keepNext/>
              <w:spacing w:after="40" w:line="240" w:lineRule="auto"/>
              <w:ind w:firstLine="0"/>
            </w:pPr>
            <w:r>
              <w:rPr>
                <w:rFonts w:ascii="宋体" w:hAnsi="宋体" w:eastAsia="宋体" w:cs="宋体"/>
                <w:b w:val="0"/>
                <w:i w:val="0"/>
                <w:sz w:val="18"/>
              </w:rPr>
              <w:t>生态统计</w:t>
            </w:r>
          </w:p>
        </w:tc>
        <w:tc>
          <w:tcPr>
            <w:tcW w:w="3742" w:type="dxa"/>
          </w:tcPr>
          <w:p w14:paraId="0A0AAE23">
            <w:pPr>
              <w:keepNext/>
              <w:spacing w:after="40" w:line="240" w:lineRule="auto"/>
              <w:ind w:firstLine="0"/>
            </w:pPr>
            <w:r>
              <w:rPr>
                <w:rFonts w:ascii="宋体" w:hAnsi="宋体" w:eastAsia="宋体" w:cs="宋体"/>
                <w:b w:val="0"/>
                <w:i w:val="0"/>
                <w:sz w:val="18"/>
              </w:rPr>
              <w:t>R（vegan、lme4）+ Python（statsmodels）</w:t>
            </w:r>
          </w:p>
        </w:tc>
        <w:tc>
          <w:tcPr>
            <w:tcW w:w="3402" w:type="dxa"/>
          </w:tcPr>
          <w:p w14:paraId="56F790CF">
            <w:pPr>
              <w:keepNext/>
              <w:spacing w:after="40" w:line="240" w:lineRule="auto"/>
              <w:ind w:firstLine="0"/>
            </w:pPr>
            <w:r>
              <w:rPr>
                <w:rFonts w:ascii="宋体" w:hAnsi="宋体" w:eastAsia="宋体" w:cs="宋体"/>
                <w:b w:val="0"/>
                <w:i w:val="0"/>
                <w:sz w:val="18"/>
              </w:rPr>
              <w:t>生态学领域标准工具</w:t>
            </w:r>
          </w:p>
        </w:tc>
      </w:tr>
      <w:tr w14:paraId="17B4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C3D8030">
            <w:pPr>
              <w:keepNext/>
              <w:spacing w:after="40" w:line="240" w:lineRule="auto"/>
              <w:ind w:firstLine="0"/>
            </w:pPr>
            <w:r>
              <w:rPr>
                <w:rFonts w:ascii="宋体" w:hAnsi="宋体" w:eastAsia="宋体" w:cs="宋体"/>
                <w:b w:val="0"/>
                <w:i w:val="0"/>
                <w:sz w:val="18"/>
              </w:rPr>
              <w:t>服务核算</w:t>
            </w:r>
          </w:p>
        </w:tc>
        <w:tc>
          <w:tcPr>
            <w:tcW w:w="3742" w:type="dxa"/>
          </w:tcPr>
          <w:p w14:paraId="1A824279">
            <w:pPr>
              <w:keepNext/>
              <w:spacing w:after="40" w:line="240" w:lineRule="auto"/>
              <w:ind w:firstLine="0"/>
            </w:pPr>
            <w:r>
              <w:rPr>
                <w:rFonts w:ascii="宋体" w:hAnsi="宋体" w:eastAsia="宋体" w:cs="宋体"/>
                <w:b w:val="0"/>
                <w:i w:val="0"/>
                <w:sz w:val="18"/>
              </w:rPr>
              <w:t>自研生态服务供给函数 + 当量因子法对照基线</w:t>
            </w:r>
          </w:p>
        </w:tc>
        <w:tc>
          <w:tcPr>
            <w:tcW w:w="3402" w:type="dxa"/>
          </w:tcPr>
          <w:p w14:paraId="0F626DA1">
            <w:pPr>
              <w:keepNext/>
              <w:spacing w:after="40" w:line="240" w:lineRule="auto"/>
              <w:ind w:firstLine="0"/>
            </w:pPr>
            <w:r>
              <w:rPr>
                <w:rFonts w:ascii="宋体" w:hAnsi="宋体" w:eastAsia="宋体" w:cs="宋体"/>
                <w:b w:val="0"/>
                <w:i w:val="0"/>
                <w:sz w:val="18"/>
              </w:rPr>
              <w:t>创新点二的实现载体</w:t>
            </w:r>
          </w:p>
        </w:tc>
      </w:tr>
      <w:tr w14:paraId="356A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67E5814">
            <w:pPr>
              <w:spacing w:after="40" w:line="240" w:lineRule="auto"/>
              <w:ind w:firstLine="0"/>
            </w:pPr>
            <w:r>
              <w:rPr>
                <w:rFonts w:ascii="宋体" w:hAnsi="宋体" w:eastAsia="宋体" w:cs="宋体"/>
                <w:b w:val="0"/>
                <w:i w:val="0"/>
                <w:sz w:val="18"/>
              </w:rPr>
              <w:t>应用端</w:t>
            </w:r>
          </w:p>
        </w:tc>
        <w:tc>
          <w:tcPr>
            <w:tcW w:w="3742" w:type="dxa"/>
          </w:tcPr>
          <w:p w14:paraId="49E8FF6F">
            <w:pPr>
              <w:spacing w:after="40" w:line="240" w:lineRule="auto"/>
              <w:ind w:firstLine="0"/>
            </w:pPr>
            <w:r>
              <w:rPr>
                <w:rFonts w:ascii="宋体" w:hAnsi="宋体" w:eastAsia="宋体" w:cs="宋体"/>
                <w:b w:val="0"/>
                <w:i w:val="0"/>
                <w:sz w:val="18"/>
              </w:rPr>
              <w:t>微信小程序 / App（uni-app 或 Flutter）+ Web 看板（Vue / React）</w:t>
            </w:r>
          </w:p>
        </w:tc>
        <w:tc>
          <w:tcPr>
            <w:tcW w:w="3402" w:type="dxa"/>
          </w:tcPr>
          <w:p w14:paraId="278C2799">
            <w:pPr>
              <w:spacing w:after="40" w:line="240" w:lineRule="auto"/>
              <w:ind w:firstLine="0"/>
            </w:pPr>
            <w:r>
              <w:rPr>
                <w:rFonts w:ascii="宋体" w:hAnsi="宋体" w:eastAsia="宋体" w:cs="宋体"/>
                <w:b w:val="0"/>
                <w:i w:val="0"/>
                <w:sz w:val="18"/>
              </w:rPr>
              <w:t>种植户与蜂农的使用习惯以手机为主</w:t>
            </w:r>
          </w:p>
        </w:tc>
      </w:tr>
    </w:tbl>
    <w:p w14:paraId="77ED74B5">
      <w:pPr>
        <w:keepNext w:val="0"/>
        <w:spacing w:before="120" w:after="80" w:line="312" w:lineRule="auto"/>
        <w:ind w:firstLine="480"/>
      </w:pPr>
      <w:r>
        <w:rPr>
          <w:rFonts w:ascii="宋体" w:hAnsi="宋体" w:eastAsia="宋体" w:cs="宋体"/>
          <w:b w:val="0"/>
          <w:i w:val="0"/>
          <w:sz w:val="24"/>
        </w:rPr>
        <w:t>团队技能门槛：核心研发需要"声学信号处理 + 计算机视觉 + 嵌入式硬件 + 生态学统计"的组合。本项目通过团队配置正面回应这一门槛，并对少数高门槛环节（分类学鉴定）明确采用"功能群级识别"策略绕开，不回避。</w:t>
      </w:r>
    </w:p>
    <w:p w14:paraId="001C0CB8">
      <w:pPr>
        <w:pStyle w:val="4"/>
        <w:keepNext/>
        <w:spacing w:before="200" w:after="120" w:line="312" w:lineRule="auto"/>
        <w:ind w:firstLine="0"/>
      </w:pPr>
      <w:bookmarkStart w:id="28" w:name="_Toc19310"/>
      <w:r>
        <w:rPr>
          <w:rFonts w:ascii="宋体" w:hAnsi="宋体" w:eastAsia="宋体" w:cs="宋体"/>
          <w:b/>
          <w:i w:val="0"/>
          <w:color w:val="000000"/>
          <w:sz w:val="28"/>
        </w:rPr>
        <w:t>4.5 技术指标的承诺边界</w:t>
      </w:r>
      <w:bookmarkEnd w:id="28"/>
    </w:p>
    <w:p w14:paraId="42B11EC3">
      <w:pPr>
        <w:keepNext w:val="0"/>
        <w:spacing w:before="0" w:after="80" w:line="312" w:lineRule="auto"/>
      </w:pPr>
      <w:r>
        <w:rPr>
          <w:rFonts w:ascii="宋体" w:hAnsi="宋体" w:eastAsia="宋体" w:cs="宋体"/>
          <w:b w:val="0"/>
          <w:i w:val="0"/>
          <w:sz w:val="24"/>
        </w:rPr>
        <w:t>以下边界必须主动声明。主动说明比被评委问出来更可信。</w:t>
      </w:r>
    </w:p>
    <w:p w14:paraId="36FFEFBD">
      <w:pPr>
        <w:pStyle w:val="16"/>
        <w:spacing w:before="0" w:after="60" w:line="312" w:lineRule="auto"/>
        <w:ind w:left="480" w:firstLine="0"/>
      </w:pPr>
      <w:r>
        <w:rPr>
          <w:rFonts w:ascii="宋体" w:hAnsi="宋体" w:eastAsia="宋体" w:cs="宋体"/>
          <w:b w:val="0"/>
          <w:i w:val="0"/>
          <w:sz w:val="24"/>
        </w:rPr>
        <w:t>不承诺"物种级"精确鉴定。系统定位为</w:t>
      </w:r>
      <w:r>
        <w:rPr>
          <w:rFonts w:ascii="宋体" w:hAnsi="宋体" w:eastAsia="宋体" w:cs="宋体"/>
          <w:b/>
          <w:i w:val="0"/>
          <w:sz w:val="24"/>
        </w:rPr>
        <w:t>功能群级</w:t>
      </w:r>
      <w:r>
        <w:rPr>
          <w:rFonts w:ascii="宋体" w:hAnsi="宋体" w:eastAsia="宋体" w:cs="宋体"/>
          <w:b w:val="0"/>
          <w:i w:val="0"/>
          <w:sz w:val="24"/>
        </w:rPr>
        <w:t>识别（传粉者、捕食性天敌、寄生性天敌、益鸟）。仅对少数形态易辨识的类群提供物种级结果，疑难类群明确建议人工或分子复核。</w:t>
      </w:r>
    </w:p>
    <w:p w14:paraId="765C5F50">
      <w:pPr>
        <w:pStyle w:val="16"/>
        <w:spacing w:before="0" w:after="60" w:line="312" w:lineRule="auto"/>
        <w:ind w:left="480" w:firstLine="0"/>
      </w:pPr>
      <w:r>
        <w:rPr>
          <w:rFonts w:ascii="宋体" w:hAnsi="宋体" w:eastAsia="宋体" w:cs="宋体"/>
          <w:b w:val="0"/>
          <w:i w:val="0"/>
          <w:sz w:val="24"/>
        </w:rPr>
        <w:t>不承诺绝对计数。声学与视觉计数输出的是</w:t>
      </w:r>
      <w:r>
        <w:rPr>
          <w:rFonts w:ascii="宋体" w:hAnsi="宋体" w:eastAsia="宋体" w:cs="宋体"/>
          <w:b/>
          <w:i w:val="0"/>
          <w:sz w:val="24"/>
        </w:rPr>
        <w:t>相对丰度指数</w:t>
      </w:r>
      <w:r>
        <w:rPr>
          <w:rFonts w:ascii="宋体" w:hAnsi="宋体" w:eastAsia="宋体" w:cs="宋体"/>
          <w:b w:val="0"/>
          <w:i w:val="0"/>
          <w:sz w:val="24"/>
        </w:rPr>
        <w:t>，必须经人工标定后换算；所有结果一律附带置信区间。</w:t>
      </w:r>
    </w:p>
    <w:p w14:paraId="1493AFF1">
      <w:pPr>
        <w:pStyle w:val="16"/>
        <w:spacing w:before="0" w:after="60" w:line="312" w:lineRule="auto"/>
        <w:ind w:left="480" w:firstLine="0"/>
      </w:pPr>
      <w:r>
        <w:rPr>
          <w:rFonts w:ascii="宋体" w:hAnsi="宋体" w:eastAsia="宋体" w:cs="宋体"/>
          <w:b w:val="0"/>
          <w:i w:val="0"/>
          <w:sz w:val="24"/>
        </w:rPr>
        <w:t>生态服务价值不是"真值"。它是"基于实测生物数据的可标定估计"，必须报告不确定度与所依赖的假设，这也是它能被审计的前提。</w:t>
      </w:r>
    </w:p>
    <w:p w14:paraId="32F9FD30">
      <w:pPr>
        <w:pStyle w:val="16"/>
        <w:spacing w:before="0" w:after="60" w:line="312" w:lineRule="auto"/>
        <w:ind w:left="480" w:firstLine="0"/>
      </w:pPr>
      <w:r>
        <w:rPr>
          <w:rFonts w:ascii="宋体" w:hAnsi="宋体" w:eastAsia="宋体" w:cs="宋体"/>
          <w:b w:val="0"/>
          <w:i w:val="0"/>
          <w:sz w:val="24"/>
        </w:rPr>
        <w:t>决策建议不替代农技专家。系统输出的是建议清单与预期效果区间，最终决策权在使用者手中。</w:t>
      </w:r>
    </w:p>
    <w:p w14:paraId="50623663">
      <w:pPr>
        <w:pStyle w:val="3"/>
        <w:keepNext/>
        <w:pageBreakBefore/>
        <w:spacing w:before="280" w:after="120" w:line="312" w:lineRule="auto"/>
        <w:ind w:firstLine="0"/>
      </w:pPr>
      <w:bookmarkStart w:id="29" w:name="_Toc1225"/>
      <w:r>
        <w:rPr>
          <w:rFonts w:ascii="宋体" w:hAnsi="宋体" w:eastAsia="宋体" w:cs="宋体"/>
          <w:b/>
          <w:i w:val="0"/>
          <w:color w:val="000000"/>
          <w:sz w:val="32"/>
        </w:rPr>
        <w:t>第五章  创新点</w:t>
      </w:r>
      <w:bookmarkEnd w:id="29"/>
    </w:p>
    <w:p w14:paraId="28FEABEF">
      <w:pPr>
        <w:keepNext w:val="0"/>
        <w:spacing w:before="0" w:after="80" w:line="312" w:lineRule="auto"/>
        <w:ind w:firstLine="480"/>
      </w:pPr>
      <w:r>
        <w:rPr>
          <w:rFonts w:ascii="宋体" w:hAnsi="宋体" w:eastAsia="宋体" w:cs="宋体"/>
          <w:b w:val="0"/>
          <w:i w:val="0"/>
          <w:sz w:val="24"/>
        </w:rPr>
        <w:t>本章对应商业计划书的"核心竞争力 / 创新点"章节、PPT 第 5–7 页。写作铁律：每条创新点必须包含"现有做法失败在哪 + 我们怎么做 + 量化对比 + 证据形态"四段式。</w:t>
      </w:r>
    </w:p>
    <w:p w14:paraId="2138AAE6">
      <w:pPr>
        <w:pStyle w:val="4"/>
        <w:keepNext/>
        <w:spacing w:before="200" w:after="120" w:line="312" w:lineRule="auto"/>
        <w:ind w:firstLine="0"/>
      </w:pPr>
      <w:bookmarkStart w:id="30" w:name="_Toc32390"/>
      <w:r>
        <w:rPr>
          <w:rFonts w:ascii="宋体" w:hAnsi="宋体" w:eastAsia="宋体" w:cs="宋体"/>
          <w:b/>
          <w:i w:val="0"/>
          <w:color w:val="000000"/>
          <w:sz w:val="28"/>
        </w:rPr>
        <w:t>5.1 创新点一：跨模态一致性融合与不确定度量化</w:t>
      </w:r>
      <w:bookmarkEnd w:id="30"/>
    </w:p>
    <w:p w14:paraId="71E7DDCB">
      <w:pPr>
        <w:keepNext w:val="0"/>
        <w:spacing w:before="0" w:after="80" w:line="312" w:lineRule="auto"/>
      </w:pPr>
      <w:r>
        <w:rPr>
          <w:rFonts w:ascii="宋体" w:hAnsi="宋体" w:eastAsia="宋体" w:cs="宋体"/>
          <w:b w:val="0"/>
          <w:i w:val="0"/>
          <w:sz w:val="24"/>
        </w:rPr>
        <w:t>现有做法的失败：声学监测系统只出声学结果，虫情测报灯只出图像结果，各模态彼此独立、互不验证。在真实的农田与林下场景中，单模态误报率很高——风声、水流、农机噪声、非目标昆虫、光照突变都会造成误判；更关键的是现有系统</w:t>
      </w:r>
      <w:r>
        <w:rPr>
          <w:rFonts w:ascii="宋体" w:hAnsi="宋体" w:eastAsia="宋体" w:cs="宋体"/>
          <w:b/>
          <w:i w:val="0"/>
          <w:sz w:val="24"/>
        </w:rPr>
        <w:t>不输出任何不确定度</w:t>
      </w:r>
      <w:r>
        <w:rPr>
          <w:rFonts w:ascii="宋体" w:hAnsi="宋体" w:eastAsia="宋体" w:cs="宋体"/>
          <w:b w:val="0"/>
          <w:i w:val="0"/>
          <w:sz w:val="24"/>
        </w:rPr>
        <w:t>，使用者无从判断"这个数能不能信"。</w:t>
      </w:r>
    </w:p>
    <w:p w14:paraId="3A09ED1E">
      <w:pPr>
        <w:keepNext w:val="0"/>
        <w:spacing w:before="0" w:after="80" w:line="312" w:lineRule="auto"/>
        <w:ind w:firstLine="480"/>
      </w:pPr>
      <w:r>
        <w:rPr>
          <w:rFonts w:ascii="宋体" w:hAnsi="宋体" w:eastAsia="宋体" w:cs="宋体"/>
          <w:b w:val="0"/>
          <w:i w:val="0"/>
          <w:sz w:val="24"/>
        </w:rPr>
        <w:t>我们的做法：定义跨模态观测一致性（见 4.1），用它同时完成三件事——一致性高则提升置信并做证据融合；一致性极低且无法给出生态学解释则判为伪观测并自动剔除；一致性长期漂移则提示传感器故障或标定失效。所有输出均附带经校准的置信度与区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3402"/>
        <w:gridCol w:w="2721"/>
      </w:tblGrid>
      <w:tr w14:paraId="5D7E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94" w:type="dxa"/>
            <w:shd w:val="clear" w:color="auto" w:fill="EFEFEF"/>
          </w:tcPr>
          <w:p w14:paraId="2E5EC444">
            <w:pPr>
              <w:keepNext/>
              <w:spacing w:after="40" w:line="240" w:lineRule="auto"/>
              <w:ind w:firstLine="0"/>
              <w:jc w:val="center"/>
            </w:pPr>
            <w:r>
              <w:rPr>
                <w:rFonts w:ascii="宋体" w:hAnsi="宋体" w:eastAsia="宋体" w:cs="宋体"/>
                <w:b/>
                <w:i w:val="0"/>
                <w:sz w:val="19"/>
              </w:rPr>
              <w:t>指标</w:t>
            </w:r>
          </w:p>
        </w:tc>
        <w:tc>
          <w:tcPr>
            <w:tcW w:w="3402" w:type="dxa"/>
            <w:shd w:val="clear" w:color="auto" w:fill="EFEFEF"/>
          </w:tcPr>
          <w:p w14:paraId="084C1B7E">
            <w:pPr>
              <w:keepNext/>
              <w:spacing w:after="40" w:line="240" w:lineRule="auto"/>
              <w:ind w:firstLine="0"/>
              <w:jc w:val="center"/>
            </w:pPr>
            <w:r>
              <w:rPr>
                <w:rFonts w:ascii="宋体" w:hAnsi="宋体" w:eastAsia="宋体" w:cs="宋体"/>
                <w:b/>
                <w:i w:val="0"/>
                <w:sz w:val="19"/>
              </w:rPr>
              <w:t>现有单模态方案</w:t>
            </w:r>
          </w:p>
        </w:tc>
        <w:tc>
          <w:tcPr>
            <w:tcW w:w="2721" w:type="dxa"/>
            <w:shd w:val="clear" w:color="auto" w:fill="EFEFEF"/>
          </w:tcPr>
          <w:p w14:paraId="3405FC55">
            <w:pPr>
              <w:keepNext/>
              <w:spacing w:after="40" w:line="240" w:lineRule="auto"/>
              <w:ind w:firstLine="0"/>
              <w:jc w:val="center"/>
            </w:pPr>
            <w:r>
              <w:rPr>
                <w:rFonts w:ascii="宋体" w:hAnsi="宋体" w:eastAsia="宋体" w:cs="宋体"/>
                <w:b/>
                <w:i w:val="0"/>
                <w:sz w:val="19"/>
              </w:rPr>
              <w:t>益望（目标值）</w:t>
            </w:r>
          </w:p>
        </w:tc>
      </w:tr>
      <w:tr w14:paraId="5A22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42F22D39">
            <w:pPr>
              <w:keepNext/>
              <w:spacing w:after="40" w:line="240" w:lineRule="auto"/>
              <w:ind w:firstLine="0"/>
            </w:pPr>
            <w:r>
              <w:rPr>
                <w:rFonts w:ascii="宋体" w:hAnsi="宋体" w:eastAsia="宋体" w:cs="宋体"/>
                <w:b w:val="0"/>
                <w:i w:val="0"/>
                <w:sz w:val="19"/>
              </w:rPr>
              <w:t>主要功能群识别 F1</w:t>
            </w:r>
          </w:p>
        </w:tc>
        <w:tc>
          <w:tcPr>
            <w:tcW w:w="3402" w:type="dxa"/>
          </w:tcPr>
          <w:p w14:paraId="3FBCD42B">
            <w:pPr>
              <w:keepNext/>
              <w:spacing w:after="40" w:line="240" w:lineRule="auto"/>
              <w:ind w:firstLine="0"/>
            </w:pPr>
            <w:r>
              <w:rPr>
                <w:rFonts w:ascii="宋体" w:hAnsi="宋体" w:eastAsia="宋体" w:cs="宋体"/>
                <w:b w:val="0"/>
                <w:i w:val="0"/>
                <w:sz w:val="19"/>
              </w:rPr>
              <w:t>单模态在复杂场景下显著下降</w:t>
            </w:r>
          </w:p>
        </w:tc>
        <w:tc>
          <w:tcPr>
            <w:tcW w:w="2721" w:type="dxa"/>
          </w:tcPr>
          <w:p w14:paraId="6D29139A">
            <w:pPr>
              <w:keepNext/>
              <w:spacing w:after="40" w:line="240" w:lineRule="auto"/>
              <w:ind w:firstLine="0"/>
            </w:pPr>
            <w:r>
              <w:rPr>
                <w:rFonts w:ascii="宋体" w:hAnsi="宋体" w:eastAsia="宋体" w:cs="宋体"/>
                <w:b w:val="0"/>
                <w:i w:val="0"/>
                <w:sz w:val="19"/>
              </w:rPr>
              <w:t>≥ 0.90</w:t>
            </w:r>
          </w:p>
        </w:tc>
      </w:tr>
      <w:tr w14:paraId="0EBE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46687268">
            <w:pPr>
              <w:keepNext/>
              <w:spacing w:after="40" w:line="240" w:lineRule="auto"/>
              <w:ind w:firstLine="0"/>
            </w:pPr>
            <w:r>
              <w:rPr>
                <w:rFonts w:ascii="宋体" w:hAnsi="宋体" w:eastAsia="宋体" w:cs="宋体"/>
                <w:b w:val="0"/>
                <w:i w:val="0"/>
                <w:sz w:val="19"/>
              </w:rPr>
              <w:t>伪观测检出率</w:t>
            </w:r>
          </w:p>
        </w:tc>
        <w:tc>
          <w:tcPr>
            <w:tcW w:w="3402" w:type="dxa"/>
          </w:tcPr>
          <w:p w14:paraId="1A973947">
            <w:pPr>
              <w:keepNext/>
              <w:spacing w:after="40" w:line="240" w:lineRule="auto"/>
              <w:ind w:firstLine="0"/>
            </w:pPr>
            <w:r>
              <w:rPr>
                <w:rFonts w:ascii="宋体" w:hAnsi="宋体" w:eastAsia="宋体" w:cs="宋体"/>
                <w:b w:val="0"/>
                <w:i w:val="0"/>
                <w:sz w:val="19"/>
              </w:rPr>
              <w:t>无此机制</w:t>
            </w:r>
          </w:p>
        </w:tc>
        <w:tc>
          <w:tcPr>
            <w:tcW w:w="2721" w:type="dxa"/>
          </w:tcPr>
          <w:p w14:paraId="65BFDE5E">
            <w:pPr>
              <w:keepNext/>
              <w:spacing w:after="40" w:line="240" w:lineRule="auto"/>
              <w:ind w:firstLine="0"/>
            </w:pPr>
            <w:r>
              <w:rPr>
                <w:rFonts w:ascii="宋体" w:hAnsi="宋体" w:eastAsia="宋体" w:cs="宋体"/>
                <w:b w:val="0"/>
                <w:i w:val="0"/>
                <w:sz w:val="19"/>
              </w:rPr>
              <w:t>≥ 85%（以人工复核为真值）</w:t>
            </w:r>
          </w:p>
        </w:tc>
      </w:tr>
      <w:tr w14:paraId="1975C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40794B18">
            <w:pPr>
              <w:keepNext/>
              <w:spacing w:after="40" w:line="240" w:lineRule="auto"/>
              <w:ind w:firstLine="0"/>
            </w:pPr>
            <w:r>
              <w:rPr>
                <w:rFonts w:ascii="宋体" w:hAnsi="宋体" w:eastAsia="宋体" w:cs="宋体"/>
                <w:b w:val="0"/>
                <w:i w:val="0"/>
                <w:sz w:val="19"/>
              </w:rPr>
              <w:t>不确定度校准（ECE）</w:t>
            </w:r>
          </w:p>
        </w:tc>
        <w:tc>
          <w:tcPr>
            <w:tcW w:w="3402" w:type="dxa"/>
          </w:tcPr>
          <w:p w14:paraId="0F67F198">
            <w:pPr>
              <w:keepNext/>
              <w:spacing w:after="40" w:line="240" w:lineRule="auto"/>
              <w:ind w:firstLine="0"/>
            </w:pPr>
            <w:r>
              <w:rPr>
                <w:rFonts w:ascii="宋体" w:hAnsi="宋体" w:eastAsia="宋体" w:cs="宋体"/>
                <w:b w:val="0"/>
                <w:i w:val="0"/>
                <w:sz w:val="19"/>
              </w:rPr>
              <w:t>不输出不确定度</w:t>
            </w:r>
          </w:p>
        </w:tc>
        <w:tc>
          <w:tcPr>
            <w:tcW w:w="2721" w:type="dxa"/>
          </w:tcPr>
          <w:p w14:paraId="58602FE9">
            <w:pPr>
              <w:keepNext/>
              <w:spacing w:after="40" w:line="240" w:lineRule="auto"/>
              <w:ind w:firstLine="0"/>
            </w:pPr>
            <w:r>
              <w:rPr>
                <w:rFonts w:ascii="宋体" w:hAnsi="宋体" w:eastAsia="宋体" w:cs="宋体"/>
                <w:b w:val="0"/>
                <w:i w:val="0"/>
                <w:sz w:val="19"/>
              </w:rPr>
              <w:t>≤ 0.05</w:t>
            </w:r>
          </w:p>
        </w:tc>
      </w:tr>
      <w:tr w14:paraId="451B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51D538DD">
            <w:pPr>
              <w:spacing w:after="40" w:line="240" w:lineRule="auto"/>
              <w:ind w:firstLine="0"/>
            </w:pPr>
            <w:r>
              <w:rPr>
                <w:rFonts w:ascii="宋体" w:hAnsi="宋体" w:eastAsia="宋体" w:cs="宋体"/>
                <w:b w:val="0"/>
                <w:i w:val="0"/>
                <w:sz w:val="19"/>
              </w:rPr>
              <w:t>长期数据可用率</w:t>
            </w:r>
          </w:p>
        </w:tc>
        <w:tc>
          <w:tcPr>
            <w:tcW w:w="3402" w:type="dxa"/>
          </w:tcPr>
          <w:p w14:paraId="30B25D0E">
            <w:pPr>
              <w:spacing w:after="40" w:line="240" w:lineRule="auto"/>
              <w:ind w:firstLine="0"/>
            </w:pPr>
            <w:r>
              <w:rPr>
                <w:rFonts w:ascii="宋体" w:hAnsi="宋体" w:eastAsia="宋体" w:cs="宋体"/>
                <w:b w:val="0"/>
                <w:i w:val="0"/>
                <w:sz w:val="19"/>
              </w:rPr>
              <w:t>缺少自校验，漂移不可知</w:t>
            </w:r>
          </w:p>
        </w:tc>
        <w:tc>
          <w:tcPr>
            <w:tcW w:w="2721" w:type="dxa"/>
          </w:tcPr>
          <w:p w14:paraId="75EB7DA3">
            <w:pPr>
              <w:spacing w:after="40" w:line="240" w:lineRule="auto"/>
              <w:ind w:firstLine="0"/>
            </w:pPr>
            <w:r>
              <w:rPr>
                <w:rFonts w:ascii="宋体" w:hAnsi="宋体" w:eastAsia="宋体" w:cs="宋体"/>
                <w:b w:val="0"/>
                <w:i w:val="0"/>
                <w:sz w:val="19"/>
              </w:rPr>
              <w:t>≥ 95%（含自校验告警）</w:t>
            </w:r>
          </w:p>
        </w:tc>
      </w:tr>
    </w:tbl>
    <w:p w14:paraId="167498BF">
      <w:pPr>
        <w:keepNext w:val="0"/>
        <w:spacing w:before="120" w:after="80" w:line="312" w:lineRule="auto"/>
        <w:ind w:firstLine="480"/>
      </w:pPr>
      <w:r>
        <w:rPr>
          <w:rFonts w:ascii="宋体" w:hAnsi="宋体" w:eastAsia="宋体" w:cs="宋体"/>
          <w:b w:val="0"/>
          <w:i w:val="0"/>
          <w:sz w:val="24"/>
        </w:rPr>
        <w:t>证据形态：单模态与融合方案的对比实验、一致性热力图、故障注入实验（人为遮挡麦克风或改变光照，验证告警触发）。</w:t>
      </w:r>
    </w:p>
    <w:p w14:paraId="155436DD">
      <w:pPr>
        <w:pStyle w:val="4"/>
        <w:keepNext/>
        <w:spacing w:before="200" w:after="120" w:line="312" w:lineRule="auto"/>
        <w:ind w:firstLine="0"/>
      </w:pPr>
      <w:bookmarkStart w:id="31" w:name="_Toc15827"/>
      <w:r>
        <w:rPr>
          <w:rFonts w:ascii="宋体" w:hAnsi="宋体" w:eastAsia="宋体" w:cs="宋体"/>
          <w:b/>
          <w:i w:val="0"/>
          <w:color w:val="000000"/>
          <w:sz w:val="28"/>
        </w:rPr>
        <w:t>5.2 创新点二：有益生物群落—生态服务供给函数</w:t>
      </w:r>
      <w:bookmarkEnd w:id="31"/>
    </w:p>
    <w:p w14:paraId="363DD6C2">
      <w:pPr>
        <w:keepNext w:val="0"/>
        <w:spacing w:before="0" w:after="80" w:line="312" w:lineRule="auto"/>
      </w:pPr>
      <w:r>
        <w:rPr>
          <w:rFonts w:ascii="宋体" w:hAnsi="宋体" w:eastAsia="宋体" w:cs="宋体"/>
          <w:b w:val="0"/>
          <w:i w:val="0"/>
          <w:sz w:val="24"/>
        </w:rPr>
        <w:t>现有做法的失败：主流生态服务价值核算采用"面积 × 当量 × 单价"的静态方法，输入与生物实况完全脱钩。同一片地，无论天敌与传粉者的多少，核算结果完全相同；因此"保护生态"这件事在账面上得不到体现，生产者自然没有动力。</w:t>
      </w:r>
    </w:p>
    <w:p w14:paraId="3C842989">
      <w:pPr>
        <w:keepNext w:val="0"/>
        <w:spacing w:before="0" w:after="80" w:line="312" w:lineRule="auto"/>
        <w:ind w:firstLine="480"/>
      </w:pPr>
      <w:r>
        <w:rPr>
          <w:rFonts w:ascii="宋体" w:hAnsi="宋体" w:eastAsia="宋体" w:cs="宋体"/>
          <w:b w:val="0"/>
          <w:i w:val="0"/>
          <w:sz w:val="24"/>
        </w:rPr>
        <w:t>我们的做法：建立生态服务供给函数 S = g(Q, H, M)，把群落状态、生境条件与管理措施作为自变量，用田间对比试验标定服务响应曲线：</w:t>
      </w:r>
    </w:p>
    <w:p w14:paraId="7CC4F28A">
      <w:pPr>
        <w:pStyle w:val="16"/>
        <w:spacing w:before="0" w:after="60" w:line="312" w:lineRule="auto"/>
        <w:ind w:left="480" w:firstLine="0"/>
      </w:pPr>
      <w:r>
        <w:rPr>
          <w:rFonts w:ascii="宋体" w:hAnsi="宋体" w:eastAsia="宋体" w:cs="宋体"/>
          <w:b w:val="0"/>
          <w:i w:val="0"/>
          <w:sz w:val="24"/>
        </w:rPr>
        <w:t>授粉服务：传粉者密度与访花频次 → 坐果率 / 单果重响应曲线（含饱和效应与阈值效应）→ 产量与产值。这一路径可被"坐果率与产量的实测变化"直接验证。</w:t>
      </w:r>
    </w:p>
    <w:p w14:paraId="6DF87555">
      <w:pPr>
        <w:pStyle w:val="16"/>
        <w:spacing w:before="0" w:after="60" w:line="312" w:lineRule="auto"/>
        <w:ind w:left="480" w:firstLine="0"/>
      </w:pPr>
      <w:r>
        <w:rPr>
          <w:rFonts w:ascii="宋体" w:hAnsi="宋体" w:eastAsia="宋体" w:cs="宋体"/>
          <w:b w:val="0"/>
          <w:i w:val="0"/>
          <w:sz w:val="24"/>
        </w:rPr>
        <w:t>害虫调控服务：天敌与害虫之比、天敌功能群组成 → 捕食潜力 → 害虫增长抑制 → 避免的产量损失。</w:t>
      </w:r>
    </w:p>
    <w:p w14:paraId="23237F0C">
      <w:pPr>
        <w:pStyle w:val="16"/>
        <w:spacing w:before="0" w:after="60" w:line="312" w:lineRule="auto"/>
        <w:ind w:left="480" w:firstLine="0"/>
      </w:pPr>
      <w:r>
        <w:rPr>
          <w:rFonts w:ascii="宋体" w:hAnsi="宋体" w:eastAsia="宋体" w:cs="宋体"/>
          <w:b w:val="0"/>
          <w:i w:val="0"/>
          <w:sz w:val="24"/>
        </w:rPr>
        <w:t>全链条不确定度传递：观测误差 → 群落估计误差 → 服务估计误差 → 价值区间，每一级都可核查。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948"/>
        <w:gridCol w:w="3061"/>
      </w:tblGrid>
      <w:tr w14:paraId="561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8" w:type="dxa"/>
            <w:shd w:val="clear" w:color="auto" w:fill="EFEFEF"/>
          </w:tcPr>
          <w:p w14:paraId="7C5C5141">
            <w:pPr>
              <w:keepNext/>
              <w:spacing w:after="40" w:line="240" w:lineRule="auto"/>
              <w:ind w:firstLine="0"/>
              <w:jc w:val="center"/>
            </w:pPr>
            <w:r>
              <w:rPr>
                <w:rFonts w:ascii="宋体" w:hAnsi="宋体" w:eastAsia="宋体" w:cs="宋体"/>
                <w:b/>
                <w:i w:val="0"/>
                <w:sz w:val="19"/>
              </w:rPr>
              <w:t>指标</w:t>
            </w:r>
          </w:p>
        </w:tc>
        <w:tc>
          <w:tcPr>
            <w:tcW w:w="2948" w:type="dxa"/>
            <w:shd w:val="clear" w:color="auto" w:fill="EFEFEF"/>
          </w:tcPr>
          <w:p w14:paraId="51BE8176">
            <w:pPr>
              <w:keepNext/>
              <w:spacing w:after="40" w:line="240" w:lineRule="auto"/>
              <w:ind w:firstLine="0"/>
              <w:jc w:val="center"/>
            </w:pPr>
            <w:r>
              <w:rPr>
                <w:rFonts w:ascii="宋体" w:hAnsi="宋体" w:eastAsia="宋体" w:cs="宋体"/>
                <w:b/>
                <w:i w:val="0"/>
                <w:sz w:val="19"/>
              </w:rPr>
              <w:t>当量因子法</w:t>
            </w:r>
          </w:p>
        </w:tc>
        <w:tc>
          <w:tcPr>
            <w:tcW w:w="3061" w:type="dxa"/>
            <w:shd w:val="clear" w:color="auto" w:fill="EFEFEF"/>
          </w:tcPr>
          <w:p w14:paraId="74F6E4D4">
            <w:pPr>
              <w:keepNext/>
              <w:spacing w:after="40" w:line="240" w:lineRule="auto"/>
              <w:ind w:firstLine="0"/>
              <w:jc w:val="center"/>
            </w:pPr>
            <w:r>
              <w:rPr>
                <w:rFonts w:ascii="宋体" w:hAnsi="宋体" w:eastAsia="宋体" w:cs="宋体"/>
                <w:b/>
                <w:i w:val="0"/>
                <w:sz w:val="19"/>
              </w:rPr>
              <w:t>益望（目标值）</w:t>
            </w:r>
          </w:p>
        </w:tc>
      </w:tr>
      <w:tr w14:paraId="715B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369CBCF1">
            <w:pPr>
              <w:keepNext/>
              <w:spacing w:after="40" w:line="240" w:lineRule="auto"/>
              <w:ind w:firstLine="0"/>
            </w:pPr>
            <w:r>
              <w:rPr>
                <w:rFonts w:ascii="宋体" w:hAnsi="宋体" w:eastAsia="宋体" w:cs="宋体"/>
                <w:b w:val="0"/>
                <w:i w:val="0"/>
                <w:sz w:val="19"/>
              </w:rPr>
              <w:t>核算输入</w:t>
            </w:r>
          </w:p>
        </w:tc>
        <w:tc>
          <w:tcPr>
            <w:tcW w:w="2948" w:type="dxa"/>
          </w:tcPr>
          <w:p w14:paraId="52CAC595">
            <w:pPr>
              <w:keepNext/>
              <w:spacing w:after="40" w:line="240" w:lineRule="auto"/>
              <w:ind w:firstLine="0"/>
            </w:pPr>
            <w:r>
              <w:rPr>
                <w:rFonts w:ascii="宋体" w:hAnsi="宋体" w:eastAsia="宋体" w:cs="宋体"/>
                <w:b w:val="0"/>
                <w:i w:val="0"/>
                <w:sz w:val="19"/>
              </w:rPr>
              <w:t>土地面积与地类（无生物数据）</w:t>
            </w:r>
          </w:p>
        </w:tc>
        <w:tc>
          <w:tcPr>
            <w:tcW w:w="3061" w:type="dxa"/>
          </w:tcPr>
          <w:p w14:paraId="3E963487">
            <w:pPr>
              <w:keepNext/>
              <w:spacing w:after="40" w:line="240" w:lineRule="auto"/>
              <w:ind w:firstLine="0"/>
            </w:pPr>
            <w:r>
              <w:rPr>
                <w:rFonts w:ascii="宋体" w:hAnsi="宋体" w:eastAsia="宋体" w:cs="宋体"/>
                <w:b w:val="0"/>
                <w:i w:val="0"/>
                <w:sz w:val="19"/>
              </w:rPr>
              <w:t>多模态实测生物数据 + 生境 + 管理</w:t>
            </w:r>
          </w:p>
        </w:tc>
      </w:tr>
      <w:tr w14:paraId="3B83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221E2907">
            <w:pPr>
              <w:keepNext/>
              <w:spacing w:after="40" w:line="240" w:lineRule="auto"/>
              <w:ind w:firstLine="0"/>
            </w:pPr>
            <w:r>
              <w:rPr>
                <w:rFonts w:ascii="宋体" w:hAnsi="宋体" w:eastAsia="宋体" w:cs="宋体"/>
                <w:b w:val="0"/>
                <w:i w:val="0"/>
                <w:sz w:val="19"/>
              </w:rPr>
              <w:t>核算结果是否随生物状况变化</w:t>
            </w:r>
          </w:p>
        </w:tc>
        <w:tc>
          <w:tcPr>
            <w:tcW w:w="2948" w:type="dxa"/>
          </w:tcPr>
          <w:p w14:paraId="476CAF55">
            <w:pPr>
              <w:keepNext/>
              <w:spacing w:after="40" w:line="240" w:lineRule="auto"/>
              <w:ind w:firstLine="0"/>
            </w:pPr>
            <w:r>
              <w:rPr>
                <w:rFonts w:ascii="宋体" w:hAnsi="宋体" w:eastAsia="宋体" w:cs="宋体"/>
                <w:b w:val="0"/>
                <w:i w:val="0"/>
                <w:sz w:val="19"/>
              </w:rPr>
              <w:t>不变化</w:t>
            </w:r>
          </w:p>
        </w:tc>
        <w:tc>
          <w:tcPr>
            <w:tcW w:w="3061" w:type="dxa"/>
          </w:tcPr>
          <w:p w14:paraId="2D1960A3">
            <w:pPr>
              <w:keepNext/>
              <w:spacing w:after="40" w:line="240" w:lineRule="auto"/>
              <w:ind w:firstLine="0"/>
            </w:pPr>
            <w:r>
              <w:rPr>
                <w:rFonts w:ascii="宋体" w:hAnsi="宋体" w:eastAsia="宋体" w:cs="宋体"/>
                <w:b w:val="0"/>
                <w:i w:val="0"/>
                <w:sz w:val="19"/>
              </w:rPr>
              <w:t>随群落状态实时变化</w:t>
            </w:r>
          </w:p>
        </w:tc>
      </w:tr>
      <w:tr w14:paraId="6AD6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159DA96E">
            <w:pPr>
              <w:keepNext/>
              <w:spacing w:after="40" w:line="240" w:lineRule="auto"/>
              <w:ind w:firstLine="0"/>
            </w:pPr>
            <w:r>
              <w:rPr>
                <w:rFonts w:ascii="宋体" w:hAnsi="宋体" w:eastAsia="宋体" w:cs="宋体"/>
                <w:b w:val="0"/>
                <w:i w:val="0"/>
                <w:sz w:val="19"/>
              </w:rPr>
              <w:t>是否输出不确定度</w:t>
            </w:r>
          </w:p>
        </w:tc>
        <w:tc>
          <w:tcPr>
            <w:tcW w:w="2948" w:type="dxa"/>
          </w:tcPr>
          <w:p w14:paraId="0A9E04BE">
            <w:pPr>
              <w:keepNext/>
              <w:spacing w:after="40" w:line="240" w:lineRule="auto"/>
              <w:ind w:firstLine="0"/>
            </w:pPr>
            <w:r>
              <w:rPr>
                <w:rFonts w:ascii="宋体" w:hAnsi="宋体" w:eastAsia="宋体" w:cs="宋体"/>
                <w:b w:val="0"/>
                <w:i w:val="0"/>
                <w:sz w:val="19"/>
              </w:rPr>
              <w:t>不输出</w:t>
            </w:r>
          </w:p>
        </w:tc>
        <w:tc>
          <w:tcPr>
            <w:tcW w:w="3061" w:type="dxa"/>
          </w:tcPr>
          <w:p w14:paraId="42AA888A">
            <w:pPr>
              <w:keepNext/>
              <w:spacing w:after="40" w:line="240" w:lineRule="auto"/>
              <w:ind w:firstLine="0"/>
            </w:pPr>
            <w:r>
              <w:rPr>
                <w:rFonts w:ascii="宋体" w:hAnsi="宋体" w:eastAsia="宋体" w:cs="宋体"/>
                <w:b w:val="0"/>
                <w:i w:val="0"/>
                <w:sz w:val="19"/>
              </w:rPr>
              <w:t>输出价值区间（目标不确定度 ≤ 20%）</w:t>
            </w:r>
          </w:p>
        </w:tc>
      </w:tr>
      <w:tr w14:paraId="76A2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463B4B6B">
            <w:pPr>
              <w:keepNext/>
              <w:spacing w:after="40" w:line="240" w:lineRule="auto"/>
              <w:ind w:firstLine="0"/>
            </w:pPr>
            <w:r>
              <w:rPr>
                <w:rFonts w:ascii="宋体" w:hAnsi="宋体" w:eastAsia="宋体" w:cs="宋体"/>
                <w:b w:val="0"/>
                <w:i w:val="0"/>
                <w:sz w:val="19"/>
              </w:rPr>
              <w:t>对产量的解释能力</w:t>
            </w:r>
          </w:p>
        </w:tc>
        <w:tc>
          <w:tcPr>
            <w:tcW w:w="2948" w:type="dxa"/>
          </w:tcPr>
          <w:p w14:paraId="01D29711">
            <w:pPr>
              <w:keepNext/>
              <w:spacing w:after="40" w:line="240" w:lineRule="auto"/>
              <w:ind w:firstLine="0"/>
            </w:pPr>
            <w:r>
              <w:rPr>
                <w:rFonts w:ascii="宋体" w:hAnsi="宋体" w:eastAsia="宋体" w:cs="宋体"/>
                <w:b w:val="0"/>
                <w:i w:val="0"/>
                <w:sz w:val="19"/>
              </w:rPr>
              <w:t>无（非预测模型）</w:t>
            </w:r>
          </w:p>
        </w:tc>
        <w:tc>
          <w:tcPr>
            <w:tcW w:w="3061" w:type="dxa"/>
          </w:tcPr>
          <w:p w14:paraId="093FD729">
            <w:pPr>
              <w:keepNext/>
              <w:spacing w:after="40" w:line="240" w:lineRule="auto"/>
              <w:ind w:firstLine="0"/>
            </w:pPr>
            <w:r>
              <w:rPr>
                <w:rFonts w:ascii="宋体" w:hAnsi="宋体" w:eastAsia="宋体" w:cs="宋体"/>
                <w:b w:val="0"/>
                <w:i w:val="0"/>
                <w:sz w:val="19"/>
              </w:rPr>
              <w:t>供给函数对产量的解释度 R² 目标 ≥ 0.6</w:t>
            </w:r>
          </w:p>
        </w:tc>
      </w:tr>
      <w:tr w14:paraId="6DBD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09C25796">
            <w:pPr>
              <w:spacing w:after="40" w:line="240" w:lineRule="auto"/>
              <w:ind w:firstLine="0"/>
            </w:pPr>
            <w:r>
              <w:rPr>
                <w:rFonts w:ascii="宋体" w:hAnsi="宋体" w:eastAsia="宋体" w:cs="宋体"/>
                <w:b w:val="0"/>
                <w:i w:val="0"/>
                <w:sz w:val="19"/>
              </w:rPr>
              <w:t>是否可被第三方审计</w:t>
            </w:r>
          </w:p>
        </w:tc>
        <w:tc>
          <w:tcPr>
            <w:tcW w:w="2948" w:type="dxa"/>
          </w:tcPr>
          <w:p w14:paraId="5DC63751">
            <w:pPr>
              <w:spacing w:after="40" w:line="240" w:lineRule="auto"/>
              <w:ind w:firstLine="0"/>
            </w:pPr>
            <w:r>
              <w:rPr>
                <w:rFonts w:ascii="宋体" w:hAnsi="宋体" w:eastAsia="宋体" w:cs="宋体"/>
                <w:b w:val="0"/>
                <w:i w:val="0"/>
                <w:sz w:val="19"/>
              </w:rPr>
              <w:t>不可（无法核验生物输入）</w:t>
            </w:r>
          </w:p>
        </w:tc>
        <w:tc>
          <w:tcPr>
            <w:tcW w:w="3061" w:type="dxa"/>
          </w:tcPr>
          <w:p w14:paraId="507782F1">
            <w:pPr>
              <w:spacing w:after="40" w:line="240" w:lineRule="auto"/>
              <w:ind w:firstLine="0"/>
            </w:pPr>
            <w:r>
              <w:rPr>
                <w:rFonts w:ascii="宋体" w:hAnsi="宋体" w:eastAsia="宋体" w:cs="宋体"/>
                <w:b w:val="0"/>
                <w:i w:val="0"/>
                <w:sz w:val="19"/>
              </w:rPr>
              <w:t>可（证据链逐级可查）</w:t>
            </w:r>
          </w:p>
        </w:tc>
      </w:tr>
    </w:tbl>
    <w:p w14:paraId="7482DBAD">
      <w:pPr>
        <w:keepNext w:val="0"/>
        <w:spacing w:before="120" w:after="80" w:line="312" w:lineRule="auto"/>
        <w:ind w:firstLine="480"/>
      </w:pPr>
      <w:r>
        <w:rPr>
          <w:rFonts w:ascii="宋体" w:hAnsi="宋体" w:eastAsia="宋体" w:cs="宋体"/>
          <w:b w:val="0"/>
          <w:i w:val="0"/>
          <w:sz w:val="24"/>
        </w:rPr>
        <w:t>为什么这是创新而不是换汤不换药：当量因子法的输入层根本没有生物数据，而我们的输入层是实测生物数据，且映射关系是被田间试验标定过的。这使得"生态服务"第一次具备可测量、可核算、可审计三个属性——这也是它能对接生态补偿、认证与保险的前提。</w:t>
      </w:r>
    </w:p>
    <w:p w14:paraId="04726EAA">
      <w:pPr>
        <w:pStyle w:val="4"/>
        <w:keepNext/>
        <w:spacing w:before="200" w:after="120" w:line="312" w:lineRule="auto"/>
        <w:ind w:firstLine="0"/>
      </w:pPr>
      <w:bookmarkStart w:id="32" w:name="_Toc24720"/>
      <w:r>
        <w:rPr>
          <w:rFonts w:ascii="宋体" w:hAnsi="宋体" w:eastAsia="宋体" w:cs="宋体"/>
          <w:b/>
          <w:i w:val="0"/>
          <w:color w:val="000000"/>
          <w:sz w:val="28"/>
        </w:rPr>
        <w:t>5.3 创新点三：面向"增产—减药—保多样性"的多目标调控决策优化</w:t>
      </w:r>
      <w:bookmarkEnd w:id="32"/>
    </w:p>
    <w:p w14:paraId="1E601157">
      <w:pPr>
        <w:keepNext w:val="0"/>
        <w:spacing w:before="0" w:after="80" w:line="312" w:lineRule="auto"/>
      </w:pPr>
      <w:r>
        <w:rPr>
          <w:rFonts w:ascii="宋体" w:hAnsi="宋体" w:eastAsia="宋体" w:cs="宋体"/>
          <w:b w:val="0"/>
          <w:i w:val="0"/>
          <w:sz w:val="24"/>
        </w:rPr>
        <w:t>现有做法的失败：田间管理建议来自农技员经验，无量化依据、无权衡分析。更麻烦的是，"建议施药"与"保护天敌"在实践中常常互相矛盾——打药能立刻压住害虫，但会连天敌一起打掉，导致下一轮害虫反弹更猛。这个权衡目前完全依赖个人经验判断。</w:t>
      </w:r>
    </w:p>
    <w:p w14:paraId="273E74DA">
      <w:pPr>
        <w:keepNext w:val="0"/>
        <w:spacing w:before="0" w:after="80" w:line="312" w:lineRule="auto"/>
        <w:ind w:firstLine="480"/>
      </w:pPr>
      <w:r>
        <w:rPr>
          <w:rFonts w:ascii="宋体" w:hAnsi="宋体" w:eastAsia="宋体" w:cs="宋体"/>
          <w:b w:val="0"/>
          <w:i w:val="0"/>
          <w:sz w:val="24"/>
        </w:rPr>
        <w:t>我们的做法：在约束条件下求解多目标优化：以"生态服务价值 − 措施成本"为目标函数，以"生物多样性不低于阈值"（保护底线）、"农药用量不超过上限"（政策约束）、"成本预算"（经济约束）与"措施可执行性"（现实约束）为约束，输出帕累托前沿与具体的措施组合建议。</w:t>
      </w:r>
    </w:p>
    <w:p w14:paraId="761A6601">
      <w:pPr>
        <w:keepNext w:val="0"/>
        <w:spacing w:before="0" w:after="80" w:line="312" w:lineRule="auto"/>
        <w:ind w:firstLine="480"/>
      </w:pPr>
      <w:r>
        <w:rPr>
          <w:rFonts w:ascii="宋体" w:hAnsi="宋体" w:eastAsia="宋体" w:cs="宋体"/>
          <w:b w:val="0"/>
          <w:i w:val="0"/>
          <w:sz w:val="24"/>
        </w:rPr>
        <w:t>每条建议都以可执行的形式给出，例如："在 A 区暂缓施药 7 天并释放瓢虫，预期天敌与害虫比由 1:8 升至 1:3，害虫调控服务提升 30%（区间 15%–40%），授粉服务不受影响"——而不是笼统的"建议加强生物防治"。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608"/>
        <w:gridCol w:w="3628"/>
      </w:tblGrid>
      <w:tr w14:paraId="6DFE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EFEFEF"/>
          </w:tcPr>
          <w:p w14:paraId="390CFA8A">
            <w:pPr>
              <w:keepNext/>
              <w:spacing w:after="40" w:line="240" w:lineRule="auto"/>
              <w:ind w:firstLine="0"/>
              <w:jc w:val="center"/>
            </w:pPr>
            <w:r>
              <w:rPr>
                <w:rFonts w:ascii="宋体" w:hAnsi="宋体" w:eastAsia="宋体" w:cs="宋体"/>
                <w:b/>
                <w:i w:val="0"/>
                <w:sz w:val="19"/>
              </w:rPr>
              <w:t>指标</w:t>
            </w:r>
          </w:p>
        </w:tc>
        <w:tc>
          <w:tcPr>
            <w:tcW w:w="2608" w:type="dxa"/>
            <w:shd w:val="clear" w:color="auto" w:fill="EFEFEF"/>
          </w:tcPr>
          <w:p w14:paraId="22C66A3C">
            <w:pPr>
              <w:keepNext/>
              <w:spacing w:after="40" w:line="240" w:lineRule="auto"/>
              <w:ind w:firstLine="0"/>
              <w:jc w:val="center"/>
            </w:pPr>
            <w:r>
              <w:rPr>
                <w:rFonts w:ascii="宋体" w:hAnsi="宋体" w:eastAsia="宋体" w:cs="宋体"/>
                <w:b/>
                <w:i w:val="0"/>
                <w:sz w:val="19"/>
              </w:rPr>
              <w:t>人工经验方案</w:t>
            </w:r>
          </w:p>
        </w:tc>
        <w:tc>
          <w:tcPr>
            <w:tcW w:w="3628" w:type="dxa"/>
            <w:shd w:val="clear" w:color="auto" w:fill="EFEFEF"/>
          </w:tcPr>
          <w:p w14:paraId="37FE36E2">
            <w:pPr>
              <w:keepNext/>
              <w:spacing w:after="40" w:line="240" w:lineRule="auto"/>
              <w:ind w:firstLine="0"/>
              <w:jc w:val="center"/>
            </w:pPr>
            <w:r>
              <w:rPr>
                <w:rFonts w:ascii="宋体" w:hAnsi="宋体" w:eastAsia="宋体" w:cs="宋体"/>
                <w:b/>
                <w:i w:val="0"/>
                <w:sz w:val="19"/>
              </w:rPr>
              <w:t>益望（目标值）</w:t>
            </w:r>
          </w:p>
        </w:tc>
      </w:tr>
      <w:tr w14:paraId="44D7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0ACD295F">
            <w:pPr>
              <w:keepNext/>
              <w:spacing w:after="40" w:line="240" w:lineRule="auto"/>
              <w:ind w:firstLine="0"/>
            </w:pPr>
            <w:r>
              <w:rPr>
                <w:rFonts w:ascii="宋体" w:hAnsi="宋体" w:eastAsia="宋体" w:cs="宋体"/>
                <w:b w:val="0"/>
                <w:i w:val="0"/>
                <w:sz w:val="19"/>
              </w:rPr>
              <w:t>建议的量化依据</w:t>
            </w:r>
          </w:p>
        </w:tc>
        <w:tc>
          <w:tcPr>
            <w:tcW w:w="2608" w:type="dxa"/>
          </w:tcPr>
          <w:p w14:paraId="49A2CCD8">
            <w:pPr>
              <w:keepNext/>
              <w:spacing w:after="40" w:line="240" w:lineRule="auto"/>
              <w:ind w:firstLine="0"/>
            </w:pPr>
            <w:r>
              <w:rPr>
                <w:rFonts w:ascii="宋体" w:hAnsi="宋体" w:eastAsia="宋体" w:cs="宋体"/>
                <w:b w:val="0"/>
                <w:i w:val="0"/>
                <w:sz w:val="19"/>
              </w:rPr>
              <w:t>无</w:t>
            </w:r>
          </w:p>
        </w:tc>
        <w:tc>
          <w:tcPr>
            <w:tcW w:w="3628" w:type="dxa"/>
          </w:tcPr>
          <w:p w14:paraId="5F6CC6C8">
            <w:pPr>
              <w:keepNext/>
              <w:spacing w:after="40" w:line="240" w:lineRule="auto"/>
              <w:ind w:firstLine="0"/>
            </w:pPr>
            <w:r>
              <w:rPr>
                <w:rFonts w:ascii="宋体" w:hAnsi="宋体" w:eastAsia="宋体" w:cs="宋体"/>
                <w:b w:val="0"/>
                <w:i w:val="0"/>
                <w:sz w:val="19"/>
              </w:rPr>
              <w:t>每条建议附证据模态、样本量与效果区间</w:t>
            </w:r>
          </w:p>
        </w:tc>
      </w:tr>
      <w:tr w14:paraId="68C2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65237EEC">
            <w:pPr>
              <w:keepNext/>
              <w:spacing w:after="40" w:line="240" w:lineRule="auto"/>
              <w:ind w:firstLine="0"/>
            </w:pPr>
            <w:r>
              <w:rPr>
                <w:rFonts w:ascii="宋体" w:hAnsi="宋体" w:eastAsia="宋体" w:cs="宋体"/>
                <w:b w:val="0"/>
                <w:i w:val="0"/>
                <w:sz w:val="19"/>
              </w:rPr>
              <w:t>减药幅度</w:t>
            </w:r>
          </w:p>
        </w:tc>
        <w:tc>
          <w:tcPr>
            <w:tcW w:w="2608" w:type="dxa"/>
          </w:tcPr>
          <w:p w14:paraId="20567FD9">
            <w:pPr>
              <w:keepNext/>
              <w:spacing w:after="40" w:line="240" w:lineRule="auto"/>
              <w:ind w:firstLine="0"/>
            </w:pPr>
            <w:r>
              <w:rPr>
                <w:rFonts w:ascii="宋体" w:hAnsi="宋体" w:eastAsia="宋体" w:cs="宋体"/>
                <w:b w:val="0"/>
                <w:i w:val="0"/>
                <w:sz w:val="19"/>
              </w:rPr>
              <w:t>不可评估</w:t>
            </w:r>
          </w:p>
        </w:tc>
        <w:tc>
          <w:tcPr>
            <w:tcW w:w="3628" w:type="dxa"/>
          </w:tcPr>
          <w:p w14:paraId="28BCC4BF">
            <w:pPr>
              <w:keepNext/>
              <w:spacing w:after="40" w:line="240" w:lineRule="auto"/>
              <w:ind w:firstLine="0"/>
            </w:pPr>
            <w:r>
              <w:rPr>
                <w:rFonts w:ascii="宋体" w:hAnsi="宋体" w:eastAsia="宋体" w:cs="宋体"/>
                <w:b w:val="0"/>
                <w:i w:val="0"/>
                <w:sz w:val="19"/>
              </w:rPr>
              <w:t>在多样性达标前提下，农药用量下降 ≥ 20%</w:t>
            </w:r>
          </w:p>
        </w:tc>
      </w:tr>
      <w:tr w14:paraId="6F3A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5B7380F4">
            <w:pPr>
              <w:keepNext/>
              <w:spacing w:after="40" w:line="240" w:lineRule="auto"/>
              <w:ind w:firstLine="0"/>
            </w:pPr>
            <w:r>
              <w:rPr>
                <w:rFonts w:ascii="宋体" w:hAnsi="宋体" w:eastAsia="宋体" w:cs="宋体"/>
                <w:b w:val="0"/>
                <w:i w:val="0"/>
                <w:sz w:val="19"/>
              </w:rPr>
              <w:t>天敌与害虫比改善</w:t>
            </w:r>
          </w:p>
        </w:tc>
        <w:tc>
          <w:tcPr>
            <w:tcW w:w="2608" w:type="dxa"/>
          </w:tcPr>
          <w:p w14:paraId="39BBA5DF">
            <w:pPr>
              <w:keepNext/>
              <w:spacing w:after="40" w:line="240" w:lineRule="auto"/>
              <w:ind w:firstLine="0"/>
            </w:pPr>
            <w:r>
              <w:rPr>
                <w:rFonts w:ascii="宋体" w:hAnsi="宋体" w:eastAsia="宋体" w:cs="宋体"/>
                <w:b w:val="0"/>
                <w:i w:val="0"/>
                <w:sz w:val="19"/>
              </w:rPr>
              <w:t>不可评估</w:t>
            </w:r>
          </w:p>
        </w:tc>
        <w:tc>
          <w:tcPr>
            <w:tcW w:w="3628" w:type="dxa"/>
          </w:tcPr>
          <w:p w14:paraId="16B536AF">
            <w:pPr>
              <w:keepNext/>
              <w:spacing w:after="40" w:line="240" w:lineRule="auto"/>
              <w:ind w:firstLine="0"/>
            </w:pPr>
            <w:r>
              <w:rPr>
                <w:rFonts w:ascii="宋体" w:hAnsi="宋体" w:eastAsia="宋体" w:cs="宋体"/>
                <w:b w:val="0"/>
                <w:i w:val="0"/>
                <w:sz w:val="19"/>
              </w:rPr>
              <w:t>施药后 7 天内维持在天敌不受损区间</w:t>
            </w:r>
          </w:p>
        </w:tc>
      </w:tr>
      <w:tr w14:paraId="689E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1D7AC659">
            <w:pPr>
              <w:keepNext/>
              <w:spacing w:after="40" w:line="240" w:lineRule="auto"/>
              <w:ind w:firstLine="0"/>
            </w:pPr>
            <w:r>
              <w:rPr>
                <w:rFonts w:ascii="宋体" w:hAnsi="宋体" w:eastAsia="宋体" w:cs="宋体"/>
                <w:b w:val="0"/>
                <w:i w:val="0"/>
                <w:sz w:val="19"/>
              </w:rPr>
              <w:t>权衡分析</w:t>
            </w:r>
          </w:p>
        </w:tc>
        <w:tc>
          <w:tcPr>
            <w:tcW w:w="2608" w:type="dxa"/>
          </w:tcPr>
          <w:p w14:paraId="3B9319EC">
            <w:pPr>
              <w:keepNext/>
              <w:spacing w:after="40" w:line="240" w:lineRule="auto"/>
              <w:ind w:firstLine="0"/>
            </w:pPr>
            <w:r>
              <w:rPr>
                <w:rFonts w:ascii="宋体" w:hAnsi="宋体" w:eastAsia="宋体" w:cs="宋体"/>
                <w:b w:val="0"/>
                <w:i w:val="0"/>
                <w:sz w:val="19"/>
              </w:rPr>
              <w:t>无</w:t>
            </w:r>
          </w:p>
        </w:tc>
        <w:tc>
          <w:tcPr>
            <w:tcW w:w="3628" w:type="dxa"/>
          </w:tcPr>
          <w:p w14:paraId="75535400">
            <w:pPr>
              <w:keepNext/>
              <w:spacing w:after="40" w:line="240" w:lineRule="auto"/>
              <w:ind w:firstLine="0"/>
            </w:pPr>
            <w:r>
              <w:rPr>
                <w:rFonts w:ascii="宋体" w:hAnsi="宋体" w:eastAsia="宋体" w:cs="宋体"/>
                <w:b w:val="0"/>
                <w:i w:val="0"/>
                <w:sz w:val="19"/>
              </w:rPr>
              <w:t>给出帕累托前沿，可直观看到"多保护一分需要多花多少钱"</w:t>
            </w:r>
          </w:p>
        </w:tc>
      </w:tr>
      <w:tr w14:paraId="6307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1E0FECF7">
            <w:pPr>
              <w:spacing w:after="40" w:line="240" w:lineRule="auto"/>
              <w:ind w:firstLine="0"/>
            </w:pPr>
            <w:r>
              <w:rPr>
                <w:rFonts w:ascii="宋体" w:hAnsi="宋体" w:eastAsia="宋体" w:cs="宋体"/>
                <w:b w:val="0"/>
                <w:i w:val="0"/>
                <w:sz w:val="19"/>
              </w:rPr>
              <w:t>可追溯性</w:t>
            </w:r>
          </w:p>
        </w:tc>
        <w:tc>
          <w:tcPr>
            <w:tcW w:w="2608" w:type="dxa"/>
          </w:tcPr>
          <w:p w14:paraId="3FFED7EE">
            <w:pPr>
              <w:spacing w:after="40" w:line="240" w:lineRule="auto"/>
              <w:ind w:firstLine="0"/>
            </w:pPr>
            <w:r>
              <w:rPr>
                <w:rFonts w:ascii="宋体" w:hAnsi="宋体" w:eastAsia="宋体" w:cs="宋体"/>
                <w:b w:val="0"/>
                <w:i w:val="0"/>
                <w:sz w:val="19"/>
              </w:rPr>
              <w:t>无</w:t>
            </w:r>
          </w:p>
        </w:tc>
        <w:tc>
          <w:tcPr>
            <w:tcW w:w="3628" w:type="dxa"/>
          </w:tcPr>
          <w:p w14:paraId="5FC79BF2">
            <w:pPr>
              <w:spacing w:after="40" w:line="240" w:lineRule="auto"/>
              <w:ind w:firstLine="0"/>
            </w:pPr>
            <w:r>
              <w:rPr>
                <w:rFonts w:ascii="宋体" w:hAnsi="宋体" w:eastAsia="宋体" w:cs="宋体"/>
                <w:b w:val="0"/>
                <w:i w:val="0"/>
                <w:sz w:val="19"/>
              </w:rPr>
              <w:t>建议 → 证据 → 观测，逐级可下钻</w:t>
            </w:r>
          </w:p>
        </w:tc>
      </w:tr>
    </w:tbl>
    <w:p w14:paraId="6F7AF5B8">
      <w:pPr>
        <w:keepNext w:val="0"/>
        <w:spacing w:before="120" w:after="80" w:line="312" w:lineRule="auto"/>
        <w:ind w:firstLine="480"/>
      </w:pPr>
      <w:r>
        <w:rPr>
          <w:rFonts w:ascii="宋体" w:hAnsi="宋体" w:eastAsia="宋体" w:cs="宋体"/>
          <w:b w:val="0"/>
          <w:i w:val="0"/>
          <w:sz w:val="24"/>
        </w:rPr>
        <w:t>证据形态：田间对比试验（常规管理对照区 vs 系统建议区），记录减药幅度、天敌与害虫比变化、产量变化与生物多样性指数变化。</w:t>
      </w:r>
    </w:p>
    <w:p w14:paraId="517C9F8D">
      <w:pPr>
        <w:pStyle w:val="4"/>
        <w:keepNext/>
        <w:spacing w:before="200" w:after="120" w:line="312" w:lineRule="auto"/>
        <w:ind w:firstLine="0"/>
      </w:pPr>
      <w:bookmarkStart w:id="33" w:name="_Toc25564"/>
      <w:r>
        <w:rPr>
          <w:rFonts w:ascii="宋体" w:hAnsi="宋体" w:eastAsia="宋体" w:cs="宋体"/>
          <w:b/>
          <w:i w:val="0"/>
          <w:color w:val="000000"/>
          <w:sz w:val="28"/>
        </w:rPr>
        <w:t>5.4 创新点四：多模态基准数据集与可复现评测协议</w:t>
      </w:r>
      <w:bookmarkEnd w:id="33"/>
    </w:p>
    <w:p w14:paraId="7B778792">
      <w:pPr>
        <w:keepNext w:val="0"/>
        <w:spacing w:before="0" w:after="80" w:line="312" w:lineRule="auto"/>
      </w:pPr>
      <w:r>
        <w:rPr>
          <w:rFonts w:ascii="宋体" w:hAnsi="宋体" w:eastAsia="宋体" w:cs="宋体"/>
          <w:b w:val="0"/>
          <w:i w:val="0"/>
          <w:sz w:val="24"/>
        </w:rPr>
        <w:t>现有数据集的缺口：现有的鸟类声学数据集、昆虫图像数据集大多是单一模态、单一类群、单一地域，且</w:t>
      </w:r>
      <w:r>
        <w:rPr>
          <w:rFonts w:ascii="宋体" w:hAnsi="宋体" w:eastAsia="宋体" w:cs="宋体"/>
          <w:b/>
          <w:i w:val="0"/>
          <w:sz w:val="24"/>
        </w:rPr>
        <w:t>不包含"生态服务"标注</w:t>
      </w:r>
      <w:r>
        <w:rPr>
          <w:rFonts w:ascii="宋体" w:hAnsi="宋体" w:eastAsia="宋体" w:cs="宋体"/>
          <w:b w:val="0"/>
          <w:i w:val="0"/>
          <w:sz w:val="24"/>
        </w:rPr>
        <w:t>——没有跨模态对齐、没有不确定度标注、没有服务核算协议。这使得"谁的监测系统更好"这个问题在学术上无法被回答。</w:t>
      </w:r>
    </w:p>
    <w:p w14:paraId="6B4DADDA">
      <w:pPr>
        <w:keepNext w:val="0"/>
        <w:spacing w:before="0" w:after="80" w:line="312" w:lineRule="auto"/>
        <w:ind w:firstLine="480"/>
      </w:pPr>
      <w:r>
        <w:rPr>
          <w:rFonts w:ascii="宋体" w:hAnsi="宋体" w:eastAsia="宋体" w:cs="宋体"/>
          <w:b w:val="0"/>
          <w:i w:val="0"/>
          <w:sz w:val="24"/>
        </w:rPr>
        <w:t>我们的贡献（建议命名：农林有益生物多模态基准）：</w:t>
      </w:r>
    </w:p>
    <w:p w14:paraId="6ECBFB45">
      <w:pPr>
        <w:pStyle w:val="16"/>
        <w:spacing w:before="0" w:after="60" w:line="312" w:lineRule="auto"/>
        <w:ind w:left="480" w:firstLine="0"/>
      </w:pPr>
      <w:r>
        <w:rPr>
          <w:rFonts w:ascii="宋体" w:hAnsi="宋体" w:eastAsia="宋体" w:cs="宋体"/>
          <w:b w:val="0"/>
          <w:i w:val="0"/>
          <w:sz w:val="24"/>
        </w:rPr>
        <w:t>① 构建多模态基准数据集：多模态同时段采集、跨模态对齐标注、功能群标签、生境与管理元数据，并公开标注规范。</w:t>
      </w:r>
    </w:p>
    <w:p w14:paraId="5F9E7D2E">
      <w:pPr>
        <w:pStyle w:val="16"/>
        <w:spacing w:before="0" w:after="60" w:line="312" w:lineRule="auto"/>
        <w:ind w:left="480" w:firstLine="0"/>
      </w:pPr>
      <w:r>
        <w:rPr>
          <w:rFonts w:ascii="宋体" w:hAnsi="宋体" w:eastAsia="宋体" w:cs="宋体"/>
          <w:b w:val="0"/>
          <w:i w:val="0"/>
          <w:sz w:val="24"/>
        </w:rPr>
        <w:t>② 定义六项评测指标：功能群识别 F1、计数相对误差、不确定度校准（ECE）、伪观测检出率、群落指标偏差、服务价值区间覆盖率。</w:t>
      </w:r>
    </w:p>
    <w:p w14:paraId="2E5ACB36">
      <w:pPr>
        <w:pStyle w:val="16"/>
        <w:spacing w:before="0" w:after="60" w:line="312" w:lineRule="auto"/>
        <w:ind w:left="480" w:firstLine="0"/>
      </w:pPr>
      <w:r>
        <w:rPr>
          <w:rFonts w:ascii="宋体" w:hAnsi="宋体" w:eastAsia="宋体" w:cs="宋体"/>
          <w:b w:val="0"/>
          <w:i w:val="0"/>
          <w:sz w:val="24"/>
        </w:rPr>
        <w:t>③ 提供完整评测脚本与基线结果，做到可复现。</w:t>
      </w:r>
    </w:p>
    <w:p w14:paraId="429C2CC1">
      <w:pPr>
        <w:keepNext w:val="0"/>
        <w:spacing w:before="0" w:after="80" w:line="312" w:lineRule="auto"/>
        <w:ind w:firstLine="480"/>
      </w:pPr>
      <w:r>
        <w:rPr>
          <w:rFonts w:ascii="宋体" w:hAnsi="宋体" w:eastAsia="宋体" w:cs="宋体"/>
          <w:b w:val="0"/>
          <w:i w:val="0"/>
          <w:sz w:val="24"/>
        </w:rPr>
        <w:t>为什么这算创新：提出一套可被同行使用的评测标准，是本项目中最具学术分量的贡献类型，可被科技查新报告支撑；更重要的是，没有基准，前三条创新的效果就都是自说自话。</w:t>
      </w:r>
    </w:p>
    <w:p w14:paraId="5B1D5E58">
      <w:pPr>
        <w:pStyle w:val="4"/>
        <w:keepNext/>
        <w:spacing w:before="200" w:after="120" w:line="312" w:lineRule="auto"/>
        <w:ind w:firstLine="0"/>
      </w:pPr>
      <w:bookmarkStart w:id="34" w:name="_Toc12066"/>
      <w:r>
        <w:rPr>
          <w:rFonts w:ascii="宋体" w:hAnsi="宋体" w:eastAsia="宋体" w:cs="宋体"/>
          <w:b/>
          <w:i w:val="0"/>
          <w:color w:val="000000"/>
          <w:sz w:val="28"/>
        </w:rPr>
        <w:t>5.5 创新点汇总（PPT 单页呈现用）</w:t>
      </w:r>
      <w:bookmarkEnd w:id="3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2948"/>
        <w:gridCol w:w="2608"/>
      </w:tblGrid>
      <w:tr w14:paraId="1CD5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shd w:val="clear" w:color="auto" w:fill="EFEFEF"/>
          </w:tcPr>
          <w:p w14:paraId="0D3D6CE9">
            <w:pPr>
              <w:keepNext/>
              <w:spacing w:after="40" w:line="240" w:lineRule="auto"/>
              <w:ind w:firstLine="0"/>
              <w:jc w:val="center"/>
            </w:pPr>
            <w:r>
              <w:rPr>
                <w:rFonts w:ascii="宋体" w:hAnsi="宋体" w:eastAsia="宋体" w:cs="宋体"/>
                <w:b/>
                <w:i w:val="0"/>
                <w:sz w:val="19"/>
              </w:rPr>
              <w:t>序号</w:t>
            </w:r>
          </w:p>
        </w:tc>
        <w:tc>
          <w:tcPr>
            <w:tcW w:w="2381" w:type="dxa"/>
            <w:shd w:val="clear" w:color="auto" w:fill="EFEFEF"/>
          </w:tcPr>
          <w:p w14:paraId="0E5C3899">
            <w:pPr>
              <w:keepNext/>
              <w:spacing w:after="40" w:line="240" w:lineRule="auto"/>
              <w:ind w:firstLine="0"/>
              <w:jc w:val="center"/>
            </w:pPr>
            <w:r>
              <w:rPr>
                <w:rFonts w:ascii="宋体" w:hAnsi="宋体" w:eastAsia="宋体" w:cs="宋体"/>
                <w:b/>
                <w:i w:val="0"/>
                <w:sz w:val="19"/>
              </w:rPr>
              <w:t>创新点</w:t>
            </w:r>
          </w:p>
        </w:tc>
        <w:tc>
          <w:tcPr>
            <w:tcW w:w="2948" w:type="dxa"/>
            <w:shd w:val="clear" w:color="auto" w:fill="EFEFEF"/>
          </w:tcPr>
          <w:p w14:paraId="3982C317">
            <w:pPr>
              <w:keepNext/>
              <w:spacing w:after="40" w:line="240" w:lineRule="auto"/>
              <w:ind w:firstLine="0"/>
              <w:jc w:val="center"/>
            </w:pPr>
            <w:r>
              <w:rPr>
                <w:rFonts w:ascii="宋体" w:hAnsi="宋体" w:eastAsia="宋体" w:cs="宋体"/>
                <w:b/>
                <w:i w:val="0"/>
                <w:sz w:val="19"/>
              </w:rPr>
              <w:t>一句话概括</w:t>
            </w:r>
          </w:p>
        </w:tc>
        <w:tc>
          <w:tcPr>
            <w:tcW w:w="2608" w:type="dxa"/>
            <w:shd w:val="clear" w:color="auto" w:fill="EFEFEF"/>
          </w:tcPr>
          <w:p w14:paraId="204EFB1E">
            <w:pPr>
              <w:keepNext/>
              <w:spacing w:after="40" w:line="240" w:lineRule="auto"/>
              <w:ind w:firstLine="0"/>
              <w:jc w:val="center"/>
            </w:pPr>
            <w:r>
              <w:rPr>
                <w:rFonts w:ascii="宋体" w:hAnsi="宋体" w:eastAsia="宋体" w:cs="宋体"/>
                <w:b/>
                <w:i w:val="0"/>
                <w:sz w:val="19"/>
              </w:rPr>
              <w:t>核心量化指标</w:t>
            </w:r>
          </w:p>
        </w:tc>
      </w:tr>
      <w:tr w14:paraId="0327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0A814BE2">
            <w:pPr>
              <w:keepNext/>
              <w:spacing w:after="40" w:line="240" w:lineRule="auto"/>
              <w:ind w:firstLine="0"/>
            </w:pPr>
            <w:r>
              <w:rPr>
                <w:rFonts w:ascii="宋体" w:hAnsi="宋体" w:eastAsia="宋体" w:cs="宋体"/>
                <w:b w:val="0"/>
                <w:i w:val="0"/>
                <w:sz w:val="19"/>
              </w:rPr>
              <w:t>1</w:t>
            </w:r>
          </w:p>
        </w:tc>
        <w:tc>
          <w:tcPr>
            <w:tcW w:w="2381" w:type="dxa"/>
          </w:tcPr>
          <w:p w14:paraId="278EE3B2">
            <w:pPr>
              <w:keepNext/>
              <w:spacing w:after="40" w:line="240" w:lineRule="auto"/>
              <w:ind w:firstLine="0"/>
            </w:pPr>
            <w:r>
              <w:rPr>
                <w:rFonts w:ascii="宋体" w:hAnsi="宋体" w:eastAsia="宋体" w:cs="宋体"/>
                <w:b w:val="0"/>
                <w:i w:val="0"/>
                <w:sz w:val="19"/>
              </w:rPr>
              <w:t>跨模态一致性融合与不确定度量化</w:t>
            </w:r>
          </w:p>
        </w:tc>
        <w:tc>
          <w:tcPr>
            <w:tcW w:w="2948" w:type="dxa"/>
          </w:tcPr>
          <w:p w14:paraId="40114AFA">
            <w:pPr>
              <w:keepNext/>
              <w:spacing w:after="40" w:line="240" w:lineRule="auto"/>
              <w:ind w:firstLine="0"/>
            </w:pPr>
            <w:r>
              <w:rPr>
                <w:rFonts w:ascii="宋体" w:hAnsi="宋体" w:eastAsia="宋体" w:cs="宋体"/>
                <w:b w:val="0"/>
                <w:i w:val="0"/>
                <w:sz w:val="19"/>
              </w:rPr>
              <w:t>别人各测各的，我们让多模态互相作证</w:t>
            </w:r>
          </w:p>
        </w:tc>
        <w:tc>
          <w:tcPr>
            <w:tcW w:w="2608" w:type="dxa"/>
          </w:tcPr>
          <w:p w14:paraId="587F44E4">
            <w:pPr>
              <w:keepNext/>
              <w:spacing w:after="40" w:line="240" w:lineRule="auto"/>
              <w:ind w:firstLine="0"/>
            </w:pPr>
            <w:r>
              <w:rPr>
                <w:rFonts w:ascii="宋体" w:hAnsi="宋体" w:eastAsia="宋体" w:cs="宋体"/>
                <w:b w:val="0"/>
                <w:i w:val="0"/>
                <w:sz w:val="19"/>
              </w:rPr>
              <w:t>功能群 F1 ≥ 0.90，ECE ≤ 0.05</w:t>
            </w:r>
          </w:p>
        </w:tc>
      </w:tr>
      <w:tr w14:paraId="2826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3B00EEE1">
            <w:pPr>
              <w:keepNext/>
              <w:spacing w:after="40" w:line="240" w:lineRule="auto"/>
              <w:ind w:firstLine="0"/>
            </w:pPr>
            <w:r>
              <w:rPr>
                <w:rFonts w:ascii="宋体" w:hAnsi="宋体" w:eastAsia="宋体" w:cs="宋体"/>
                <w:b w:val="0"/>
                <w:i w:val="0"/>
                <w:sz w:val="19"/>
              </w:rPr>
              <w:t>2</w:t>
            </w:r>
          </w:p>
        </w:tc>
        <w:tc>
          <w:tcPr>
            <w:tcW w:w="2381" w:type="dxa"/>
          </w:tcPr>
          <w:p w14:paraId="5088C8F7">
            <w:pPr>
              <w:keepNext/>
              <w:spacing w:after="40" w:line="240" w:lineRule="auto"/>
              <w:ind w:firstLine="0"/>
            </w:pPr>
            <w:r>
              <w:rPr>
                <w:rFonts w:ascii="宋体" w:hAnsi="宋体" w:eastAsia="宋体" w:cs="宋体"/>
                <w:b w:val="0"/>
                <w:i w:val="0"/>
                <w:sz w:val="19"/>
              </w:rPr>
              <w:t>有益生物群落—生态服务供给函数</w:t>
            </w:r>
          </w:p>
        </w:tc>
        <w:tc>
          <w:tcPr>
            <w:tcW w:w="2948" w:type="dxa"/>
          </w:tcPr>
          <w:p w14:paraId="13DDF5D3">
            <w:pPr>
              <w:keepNext/>
              <w:spacing w:after="40" w:line="240" w:lineRule="auto"/>
              <w:ind w:firstLine="0"/>
            </w:pPr>
            <w:r>
              <w:rPr>
                <w:rFonts w:ascii="宋体" w:hAnsi="宋体" w:eastAsia="宋体" w:cs="宋体"/>
                <w:b w:val="0"/>
                <w:i w:val="0"/>
                <w:sz w:val="19"/>
              </w:rPr>
              <w:t>别人按面积查表，我们按生物实况算账</w:t>
            </w:r>
          </w:p>
        </w:tc>
        <w:tc>
          <w:tcPr>
            <w:tcW w:w="2608" w:type="dxa"/>
          </w:tcPr>
          <w:p w14:paraId="582CD6A8">
            <w:pPr>
              <w:keepNext/>
              <w:spacing w:after="40" w:line="240" w:lineRule="auto"/>
              <w:ind w:firstLine="0"/>
            </w:pPr>
            <w:r>
              <w:rPr>
                <w:rFonts w:ascii="宋体" w:hAnsi="宋体" w:eastAsia="宋体" w:cs="宋体"/>
                <w:b w:val="0"/>
                <w:i w:val="0"/>
                <w:sz w:val="19"/>
              </w:rPr>
              <w:t>价值不确定度 ≤ 20%，产量解释度 R² ≥ 0.6</w:t>
            </w:r>
          </w:p>
        </w:tc>
      </w:tr>
      <w:tr w14:paraId="1E4B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85A11A5">
            <w:pPr>
              <w:keepNext/>
              <w:spacing w:after="40" w:line="240" w:lineRule="auto"/>
              <w:ind w:firstLine="0"/>
            </w:pPr>
            <w:r>
              <w:rPr>
                <w:rFonts w:ascii="宋体" w:hAnsi="宋体" w:eastAsia="宋体" w:cs="宋体"/>
                <w:b w:val="0"/>
                <w:i w:val="0"/>
                <w:sz w:val="19"/>
              </w:rPr>
              <w:t>3</w:t>
            </w:r>
          </w:p>
        </w:tc>
        <w:tc>
          <w:tcPr>
            <w:tcW w:w="2381" w:type="dxa"/>
          </w:tcPr>
          <w:p w14:paraId="1D32CF6B">
            <w:pPr>
              <w:keepNext/>
              <w:spacing w:after="40" w:line="240" w:lineRule="auto"/>
              <w:ind w:firstLine="0"/>
            </w:pPr>
            <w:r>
              <w:rPr>
                <w:rFonts w:ascii="宋体" w:hAnsi="宋体" w:eastAsia="宋体" w:cs="宋体"/>
                <w:b w:val="0"/>
                <w:i w:val="0"/>
                <w:sz w:val="19"/>
              </w:rPr>
              <w:t>多目标调控决策优化</w:t>
            </w:r>
          </w:p>
        </w:tc>
        <w:tc>
          <w:tcPr>
            <w:tcW w:w="2948" w:type="dxa"/>
          </w:tcPr>
          <w:p w14:paraId="1BBC22F8">
            <w:pPr>
              <w:keepNext/>
              <w:spacing w:after="40" w:line="240" w:lineRule="auto"/>
              <w:ind w:firstLine="0"/>
            </w:pPr>
            <w:r>
              <w:rPr>
                <w:rFonts w:ascii="宋体" w:hAnsi="宋体" w:eastAsia="宋体" w:cs="宋体"/>
                <w:b w:val="0"/>
                <w:i w:val="0"/>
                <w:sz w:val="19"/>
              </w:rPr>
              <w:t>别人凭经验建议，我们给带区间的措施组合</w:t>
            </w:r>
          </w:p>
        </w:tc>
        <w:tc>
          <w:tcPr>
            <w:tcW w:w="2608" w:type="dxa"/>
          </w:tcPr>
          <w:p w14:paraId="25171344">
            <w:pPr>
              <w:keepNext/>
              <w:spacing w:after="40" w:line="240" w:lineRule="auto"/>
              <w:ind w:firstLine="0"/>
            </w:pPr>
            <w:r>
              <w:rPr>
                <w:rFonts w:ascii="宋体" w:hAnsi="宋体" w:eastAsia="宋体" w:cs="宋体"/>
                <w:b w:val="0"/>
                <w:i w:val="0"/>
                <w:sz w:val="19"/>
              </w:rPr>
              <w:t>减药 ≥ 20%，服务增益可量化、可追溯</w:t>
            </w:r>
          </w:p>
        </w:tc>
      </w:tr>
      <w:tr w14:paraId="7DF3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E2A6DDC">
            <w:pPr>
              <w:spacing w:after="40" w:line="240" w:lineRule="auto"/>
              <w:ind w:firstLine="0"/>
            </w:pPr>
            <w:r>
              <w:rPr>
                <w:rFonts w:ascii="宋体" w:hAnsi="宋体" w:eastAsia="宋体" w:cs="宋体"/>
                <w:b w:val="0"/>
                <w:i w:val="0"/>
                <w:sz w:val="19"/>
              </w:rPr>
              <w:t>4</w:t>
            </w:r>
          </w:p>
        </w:tc>
        <w:tc>
          <w:tcPr>
            <w:tcW w:w="2381" w:type="dxa"/>
          </w:tcPr>
          <w:p w14:paraId="2E628175">
            <w:pPr>
              <w:spacing w:after="40" w:line="240" w:lineRule="auto"/>
              <w:ind w:firstLine="0"/>
            </w:pPr>
            <w:r>
              <w:rPr>
                <w:rFonts w:ascii="宋体" w:hAnsi="宋体" w:eastAsia="宋体" w:cs="宋体"/>
                <w:b w:val="0"/>
                <w:i w:val="0"/>
                <w:sz w:val="19"/>
              </w:rPr>
              <w:t>多模态基准与可复现评测协议</w:t>
            </w:r>
          </w:p>
        </w:tc>
        <w:tc>
          <w:tcPr>
            <w:tcW w:w="2948" w:type="dxa"/>
          </w:tcPr>
          <w:p w14:paraId="4BC39CD5">
            <w:pPr>
              <w:spacing w:after="40" w:line="240" w:lineRule="auto"/>
              <w:ind w:firstLine="0"/>
            </w:pPr>
            <w:r>
              <w:rPr>
                <w:rFonts w:ascii="宋体" w:hAnsi="宋体" w:eastAsia="宋体" w:cs="宋体"/>
                <w:b w:val="0"/>
                <w:i w:val="0"/>
                <w:sz w:val="19"/>
              </w:rPr>
              <w:t>让有益生物监测第一次变得可比较</w:t>
            </w:r>
          </w:p>
        </w:tc>
        <w:tc>
          <w:tcPr>
            <w:tcW w:w="2608" w:type="dxa"/>
          </w:tcPr>
          <w:p w14:paraId="22402914">
            <w:pPr>
              <w:spacing w:after="40" w:line="240" w:lineRule="auto"/>
              <w:ind w:firstLine="0"/>
            </w:pPr>
            <w:r>
              <w:rPr>
                <w:rFonts w:ascii="宋体" w:hAnsi="宋体" w:eastAsia="宋体" w:cs="宋体"/>
                <w:b w:val="0"/>
                <w:i w:val="0"/>
                <w:sz w:val="19"/>
              </w:rPr>
              <w:t>六项指标 + 公开数据集 + 评测脚本</w:t>
            </w:r>
          </w:p>
        </w:tc>
      </w:tr>
    </w:tbl>
    <w:p w14:paraId="09850F1C">
      <w:pPr>
        <w:pStyle w:val="3"/>
        <w:keepNext/>
        <w:pageBreakBefore/>
        <w:spacing w:before="280" w:after="120" w:line="312" w:lineRule="auto"/>
        <w:ind w:firstLine="0"/>
      </w:pPr>
      <w:bookmarkStart w:id="35" w:name="_Toc18116"/>
      <w:r>
        <w:rPr>
          <w:rFonts w:ascii="宋体" w:hAnsi="宋体" w:eastAsia="宋体" w:cs="宋体"/>
          <w:b/>
          <w:i w:val="0"/>
          <w:color w:val="000000"/>
          <w:sz w:val="32"/>
        </w:rPr>
        <w:t>第六章  竞品分析</w:t>
      </w:r>
      <w:bookmarkEnd w:id="35"/>
    </w:p>
    <w:p w14:paraId="23BD2575">
      <w:pPr>
        <w:keepNext w:val="0"/>
        <w:spacing w:before="120" w:after="80" w:line="312" w:lineRule="auto"/>
        <w:ind w:firstLine="480"/>
      </w:pPr>
      <w:r>
        <w:rPr>
          <w:rFonts w:ascii="宋体" w:hAnsi="宋体" w:eastAsia="宋体" w:cs="宋体"/>
          <w:b w:val="0"/>
          <w:i w:val="0"/>
          <w:sz w:val="24"/>
        </w:rPr>
        <w:t>本章对应商业计划书的"竞争分析"章节、PPT 第 4 页。</w:t>
      </w:r>
    </w:p>
    <w:p w14:paraId="6998EC14">
      <w:pPr>
        <w:keepNext w:val="0"/>
        <w:spacing w:before="0" w:after="80" w:line="312" w:lineRule="auto"/>
        <w:ind w:firstLine="480"/>
      </w:pPr>
      <w:r>
        <w:rPr>
          <w:rFonts w:ascii="宋体" w:hAnsi="宋体" w:eastAsia="宋体" w:cs="宋体"/>
          <w:b/>
          <w:i w:val="0"/>
          <w:sz w:val="24"/>
        </w:rPr>
        <w:t>重要提醒：表中所有竞品结论必须自测取证。建议为每类竞品准备同一块试验地、同一时间段的对照数据，形成《竞品与现状实测报告》作为申报书附件。这份报告的说服力远超任何文献引用。</w:t>
      </w:r>
    </w:p>
    <w:p w14:paraId="6C46FE98">
      <w:pPr>
        <w:pStyle w:val="4"/>
        <w:keepNext/>
        <w:spacing w:before="200" w:after="120" w:line="312" w:lineRule="auto"/>
        <w:ind w:firstLine="0"/>
      </w:pPr>
      <w:bookmarkStart w:id="36" w:name="_Toc26803"/>
      <w:r>
        <w:rPr>
          <w:rFonts w:ascii="宋体" w:hAnsi="宋体" w:eastAsia="宋体" w:cs="宋体"/>
          <w:b/>
          <w:i w:val="0"/>
          <w:color w:val="000000"/>
          <w:sz w:val="28"/>
        </w:rPr>
        <w:t>6.1 竞品全景矩阵</w:t>
      </w:r>
      <w:bookmarkEnd w:id="36"/>
    </w:p>
    <w:p w14:paraId="29D47032">
      <w:pPr>
        <w:keepNext/>
        <w:spacing w:before="120" w:after="60" w:line="312" w:lineRule="auto"/>
        <w:ind w:firstLine="0"/>
      </w:pPr>
      <w:r>
        <w:rPr>
          <w:rFonts w:ascii="宋体" w:hAnsi="宋体" w:eastAsia="宋体" w:cs="宋体"/>
          <w:b/>
          <w:i w:val="0"/>
          <w:sz w:val="21"/>
        </w:rPr>
        <w:t>表 6-1  竞品全维度对照表（表中结论需自测取证）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191"/>
        <w:gridCol w:w="1191"/>
        <w:gridCol w:w="1191"/>
        <w:gridCol w:w="1247"/>
        <w:gridCol w:w="1304"/>
      </w:tblGrid>
      <w:tr w14:paraId="7D54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78E55A4E">
            <w:pPr>
              <w:keepNext/>
              <w:spacing w:after="40" w:line="240" w:lineRule="auto"/>
              <w:ind w:firstLine="0"/>
              <w:jc w:val="center"/>
            </w:pPr>
            <w:r>
              <w:rPr>
                <w:rFonts w:ascii="宋体" w:hAnsi="宋体" w:eastAsia="宋体" w:cs="宋体"/>
                <w:b/>
                <w:i w:val="0"/>
                <w:sz w:val="16"/>
              </w:rPr>
              <w:t>维度</w:t>
            </w:r>
          </w:p>
        </w:tc>
        <w:tc>
          <w:tcPr>
            <w:tcW w:w="1247" w:type="dxa"/>
            <w:shd w:val="clear" w:color="auto" w:fill="EFEFEF"/>
          </w:tcPr>
          <w:p w14:paraId="3C58383E">
            <w:pPr>
              <w:keepNext/>
              <w:spacing w:after="40" w:line="240" w:lineRule="auto"/>
              <w:ind w:firstLine="0"/>
              <w:jc w:val="center"/>
            </w:pPr>
            <w:r>
              <w:rPr>
                <w:rFonts w:ascii="宋体" w:hAnsi="宋体" w:eastAsia="宋体" w:cs="宋体"/>
                <w:b/>
                <w:i w:val="0"/>
                <w:sz w:val="16"/>
              </w:rPr>
              <w:t>人工调查</w:t>
            </w:r>
            <w:r>
              <w:rPr>
                <w:rFonts w:ascii="宋体" w:hAnsi="宋体" w:eastAsia="宋体" w:cs="宋体"/>
                <w:b/>
                <w:i w:val="0"/>
                <w:sz w:val="16"/>
              </w:rPr>
              <w:br w:type="textWrapping"/>
            </w:r>
            <w:r>
              <w:rPr>
                <w:rFonts w:ascii="宋体" w:hAnsi="宋体" w:eastAsia="宋体" w:cs="宋体"/>
                <w:b/>
                <w:i w:val="0"/>
                <w:sz w:val="16"/>
              </w:rPr>
              <w:t>（现状基线）</w:t>
            </w:r>
          </w:p>
        </w:tc>
        <w:tc>
          <w:tcPr>
            <w:tcW w:w="1191" w:type="dxa"/>
            <w:shd w:val="clear" w:color="auto" w:fill="EFEFEF"/>
          </w:tcPr>
          <w:p w14:paraId="58558458">
            <w:pPr>
              <w:keepNext/>
              <w:spacing w:after="40" w:line="240" w:lineRule="auto"/>
              <w:ind w:firstLine="0"/>
              <w:jc w:val="center"/>
            </w:pPr>
            <w:r>
              <w:rPr>
                <w:rFonts w:ascii="宋体" w:hAnsi="宋体" w:eastAsia="宋体" w:cs="宋体"/>
                <w:b/>
                <w:i w:val="0"/>
                <w:sz w:val="16"/>
              </w:rPr>
              <w:t>虫情测报设备</w:t>
            </w:r>
          </w:p>
        </w:tc>
        <w:tc>
          <w:tcPr>
            <w:tcW w:w="1191" w:type="dxa"/>
            <w:shd w:val="clear" w:color="auto" w:fill="EFEFEF"/>
          </w:tcPr>
          <w:p w14:paraId="69655C06">
            <w:pPr>
              <w:keepNext/>
              <w:spacing w:after="40" w:line="240" w:lineRule="auto"/>
              <w:ind w:firstLine="0"/>
              <w:jc w:val="center"/>
            </w:pPr>
            <w:r>
              <w:rPr>
                <w:rFonts w:ascii="宋体" w:hAnsi="宋体" w:eastAsia="宋体" w:cs="宋体"/>
                <w:b/>
                <w:i w:val="0"/>
                <w:sz w:val="16"/>
              </w:rPr>
              <w:t>昆虫雷达</w:t>
            </w:r>
          </w:p>
        </w:tc>
        <w:tc>
          <w:tcPr>
            <w:tcW w:w="1191" w:type="dxa"/>
            <w:shd w:val="clear" w:color="auto" w:fill="EFEFEF"/>
          </w:tcPr>
          <w:p w14:paraId="30C050C2">
            <w:pPr>
              <w:keepNext/>
              <w:spacing w:after="40" w:line="240" w:lineRule="auto"/>
              <w:ind w:firstLine="0"/>
              <w:jc w:val="center"/>
            </w:pPr>
            <w:r>
              <w:rPr>
                <w:rFonts w:ascii="宋体" w:hAnsi="宋体" w:eastAsia="宋体" w:cs="宋体"/>
                <w:b/>
                <w:i w:val="0"/>
                <w:sz w:val="16"/>
              </w:rPr>
              <w:t>鸟类声学</w:t>
            </w:r>
            <w:r>
              <w:rPr>
                <w:rFonts w:ascii="宋体" w:hAnsi="宋体" w:eastAsia="宋体" w:cs="宋体"/>
                <w:b/>
                <w:i w:val="0"/>
                <w:sz w:val="16"/>
              </w:rPr>
              <w:br w:type="textWrapping"/>
            </w:r>
            <w:r>
              <w:rPr>
                <w:rFonts w:ascii="宋体" w:hAnsi="宋体" w:eastAsia="宋体" w:cs="宋体"/>
                <w:b/>
                <w:i w:val="0"/>
                <w:sz w:val="16"/>
              </w:rPr>
              <w:t>监测方案</w:t>
            </w:r>
          </w:p>
        </w:tc>
        <w:tc>
          <w:tcPr>
            <w:tcW w:w="1247" w:type="dxa"/>
            <w:shd w:val="clear" w:color="auto" w:fill="EFEFEF"/>
          </w:tcPr>
          <w:p w14:paraId="7EBED1F2">
            <w:pPr>
              <w:keepNext/>
              <w:spacing w:after="40" w:line="240" w:lineRule="auto"/>
              <w:ind w:firstLine="0"/>
              <w:jc w:val="center"/>
            </w:pPr>
            <w:r>
              <w:rPr>
                <w:rFonts w:ascii="宋体" w:hAnsi="宋体" w:eastAsia="宋体" w:cs="宋体"/>
                <w:b/>
                <w:i w:val="0"/>
                <w:sz w:val="16"/>
              </w:rPr>
              <w:t>智慧农业</w:t>
            </w:r>
            <w:r>
              <w:rPr>
                <w:rFonts w:ascii="宋体" w:hAnsi="宋体" w:eastAsia="宋体" w:cs="宋体"/>
                <w:b/>
                <w:i w:val="0"/>
                <w:sz w:val="16"/>
              </w:rPr>
              <w:br w:type="textWrapping"/>
            </w:r>
            <w:r>
              <w:rPr>
                <w:rFonts w:ascii="宋体" w:hAnsi="宋体" w:eastAsia="宋体" w:cs="宋体"/>
                <w:b/>
                <w:i w:val="0"/>
                <w:sz w:val="16"/>
              </w:rPr>
              <w:t>物联网</w:t>
            </w:r>
          </w:p>
        </w:tc>
        <w:tc>
          <w:tcPr>
            <w:tcW w:w="1304" w:type="dxa"/>
            <w:shd w:val="clear" w:color="auto" w:fill="EFEFEF"/>
          </w:tcPr>
          <w:p w14:paraId="7D3C2DFD">
            <w:pPr>
              <w:keepNext/>
              <w:spacing w:after="40" w:line="240" w:lineRule="auto"/>
              <w:ind w:firstLine="0"/>
              <w:jc w:val="center"/>
            </w:pPr>
            <w:r>
              <w:rPr>
                <w:rFonts w:ascii="宋体" w:hAnsi="宋体" w:eastAsia="宋体" w:cs="宋体"/>
                <w:b/>
                <w:i w:val="0"/>
                <w:sz w:val="16"/>
              </w:rPr>
              <w:t>益望</w:t>
            </w:r>
          </w:p>
        </w:tc>
      </w:tr>
      <w:tr w14:paraId="6D81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BBFDA78">
            <w:pPr>
              <w:spacing w:after="40" w:line="240" w:lineRule="auto"/>
              <w:ind w:firstLine="0"/>
            </w:pPr>
            <w:r>
              <w:rPr>
                <w:rFonts w:ascii="宋体" w:hAnsi="宋体" w:eastAsia="宋体" w:cs="宋体"/>
                <w:b w:val="0"/>
                <w:i w:val="0"/>
                <w:sz w:val="16"/>
              </w:rPr>
              <w:t>定位</w:t>
            </w:r>
          </w:p>
        </w:tc>
        <w:tc>
          <w:tcPr>
            <w:tcW w:w="1247" w:type="dxa"/>
          </w:tcPr>
          <w:p w14:paraId="4BF862FF">
            <w:pPr>
              <w:spacing w:after="40" w:line="240" w:lineRule="auto"/>
              <w:ind w:firstLine="0"/>
            </w:pPr>
            <w:r>
              <w:rPr>
                <w:rFonts w:ascii="宋体" w:hAnsi="宋体" w:eastAsia="宋体" w:cs="宋体"/>
                <w:b w:val="0"/>
                <w:i w:val="0"/>
                <w:sz w:val="16"/>
              </w:rPr>
              <w:t>样方 / 扫网 /</w:t>
            </w:r>
            <w:r>
              <w:rPr>
                <w:rFonts w:ascii="宋体" w:hAnsi="宋体" w:eastAsia="宋体" w:cs="宋体"/>
                <w:b w:val="0"/>
                <w:i w:val="0"/>
                <w:sz w:val="16"/>
              </w:rPr>
              <w:br w:type="textWrapping"/>
            </w:r>
            <w:r>
              <w:rPr>
                <w:rFonts w:ascii="宋体" w:hAnsi="宋体" w:eastAsia="宋体" w:cs="宋体"/>
                <w:b w:val="0"/>
                <w:i w:val="0"/>
                <w:sz w:val="16"/>
              </w:rPr>
              <w:t>专家鉴定</w:t>
            </w:r>
          </w:p>
        </w:tc>
        <w:tc>
          <w:tcPr>
            <w:tcW w:w="1191" w:type="dxa"/>
          </w:tcPr>
          <w:p w14:paraId="2C4E4F21">
            <w:pPr>
              <w:spacing w:after="40" w:line="240" w:lineRule="auto"/>
              <w:ind w:firstLine="0"/>
            </w:pPr>
            <w:r>
              <w:rPr>
                <w:rFonts w:ascii="宋体" w:hAnsi="宋体" w:eastAsia="宋体" w:cs="宋体"/>
                <w:b w:val="0"/>
                <w:i w:val="0"/>
                <w:sz w:val="16"/>
              </w:rPr>
              <w:t>害虫自动测报</w:t>
            </w:r>
          </w:p>
        </w:tc>
        <w:tc>
          <w:tcPr>
            <w:tcW w:w="1191" w:type="dxa"/>
          </w:tcPr>
          <w:p w14:paraId="6029D7AC">
            <w:pPr>
              <w:spacing w:after="40" w:line="240" w:lineRule="auto"/>
              <w:ind w:firstLine="0"/>
            </w:pPr>
            <w:r>
              <w:rPr>
                <w:rFonts w:ascii="宋体" w:hAnsi="宋体" w:eastAsia="宋体" w:cs="宋体"/>
                <w:b w:val="0"/>
                <w:i w:val="0"/>
                <w:sz w:val="16"/>
              </w:rPr>
              <w:t>迁飞害虫</w:t>
            </w:r>
            <w:r>
              <w:rPr>
                <w:rFonts w:ascii="宋体" w:hAnsi="宋体" w:eastAsia="宋体" w:cs="宋体"/>
                <w:b w:val="0"/>
                <w:i w:val="0"/>
                <w:sz w:val="16"/>
              </w:rPr>
              <w:br w:type="textWrapping"/>
            </w:r>
            <w:r>
              <w:rPr>
                <w:rFonts w:ascii="宋体" w:hAnsi="宋体" w:eastAsia="宋体" w:cs="宋体"/>
                <w:b w:val="0"/>
                <w:i w:val="0"/>
                <w:sz w:val="16"/>
              </w:rPr>
              <w:t>科研装备</w:t>
            </w:r>
          </w:p>
        </w:tc>
        <w:tc>
          <w:tcPr>
            <w:tcW w:w="1191" w:type="dxa"/>
          </w:tcPr>
          <w:p w14:paraId="046AAEA4">
            <w:pPr>
              <w:spacing w:after="40" w:line="240" w:lineRule="auto"/>
              <w:ind w:firstLine="0"/>
            </w:pPr>
            <w:r>
              <w:rPr>
                <w:rFonts w:ascii="宋体" w:hAnsi="宋体" w:eastAsia="宋体" w:cs="宋体"/>
                <w:b w:val="0"/>
                <w:i w:val="0"/>
                <w:sz w:val="16"/>
              </w:rPr>
              <w:t>鸟类识别</w:t>
            </w:r>
          </w:p>
        </w:tc>
        <w:tc>
          <w:tcPr>
            <w:tcW w:w="1247" w:type="dxa"/>
          </w:tcPr>
          <w:p w14:paraId="31A4274D">
            <w:pPr>
              <w:spacing w:after="40" w:line="240" w:lineRule="auto"/>
              <w:ind w:firstLine="0"/>
            </w:pPr>
            <w:r>
              <w:rPr>
                <w:rFonts w:ascii="宋体" w:hAnsi="宋体" w:eastAsia="宋体" w:cs="宋体"/>
                <w:b w:val="0"/>
                <w:i w:val="0"/>
                <w:sz w:val="16"/>
              </w:rPr>
              <w:t>环境 + 害虫</w:t>
            </w:r>
            <w:r>
              <w:rPr>
                <w:rFonts w:ascii="宋体" w:hAnsi="宋体" w:eastAsia="宋体" w:cs="宋体"/>
                <w:b w:val="0"/>
                <w:i w:val="0"/>
                <w:sz w:val="16"/>
              </w:rPr>
              <w:br w:type="textWrapping"/>
            </w:r>
            <w:r>
              <w:rPr>
                <w:rFonts w:ascii="宋体" w:hAnsi="宋体" w:eastAsia="宋体" w:cs="宋体"/>
                <w:b w:val="0"/>
                <w:i w:val="0"/>
                <w:sz w:val="16"/>
              </w:rPr>
              <w:t>监测</w:t>
            </w:r>
          </w:p>
        </w:tc>
        <w:tc>
          <w:tcPr>
            <w:tcW w:w="1304" w:type="dxa"/>
          </w:tcPr>
          <w:p w14:paraId="32D807DB">
            <w:pPr>
              <w:spacing w:after="40" w:line="240" w:lineRule="auto"/>
              <w:ind w:firstLine="0"/>
            </w:pPr>
            <w:r>
              <w:rPr>
                <w:rFonts w:ascii="宋体" w:hAnsi="宋体" w:eastAsia="宋体" w:cs="宋体"/>
                <w:b w:val="0"/>
                <w:i w:val="0"/>
                <w:sz w:val="16"/>
              </w:rPr>
              <w:t>有益生物监测</w:t>
            </w:r>
            <w:r>
              <w:rPr>
                <w:rFonts w:ascii="宋体" w:hAnsi="宋体" w:eastAsia="宋体" w:cs="宋体"/>
                <w:b w:val="0"/>
                <w:i w:val="0"/>
                <w:sz w:val="16"/>
              </w:rPr>
              <w:br w:type="textWrapping"/>
            </w:r>
            <w:r>
              <w:rPr>
                <w:rFonts w:ascii="宋体" w:hAnsi="宋体" w:eastAsia="宋体" w:cs="宋体"/>
                <w:b w:val="0"/>
                <w:i w:val="0"/>
                <w:sz w:val="16"/>
              </w:rPr>
              <w:t>+ 服务核算</w:t>
            </w:r>
          </w:p>
        </w:tc>
      </w:tr>
      <w:tr w14:paraId="134D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7F446ED">
            <w:pPr>
              <w:spacing w:after="40" w:line="240" w:lineRule="auto"/>
              <w:ind w:firstLine="0"/>
            </w:pPr>
            <w:r>
              <w:rPr>
                <w:rFonts w:ascii="宋体" w:hAnsi="宋体" w:eastAsia="宋体" w:cs="宋体"/>
                <w:b w:val="0"/>
                <w:i w:val="0"/>
                <w:sz w:val="16"/>
              </w:rPr>
              <w:t>监测主体是否为</w:t>
            </w:r>
            <w:r>
              <w:rPr>
                <w:rFonts w:ascii="宋体" w:hAnsi="宋体" w:eastAsia="宋体" w:cs="宋体"/>
                <w:b w:val="0"/>
                <w:i w:val="0"/>
                <w:sz w:val="16"/>
              </w:rPr>
              <w:br w:type="textWrapping"/>
            </w:r>
            <w:r>
              <w:rPr>
                <w:rFonts w:ascii="宋体" w:hAnsi="宋体" w:eastAsia="宋体" w:cs="宋体"/>
                <w:b w:val="0"/>
                <w:i w:val="0"/>
                <w:sz w:val="16"/>
              </w:rPr>
              <w:t>有益生物</w:t>
            </w:r>
          </w:p>
        </w:tc>
        <w:tc>
          <w:tcPr>
            <w:tcW w:w="1247" w:type="dxa"/>
          </w:tcPr>
          <w:p w14:paraId="5DF729F1">
            <w:pPr>
              <w:spacing w:after="40" w:line="240" w:lineRule="auto"/>
              <w:ind w:firstLine="0"/>
            </w:pPr>
            <w:r>
              <w:rPr>
                <w:rFonts w:ascii="宋体" w:hAnsi="宋体" w:eastAsia="宋体" w:cs="宋体"/>
                <w:b w:val="0"/>
                <w:i w:val="0"/>
                <w:sz w:val="16"/>
              </w:rPr>
              <w:t>是（但靠人工）</w:t>
            </w:r>
          </w:p>
        </w:tc>
        <w:tc>
          <w:tcPr>
            <w:tcW w:w="1191" w:type="dxa"/>
          </w:tcPr>
          <w:p w14:paraId="570053B6">
            <w:pPr>
              <w:spacing w:after="40" w:line="240" w:lineRule="auto"/>
              <w:ind w:firstLine="0"/>
            </w:pPr>
            <w:r>
              <w:rPr>
                <w:rFonts w:ascii="宋体" w:hAnsi="宋体" w:eastAsia="宋体" w:cs="宋体"/>
                <w:b w:val="0"/>
                <w:i w:val="0"/>
                <w:sz w:val="16"/>
              </w:rPr>
              <w:t>✗ 有害生物</w:t>
            </w:r>
          </w:p>
        </w:tc>
        <w:tc>
          <w:tcPr>
            <w:tcW w:w="1191" w:type="dxa"/>
          </w:tcPr>
          <w:p w14:paraId="483656DC">
            <w:pPr>
              <w:spacing w:after="40" w:line="240" w:lineRule="auto"/>
              <w:ind w:firstLine="0"/>
            </w:pPr>
            <w:r>
              <w:rPr>
                <w:rFonts w:ascii="宋体" w:hAnsi="宋体" w:eastAsia="宋体" w:cs="宋体"/>
                <w:b w:val="0"/>
                <w:i w:val="0"/>
                <w:sz w:val="16"/>
              </w:rPr>
              <w:t>✗ 有害生物</w:t>
            </w:r>
          </w:p>
        </w:tc>
        <w:tc>
          <w:tcPr>
            <w:tcW w:w="1191" w:type="dxa"/>
          </w:tcPr>
          <w:p w14:paraId="0F45589D">
            <w:pPr>
              <w:spacing w:after="40" w:line="240" w:lineRule="auto"/>
              <w:ind w:firstLine="0"/>
            </w:pPr>
            <w:r>
              <w:rPr>
                <w:rFonts w:ascii="宋体" w:hAnsi="宋体" w:eastAsia="宋体" w:cs="宋体"/>
                <w:b w:val="0"/>
                <w:i w:val="0"/>
                <w:sz w:val="16"/>
              </w:rPr>
              <w:t>部分（仅鸟类）</w:t>
            </w:r>
          </w:p>
        </w:tc>
        <w:tc>
          <w:tcPr>
            <w:tcW w:w="1247" w:type="dxa"/>
          </w:tcPr>
          <w:p w14:paraId="0ADE6937">
            <w:pPr>
              <w:spacing w:after="40" w:line="240" w:lineRule="auto"/>
              <w:ind w:firstLine="0"/>
            </w:pPr>
            <w:r>
              <w:rPr>
                <w:rFonts w:ascii="宋体" w:hAnsi="宋体" w:eastAsia="宋体" w:cs="宋体"/>
                <w:b w:val="0"/>
                <w:i w:val="0"/>
                <w:sz w:val="16"/>
              </w:rPr>
              <w:t>✗ 以有害生物</w:t>
            </w:r>
            <w:r>
              <w:rPr>
                <w:rFonts w:ascii="宋体" w:hAnsi="宋体" w:eastAsia="宋体" w:cs="宋体"/>
                <w:b w:val="0"/>
                <w:i w:val="0"/>
                <w:sz w:val="16"/>
              </w:rPr>
              <w:br w:type="textWrapping"/>
            </w:r>
            <w:r>
              <w:rPr>
                <w:rFonts w:ascii="宋体" w:hAnsi="宋体" w:eastAsia="宋体" w:cs="宋体"/>
                <w:b w:val="0"/>
                <w:i w:val="0"/>
                <w:sz w:val="16"/>
              </w:rPr>
              <w:t>与环境为主</w:t>
            </w:r>
          </w:p>
        </w:tc>
        <w:tc>
          <w:tcPr>
            <w:tcW w:w="1304" w:type="dxa"/>
          </w:tcPr>
          <w:p w14:paraId="73EAC902">
            <w:pPr>
              <w:spacing w:after="40" w:line="240" w:lineRule="auto"/>
              <w:ind w:firstLine="0"/>
            </w:pPr>
            <w:r>
              <w:rPr>
                <w:rFonts w:ascii="宋体" w:hAnsi="宋体" w:eastAsia="宋体" w:cs="宋体"/>
                <w:b w:val="0"/>
                <w:i w:val="0"/>
                <w:sz w:val="16"/>
              </w:rPr>
              <w:t>✓ 有益生物</w:t>
            </w:r>
          </w:p>
        </w:tc>
      </w:tr>
      <w:tr w14:paraId="531A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518A2E5">
            <w:pPr>
              <w:spacing w:after="40" w:line="240" w:lineRule="auto"/>
              <w:ind w:firstLine="0"/>
            </w:pPr>
            <w:r>
              <w:rPr>
                <w:rFonts w:ascii="宋体" w:hAnsi="宋体" w:eastAsia="宋体" w:cs="宋体"/>
                <w:b w:val="0"/>
                <w:i w:val="0"/>
                <w:sz w:val="16"/>
              </w:rPr>
              <w:t>模态数量与</w:t>
            </w:r>
            <w:r>
              <w:rPr>
                <w:rFonts w:ascii="宋体" w:hAnsi="宋体" w:eastAsia="宋体" w:cs="宋体"/>
                <w:b w:val="0"/>
                <w:i w:val="0"/>
                <w:sz w:val="16"/>
              </w:rPr>
              <w:br w:type="textWrapping"/>
            </w:r>
            <w:r>
              <w:rPr>
                <w:rFonts w:ascii="宋体" w:hAnsi="宋体" w:eastAsia="宋体" w:cs="宋体"/>
                <w:b w:val="0"/>
                <w:i w:val="0"/>
                <w:sz w:val="16"/>
              </w:rPr>
              <w:t>是否跨模态互证</w:t>
            </w:r>
          </w:p>
        </w:tc>
        <w:tc>
          <w:tcPr>
            <w:tcW w:w="1247" w:type="dxa"/>
          </w:tcPr>
          <w:p w14:paraId="0DB77FA5">
            <w:pPr>
              <w:spacing w:after="40" w:line="240" w:lineRule="auto"/>
              <w:ind w:firstLine="0"/>
            </w:pPr>
            <w:r>
              <w:rPr>
                <w:rFonts w:ascii="宋体" w:hAnsi="宋体" w:eastAsia="宋体" w:cs="宋体"/>
                <w:b w:val="0"/>
                <w:i w:val="0"/>
                <w:sz w:val="16"/>
              </w:rPr>
              <w:t>人工单模态</w:t>
            </w:r>
          </w:p>
        </w:tc>
        <w:tc>
          <w:tcPr>
            <w:tcW w:w="1191" w:type="dxa"/>
          </w:tcPr>
          <w:p w14:paraId="3046FBF6">
            <w:pPr>
              <w:spacing w:after="40" w:line="240" w:lineRule="auto"/>
              <w:ind w:firstLine="0"/>
            </w:pPr>
            <w:r>
              <w:rPr>
                <w:rFonts w:ascii="宋体" w:hAnsi="宋体" w:eastAsia="宋体" w:cs="宋体"/>
                <w:b w:val="0"/>
                <w:i w:val="0"/>
                <w:sz w:val="16"/>
              </w:rPr>
              <w:t>单模态（图像）</w:t>
            </w:r>
          </w:p>
        </w:tc>
        <w:tc>
          <w:tcPr>
            <w:tcW w:w="1191" w:type="dxa"/>
          </w:tcPr>
          <w:p w14:paraId="38967F8E">
            <w:pPr>
              <w:spacing w:after="40" w:line="240" w:lineRule="auto"/>
              <w:ind w:firstLine="0"/>
            </w:pPr>
            <w:r>
              <w:rPr>
                <w:rFonts w:ascii="宋体" w:hAnsi="宋体" w:eastAsia="宋体" w:cs="宋体"/>
                <w:b w:val="0"/>
                <w:i w:val="0"/>
                <w:sz w:val="16"/>
              </w:rPr>
              <w:t>单模态（雷达）</w:t>
            </w:r>
          </w:p>
        </w:tc>
        <w:tc>
          <w:tcPr>
            <w:tcW w:w="1191" w:type="dxa"/>
          </w:tcPr>
          <w:p w14:paraId="1C0BEE90">
            <w:pPr>
              <w:spacing w:after="40" w:line="240" w:lineRule="auto"/>
              <w:ind w:firstLine="0"/>
            </w:pPr>
            <w:r>
              <w:rPr>
                <w:rFonts w:ascii="宋体" w:hAnsi="宋体" w:eastAsia="宋体" w:cs="宋体"/>
                <w:b w:val="0"/>
                <w:i w:val="0"/>
                <w:sz w:val="16"/>
              </w:rPr>
              <w:t>单模态（声学）</w:t>
            </w:r>
          </w:p>
        </w:tc>
        <w:tc>
          <w:tcPr>
            <w:tcW w:w="1247" w:type="dxa"/>
          </w:tcPr>
          <w:p w14:paraId="2C66F7C1">
            <w:pPr>
              <w:spacing w:after="40" w:line="240" w:lineRule="auto"/>
              <w:ind w:firstLine="0"/>
            </w:pPr>
            <w:r>
              <w:rPr>
                <w:rFonts w:ascii="宋体" w:hAnsi="宋体" w:eastAsia="宋体" w:cs="宋体"/>
                <w:b w:val="0"/>
                <w:i w:val="0"/>
                <w:sz w:val="16"/>
              </w:rPr>
              <w:t>环境传感为主</w:t>
            </w:r>
          </w:p>
        </w:tc>
        <w:tc>
          <w:tcPr>
            <w:tcW w:w="1304" w:type="dxa"/>
          </w:tcPr>
          <w:p w14:paraId="47194E29">
            <w:pPr>
              <w:spacing w:after="40" w:line="240" w:lineRule="auto"/>
              <w:ind w:firstLine="0"/>
            </w:pPr>
            <w:r>
              <w:rPr>
                <w:rFonts w:ascii="宋体" w:hAnsi="宋体" w:eastAsia="宋体" w:cs="宋体"/>
                <w:b w:val="0"/>
                <w:i w:val="0"/>
                <w:sz w:val="16"/>
              </w:rPr>
              <w:t>✓ 多模态且</w:t>
            </w:r>
            <w:r>
              <w:rPr>
                <w:rFonts w:ascii="宋体" w:hAnsi="宋体" w:eastAsia="宋体" w:cs="宋体"/>
                <w:b w:val="0"/>
                <w:i w:val="0"/>
                <w:sz w:val="16"/>
              </w:rPr>
              <w:br w:type="textWrapping"/>
            </w:r>
            <w:r>
              <w:rPr>
                <w:rFonts w:ascii="宋体" w:hAnsi="宋体" w:eastAsia="宋体" w:cs="宋体"/>
                <w:b w:val="0"/>
                <w:i w:val="0"/>
                <w:sz w:val="16"/>
              </w:rPr>
              <w:t>互相校验</w:t>
            </w:r>
          </w:p>
        </w:tc>
      </w:tr>
      <w:tr w14:paraId="09C3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868432B">
            <w:pPr>
              <w:spacing w:after="40" w:line="240" w:lineRule="auto"/>
              <w:ind w:firstLine="0"/>
            </w:pPr>
            <w:r>
              <w:rPr>
                <w:rFonts w:ascii="宋体" w:hAnsi="宋体" w:eastAsia="宋体" w:cs="宋体"/>
                <w:b w:val="0"/>
                <w:i w:val="0"/>
                <w:sz w:val="16"/>
              </w:rPr>
              <w:t>是否输出</w:t>
            </w:r>
            <w:r>
              <w:rPr>
                <w:rFonts w:ascii="宋体" w:hAnsi="宋体" w:eastAsia="宋体" w:cs="宋体"/>
                <w:b w:val="0"/>
                <w:i w:val="0"/>
                <w:sz w:val="16"/>
              </w:rPr>
              <w:br w:type="textWrapping"/>
            </w:r>
            <w:r>
              <w:rPr>
                <w:rFonts w:ascii="宋体" w:hAnsi="宋体" w:eastAsia="宋体" w:cs="宋体"/>
                <w:b w:val="0"/>
                <w:i w:val="0"/>
                <w:sz w:val="16"/>
              </w:rPr>
              <w:t>不确定度</w:t>
            </w:r>
          </w:p>
        </w:tc>
        <w:tc>
          <w:tcPr>
            <w:tcW w:w="1247" w:type="dxa"/>
          </w:tcPr>
          <w:p w14:paraId="39340C24">
            <w:pPr>
              <w:spacing w:after="40" w:line="240" w:lineRule="auto"/>
              <w:ind w:firstLine="0"/>
            </w:pPr>
            <w:r>
              <w:rPr>
                <w:rFonts w:ascii="宋体" w:hAnsi="宋体" w:eastAsia="宋体" w:cs="宋体"/>
                <w:b w:val="0"/>
                <w:i w:val="0"/>
                <w:sz w:val="16"/>
              </w:rPr>
              <w:t>✗</w:t>
            </w:r>
          </w:p>
        </w:tc>
        <w:tc>
          <w:tcPr>
            <w:tcW w:w="1191" w:type="dxa"/>
          </w:tcPr>
          <w:p w14:paraId="3FD2DF3F">
            <w:pPr>
              <w:spacing w:after="40" w:line="240" w:lineRule="auto"/>
              <w:ind w:firstLine="0"/>
            </w:pPr>
            <w:r>
              <w:rPr>
                <w:rFonts w:ascii="宋体" w:hAnsi="宋体" w:eastAsia="宋体" w:cs="宋体"/>
                <w:b w:val="0"/>
                <w:i w:val="0"/>
                <w:sz w:val="16"/>
              </w:rPr>
              <w:t>✗</w:t>
            </w:r>
          </w:p>
        </w:tc>
        <w:tc>
          <w:tcPr>
            <w:tcW w:w="1191" w:type="dxa"/>
          </w:tcPr>
          <w:p w14:paraId="1F418B74">
            <w:pPr>
              <w:spacing w:after="40" w:line="240" w:lineRule="auto"/>
              <w:ind w:firstLine="0"/>
            </w:pPr>
            <w:r>
              <w:rPr>
                <w:rFonts w:ascii="宋体" w:hAnsi="宋体" w:eastAsia="宋体" w:cs="宋体"/>
                <w:b w:val="0"/>
                <w:i w:val="0"/>
                <w:sz w:val="16"/>
              </w:rPr>
              <w:t>✗</w:t>
            </w:r>
          </w:p>
        </w:tc>
        <w:tc>
          <w:tcPr>
            <w:tcW w:w="1191" w:type="dxa"/>
          </w:tcPr>
          <w:p w14:paraId="3D454786">
            <w:pPr>
              <w:spacing w:after="40" w:line="240" w:lineRule="auto"/>
              <w:ind w:firstLine="0"/>
            </w:pPr>
            <w:r>
              <w:rPr>
                <w:rFonts w:ascii="宋体" w:hAnsi="宋体" w:eastAsia="宋体" w:cs="宋体"/>
                <w:b w:val="0"/>
                <w:i w:val="0"/>
                <w:sz w:val="16"/>
              </w:rPr>
              <w:t>✗</w:t>
            </w:r>
          </w:p>
        </w:tc>
        <w:tc>
          <w:tcPr>
            <w:tcW w:w="1247" w:type="dxa"/>
          </w:tcPr>
          <w:p w14:paraId="49EFC403">
            <w:pPr>
              <w:spacing w:after="40" w:line="240" w:lineRule="auto"/>
              <w:ind w:firstLine="0"/>
            </w:pPr>
            <w:r>
              <w:rPr>
                <w:rFonts w:ascii="宋体" w:hAnsi="宋体" w:eastAsia="宋体" w:cs="宋体"/>
                <w:b w:val="0"/>
                <w:i w:val="0"/>
                <w:sz w:val="16"/>
              </w:rPr>
              <w:t>✗</w:t>
            </w:r>
          </w:p>
        </w:tc>
        <w:tc>
          <w:tcPr>
            <w:tcW w:w="1304" w:type="dxa"/>
          </w:tcPr>
          <w:p w14:paraId="42847C52">
            <w:pPr>
              <w:spacing w:after="40" w:line="240" w:lineRule="auto"/>
              <w:ind w:firstLine="0"/>
            </w:pPr>
            <w:r>
              <w:rPr>
                <w:rFonts w:ascii="宋体" w:hAnsi="宋体" w:eastAsia="宋体" w:cs="宋体"/>
                <w:b w:val="0"/>
                <w:i w:val="0"/>
                <w:sz w:val="16"/>
              </w:rPr>
              <w:t>✓</w:t>
            </w:r>
          </w:p>
        </w:tc>
      </w:tr>
      <w:tr w14:paraId="7BAB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AFEEB29">
            <w:pPr>
              <w:spacing w:after="40" w:line="240" w:lineRule="auto"/>
              <w:ind w:firstLine="0"/>
            </w:pPr>
            <w:r>
              <w:rPr>
                <w:rFonts w:ascii="宋体" w:hAnsi="宋体" w:eastAsia="宋体" w:cs="宋体"/>
                <w:b w:val="0"/>
                <w:i w:val="0"/>
                <w:sz w:val="16"/>
              </w:rPr>
              <w:t>连续自动监测</w:t>
            </w:r>
          </w:p>
        </w:tc>
        <w:tc>
          <w:tcPr>
            <w:tcW w:w="1247" w:type="dxa"/>
          </w:tcPr>
          <w:p w14:paraId="041D9D60">
            <w:pPr>
              <w:spacing w:after="40" w:line="240" w:lineRule="auto"/>
              <w:ind w:firstLine="0"/>
            </w:pPr>
            <w:r>
              <w:rPr>
                <w:rFonts w:ascii="宋体" w:hAnsi="宋体" w:eastAsia="宋体" w:cs="宋体"/>
                <w:b w:val="0"/>
                <w:i w:val="0"/>
                <w:sz w:val="16"/>
              </w:rPr>
              <w:t>✗ 年几次</w:t>
            </w:r>
          </w:p>
        </w:tc>
        <w:tc>
          <w:tcPr>
            <w:tcW w:w="1191" w:type="dxa"/>
          </w:tcPr>
          <w:p w14:paraId="5AD90F57">
            <w:pPr>
              <w:spacing w:after="40" w:line="240" w:lineRule="auto"/>
              <w:ind w:firstLine="0"/>
            </w:pPr>
            <w:r>
              <w:rPr>
                <w:rFonts w:ascii="宋体" w:hAnsi="宋体" w:eastAsia="宋体" w:cs="宋体"/>
                <w:b w:val="0"/>
                <w:i w:val="0"/>
                <w:sz w:val="16"/>
              </w:rPr>
              <w:t>✓</w:t>
            </w:r>
          </w:p>
        </w:tc>
        <w:tc>
          <w:tcPr>
            <w:tcW w:w="1191" w:type="dxa"/>
          </w:tcPr>
          <w:p w14:paraId="262EAE8C">
            <w:pPr>
              <w:spacing w:after="40" w:line="240" w:lineRule="auto"/>
              <w:ind w:firstLine="0"/>
            </w:pPr>
            <w:r>
              <w:rPr>
                <w:rFonts w:ascii="宋体" w:hAnsi="宋体" w:eastAsia="宋体" w:cs="宋体"/>
                <w:b w:val="0"/>
                <w:i w:val="0"/>
                <w:sz w:val="16"/>
              </w:rPr>
              <w:t>✓（定点覆盖有限）</w:t>
            </w:r>
          </w:p>
        </w:tc>
        <w:tc>
          <w:tcPr>
            <w:tcW w:w="1191" w:type="dxa"/>
          </w:tcPr>
          <w:p w14:paraId="7B556E5C">
            <w:pPr>
              <w:spacing w:after="40" w:line="240" w:lineRule="auto"/>
              <w:ind w:firstLine="0"/>
            </w:pPr>
            <w:r>
              <w:rPr>
                <w:rFonts w:ascii="宋体" w:hAnsi="宋体" w:eastAsia="宋体" w:cs="宋体"/>
                <w:b w:val="0"/>
                <w:i w:val="0"/>
                <w:sz w:val="16"/>
              </w:rPr>
              <w:t>✓ 但类群单一</w:t>
            </w:r>
          </w:p>
        </w:tc>
        <w:tc>
          <w:tcPr>
            <w:tcW w:w="1247" w:type="dxa"/>
          </w:tcPr>
          <w:p w14:paraId="5B21A371">
            <w:pPr>
              <w:spacing w:after="40" w:line="240" w:lineRule="auto"/>
              <w:ind w:firstLine="0"/>
            </w:pPr>
            <w:r>
              <w:rPr>
                <w:rFonts w:ascii="宋体" w:hAnsi="宋体" w:eastAsia="宋体" w:cs="宋体"/>
                <w:b w:val="0"/>
                <w:i w:val="0"/>
                <w:sz w:val="16"/>
              </w:rPr>
              <w:t>✓（非生物主体）</w:t>
            </w:r>
          </w:p>
        </w:tc>
        <w:tc>
          <w:tcPr>
            <w:tcW w:w="1304" w:type="dxa"/>
          </w:tcPr>
          <w:p w14:paraId="187F0B6A">
            <w:pPr>
              <w:spacing w:after="40" w:line="240" w:lineRule="auto"/>
              <w:ind w:firstLine="0"/>
            </w:pPr>
            <w:r>
              <w:rPr>
                <w:rFonts w:ascii="宋体" w:hAnsi="宋体" w:eastAsia="宋体" w:cs="宋体"/>
                <w:b w:val="0"/>
                <w:i w:val="0"/>
                <w:sz w:val="16"/>
              </w:rPr>
              <w:t>✓</w:t>
            </w:r>
          </w:p>
        </w:tc>
      </w:tr>
      <w:tr w14:paraId="549A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18B429F">
            <w:pPr>
              <w:spacing w:after="40" w:line="240" w:lineRule="auto"/>
              <w:ind w:firstLine="0"/>
            </w:pPr>
            <w:r>
              <w:rPr>
                <w:rFonts w:ascii="宋体" w:hAnsi="宋体" w:eastAsia="宋体" w:cs="宋体"/>
                <w:b w:val="0"/>
                <w:i w:val="0"/>
                <w:sz w:val="16"/>
              </w:rPr>
              <w:t>群落结构指标</w:t>
            </w:r>
          </w:p>
        </w:tc>
        <w:tc>
          <w:tcPr>
            <w:tcW w:w="1247" w:type="dxa"/>
          </w:tcPr>
          <w:p w14:paraId="79263485">
            <w:pPr>
              <w:spacing w:after="40" w:line="240" w:lineRule="auto"/>
              <w:ind w:firstLine="0"/>
            </w:pPr>
            <w:r>
              <w:rPr>
                <w:rFonts w:ascii="宋体" w:hAnsi="宋体" w:eastAsia="宋体" w:cs="宋体"/>
                <w:b w:val="0"/>
                <w:i w:val="0"/>
                <w:sz w:val="16"/>
              </w:rPr>
              <w:t>有限且不可比</w:t>
            </w:r>
          </w:p>
        </w:tc>
        <w:tc>
          <w:tcPr>
            <w:tcW w:w="1191" w:type="dxa"/>
          </w:tcPr>
          <w:p w14:paraId="245C72D8">
            <w:pPr>
              <w:spacing w:after="40" w:line="240" w:lineRule="auto"/>
              <w:ind w:firstLine="0"/>
            </w:pPr>
            <w:r>
              <w:rPr>
                <w:rFonts w:ascii="宋体" w:hAnsi="宋体" w:eastAsia="宋体" w:cs="宋体"/>
                <w:b w:val="0"/>
                <w:i w:val="0"/>
                <w:sz w:val="16"/>
              </w:rPr>
              <w:t>✗</w:t>
            </w:r>
          </w:p>
        </w:tc>
        <w:tc>
          <w:tcPr>
            <w:tcW w:w="1191" w:type="dxa"/>
          </w:tcPr>
          <w:p w14:paraId="10DAE69A">
            <w:pPr>
              <w:spacing w:after="40" w:line="240" w:lineRule="auto"/>
              <w:ind w:firstLine="0"/>
            </w:pPr>
            <w:r>
              <w:rPr>
                <w:rFonts w:ascii="宋体" w:hAnsi="宋体" w:eastAsia="宋体" w:cs="宋体"/>
                <w:b w:val="0"/>
                <w:i w:val="0"/>
                <w:sz w:val="16"/>
              </w:rPr>
              <w:t>✗</w:t>
            </w:r>
          </w:p>
        </w:tc>
        <w:tc>
          <w:tcPr>
            <w:tcW w:w="1191" w:type="dxa"/>
          </w:tcPr>
          <w:p w14:paraId="4A563239">
            <w:pPr>
              <w:spacing w:after="40" w:line="240" w:lineRule="auto"/>
              <w:ind w:firstLine="0"/>
            </w:pPr>
            <w:r>
              <w:rPr>
                <w:rFonts w:ascii="宋体" w:hAnsi="宋体" w:eastAsia="宋体" w:cs="宋体"/>
                <w:b w:val="0"/>
                <w:i w:val="0"/>
                <w:sz w:val="16"/>
              </w:rPr>
              <w:t>✗</w:t>
            </w:r>
          </w:p>
        </w:tc>
        <w:tc>
          <w:tcPr>
            <w:tcW w:w="1247" w:type="dxa"/>
          </w:tcPr>
          <w:p w14:paraId="15CAE63C">
            <w:pPr>
              <w:spacing w:after="40" w:line="240" w:lineRule="auto"/>
              <w:ind w:firstLine="0"/>
            </w:pPr>
            <w:r>
              <w:rPr>
                <w:rFonts w:ascii="宋体" w:hAnsi="宋体" w:eastAsia="宋体" w:cs="宋体"/>
                <w:b w:val="0"/>
                <w:i w:val="0"/>
                <w:sz w:val="16"/>
              </w:rPr>
              <w:t>✗</w:t>
            </w:r>
          </w:p>
        </w:tc>
        <w:tc>
          <w:tcPr>
            <w:tcW w:w="1304" w:type="dxa"/>
          </w:tcPr>
          <w:p w14:paraId="37991A2C">
            <w:pPr>
              <w:spacing w:after="40" w:line="240" w:lineRule="auto"/>
              <w:ind w:firstLine="0"/>
            </w:pPr>
            <w:r>
              <w:rPr>
                <w:rFonts w:ascii="宋体" w:hAnsi="宋体" w:eastAsia="宋体" w:cs="宋体"/>
                <w:b w:val="0"/>
                <w:i w:val="0"/>
                <w:sz w:val="16"/>
              </w:rPr>
              <w:t>✓</w:t>
            </w:r>
          </w:p>
        </w:tc>
      </w:tr>
      <w:tr w14:paraId="334F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4450B7B1">
            <w:pPr>
              <w:spacing w:after="40" w:line="240" w:lineRule="auto"/>
              <w:ind w:firstLine="0"/>
            </w:pPr>
            <w:r>
              <w:rPr>
                <w:rFonts w:ascii="宋体" w:hAnsi="宋体" w:eastAsia="宋体" w:cs="宋体"/>
                <w:b w:val="0"/>
                <w:i w:val="0"/>
                <w:sz w:val="16"/>
              </w:rPr>
              <w:t>生态服务核算</w:t>
            </w:r>
          </w:p>
        </w:tc>
        <w:tc>
          <w:tcPr>
            <w:tcW w:w="1247" w:type="dxa"/>
          </w:tcPr>
          <w:p w14:paraId="3D35DAF3">
            <w:pPr>
              <w:spacing w:after="40" w:line="240" w:lineRule="auto"/>
              <w:ind w:firstLine="0"/>
            </w:pPr>
            <w:r>
              <w:rPr>
                <w:rFonts w:ascii="宋体" w:hAnsi="宋体" w:eastAsia="宋体" w:cs="宋体"/>
                <w:b w:val="0"/>
                <w:i w:val="0"/>
                <w:sz w:val="16"/>
              </w:rPr>
              <w:t>✗</w:t>
            </w:r>
          </w:p>
        </w:tc>
        <w:tc>
          <w:tcPr>
            <w:tcW w:w="1191" w:type="dxa"/>
          </w:tcPr>
          <w:p w14:paraId="6787479D">
            <w:pPr>
              <w:spacing w:after="40" w:line="240" w:lineRule="auto"/>
              <w:ind w:firstLine="0"/>
            </w:pPr>
            <w:r>
              <w:rPr>
                <w:rFonts w:ascii="宋体" w:hAnsi="宋体" w:eastAsia="宋体" w:cs="宋体"/>
                <w:b w:val="0"/>
                <w:i w:val="0"/>
                <w:sz w:val="16"/>
              </w:rPr>
              <w:t>✗</w:t>
            </w:r>
          </w:p>
        </w:tc>
        <w:tc>
          <w:tcPr>
            <w:tcW w:w="1191" w:type="dxa"/>
          </w:tcPr>
          <w:p w14:paraId="02C1B424">
            <w:pPr>
              <w:spacing w:after="40" w:line="240" w:lineRule="auto"/>
              <w:ind w:firstLine="0"/>
            </w:pPr>
            <w:r>
              <w:rPr>
                <w:rFonts w:ascii="宋体" w:hAnsi="宋体" w:eastAsia="宋体" w:cs="宋体"/>
                <w:b w:val="0"/>
                <w:i w:val="0"/>
                <w:sz w:val="16"/>
              </w:rPr>
              <w:t>✗</w:t>
            </w:r>
          </w:p>
        </w:tc>
        <w:tc>
          <w:tcPr>
            <w:tcW w:w="1191" w:type="dxa"/>
          </w:tcPr>
          <w:p w14:paraId="2784E12A">
            <w:pPr>
              <w:spacing w:after="40" w:line="240" w:lineRule="auto"/>
              <w:ind w:firstLine="0"/>
            </w:pPr>
            <w:r>
              <w:rPr>
                <w:rFonts w:ascii="宋体" w:hAnsi="宋体" w:eastAsia="宋体" w:cs="宋体"/>
                <w:b w:val="0"/>
                <w:i w:val="0"/>
                <w:sz w:val="16"/>
              </w:rPr>
              <w:t>✗</w:t>
            </w:r>
          </w:p>
        </w:tc>
        <w:tc>
          <w:tcPr>
            <w:tcW w:w="1247" w:type="dxa"/>
          </w:tcPr>
          <w:p w14:paraId="0C8E41F4">
            <w:pPr>
              <w:spacing w:after="40" w:line="240" w:lineRule="auto"/>
              <w:ind w:firstLine="0"/>
            </w:pPr>
            <w:r>
              <w:rPr>
                <w:rFonts w:ascii="宋体" w:hAnsi="宋体" w:eastAsia="宋体" w:cs="宋体"/>
                <w:b w:val="0"/>
                <w:i w:val="0"/>
                <w:sz w:val="16"/>
              </w:rPr>
              <w:t>✗</w:t>
            </w:r>
          </w:p>
        </w:tc>
        <w:tc>
          <w:tcPr>
            <w:tcW w:w="1304" w:type="dxa"/>
          </w:tcPr>
          <w:p w14:paraId="15FF806C">
            <w:pPr>
              <w:spacing w:after="40" w:line="240" w:lineRule="auto"/>
              <w:ind w:firstLine="0"/>
            </w:pPr>
            <w:r>
              <w:rPr>
                <w:rFonts w:ascii="宋体" w:hAnsi="宋体" w:eastAsia="宋体" w:cs="宋体"/>
                <w:b w:val="0"/>
                <w:i w:val="0"/>
                <w:sz w:val="16"/>
              </w:rPr>
              <w:t>✓ 可标定</w:t>
            </w:r>
          </w:p>
        </w:tc>
      </w:tr>
      <w:tr w14:paraId="1A38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6D74F16">
            <w:pPr>
              <w:spacing w:after="40" w:line="240" w:lineRule="auto"/>
              <w:ind w:firstLine="0"/>
            </w:pPr>
            <w:r>
              <w:rPr>
                <w:rFonts w:ascii="宋体" w:hAnsi="宋体" w:eastAsia="宋体" w:cs="宋体"/>
                <w:b w:val="0"/>
                <w:i w:val="0"/>
                <w:sz w:val="16"/>
              </w:rPr>
              <w:t>调控决策建议</w:t>
            </w:r>
          </w:p>
        </w:tc>
        <w:tc>
          <w:tcPr>
            <w:tcW w:w="1247" w:type="dxa"/>
          </w:tcPr>
          <w:p w14:paraId="7C806D3F">
            <w:pPr>
              <w:spacing w:after="40" w:line="240" w:lineRule="auto"/>
              <w:ind w:firstLine="0"/>
            </w:pPr>
            <w:r>
              <w:rPr>
                <w:rFonts w:ascii="宋体" w:hAnsi="宋体" w:eastAsia="宋体" w:cs="宋体"/>
                <w:b w:val="0"/>
                <w:i w:val="0"/>
                <w:sz w:val="16"/>
              </w:rPr>
              <w:t>经验判断</w:t>
            </w:r>
          </w:p>
        </w:tc>
        <w:tc>
          <w:tcPr>
            <w:tcW w:w="1191" w:type="dxa"/>
          </w:tcPr>
          <w:p w14:paraId="7F96AC7C">
            <w:pPr>
              <w:spacing w:after="40" w:line="240" w:lineRule="auto"/>
              <w:ind w:firstLine="0"/>
            </w:pPr>
            <w:r>
              <w:rPr>
                <w:rFonts w:ascii="宋体" w:hAnsi="宋体" w:eastAsia="宋体" w:cs="宋体"/>
                <w:b w:val="0"/>
                <w:i w:val="0"/>
                <w:sz w:val="16"/>
              </w:rPr>
              <w:t>施药建议</w:t>
            </w:r>
          </w:p>
        </w:tc>
        <w:tc>
          <w:tcPr>
            <w:tcW w:w="1191" w:type="dxa"/>
          </w:tcPr>
          <w:p w14:paraId="5B464F0F">
            <w:pPr>
              <w:spacing w:after="40" w:line="240" w:lineRule="auto"/>
              <w:ind w:firstLine="0"/>
            </w:pPr>
            <w:r>
              <w:rPr>
                <w:rFonts w:ascii="宋体" w:hAnsi="宋体" w:eastAsia="宋体" w:cs="宋体"/>
                <w:b w:val="0"/>
                <w:i w:val="0"/>
                <w:sz w:val="16"/>
              </w:rPr>
              <w:t>预警为主</w:t>
            </w:r>
          </w:p>
        </w:tc>
        <w:tc>
          <w:tcPr>
            <w:tcW w:w="1191" w:type="dxa"/>
          </w:tcPr>
          <w:p w14:paraId="167298D4">
            <w:pPr>
              <w:spacing w:after="40" w:line="240" w:lineRule="auto"/>
              <w:ind w:firstLine="0"/>
            </w:pPr>
            <w:r>
              <w:rPr>
                <w:rFonts w:ascii="宋体" w:hAnsi="宋体" w:eastAsia="宋体" w:cs="宋体"/>
                <w:b w:val="0"/>
                <w:i w:val="0"/>
                <w:sz w:val="16"/>
              </w:rPr>
              <w:t>✗</w:t>
            </w:r>
          </w:p>
        </w:tc>
        <w:tc>
          <w:tcPr>
            <w:tcW w:w="1247" w:type="dxa"/>
          </w:tcPr>
          <w:p w14:paraId="5F42D946">
            <w:pPr>
              <w:spacing w:after="40" w:line="240" w:lineRule="auto"/>
              <w:ind w:firstLine="0"/>
            </w:pPr>
            <w:r>
              <w:rPr>
                <w:rFonts w:ascii="宋体" w:hAnsi="宋体" w:eastAsia="宋体" w:cs="宋体"/>
                <w:b w:val="0"/>
                <w:i w:val="0"/>
                <w:sz w:val="16"/>
              </w:rPr>
              <w:t>施药建议</w:t>
            </w:r>
          </w:p>
        </w:tc>
        <w:tc>
          <w:tcPr>
            <w:tcW w:w="1304" w:type="dxa"/>
          </w:tcPr>
          <w:p w14:paraId="163BCE9A">
            <w:pPr>
              <w:spacing w:after="40" w:line="240" w:lineRule="auto"/>
              <w:ind w:firstLine="0"/>
            </w:pPr>
            <w:r>
              <w:rPr>
                <w:rFonts w:ascii="宋体" w:hAnsi="宋体" w:eastAsia="宋体" w:cs="宋体"/>
                <w:b w:val="0"/>
                <w:i w:val="0"/>
                <w:sz w:val="16"/>
              </w:rPr>
              <w:t>✓ 多目标、带区间</w:t>
            </w:r>
          </w:p>
        </w:tc>
      </w:tr>
      <w:tr w14:paraId="2FC4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AAC733F">
            <w:pPr>
              <w:spacing w:after="40" w:line="240" w:lineRule="auto"/>
              <w:ind w:firstLine="0"/>
            </w:pPr>
            <w:r>
              <w:rPr>
                <w:rFonts w:ascii="宋体" w:hAnsi="宋体" w:eastAsia="宋体" w:cs="宋体"/>
                <w:b w:val="0"/>
                <w:i w:val="0"/>
                <w:sz w:val="16"/>
              </w:rPr>
              <w:t>已知短板</w:t>
            </w:r>
          </w:p>
        </w:tc>
        <w:tc>
          <w:tcPr>
            <w:tcW w:w="1247" w:type="dxa"/>
          </w:tcPr>
          <w:p w14:paraId="26443082">
            <w:pPr>
              <w:spacing w:after="40" w:line="240" w:lineRule="auto"/>
              <w:ind w:firstLine="0"/>
            </w:pPr>
            <w:r>
              <w:rPr>
                <w:rFonts w:ascii="宋体" w:hAnsi="宋体" w:eastAsia="宋体" w:cs="宋体"/>
                <w:b w:val="0"/>
                <w:i w:val="0"/>
                <w:sz w:val="16"/>
              </w:rPr>
              <w:t>贵、慢、误差大、</w:t>
            </w:r>
            <w:r>
              <w:rPr>
                <w:rFonts w:ascii="宋体" w:hAnsi="宋体" w:eastAsia="宋体" w:cs="宋体"/>
                <w:b w:val="0"/>
                <w:i w:val="0"/>
                <w:sz w:val="16"/>
              </w:rPr>
              <w:br w:type="textWrapping"/>
            </w:r>
            <w:r>
              <w:rPr>
                <w:rFonts w:ascii="宋体" w:hAnsi="宋体" w:eastAsia="宋体" w:cs="宋体"/>
                <w:b w:val="0"/>
                <w:i w:val="0"/>
                <w:sz w:val="16"/>
              </w:rPr>
              <w:t>不可比</w:t>
            </w:r>
          </w:p>
        </w:tc>
        <w:tc>
          <w:tcPr>
            <w:tcW w:w="1191" w:type="dxa"/>
          </w:tcPr>
          <w:p w14:paraId="72423D8D">
            <w:pPr>
              <w:spacing w:after="40" w:line="240" w:lineRule="auto"/>
              <w:ind w:firstLine="0"/>
            </w:pPr>
            <w:r>
              <w:rPr>
                <w:rFonts w:ascii="宋体" w:hAnsi="宋体" w:eastAsia="宋体" w:cs="宋体"/>
                <w:b w:val="0"/>
                <w:i w:val="0"/>
                <w:sz w:val="16"/>
              </w:rPr>
              <w:t>只盯害虫，</w:t>
            </w:r>
            <w:r>
              <w:rPr>
                <w:rFonts w:ascii="宋体" w:hAnsi="宋体" w:eastAsia="宋体" w:cs="宋体"/>
                <w:b w:val="0"/>
                <w:i w:val="0"/>
                <w:sz w:val="16"/>
              </w:rPr>
              <w:br w:type="textWrapping"/>
            </w:r>
            <w:r>
              <w:rPr>
                <w:rFonts w:ascii="宋体" w:hAnsi="宋体" w:eastAsia="宋体" w:cs="宋体"/>
                <w:b w:val="0"/>
                <w:i w:val="0"/>
                <w:sz w:val="16"/>
              </w:rPr>
              <w:t>且误杀天敌</w:t>
            </w:r>
          </w:p>
        </w:tc>
        <w:tc>
          <w:tcPr>
            <w:tcW w:w="1191" w:type="dxa"/>
          </w:tcPr>
          <w:p w14:paraId="0AD18E43">
            <w:pPr>
              <w:spacing w:after="40" w:line="240" w:lineRule="auto"/>
              <w:ind w:firstLine="0"/>
            </w:pPr>
            <w:r>
              <w:rPr>
                <w:rFonts w:ascii="宋体" w:hAnsi="宋体" w:eastAsia="宋体" w:cs="宋体"/>
                <w:b w:val="0"/>
                <w:i w:val="0"/>
                <w:sz w:val="16"/>
              </w:rPr>
              <w:t>设备昂贵、</w:t>
            </w:r>
            <w:r>
              <w:rPr>
                <w:rFonts w:ascii="宋体" w:hAnsi="宋体" w:eastAsia="宋体" w:cs="宋体"/>
                <w:b w:val="0"/>
                <w:i w:val="0"/>
                <w:sz w:val="16"/>
              </w:rPr>
              <w:br w:type="textWrapping"/>
            </w:r>
            <w:r>
              <w:rPr>
                <w:rFonts w:ascii="宋体" w:hAnsi="宋体" w:eastAsia="宋体" w:cs="宋体"/>
                <w:b w:val="0"/>
                <w:i w:val="0"/>
                <w:sz w:val="16"/>
              </w:rPr>
              <w:t>不面向基层</w:t>
            </w:r>
          </w:p>
        </w:tc>
        <w:tc>
          <w:tcPr>
            <w:tcW w:w="1191" w:type="dxa"/>
          </w:tcPr>
          <w:p w14:paraId="4DFE19B9">
            <w:pPr>
              <w:spacing w:after="40" w:line="240" w:lineRule="auto"/>
              <w:ind w:firstLine="0"/>
            </w:pPr>
            <w:r>
              <w:rPr>
                <w:rFonts w:ascii="宋体" w:hAnsi="宋体" w:eastAsia="宋体" w:cs="宋体"/>
                <w:b w:val="0"/>
                <w:i w:val="0"/>
                <w:sz w:val="16"/>
              </w:rPr>
              <w:t>不覆盖昆虫，</w:t>
            </w:r>
            <w:r>
              <w:rPr>
                <w:rFonts w:ascii="宋体" w:hAnsi="宋体" w:eastAsia="宋体" w:cs="宋体"/>
                <w:b w:val="0"/>
                <w:i w:val="0"/>
                <w:sz w:val="16"/>
              </w:rPr>
              <w:br w:type="textWrapping"/>
            </w:r>
            <w:r>
              <w:rPr>
                <w:rFonts w:ascii="宋体" w:hAnsi="宋体" w:eastAsia="宋体" w:cs="宋体"/>
                <w:b w:val="0"/>
                <w:i w:val="0"/>
                <w:sz w:val="16"/>
              </w:rPr>
              <w:t>不做核算</w:t>
            </w:r>
          </w:p>
        </w:tc>
        <w:tc>
          <w:tcPr>
            <w:tcW w:w="1247" w:type="dxa"/>
          </w:tcPr>
          <w:p w14:paraId="6B2FB2DF">
            <w:pPr>
              <w:spacing w:after="40" w:line="240" w:lineRule="auto"/>
              <w:ind w:firstLine="0"/>
            </w:pPr>
            <w:r>
              <w:rPr>
                <w:rFonts w:ascii="宋体" w:hAnsi="宋体" w:eastAsia="宋体" w:cs="宋体"/>
                <w:b w:val="0"/>
                <w:i w:val="0"/>
                <w:sz w:val="16"/>
              </w:rPr>
              <w:t>不做有益生物，</w:t>
            </w:r>
            <w:r>
              <w:rPr>
                <w:rFonts w:ascii="宋体" w:hAnsi="宋体" w:eastAsia="宋体" w:cs="宋体"/>
                <w:b w:val="0"/>
                <w:i w:val="0"/>
                <w:sz w:val="16"/>
              </w:rPr>
              <w:br w:type="textWrapping"/>
            </w:r>
            <w:r>
              <w:rPr>
                <w:rFonts w:ascii="宋体" w:hAnsi="宋体" w:eastAsia="宋体" w:cs="宋体"/>
                <w:b w:val="0"/>
                <w:i w:val="0"/>
                <w:sz w:val="16"/>
              </w:rPr>
              <w:t>不做服务核算</w:t>
            </w:r>
          </w:p>
        </w:tc>
        <w:tc>
          <w:tcPr>
            <w:tcW w:w="1304" w:type="dxa"/>
          </w:tcPr>
          <w:p w14:paraId="7E65824D">
            <w:pPr>
              <w:spacing w:after="40" w:line="240" w:lineRule="auto"/>
              <w:ind w:firstLine="0"/>
            </w:pPr>
            <w:r>
              <w:rPr>
                <w:rFonts w:ascii="宋体" w:hAnsi="宋体" w:eastAsia="宋体" w:cs="宋体"/>
                <w:b w:val="0"/>
                <w:i w:val="0"/>
                <w:sz w:val="16"/>
              </w:rPr>
              <w:t>目标：节点成本可控、</w:t>
            </w:r>
            <w:r>
              <w:rPr>
                <w:rFonts w:ascii="宋体" w:hAnsi="宋体" w:eastAsia="宋体" w:cs="宋体"/>
                <w:b w:val="0"/>
                <w:i w:val="0"/>
                <w:sz w:val="16"/>
              </w:rPr>
              <w:br w:type="textWrapping"/>
            </w:r>
            <w:r>
              <w:rPr>
                <w:rFonts w:ascii="宋体" w:hAnsi="宋体" w:eastAsia="宋体" w:cs="宋体"/>
                <w:b w:val="0"/>
                <w:i w:val="0"/>
                <w:sz w:val="16"/>
              </w:rPr>
              <w:t>功能群级精度</w:t>
            </w:r>
          </w:p>
        </w:tc>
      </w:tr>
    </w:tbl>
    <w:p w14:paraId="6F1C3AC4">
      <w:pPr>
        <w:pStyle w:val="4"/>
        <w:keepNext/>
        <w:spacing w:before="200" w:after="120" w:line="312" w:lineRule="auto"/>
        <w:ind w:firstLine="0"/>
      </w:pPr>
      <w:bookmarkStart w:id="37" w:name="_Toc2262"/>
      <w:r>
        <w:rPr>
          <w:rFonts w:ascii="宋体" w:hAnsi="宋体" w:eastAsia="宋体" w:cs="宋体"/>
          <w:b/>
          <w:i w:val="0"/>
          <w:color w:val="000000"/>
          <w:sz w:val="28"/>
        </w:rPr>
        <w:t>6.2 差异化定位（一句话）</w:t>
      </w:r>
      <w:bookmarkEnd w:id="37"/>
    </w:p>
    <w:p w14:paraId="3C20FFB9">
      <w:pPr>
        <w:keepNext w:val="0"/>
        <w:spacing w:before="240" w:after="160" w:line="312" w:lineRule="auto"/>
        <w:jc w:val="center"/>
      </w:pPr>
      <w:r>
        <w:rPr>
          <w:rFonts w:ascii="宋体" w:hAnsi="宋体" w:eastAsia="宋体" w:cs="宋体"/>
          <w:b/>
          <w:i w:val="0"/>
          <w:sz w:val="28"/>
        </w:rPr>
        <w:t>别人测害虫，我们算服务。</w:t>
      </w:r>
    </w:p>
    <w:p w14:paraId="73366997">
      <w:pPr>
        <w:keepNext w:val="0"/>
        <w:spacing w:before="0" w:after="80" w:line="312" w:lineRule="auto"/>
        <w:ind w:firstLine="480"/>
      </w:pPr>
      <w:r>
        <w:rPr>
          <w:rFonts w:ascii="宋体" w:hAnsi="宋体" w:eastAsia="宋体" w:cs="宋体"/>
          <w:b w:val="0"/>
          <w:i w:val="0"/>
          <w:sz w:val="24"/>
        </w:rPr>
        <w:t>更完整的一句：我们不是又一个虫情测报设备，我们是唯一以有益生物为监测与服务核算主体的系统。</w:t>
      </w:r>
    </w:p>
    <w:p w14:paraId="00A32FE6">
      <w:pPr>
        <w:keepNext w:val="0"/>
        <w:spacing w:before="0" w:after="80" w:line="312" w:lineRule="auto"/>
        <w:ind w:firstLine="480"/>
      </w:pPr>
      <w:r>
        <w:rPr>
          <w:rFonts w:ascii="宋体" w:hAnsi="宋体" w:eastAsia="宋体" w:cs="宋体"/>
          <w:b w:val="0"/>
          <w:i w:val="0"/>
          <w:sz w:val="24"/>
        </w:rPr>
        <w:t>这句话建议在商业计划书与 PPT 中反复出现。它一次性回答两个关键质疑：为什么需要新产品（现有装备的主体是害虫，不是"帮手"），以及为什么学生团队能做成（不比拼通用传感硬件，只做主体转换与价值核算的增量创新）。</w:t>
      </w:r>
    </w:p>
    <w:p w14:paraId="5504D356">
      <w:pPr>
        <w:pStyle w:val="4"/>
        <w:keepNext/>
        <w:spacing w:before="200" w:after="120" w:line="312" w:lineRule="auto"/>
        <w:ind w:firstLine="0"/>
      </w:pPr>
      <w:bookmarkStart w:id="38" w:name="_Toc5453"/>
      <w:r>
        <w:rPr>
          <w:rFonts w:ascii="宋体" w:hAnsi="宋体" w:eastAsia="宋体" w:cs="宋体"/>
          <w:b/>
          <w:i w:val="0"/>
          <w:color w:val="000000"/>
          <w:sz w:val="28"/>
        </w:rPr>
        <w:t>6.3 四层竞争壁垒</w:t>
      </w:r>
      <w:bookmarkEnd w:id="38"/>
    </w:p>
    <w:p w14:paraId="758258F2">
      <w:pPr>
        <w:keepNext w:val="0"/>
        <w:spacing w:before="0" w:after="80" w:line="312" w:lineRule="auto"/>
      </w:pPr>
      <w:r>
        <w:rPr>
          <w:rFonts w:ascii="宋体" w:hAnsi="宋体" w:eastAsia="宋体" w:cs="宋体"/>
          <w:b w:val="0"/>
          <w:i w:val="0"/>
          <w:sz w:val="24"/>
        </w:rPr>
        <w:t>这一节用于回答"如果头部农业物联网公司明天做这个功能怎么办"，必须准备完整答案。</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628"/>
        <w:gridCol w:w="3742"/>
      </w:tblGrid>
      <w:tr w14:paraId="5CD8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116C016A">
            <w:pPr>
              <w:keepNext/>
              <w:spacing w:after="40" w:line="240" w:lineRule="auto"/>
              <w:ind w:firstLine="0"/>
              <w:jc w:val="center"/>
            </w:pPr>
            <w:r>
              <w:rPr>
                <w:rFonts w:ascii="宋体" w:hAnsi="宋体" w:eastAsia="宋体" w:cs="宋体"/>
                <w:b/>
                <w:i w:val="0"/>
                <w:sz w:val="19"/>
              </w:rPr>
              <w:t>壁垒层次</w:t>
            </w:r>
          </w:p>
        </w:tc>
        <w:tc>
          <w:tcPr>
            <w:tcW w:w="3628" w:type="dxa"/>
            <w:shd w:val="clear" w:color="auto" w:fill="EFEFEF"/>
          </w:tcPr>
          <w:p w14:paraId="2CA70C1F">
            <w:pPr>
              <w:keepNext/>
              <w:spacing w:after="40" w:line="240" w:lineRule="auto"/>
              <w:ind w:firstLine="0"/>
              <w:jc w:val="center"/>
            </w:pPr>
            <w:r>
              <w:rPr>
                <w:rFonts w:ascii="宋体" w:hAnsi="宋体" w:eastAsia="宋体" w:cs="宋体"/>
                <w:b/>
                <w:i w:val="0"/>
                <w:sz w:val="19"/>
              </w:rPr>
              <w:t>具体内容</w:t>
            </w:r>
          </w:p>
        </w:tc>
        <w:tc>
          <w:tcPr>
            <w:tcW w:w="3742" w:type="dxa"/>
            <w:shd w:val="clear" w:color="auto" w:fill="EFEFEF"/>
          </w:tcPr>
          <w:p w14:paraId="2216C720">
            <w:pPr>
              <w:keepNext/>
              <w:spacing w:after="40" w:line="240" w:lineRule="auto"/>
              <w:ind w:firstLine="0"/>
              <w:jc w:val="center"/>
            </w:pPr>
            <w:r>
              <w:rPr>
                <w:rFonts w:ascii="宋体" w:hAnsi="宋体" w:eastAsia="宋体" w:cs="宋体"/>
                <w:b/>
                <w:i w:val="0"/>
                <w:sz w:val="19"/>
              </w:rPr>
              <w:t>为什么竞品难以复制</w:t>
            </w:r>
          </w:p>
        </w:tc>
      </w:tr>
      <w:tr w14:paraId="377A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6EEE492">
            <w:pPr>
              <w:keepNext/>
              <w:spacing w:after="40" w:line="240" w:lineRule="auto"/>
              <w:ind w:firstLine="0"/>
            </w:pPr>
            <w:r>
              <w:rPr>
                <w:rFonts w:ascii="宋体" w:hAnsi="宋体" w:eastAsia="宋体" w:cs="宋体"/>
                <w:b w:val="0"/>
                <w:i w:val="0"/>
                <w:sz w:val="19"/>
              </w:rPr>
              <w:t>数据壁垒</w:t>
            </w:r>
          </w:p>
        </w:tc>
        <w:tc>
          <w:tcPr>
            <w:tcW w:w="3628" w:type="dxa"/>
          </w:tcPr>
          <w:p w14:paraId="3B396823">
            <w:pPr>
              <w:keepNext/>
              <w:spacing w:after="40" w:line="240" w:lineRule="auto"/>
              <w:ind w:firstLine="0"/>
            </w:pPr>
            <w:r>
              <w:rPr>
                <w:rFonts w:ascii="宋体" w:hAnsi="宋体" w:eastAsia="宋体" w:cs="宋体"/>
                <w:b w:val="0"/>
                <w:i w:val="0"/>
                <w:sz w:val="19"/>
              </w:rPr>
              <w:t>多模态有益生物标注数据集 + 田间标定的服务响应曲线 + App 免费版回流的真实观测数据</w:t>
            </w:r>
          </w:p>
        </w:tc>
        <w:tc>
          <w:tcPr>
            <w:tcW w:w="3742" w:type="dxa"/>
          </w:tcPr>
          <w:p w14:paraId="554C9685">
            <w:pPr>
              <w:keepNext/>
              <w:spacing w:after="40" w:line="240" w:lineRule="auto"/>
              <w:ind w:firstLine="0"/>
            </w:pPr>
            <w:r>
              <w:rPr>
                <w:rFonts w:ascii="宋体" w:hAnsi="宋体" w:eastAsia="宋体" w:cs="宋体"/>
                <w:b w:val="0"/>
                <w:i w:val="0"/>
                <w:sz w:val="19"/>
              </w:rPr>
              <w:t>这类"脏活累活"需要长期田间投入与生态学专业能力，硬件厂商与平台公司既没有动力、也缺少团队</w:t>
            </w:r>
          </w:p>
        </w:tc>
      </w:tr>
      <w:tr w14:paraId="0681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2391BEC">
            <w:pPr>
              <w:keepNext/>
              <w:spacing w:after="40" w:line="240" w:lineRule="auto"/>
              <w:ind w:firstLine="0"/>
            </w:pPr>
            <w:r>
              <w:rPr>
                <w:rFonts w:ascii="宋体" w:hAnsi="宋体" w:eastAsia="宋体" w:cs="宋体"/>
                <w:b w:val="0"/>
                <w:i w:val="0"/>
                <w:sz w:val="19"/>
              </w:rPr>
              <w:t>算法壁垒</w:t>
            </w:r>
          </w:p>
        </w:tc>
        <w:tc>
          <w:tcPr>
            <w:tcW w:w="3628" w:type="dxa"/>
          </w:tcPr>
          <w:p w14:paraId="27044B56">
            <w:pPr>
              <w:keepNext/>
              <w:spacing w:after="40" w:line="240" w:lineRule="auto"/>
              <w:ind w:firstLine="0"/>
            </w:pPr>
            <w:r>
              <w:rPr>
                <w:rFonts w:ascii="宋体" w:hAnsi="宋体" w:eastAsia="宋体" w:cs="宋体"/>
                <w:b w:val="0"/>
                <w:i w:val="0"/>
                <w:sz w:val="19"/>
              </w:rPr>
              <w:t>跨模态一致性融合方法 + 可标定的生态服务供给函数，已申请专利</w:t>
            </w:r>
          </w:p>
        </w:tc>
        <w:tc>
          <w:tcPr>
            <w:tcW w:w="3742" w:type="dxa"/>
          </w:tcPr>
          <w:p w14:paraId="3DCC0D1D">
            <w:pPr>
              <w:keepNext/>
              <w:spacing w:after="40" w:line="240" w:lineRule="auto"/>
              <w:ind w:firstLine="0"/>
            </w:pPr>
            <w:r>
              <w:rPr>
                <w:rFonts w:ascii="宋体" w:hAnsi="宋体" w:eastAsia="宋体" w:cs="宋体"/>
                <w:b w:val="0"/>
                <w:i w:val="0"/>
                <w:sz w:val="19"/>
              </w:rPr>
              <w:t>需要同时具备信号处理、计算机视觉与生态统计的跨领域团队</w:t>
            </w:r>
          </w:p>
        </w:tc>
      </w:tr>
      <w:tr w14:paraId="6CB7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4850F037">
            <w:pPr>
              <w:keepNext/>
              <w:spacing w:after="40" w:line="240" w:lineRule="auto"/>
              <w:ind w:firstLine="0"/>
            </w:pPr>
            <w:r>
              <w:rPr>
                <w:rFonts w:ascii="宋体" w:hAnsi="宋体" w:eastAsia="宋体" w:cs="宋体"/>
                <w:b w:val="0"/>
                <w:i w:val="0"/>
                <w:sz w:val="19"/>
              </w:rPr>
              <w:t>生态壁垒</w:t>
            </w:r>
          </w:p>
        </w:tc>
        <w:tc>
          <w:tcPr>
            <w:tcW w:w="3628" w:type="dxa"/>
          </w:tcPr>
          <w:p w14:paraId="77D0E153">
            <w:pPr>
              <w:keepNext/>
              <w:spacing w:after="40" w:line="240" w:lineRule="auto"/>
              <w:ind w:firstLine="0"/>
            </w:pPr>
            <w:r>
              <w:rPr>
                <w:rFonts w:ascii="宋体" w:hAnsi="宋体" w:eastAsia="宋体" w:cs="宋体"/>
                <w:b w:val="0"/>
                <w:i w:val="0"/>
                <w:sz w:val="19"/>
              </w:rPr>
              <w:t>与监测设备厂商、认证机构、保险机构、地方林草与农业部门深度集成；把引擎嵌入既有监测网络</w:t>
            </w:r>
          </w:p>
        </w:tc>
        <w:tc>
          <w:tcPr>
            <w:tcW w:w="3742" w:type="dxa"/>
          </w:tcPr>
          <w:p w14:paraId="526A06CA">
            <w:pPr>
              <w:keepNext/>
              <w:spacing w:after="40" w:line="240" w:lineRule="auto"/>
              <w:ind w:firstLine="0"/>
            </w:pPr>
            <w:r>
              <w:rPr>
                <w:rFonts w:ascii="宋体" w:hAnsi="宋体" w:eastAsia="宋体" w:cs="宋体"/>
                <w:b w:val="0"/>
                <w:i w:val="0"/>
                <w:sz w:val="19"/>
              </w:rPr>
              <w:t>一旦成为认证与补偿的计量口径，替换成本极高</w:t>
            </w:r>
          </w:p>
        </w:tc>
      </w:tr>
      <w:tr w14:paraId="7889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EDD70FD">
            <w:pPr>
              <w:spacing w:after="40" w:line="240" w:lineRule="auto"/>
              <w:ind w:firstLine="0"/>
            </w:pPr>
            <w:r>
              <w:rPr>
                <w:rFonts w:ascii="宋体" w:hAnsi="宋体" w:eastAsia="宋体" w:cs="宋体"/>
                <w:b w:val="0"/>
                <w:i w:val="0"/>
                <w:sz w:val="19"/>
              </w:rPr>
              <w:t>垂直壁垒</w:t>
            </w:r>
          </w:p>
        </w:tc>
        <w:tc>
          <w:tcPr>
            <w:tcW w:w="3628" w:type="dxa"/>
          </w:tcPr>
          <w:p w14:paraId="1DD5D7AA">
            <w:pPr>
              <w:spacing w:after="40" w:line="240" w:lineRule="auto"/>
              <w:ind w:firstLine="0"/>
            </w:pPr>
            <w:r>
              <w:rPr>
                <w:rFonts w:ascii="宋体" w:hAnsi="宋体" w:eastAsia="宋体" w:cs="宋体"/>
                <w:b w:val="0"/>
                <w:i w:val="0"/>
                <w:sz w:val="19"/>
              </w:rPr>
              <w:t>在林业与设施农业两个垂直场景积累长期观测数据与地方标准经验</w:t>
            </w:r>
          </w:p>
        </w:tc>
        <w:tc>
          <w:tcPr>
            <w:tcW w:w="3742" w:type="dxa"/>
          </w:tcPr>
          <w:p w14:paraId="4C60C30C">
            <w:pPr>
              <w:spacing w:after="40" w:line="240" w:lineRule="auto"/>
              <w:ind w:firstLine="0"/>
            </w:pPr>
            <w:r>
              <w:rPr>
                <w:rFonts w:ascii="宋体" w:hAnsi="宋体" w:eastAsia="宋体" w:cs="宋体"/>
                <w:b w:val="0"/>
                <w:i w:val="0"/>
                <w:sz w:val="19"/>
              </w:rPr>
              <w:t>大厂通常不愿为细分市场投入这类长周期积累</w:t>
            </w:r>
          </w:p>
        </w:tc>
      </w:tr>
    </w:tbl>
    <w:p w14:paraId="58ECB0CA">
      <w:pPr>
        <w:keepNext w:val="0"/>
        <w:spacing w:before="120" w:after="80" w:line="312" w:lineRule="auto"/>
        <w:ind w:firstLine="480"/>
      </w:pPr>
      <w:r>
        <w:rPr>
          <w:rFonts w:ascii="宋体" w:hAnsi="宋体" w:eastAsia="宋体" w:cs="宋体"/>
          <w:b w:val="0"/>
          <w:i w:val="0"/>
          <w:sz w:val="24"/>
        </w:rPr>
        <w:t>诚实补充（建议主动在商业计划书中坦白，比被评委问出来更好）：如果头部农业物联网公司决定进入这一细分方向，我们的单点技术优势会被削弱，它们拥有渠道与硬件成本优势。因此我们必须把真正的护城河建立在"数据积累"与"计量口径"上——在 12 到 18 个月内，让"有益生物测报"这个概念与我们的品牌绑定，并拿下林业或设施农业的标杆客户与地方标准参与资格。</w:t>
      </w:r>
    </w:p>
    <w:p w14:paraId="7E1D0E87">
      <w:pPr>
        <w:pStyle w:val="3"/>
        <w:keepNext/>
        <w:pageBreakBefore/>
        <w:spacing w:before="280" w:after="120" w:line="312" w:lineRule="auto"/>
        <w:ind w:firstLine="0"/>
      </w:pPr>
      <w:bookmarkStart w:id="39" w:name="_Toc27958"/>
      <w:r>
        <w:rPr>
          <w:rFonts w:ascii="宋体" w:hAnsi="宋体" w:eastAsia="宋体" w:cs="宋体"/>
          <w:b/>
          <w:i w:val="0"/>
          <w:color w:val="000000"/>
          <w:sz w:val="32"/>
        </w:rPr>
        <w:t>第七章  市场分析</w:t>
      </w:r>
      <w:bookmarkEnd w:id="39"/>
    </w:p>
    <w:p w14:paraId="7B6A00E5">
      <w:pPr>
        <w:keepNext w:val="0"/>
        <w:spacing w:before="0" w:after="80" w:line="312" w:lineRule="auto"/>
        <w:ind w:firstLine="480"/>
      </w:pPr>
      <w:r>
        <w:rPr>
          <w:rFonts w:ascii="宋体" w:hAnsi="宋体" w:eastAsia="宋体" w:cs="宋体"/>
          <w:b w:val="0"/>
          <w:i w:val="0"/>
          <w:sz w:val="24"/>
        </w:rPr>
        <w:t>本章对应商业计划书的"市场分析"章节、PPT 第 8 页。</w:t>
      </w:r>
    </w:p>
    <w:p w14:paraId="74AB31C9">
      <w:pPr>
        <w:keepNext w:val="0"/>
        <w:spacing w:before="0" w:after="80" w:line="312" w:lineRule="auto"/>
        <w:ind w:firstLine="480"/>
      </w:pPr>
      <w:r>
        <w:rPr>
          <w:rFonts w:ascii="宋体" w:hAnsi="宋体" w:eastAsia="宋体" w:cs="宋体"/>
          <w:b/>
          <w:i w:val="0"/>
          <w:sz w:val="24"/>
        </w:rPr>
        <w:t>铁律：不要引用第三方报告的大数字。市场规模的估算必须自下而上，即"全国有多少家目标客户 × 单客户节点数 × 可触达比例 × 付费率 × 客单价"，这样评委才能检验逻辑，也才无法被一个提问击穿。</w:t>
      </w:r>
    </w:p>
    <w:p w14:paraId="43602B8D">
      <w:pPr>
        <w:pStyle w:val="4"/>
        <w:keepNext/>
        <w:spacing w:before="200" w:after="120" w:line="312" w:lineRule="auto"/>
        <w:ind w:firstLine="0"/>
      </w:pPr>
      <w:bookmarkStart w:id="40" w:name="_Toc25022"/>
      <w:r>
        <w:rPr>
          <w:rFonts w:ascii="宋体" w:hAnsi="宋体" w:eastAsia="宋体" w:cs="宋体"/>
          <w:b/>
          <w:i w:val="0"/>
          <w:color w:val="000000"/>
          <w:sz w:val="28"/>
        </w:rPr>
        <w:t>7.1 目标客户分层</w:t>
      </w:r>
      <w:bookmarkEnd w:id="4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2268"/>
        <w:gridCol w:w="2608"/>
        <w:gridCol w:w="1474"/>
        <w:gridCol w:w="1361"/>
      </w:tblGrid>
      <w:tr w14:paraId="2884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EFEFEF"/>
          </w:tcPr>
          <w:p w14:paraId="0EB14074">
            <w:pPr>
              <w:keepNext/>
              <w:spacing w:after="40" w:line="240" w:lineRule="auto"/>
              <w:ind w:firstLine="0"/>
              <w:jc w:val="center"/>
            </w:pPr>
            <w:r>
              <w:rPr>
                <w:rFonts w:ascii="宋体" w:hAnsi="宋体" w:eastAsia="宋体" w:cs="宋体"/>
                <w:b/>
                <w:i w:val="0"/>
                <w:sz w:val="17"/>
              </w:rPr>
              <w:t>层级</w:t>
            </w:r>
          </w:p>
        </w:tc>
        <w:tc>
          <w:tcPr>
            <w:tcW w:w="2268" w:type="dxa"/>
            <w:shd w:val="clear" w:color="auto" w:fill="EFEFEF"/>
          </w:tcPr>
          <w:p w14:paraId="63192AD3">
            <w:pPr>
              <w:keepNext/>
              <w:spacing w:after="40" w:line="240" w:lineRule="auto"/>
              <w:ind w:firstLine="0"/>
              <w:jc w:val="center"/>
            </w:pPr>
            <w:r>
              <w:rPr>
                <w:rFonts w:ascii="宋体" w:hAnsi="宋体" w:eastAsia="宋体" w:cs="宋体"/>
                <w:b/>
                <w:i w:val="0"/>
                <w:sz w:val="17"/>
              </w:rPr>
              <w:t>客户类型</w:t>
            </w:r>
          </w:p>
        </w:tc>
        <w:tc>
          <w:tcPr>
            <w:tcW w:w="2608" w:type="dxa"/>
            <w:shd w:val="clear" w:color="auto" w:fill="EFEFEF"/>
          </w:tcPr>
          <w:p w14:paraId="4981F2CF">
            <w:pPr>
              <w:keepNext/>
              <w:spacing w:after="40" w:line="240" w:lineRule="auto"/>
              <w:ind w:firstLine="0"/>
              <w:jc w:val="center"/>
            </w:pPr>
            <w:r>
              <w:rPr>
                <w:rFonts w:ascii="宋体" w:hAnsi="宋体" w:eastAsia="宋体" w:cs="宋体"/>
                <w:b/>
                <w:i w:val="0"/>
                <w:sz w:val="17"/>
              </w:rPr>
              <w:t>需求特征</w:t>
            </w:r>
          </w:p>
        </w:tc>
        <w:tc>
          <w:tcPr>
            <w:tcW w:w="1474" w:type="dxa"/>
            <w:shd w:val="clear" w:color="auto" w:fill="EFEFEF"/>
          </w:tcPr>
          <w:p w14:paraId="6FB8EBE1">
            <w:pPr>
              <w:keepNext/>
              <w:spacing w:after="40" w:line="240" w:lineRule="auto"/>
              <w:ind w:firstLine="0"/>
              <w:jc w:val="center"/>
            </w:pPr>
            <w:r>
              <w:rPr>
                <w:rFonts w:ascii="宋体" w:hAnsi="宋体" w:eastAsia="宋体" w:cs="宋体"/>
                <w:b/>
                <w:i w:val="0"/>
                <w:sz w:val="17"/>
              </w:rPr>
              <w:t>付费意愿</w:t>
            </w:r>
          </w:p>
        </w:tc>
        <w:tc>
          <w:tcPr>
            <w:tcW w:w="1361" w:type="dxa"/>
            <w:shd w:val="clear" w:color="auto" w:fill="EFEFEF"/>
          </w:tcPr>
          <w:p w14:paraId="0E36EC44">
            <w:pPr>
              <w:keepNext/>
              <w:spacing w:after="40" w:line="240" w:lineRule="auto"/>
              <w:ind w:firstLine="0"/>
              <w:jc w:val="center"/>
            </w:pPr>
            <w:r>
              <w:rPr>
                <w:rFonts w:ascii="宋体" w:hAnsi="宋体" w:eastAsia="宋体" w:cs="宋体"/>
                <w:b/>
                <w:i w:val="0"/>
                <w:sz w:val="17"/>
              </w:rPr>
              <w:t>切入顺序</w:t>
            </w:r>
          </w:p>
        </w:tc>
      </w:tr>
      <w:tr w14:paraId="39A4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1EAC7D2">
            <w:pPr>
              <w:keepNext/>
              <w:spacing w:after="40" w:line="240" w:lineRule="auto"/>
              <w:ind w:firstLine="0"/>
            </w:pPr>
            <w:r>
              <w:rPr>
                <w:rFonts w:ascii="宋体" w:hAnsi="宋体" w:eastAsia="宋体" w:cs="宋体"/>
                <w:b w:val="0"/>
                <w:i w:val="0"/>
                <w:sz w:val="17"/>
              </w:rPr>
              <w:t>第一层</w:t>
            </w:r>
          </w:p>
        </w:tc>
        <w:tc>
          <w:tcPr>
            <w:tcW w:w="2268" w:type="dxa"/>
          </w:tcPr>
          <w:p w14:paraId="0B017E45">
            <w:pPr>
              <w:keepNext/>
              <w:spacing w:after="40" w:line="240" w:lineRule="auto"/>
              <w:ind w:firstLine="0"/>
            </w:pPr>
            <w:r>
              <w:rPr>
                <w:rFonts w:ascii="宋体" w:hAnsi="宋体" w:eastAsia="宋体" w:cs="宋体"/>
                <w:b w:val="0"/>
                <w:i w:val="0"/>
                <w:sz w:val="17"/>
              </w:rPr>
              <w:t>设施农业园区与果园种植主体</w:t>
            </w:r>
          </w:p>
        </w:tc>
        <w:tc>
          <w:tcPr>
            <w:tcW w:w="2608" w:type="dxa"/>
          </w:tcPr>
          <w:p w14:paraId="4DA0A31C">
            <w:pPr>
              <w:keepNext/>
              <w:spacing w:after="40" w:line="240" w:lineRule="auto"/>
              <w:ind w:firstLine="0"/>
            </w:pPr>
            <w:r>
              <w:rPr>
                <w:rFonts w:ascii="宋体" w:hAnsi="宋体" w:eastAsia="宋体" w:cs="宋体"/>
                <w:b w:val="0"/>
                <w:i w:val="0"/>
                <w:sz w:val="17"/>
              </w:rPr>
              <w:t>授粉不足直接减产；需要客观的授粉效果数据</w:t>
            </w:r>
          </w:p>
        </w:tc>
        <w:tc>
          <w:tcPr>
            <w:tcW w:w="1474" w:type="dxa"/>
          </w:tcPr>
          <w:p w14:paraId="6D998624">
            <w:pPr>
              <w:keepNext/>
              <w:spacing w:after="40" w:line="240" w:lineRule="auto"/>
              <w:ind w:firstLine="0"/>
            </w:pPr>
            <w:r>
              <w:rPr>
                <w:rFonts w:ascii="宋体" w:hAnsi="宋体" w:eastAsia="宋体" w:cs="宋体"/>
                <w:b w:val="0"/>
                <w:i w:val="0"/>
                <w:sz w:val="17"/>
              </w:rPr>
              <w:t>中高</w:t>
            </w:r>
          </w:p>
        </w:tc>
        <w:tc>
          <w:tcPr>
            <w:tcW w:w="1361" w:type="dxa"/>
          </w:tcPr>
          <w:p w14:paraId="61EBA332">
            <w:pPr>
              <w:keepNext/>
              <w:spacing w:after="40" w:line="240" w:lineRule="auto"/>
              <w:ind w:firstLine="0"/>
            </w:pPr>
            <w:r>
              <w:rPr>
                <w:rFonts w:ascii="宋体" w:hAnsi="宋体" w:eastAsia="宋体" w:cs="宋体"/>
                <w:b w:val="0"/>
                <w:i w:val="0"/>
                <w:sz w:val="17"/>
              </w:rPr>
              <w:t>★ 首发滩头</w:t>
            </w:r>
          </w:p>
        </w:tc>
      </w:tr>
      <w:tr w14:paraId="6C9D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6151BB5">
            <w:pPr>
              <w:keepNext/>
              <w:spacing w:after="40" w:line="240" w:lineRule="auto"/>
              <w:ind w:firstLine="0"/>
            </w:pPr>
            <w:r>
              <w:rPr>
                <w:rFonts w:ascii="宋体" w:hAnsi="宋体" w:eastAsia="宋体" w:cs="宋体"/>
                <w:b w:val="0"/>
                <w:i w:val="0"/>
                <w:sz w:val="17"/>
              </w:rPr>
              <w:t>第一层</w:t>
            </w:r>
          </w:p>
        </w:tc>
        <w:tc>
          <w:tcPr>
            <w:tcW w:w="2268" w:type="dxa"/>
          </w:tcPr>
          <w:p w14:paraId="2D6348F2">
            <w:pPr>
              <w:keepNext/>
              <w:spacing w:after="40" w:line="240" w:lineRule="auto"/>
              <w:ind w:firstLine="0"/>
            </w:pPr>
            <w:r>
              <w:rPr>
                <w:rFonts w:ascii="宋体" w:hAnsi="宋体" w:eastAsia="宋体" w:cs="宋体"/>
                <w:b w:val="0"/>
                <w:i w:val="0"/>
                <w:sz w:val="17"/>
              </w:rPr>
              <w:t>蜂农与蜂授粉服务商</w:t>
            </w:r>
          </w:p>
        </w:tc>
        <w:tc>
          <w:tcPr>
            <w:tcW w:w="2608" w:type="dxa"/>
          </w:tcPr>
          <w:p w14:paraId="024B7A52">
            <w:pPr>
              <w:keepNext/>
              <w:spacing w:after="40" w:line="240" w:lineRule="auto"/>
              <w:ind w:firstLine="0"/>
            </w:pPr>
            <w:r>
              <w:rPr>
                <w:rFonts w:ascii="宋体" w:hAnsi="宋体" w:eastAsia="宋体" w:cs="宋体"/>
                <w:b w:val="0"/>
                <w:i w:val="0"/>
                <w:sz w:val="17"/>
              </w:rPr>
              <w:t>需要向种植户证明授粉服务的实际效果，解决责任争议</w:t>
            </w:r>
          </w:p>
        </w:tc>
        <w:tc>
          <w:tcPr>
            <w:tcW w:w="1474" w:type="dxa"/>
          </w:tcPr>
          <w:p w14:paraId="72E3D163">
            <w:pPr>
              <w:keepNext/>
              <w:spacing w:after="40" w:line="240" w:lineRule="auto"/>
              <w:ind w:firstLine="0"/>
            </w:pPr>
            <w:r>
              <w:rPr>
                <w:rFonts w:ascii="宋体" w:hAnsi="宋体" w:eastAsia="宋体" w:cs="宋体"/>
                <w:b w:val="0"/>
                <w:i w:val="0"/>
                <w:sz w:val="17"/>
              </w:rPr>
              <w:t>中（按服务付费）</w:t>
            </w:r>
          </w:p>
        </w:tc>
        <w:tc>
          <w:tcPr>
            <w:tcW w:w="1361" w:type="dxa"/>
          </w:tcPr>
          <w:p w14:paraId="41D5C0D1">
            <w:pPr>
              <w:keepNext/>
              <w:spacing w:after="40" w:line="240" w:lineRule="auto"/>
              <w:ind w:firstLine="0"/>
            </w:pPr>
            <w:r>
              <w:rPr>
                <w:rFonts w:ascii="宋体" w:hAnsi="宋体" w:eastAsia="宋体" w:cs="宋体"/>
                <w:b w:val="0"/>
                <w:i w:val="0"/>
                <w:sz w:val="17"/>
              </w:rPr>
              <w:t>★ 首发滩头</w:t>
            </w:r>
          </w:p>
        </w:tc>
      </w:tr>
      <w:tr w14:paraId="5B7C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52C23328">
            <w:pPr>
              <w:keepNext/>
              <w:spacing w:after="40" w:line="240" w:lineRule="auto"/>
              <w:ind w:firstLine="0"/>
            </w:pPr>
            <w:r>
              <w:rPr>
                <w:rFonts w:ascii="宋体" w:hAnsi="宋体" w:eastAsia="宋体" w:cs="宋体"/>
                <w:b w:val="0"/>
                <w:i w:val="0"/>
                <w:sz w:val="17"/>
              </w:rPr>
              <w:t>第一层</w:t>
            </w:r>
          </w:p>
        </w:tc>
        <w:tc>
          <w:tcPr>
            <w:tcW w:w="2268" w:type="dxa"/>
          </w:tcPr>
          <w:p w14:paraId="35306FA9">
            <w:pPr>
              <w:keepNext/>
              <w:spacing w:after="40" w:line="240" w:lineRule="auto"/>
              <w:ind w:firstLine="0"/>
            </w:pPr>
            <w:r>
              <w:rPr>
                <w:rFonts w:ascii="宋体" w:hAnsi="宋体" w:eastAsia="宋体" w:cs="宋体"/>
                <w:b w:val="0"/>
                <w:i w:val="0"/>
                <w:sz w:val="17"/>
              </w:rPr>
              <w:t>粮食主产区种植大户与合作社</w:t>
            </w:r>
          </w:p>
        </w:tc>
        <w:tc>
          <w:tcPr>
            <w:tcW w:w="2608" w:type="dxa"/>
          </w:tcPr>
          <w:p w14:paraId="0601254C">
            <w:pPr>
              <w:keepNext/>
              <w:spacing w:after="40" w:line="240" w:lineRule="auto"/>
              <w:ind w:firstLine="0"/>
            </w:pPr>
            <w:r>
              <w:rPr>
                <w:rFonts w:ascii="宋体" w:hAnsi="宋体" w:eastAsia="宋体" w:cs="宋体"/>
                <w:b w:val="0"/>
                <w:i w:val="0"/>
                <w:sz w:val="17"/>
              </w:rPr>
              <w:t>减药增效是硬指标，但缺量化依据</w:t>
            </w:r>
          </w:p>
        </w:tc>
        <w:tc>
          <w:tcPr>
            <w:tcW w:w="1474" w:type="dxa"/>
          </w:tcPr>
          <w:p w14:paraId="103638F2">
            <w:pPr>
              <w:keepNext/>
              <w:spacing w:after="40" w:line="240" w:lineRule="auto"/>
              <w:ind w:firstLine="0"/>
            </w:pPr>
            <w:r>
              <w:rPr>
                <w:rFonts w:ascii="宋体" w:hAnsi="宋体" w:eastAsia="宋体" w:cs="宋体"/>
                <w:b w:val="0"/>
                <w:i w:val="0"/>
                <w:sz w:val="17"/>
              </w:rPr>
              <w:t>中</w:t>
            </w:r>
          </w:p>
        </w:tc>
        <w:tc>
          <w:tcPr>
            <w:tcW w:w="1361" w:type="dxa"/>
          </w:tcPr>
          <w:p w14:paraId="0A02C787">
            <w:pPr>
              <w:keepNext/>
              <w:spacing w:after="40" w:line="240" w:lineRule="auto"/>
              <w:ind w:firstLine="0"/>
            </w:pPr>
            <w:r>
              <w:rPr>
                <w:rFonts w:ascii="宋体" w:hAnsi="宋体" w:eastAsia="宋体" w:cs="宋体"/>
                <w:b w:val="0"/>
                <w:i w:val="0"/>
                <w:sz w:val="17"/>
              </w:rPr>
              <w:t>★ 现金流主力</w:t>
            </w:r>
          </w:p>
        </w:tc>
      </w:tr>
      <w:tr w14:paraId="7D66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42F6C7B8">
            <w:pPr>
              <w:keepNext/>
              <w:spacing w:after="40" w:line="240" w:lineRule="auto"/>
              <w:ind w:firstLine="0"/>
            </w:pPr>
            <w:r>
              <w:rPr>
                <w:rFonts w:ascii="宋体" w:hAnsi="宋体" w:eastAsia="宋体" w:cs="宋体"/>
                <w:b w:val="0"/>
                <w:i w:val="0"/>
                <w:sz w:val="17"/>
              </w:rPr>
              <w:t>第二层</w:t>
            </w:r>
          </w:p>
        </w:tc>
        <w:tc>
          <w:tcPr>
            <w:tcW w:w="2268" w:type="dxa"/>
          </w:tcPr>
          <w:p w14:paraId="0D6D4B78">
            <w:pPr>
              <w:keepNext/>
              <w:spacing w:after="40" w:line="240" w:lineRule="auto"/>
              <w:ind w:firstLine="0"/>
            </w:pPr>
            <w:r>
              <w:rPr>
                <w:rFonts w:ascii="宋体" w:hAnsi="宋体" w:eastAsia="宋体" w:cs="宋体"/>
                <w:b w:val="0"/>
                <w:i w:val="0"/>
                <w:sz w:val="17"/>
              </w:rPr>
              <w:t>地方农业农村局 / 林草局 / 植保站</w:t>
            </w:r>
          </w:p>
        </w:tc>
        <w:tc>
          <w:tcPr>
            <w:tcW w:w="2608" w:type="dxa"/>
          </w:tcPr>
          <w:p w14:paraId="630FCF32">
            <w:pPr>
              <w:keepNext/>
              <w:spacing w:after="40" w:line="240" w:lineRule="auto"/>
              <w:ind w:firstLine="0"/>
            </w:pPr>
            <w:r>
              <w:rPr>
                <w:rFonts w:ascii="宋体" w:hAnsi="宋体" w:eastAsia="宋体" w:cs="宋体"/>
                <w:b w:val="0"/>
                <w:i w:val="0"/>
                <w:sz w:val="17"/>
              </w:rPr>
              <w:t>监测网络建设与生态服务核算，政府采购</w:t>
            </w:r>
          </w:p>
        </w:tc>
        <w:tc>
          <w:tcPr>
            <w:tcW w:w="1474" w:type="dxa"/>
          </w:tcPr>
          <w:p w14:paraId="2FD26A92">
            <w:pPr>
              <w:keepNext/>
              <w:spacing w:after="40" w:line="240" w:lineRule="auto"/>
              <w:ind w:firstLine="0"/>
            </w:pPr>
            <w:r>
              <w:rPr>
                <w:rFonts w:ascii="宋体" w:hAnsi="宋体" w:eastAsia="宋体" w:cs="宋体"/>
                <w:b w:val="0"/>
                <w:i w:val="0"/>
                <w:sz w:val="17"/>
              </w:rPr>
              <w:t>高（财政资金）</w:t>
            </w:r>
          </w:p>
        </w:tc>
        <w:tc>
          <w:tcPr>
            <w:tcW w:w="1361" w:type="dxa"/>
          </w:tcPr>
          <w:p w14:paraId="0537E14F">
            <w:pPr>
              <w:keepNext/>
              <w:spacing w:after="40" w:line="240" w:lineRule="auto"/>
              <w:ind w:firstLine="0"/>
            </w:pPr>
            <w:r>
              <w:rPr>
                <w:rFonts w:ascii="宋体" w:hAnsi="宋体" w:eastAsia="宋体" w:cs="宋体"/>
                <w:b w:val="0"/>
                <w:i w:val="0"/>
                <w:sz w:val="17"/>
              </w:rPr>
              <w:t>一期</w:t>
            </w:r>
          </w:p>
        </w:tc>
      </w:tr>
      <w:tr w14:paraId="1911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2AB3DAAE">
            <w:pPr>
              <w:keepNext/>
              <w:spacing w:after="40" w:line="240" w:lineRule="auto"/>
              <w:ind w:firstLine="0"/>
            </w:pPr>
            <w:r>
              <w:rPr>
                <w:rFonts w:ascii="宋体" w:hAnsi="宋体" w:eastAsia="宋体" w:cs="宋体"/>
                <w:b w:val="0"/>
                <w:i w:val="0"/>
                <w:sz w:val="17"/>
              </w:rPr>
              <w:t>第二层</w:t>
            </w:r>
          </w:p>
        </w:tc>
        <w:tc>
          <w:tcPr>
            <w:tcW w:w="2268" w:type="dxa"/>
          </w:tcPr>
          <w:p w14:paraId="7964281E">
            <w:pPr>
              <w:keepNext/>
              <w:spacing w:after="40" w:line="240" w:lineRule="auto"/>
              <w:ind w:firstLine="0"/>
            </w:pPr>
            <w:r>
              <w:rPr>
                <w:rFonts w:ascii="宋体" w:hAnsi="宋体" w:eastAsia="宋体" w:cs="宋体"/>
                <w:b w:val="0"/>
                <w:i w:val="0"/>
                <w:sz w:val="17"/>
              </w:rPr>
              <w:t>生态农场 / 绿色与有机认证机构 / GEP 核算咨询机构</w:t>
            </w:r>
          </w:p>
        </w:tc>
        <w:tc>
          <w:tcPr>
            <w:tcW w:w="2608" w:type="dxa"/>
          </w:tcPr>
          <w:p w14:paraId="28B46530">
            <w:pPr>
              <w:keepNext/>
              <w:spacing w:after="40" w:line="240" w:lineRule="auto"/>
              <w:ind w:firstLine="0"/>
            </w:pPr>
            <w:r>
              <w:rPr>
                <w:rFonts w:ascii="宋体" w:hAnsi="宋体" w:eastAsia="宋体" w:cs="宋体"/>
                <w:b w:val="0"/>
                <w:i w:val="0"/>
                <w:sz w:val="17"/>
              </w:rPr>
              <w:t>需要可审计的生物数据支撑认证与核算报告</w:t>
            </w:r>
          </w:p>
        </w:tc>
        <w:tc>
          <w:tcPr>
            <w:tcW w:w="1474" w:type="dxa"/>
          </w:tcPr>
          <w:p w14:paraId="68FBAA04">
            <w:pPr>
              <w:keepNext/>
              <w:spacing w:after="40" w:line="240" w:lineRule="auto"/>
              <w:ind w:firstLine="0"/>
            </w:pPr>
            <w:r>
              <w:rPr>
                <w:rFonts w:ascii="宋体" w:hAnsi="宋体" w:eastAsia="宋体" w:cs="宋体"/>
                <w:b w:val="0"/>
                <w:i w:val="0"/>
                <w:sz w:val="17"/>
              </w:rPr>
              <w:t>高</w:t>
            </w:r>
          </w:p>
        </w:tc>
        <w:tc>
          <w:tcPr>
            <w:tcW w:w="1361" w:type="dxa"/>
          </w:tcPr>
          <w:p w14:paraId="572473C9">
            <w:pPr>
              <w:keepNext/>
              <w:spacing w:after="40" w:line="240" w:lineRule="auto"/>
              <w:ind w:firstLine="0"/>
            </w:pPr>
            <w:r>
              <w:rPr>
                <w:rFonts w:ascii="宋体" w:hAnsi="宋体" w:eastAsia="宋体" w:cs="宋体"/>
                <w:b w:val="0"/>
                <w:i w:val="0"/>
                <w:sz w:val="17"/>
              </w:rPr>
              <w:t>一期（标杆案例）</w:t>
            </w:r>
          </w:p>
        </w:tc>
      </w:tr>
      <w:tr w14:paraId="7A24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5722DCD9">
            <w:pPr>
              <w:spacing w:after="40" w:line="240" w:lineRule="auto"/>
              <w:ind w:firstLine="0"/>
            </w:pPr>
            <w:r>
              <w:rPr>
                <w:rFonts w:ascii="宋体" w:hAnsi="宋体" w:eastAsia="宋体" w:cs="宋体"/>
                <w:b w:val="0"/>
                <w:i w:val="0"/>
                <w:sz w:val="17"/>
              </w:rPr>
              <w:t>第三层</w:t>
            </w:r>
          </w:p>
        </w:tc>
        <w:tc>
          <w:tcPr>
            <w:tcW w:w="2268" w:type="dxa"/>
          </w:tcPr>
          <w:p w14:paraId="4ED64C54">
            <w:pPr>
              <w:spacing w:after="40" w:line="240" w:lineRule="auto"/>
              <w:ind w:firstLine="0"/>
            </w:pPr>
            <w:r>
              <w:rPr>
                <w:rFonts w:ascii="宋体" w:hAnsi="宋体" w:eastAsia="宋体" w:cs="宋体"/>
                <w:b w:val="0"/>
                <w:i w:val="0"/>
                <w:sz w:val="17"/>
              </w:rPr>
              <w:t>保险公司与生物多样性金融项目方</w:t>
            </w:r>
          </w:p>
        </w:tc>
        <w:tc>
          <w:tcPr>
            <w:tcW w:w="2608" w:type="dxa"/>
          </w:tcPr>
          <w:p w14:paraId="4CAC81EA">
            <w:pPr>
              <w:spacing w:after="40" w:line="240" w:lineRule="auto"/>
              <w:ind w:firstLine="0"/>
            </w:pPr>
            <w:r>
              <w:rPr>
                <w:rFonts w:ascii="宋体" w:hAnsi="宋体" w:eastAsia="宋体" w:cs="宋体"/>
                <w:b w:val="0"/>
                <w:i w:val="0"/>
                <w:sz w:val="17"/>
              </w:rPr>
              <w:t>需要连续、客观、可核验的底层数据做定价与触发</w:t>
            </w:r>
          </w:p>
        </w:tc>
        <w:tc>
          <w:tcPr>
            <w:tcW w:w="1474" w:type="dxa"/>
          </w:tcPr>
          <w:p w14:paraId="0963F6D4">
            <w:pPr>
              <w:spacing w:after="40" w:line="240" w:lineRule="auto"/>
              <w:ind w:firstLine="0"/>
            </w:pPr>
            <w:r>
              <w:rPr>
                <w:rFonts w:ascii="宋体" w:hAnsi="宋体" w:eastAsia="宋体" w:cs="宋体"/>
                <w:b w:val="0"/>
                <w:i w:val="0"/>
                <w:sz w:val="17"/>
              </w:rPr>
              <w:t>高，但周期长</w:t>
            </w:r>
          </w:p>
        </w:tc>
        <w:tc>
          <w:tcPr>
            <w:tcW w:w="1361" w:type="dxa"/>
          </w:tcPr>
          <w:p w14:paraId="411E3F13">
            <w:pPr>
              <w:spacing w:after="40" w:line="240" w:lineRule="auto"/>
              <w:ind w:firstLine="0"/>
            </w:pPr>
            <w:r>
              <w:rPr>
                <w:rFonts w:ascii="宋体" w:hAnsi="宋体" w:eastAsia="宋体" w:cs="宋体"/>
                <w:b w:val="0"/>
                <w:i w:val="0"/>
                <w:sz w:val="17"/>
              </w:rPr>
              <w:t>二期</w:t>
            </w:r>
          </w:p>
        </w:tc>
      </w:tr>
    </w:tbl>
    <w:p w14:paraId="02E0AE4F">
      <w:pPr>
        <w:pStyle w:val="4"/>
        <w:keepNext/>
        <w:spacing w:before="200" w:after="120" w:line="312" w:lineRule="auto"/>
        <w:ind w:firstLine="0"/>
      </w:pPr>
      <w:bookmarkStart w:id="41" w:name="_Toc29391"/>
      <w:r>
        <w:rPr>
          <w:rFonts w:ascii="宋体" w:hAnsi="宋体" w:eastAsia="宋体" w:cs="宋体"/>
          <w:b/>
          <w:i w:val="0"/>
          <w:color w:val="000000"/>
          <w:sz w:val="28"/>
        </w:rPr>
        <w:t>7.2 市场规模自下而上测算（框架，需填入实际调研数据）</w:t>
      </w:r>
      <w:bookmarkEnd w:id="4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041"/>
        <w:gridCol w:w="4195"/>
      </w:tblGrid>
      <w:tr w14:paraId="08F8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70E07FF0">
            <w:pPr>
              <w:keepNext/>
              <w:spacing w:after="40" w:line="240" w:lineRule="auto"/>
              <w:ind w:firstLine="0"/>
              <w:jc w:val="center"/>
            </w:pPr>
            <w:r>
              <w:rPr>
                <w:rFonts w:ascii="宋体" w:hAnsi="宋体" w:eastAsia="宋体" w:cs="宋体"/>
                <w:b/>
                <w:i w:val="0"/>
                <w:sz w:val="17"/>
              </w:rPr>
              <w:t>测算项</w:t>
            </w:r>
          </w:p>
        </w:tc>
        <w:tc>
          <w:tcPr>
            <w:tcW w:w="2041" w:type="dxa"/>
            <w:shd w:val="clear" w:color="auto" w:fill="EFEFEF"/>
          </w:tcPr>
          <w:p w14:paraId="676F9E88">
            <w:pPr>
              <w:keepNext/>
              <w:spacing w:after="40" w:line="240" w:lineRule="auto"/>
              <w:ind w:firstLine="0"/>
              <w:jc w:val="center"/>
            </w:pPr>
            <w:r>
              <w:rPr>
                <w:rFonts w:ascii="宋体" w:hAnsi="宋体" w:eastAsia="宋体" w:cs="宋体"/>
                <w:b/>
                <w:i w:val="0"/>
                <w:sz w:val="17"/>
              </w:rPr>
              <w:t>取值</w:t>
            </w:r>
          </w:p>
        </w:tc>
        <w:tc>
          <w:tcPr>
            <w:tcW w:w="4195" w:type="dxa"/>
            <w:shd w:val="clear" w:color="auto" w:fill="EFEFEF"/>
          </w:tcPr>
          <w:p w14:paraId="181EF8FF">
            <w:pPr>
              <w:keepNext/>
              <w:spacing w:after="40" w:line="240" w:lineRule="auto"/>
              <w:ind w:firstLine="0"/>
              <w:jc w:val="center"/>
            </w:pPr>
            <w:r>
              <w:rPr>
                <w:rFonts w:ascii="宋体" w:hAnsi="宋体" w:eastAsia="宋体" w:cs="宋体"/>
                <w:b/>
                <w:i w:val="0"/>
                <w:sz w:val="17"/>
              </w:rPr>
              <w:t>数据来源 / 说明</w:t>
            </w:r>
          </w:p>
        </w:tc>
      </w:tr>
      <w:tr w14:paraId="0248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07B4BDA">
            <w:pPr>
              <w:keepNext/>
              <w:spacing w:after="40" w:line="240" w:lineRule="auto"/>
              <w:ind w:firstLine="0"/>
            </w:pPr>
            <w:r>
              <w:rPr>
                <w:rFonts w:ascii="宋体" w:hAnsi="宋体" w:eastAsia="宋体" w:cs="宋体"/>
                <w:b w:val="0"/>
                <w:i w:val="0"/>
                <w:sz w:val="17"/>
              </w:rPr>
              <w:t>目标客户基数 A</w:t>
            </w:r>
          </w:p>
        </w:tc>
        <w:tc>
          <w:tcPr>
            <w:tcW w:w="2041" w:type="dxa"/>
          </w:tcPr>
          <w:p w14:paraId="3D48B32D">
            <w:pPr>
              <w:keepNext/>
              <w:spacing w:after="40" w:line="240" w:lineRule="auto"/>
              <w:ind w:firstLine="0"/>
            </w:pPr>
            <w:r>
              <w:rPr>
                <w:rFonts w:ascii="宋体" w:hAnsi="宋体" w:eastAsia="宋体" w:cs="宋体"/>
                <w:b w:val="0"/>
                <w:i w:val="0"/>
                <w:sz w:val="17"/>
              </w:rPr>
              <w:t>【待填】家 / 个县域</w:t>
            </w:r>
          </w:p>
        </w:tc>
        <w:tc>
          <w:tcPr>
            <w:tcW w:w="4195" w:type="dxa"/>
          </w:tcPr>
          <w:p w14:paraId="6154A141">
            <w:pPr>
              <w:keepNext/>
              <w:spacing w:after="40" w:line="240" w:lineRule="auto"/>
              <w:ind w:firstLine="0"/>
            </w:pPr>
            <w:r>
              <w:rPr>
                <w:rFonts w:ascii="宋体" w:hAnsi="宋体" w:eastAsia="宋体" w:cs="宋体"/>
                <w:b w:val="0"/>
                <w:i w:val="0"/>
                <w:sz w:val="17"/>
              </w:rPr>
              <w:t>设施农业园区、规模果园、粮食主产县与林场的数量；建议通过统计年鉴、农业农村部门公开数据与行业协会交叉验证</w:t>
            </w:r>
          </w:p>
        </w:tc>
      </w:tr>
      <w:tr w14:paraId="781D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44B24BA">
            <w:pPr>
              <w:keepNext/>
              <w:spacing w:after="40" w:line="240" w:lineRule="auto"/>
              <w:ind w:firstLine="0"/>
            </w:pPr>
            <w:r>
              <w:rPr>
                <w:rFonts w:ascii="宋体" w:hAnsi="宋体" w:eastAsia="宋体" w:cs="宋体"/>
                <w:b w:val="0"/>
                <w:i w:val="0"/>
                <w:sz w:val="17"/>
              </w:rPr>
              <w:t>单客户节点需求 B</w:t>
            </w:r>
          </w:p>
        </w:tc>
        <w:tc>
          <w:tcPr>
            <w:tcW w:w="2041" w:type="dxa"/>
          </w:tcPr>
          <w:p w14:paraId="52AC3C9A">
            <w:pPr>
              <w:keepNext/>
              <w:spacing w:after="40" w:line="240" w:lineRule="auto"/>
              <w:ind w:firstLine="0"/>
            </w:pPr>
            <w:r>
              <w:rPr>
                <w:rFonts w:ascii="宋体" w:hAnsi="宋体" w:eastAsia="宋体" w:cs="宋体"/>
                <w:b w:val="0"/>
                <w:i w:val="0"/>
                <w:sz w:val="17"/>
              </w:rPr>
              <w:t>【待填】个节点</w:t>
            </w:r>
          </w:p>
        </w:tc>
        <w:tc>
          <w:tcPr>
            <w:tcW w:w="4195" w:type="dxa"/>
          </w:tcPr>
          <w:p w14:paraId="544E2C50">
            <w:pPr>
              <w:keepNext/>
              <w:spacing w:after="40" w:line="240" w:lineRule="auto"/>
              <w:ind w:firstLine="0"/>
            </w:pPr>
            <w:r>
              <w:rPr>
                <w:rFonts w:ascii="宋体" w:hAnsi="宋体" w:eastAsia="宋体" w:cs="宋体"/>
                <w:b w:val="0"/>
                <w:i w:val="0"/>
                <w:sz w:val="17"/>
              </w:rPr>
              <w:t>按经营面积与生境异质性估算，建议 3–10 个 / 客户</w:t>
            </w:r>
          </w:p>
        </w:tc>
      </w:tr>
      <w:tr w14:paraId="5732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412214F">
            <w:pPr>
              <w:keepNext/>
              <w:spacing w:after="40" w:line="240" w:lineRule="auto"/>
              <w:ind w:firstLine="0"/>
            </w:pPr>
            <w:r>
              <w:rPr>
                <w:rFonts w:ascii="宋体" w:hAnsi="宋体" w:eastAsia="宋体" w:cs="宋体"/>
                <w:b w:val="0"/>
                <w:i w:val="0"/>
                <w:sz w:val="17"/>
              </w:rPr>
              <w:t>可触达比例 C</w:t>
            </w:r>
          </w:p>
        </w:tc>
        <w:tc>
          <w:tcPr>
            <w:tcW w:w="2041" w:type="dxa"/>
          </w:tcPr>
          <w:p w14:paraId="2E0BA6CA">
            <w:pPr>
              <w:keepNext/>
              <w:spacing w:after="40" w:line="240" w:lineRule="auto"/>
              <w:ind w:firstLine="0"/>
            </w:pPr>
            <w:r>
              <w:rPr>
                <w:rFonts w:ascii="宋体" w:hAnsi="宋体" w:eastAsia="宋体" w:cs="宋体"/>
                <w:b w:val="0"/>
                <w:i w:val="0"/>
                <w:sz w:val="17"/>
              </w:rPr>
              <w:t>【待填】%</w:t>
            </w:r>
          </w:p>
        </w:tc>
        <w:tc>
          <w:tcPr>
            <w:tcW w:w="4195" w:type="dxa"/>
          </w:tcPr>
          <w:p w14:paraId="53E9A7E4">
            <w:pPr>
              <w:keepNext/>
              <w:spacing w:after="40" w:line="240" w:lineRule="auto"/>
              <w:ind w:firstLine="0"/>
            </w:pPr>
            <w:r>
              <w:rPr>
                <w:rFonts w:ascii="宋体" w:hAnsi="宋体" w:eastAsia="宋体" w:cs="宋体"/>
                <w:b w:val="0"/>
                <w:i w:val="0"/>
                <w:sz w:val="17"/>
              </w:rPr>
              <w:t>通过示范项目、农技推广体系与 App 渠道可触达的比例</w:t>
            </w:r>
          </w:p>
        </w:tc>
      </w:tr>
      <w:tr w14:paraId="5D7A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5D33080">
            <w:pPr>
              <w:keepNext/>
              <w:spacing w:after="40" w:line="240" w:lineRule="auto"/>
              <w:ind w:firstLine="0"/>
            </w:pPr>
            <w:r>
              <w:rPr>
                <w:rFonts w:ascii="宋体" w:hAnsi="宋体" w:eastAsia="宋体" w:cs="宋体"/>
                <w:b w:val="0"/>
                <w:i w:val="0"/>
                <w:sz w:val="17"/>
              </w:rPr>
              <w:t>付费转化率 D</w:t>
            </w:r>
          </w:p>
        </w:tc>
        <w:tc>
          <w:tcPr>
            <w:tcW w:w="2041" w:type="dxa"/>
          </w:tcPr>
          <w:p w14:paraId="4F9F39F3">
            <w:pPr>
              <w:keepNext/>
              <w:spacing w:after="40" w:line="240" w:lineRule="auto"/>
              <w:ind w:firstLine="0"/>
            </w:pPr>
            <w:r>
              <w:rPr>
                <w:rFonts w:ascii="宋体" w:hAnsi="宋体" w:eastAsia="宋体" w:cs="宋体"/>
                <w:b w:val="0"/>
                <w:i w:val="0"/>
                <w:sz w:val="17"/>
              </w:rPr>
              <w:t>【待填】%</w:t>
            </w:r>
          </w:p>
        </w:tc>
        <w:tc>
          <w:tcPr>
            <w:tcW w:w="4195" w:type="dxa"/>
          </w:tcPr>
          <w:p w14:paraId="4462F004">
            <w:pPr>
              <w:keepNext/>
              <w:spacing w:after="40" w:line="240" w:lineRule="auto"/>
              <w:ind w:firstLine="0"/>
            </w:pPr>
            <w:r>
              <w:rPr>
                <w:rFonts w:ascii="宋体" w:hAnsi="宋体" w:eastAsia="宋体" w:cs="宋体"/>
                <w:b w:val="0"/>
                <w:i w:val="0"/>
                <w:sz w:val="17"/>
              </w:rPr>
              <w:t>建议保守取值 3%–8%，需说明依据</w:t>
            </w:r>
          </w:p>
        </w:tc>
      </w:tr>
      <w:tr w14:paraId="3CEC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89FAD36">
            <w:pPr>
              <w:keepNext/>
              <w:spacing w:after="40" w:line="240" w:lineRule="auto"/>
              <w:ind w:firstLine="0"/>
            </w:pPr>
            <w:r>
              <w:rPr>
                <w:rFonts w:ascii="宋体" w:hAnsi="宋体" w:eastAsia="宋体" w:cs="宋体"/>
                <w:b w:val="0"/>
                <w:i w:val="0"/>
                <w:sz w:val="17"/>
              </w:rPr>
              <w:t>年度客单价 E</w:t>
            </w:r>
          </w:p>
        </w:tc>
        <w:tc>
          <w:tcPr>
            <w:tcW w:w="2041" w:type="dxa"/>
          </w:tcPr>
          <w:p w14:paraId="51191ABA">
            <w:pPr>
              <w:keepNext/>
              <w:spacing w:after="40" w:line="240" w:lineRule="auto"/>
              <w:ind w:firstLine="0"/>
            </w:pPr>
            <w:r>
              <w:rPr>
                <w:rFonts w:ascii="宋体" w:hAnsi="宋体" w:eastAsia="宋体" w:cs="宋体"/>
                <w:b w:val="0"/>
                <w:i w:val="0"/>
                <w:sz w:val="17"/>
              </w:rPr>
              <w:t>【待填】元 / 节点 · 年</w:t>
            </w:r>
          </w:p>
        </w:tc>
        <w:tc>
          <w:tcPr>
            <w:tcW w:w="4195" w:type="dxa"/>
          </w:tcPr>
          <w:p w14:paraId="74BC8F2D">
            <w:pPr>
              <w:keepNext/>
              <w:spacing w:after="40" w:line="240" w:lineRule="auto"/>
              <w:ind w:firstLine="0"/>
            </w:pPr>
            <w:r>
              <w:rPr>
                <w:rFonts w:ascii="宋体" w:hAnsi="宋体" w:eastAsia="宋体" w:cs="宋体"/>
                <w:b w:val="0"/>
                <w:i w:val="0"/>
                <w:sz w:val="17"/>
              </w:rPr>
              <w:t>节点硬件摊销 + 平台订阅 + 核算服务的合计口径</w:t>
            </w:r>
          </w:p>
        </w:tc>
      </w:tr>
      <w:tr w14:paraId="7F4E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E1D255D">
            <w:pPr>
              <w:keepNext/>
              <w:spacing w:after="40" w:line="240" w:lineRule="auto"/>
              <w:ind w:firstLine="0"/>
            </w:pPr>
            <w:r>
              <w:rPr>
                <w:rFonts w:ascii="宋体" w:hAnsi="宋体" w:eastAsia="宋体" w:cs="宋体"/>
                <w:b w:val="0"/>
                <w:i w:val="0"/>
                <w:sz w:val="17"/>
              </w:rPr>
              <w:t>可服务市场规模</w:t>
            </w:r>
          </w:p>
        </w:tc>
        <w:tc>
          <w:tcPr>
            <w:tcW w:w="2041" w:type="dxa"/>
          </w:tcPr>
          <w:p w14:paraId="111EC90C">
            <w:pPr>
              <w:keepNext/>
              <w:spacing w:after="40" w:line="240" w:lineRule="auto"/>
              <w:ind w:firstLine="0"/>
            </w:pPr>
            <w:r>
              <w:rPr>
                <w:rFonts w:ascii="宋体" w:hAnsi="宋体" w:eastAsia="宋体" w:cs="宋体"/>
                <w:b w:val="0"/>
                <w:i w:val="0"/>
                <w:sz w:val="17"/>
              </w:rPr>
              <w:t>A × B × C × E</w:t>
            </w:r>
          </w:p>
        </w:tc>
        <w:tc>
          <w:tcPr>
            <w:tcW w:w="4195" w:type="dxa"/>
          </w:tcPr>
          <w:p w14:paraId="3D475E45">
            <w:pPr>
              <w:keepNext/>
              <w:spacing w:after="40" w:line="240" w:lineRule="auto"/>
              <w:ind w:firstLine="0"/>
            </w:pPr>
            <w:r>
              <w:rPr>
                <w:rFonts w:ascii="宋体" w:hAnsi="宋体" w:eastAsia="宋体" w:cs="宋体"/>
                <w:b w:val="0"/>
                <w:i w:val="0"/>
                <w:sz w:val="17"/>
              </w:rPr>
              <w:t>自上而下推导，需写出完整计算过程</w:t>
            </w:r>
          </w:p>
        </w:tc>
      </w:tr>
      <w:tr w14:paraId="4C6F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1B658C5">
            <w:pPr>
              <w:spacing w:after="40" w:line="240" w:lineRule="auto"/>
              <w:ind w:firstLine="0"/>
            </w:pPr>
            <w:r>
              <w:rPr>
                <w:rFonts w:ascii="宋体" w:hAnsi="宋体" w:eastAsia="宋体" w:cs="宋体"/>
                <w:b w:val="0"/>
                <w:i w:val="0"/>
                <w:sz w:val="17"/>
              </w:rPr>
              <w:t>三年目标市场份额</w:t>
            </w:r>
          </w:p>
        </w:tc>
        <w:tc>
          <w:tcPr>
            <w:tcW w:w="2041" w:type="dxa"/>
          </w:tcPr>
          <w:p w14:paraId="599AFD75">
            <w:pPr>
              <w:spacing w:after="40" w:line="240" w:lineRule="auto"/>
              <w:ind w:firstLine="0"/>
            </w:pPr>
            <w:r>
              <w:rPr>
                <w:rFonts w:ascii="宋体" w:hAnsi="宋体" w:eastAsia="宋体" w:cs="宋体"/>
                <w:b w:val="0"/>
                <w:i w:val="0"/>
                <w:sz w:val="17"/>
              </w:rPr>
              <w:t>【待填】%</w:t>
            </w:r>
          </w:p>
        </w:tc>
        <w:tc>
          <w:tcPr>
            <w:tcW w:w="4195" w:type="dxa"/>
          </w:tcPr>
          <w:p w14:paraId="00E3CE3B">
            <w:pPr>
              <w:spacing w:after="40" w:line="240" w:lineRule="auto"/>
              <w:ind w:firstLine="0"/>
            </w:pPr>
            <w:r>
              <w:rPr>
                <w:rFonts w:ascii="宋体" w:hAnsi="宋体" w:eastAsia="宋体" w:cs="宋体"/>
                <w:b w:val="0"/>
                <w:i w:val="0"/>
                <w:sz w:val="17"/>
              </w:rPr>
              <w:t>建议保守取值，避免被追问细节</w:t>
            </w:r>
          </w:p>
        </w:tc>
      </w:tr>
    </w:tbl>
    <w:p w14:paraId="39031DC6">
      <w:pPr>
        <w:keepNext w:val="0"/>
        <w:spacing w:before="120" w:after="80" w:line="312" w:lineRule="auto"/>
        <w:ind w:firstLine="480"/>
      </w:pPr>
      <w:r>
        <w:rPr>
          <w:rFonts w:ascii="宋体" w:hAnsi="宋体" w:eastAsia="宋体" w:cs="宋体"/>
          <w:b w:val="0"/>
          <w:i w:val="0"/>
          <w:sz w:val="24"/>
        </w:rPr>
        <w:t>补充说明：建议在商业计划书中同时给出"自上而下"的行业规模作为背景，但决策依据必须用自下而上的测算，并明确标注哪些是假设、哪些是调研数据。</w:t>
      </w:r>
    </w:p>
    <w:p w14:paraId="260BAF22">
      <w:pPr>
        <w:pStyle w:val="4"/>
        <w:keepNext/>
        <w:spacing w:before="200" w:after="120" w:line="312" w:lineRule="auto"/>
        <w:ind w:firstLine="0"/>
      </w:pPr>
      <w:bookmarkStart w:id="42" w:name="_Toc2384"/>
      <w:r>
        <w:rPr>
          <w:rFonts w:ascii="宋体" w:hAnsi="宋体" w:eastAsia="宋体" w:cs="宋体"/>
          <w:b/>
          <w:i w:val="0"/>
          <w:color w:val="000000"/>
          <w:sz w:val="28"/>
        </w:rPr>
        <w:t>7.3 切入策略：滩头战略</w:t>
      </w:r>
      <w:bookmarkEnd w:id="42"/>
    </w:p>
    <w:p w14:paraId="68E5738E">
      <w:pPr>
        <w:keepNext w:val="0"/>
        <w:spacing w:before="0" w:after="80" w:line="312" w:lineRule="auto"/>
      </w:pPr>
      <w:r>
        <w:rPr>
          <w:rFonts w:ascii="宋体" w:hAnsi="宋体" w:eastAsia="宋体" w:cs="宋体"/>
          <w:b w:val="0"/>
          <w:i w:val="0"/>
          <w:sz w:val="24"/>
        </w:rPr>
        <w:t>学生团队最常犯的错误是"面向所有农林用户"。必须选一个痛点明确、效果可量化、决策链短的滩头市场，建立根据地后再扩张。</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2268"/>
        <w:gridCol w:w="3742"/>
        <w:gridCol w:w="1928"/>
      </w:tblGrid>
      <w:tr w14:paraId="7342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EFEFEF"/>
          </w:tcPr>
          <w:p w14:paraId="04EF4A52">
            <w:pPr>
              <w:keepNext/>
              <w:spacing w:after="40" w:line="240" w:lineRule="auto"/>
              <w:ind w:firstLine="0"/>
              <w:jc w:val="center"/>
            </w:pPr>
            <w:r>
              <w:rPr>
                <w:rFonts w:ascii="宋体" w:hAnsi="宋体" w:eastAsia="宋体" w:cs="宋体"/>
                <w:b/>
                <w:i w:val="0"/>
                <w:sz w:val="18"/>
              </w:rPr>
              <w:t>阶段</w:t>
            </w:r>
          </w:p>
        </w:tc>
        <w:tc>
          <w:tcPr>
            <w:tcW w:w="2268" w:type="dxa"/>
            <w:shd w:val="clear" w:color="auto" w:fill="EFEFEF"/>
          </w:tcPr>
          <w:p w14:paraId="47533162">
            <w:pPr>
              <w:keepNext/>
              <w:spacing w:after="40" w:line="240" w:lineRule="auto"/>
              <w:ind w:firstLine="0"/>
              <w:jc w:val="center"/>
            </w:pPr>
            <w:r>
              <w:rPr>
                <w:rFonts w:ascii="宋体" w:hAnsi="宋体" w:eastAsia="宋体" w:cs="宋体"/>
                <w:b/>
                <w:i w:val="0"/>
                <w:sz w:val="18"/>
              </w:rPr>
              <w:t>滩头目标</w:t>
            </w:r>
          </w:p>
        </w:tc>
        <w:tc>
          <w:tcPr>
            <w:tcW w:w="3742" w:type="dxa"/>
            <w:shd w:val="clear" w:color="auto" w:fill="EFEFEF"/>
          </w:tcPr>
          <w:p w14:paraId="4AA2C785">
            <w:pPr>
              <w:keepNext/>
              <w:spacing w:after="40" w:line="240" w:lineRule="auto"/>
              <w:ind w:firstLine="0"/>
              <w:jc w:val="center"/>
            </w:pPr>
            <w:r>
              <w:rPr>
                <w:rFonts w:ascii="宋体" w:hAnsi="宋体" w:eastAsia="宋体" w:cs="宋体"/>
                <w:b/>
                <w:i w:val="0"/>
                <w:sz w:val="18"/>
              </w:rPr>
              <w:t>选择理由</w:t>
            </w:r>
          </w:p>
        </w:tc>
        <w:tc>
          <w:tcPr>
            <w:tcW w:w="1928" w:type="dxa"/>
            <w:shd w:val="clear" w:color="auto" w:fill="EFEFEF"/>
          </w:tcPr>
          <w:p w14:paraId="05316F6E">
            <w:pPr>
              <w:keepNext/>
              <w:spacing w:after="40" w:line="240" w:lineRule="auto"/>
              <w:ind w:firstLine="0"/>
              <w:jc w:val="center"/>
            </w:pPr>
            <w:r>
              <w:rPr>
                <w:rFonts w:ascii="宋体" w:hAnsi="宋体" w:eastAsia="宋体" w:cs="宋体"/>
                <w:b/>
                <w:i w:val="0"/>
                <w:sz w:val="18"/>
              </w:rPr>
              <w:t>成功标志</w:t>
            </w:r>
          </w:p>
        </w:tc>
      </w:tr>
      <w:tr w14:paraId="0925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2B715E52">
            <w:pPr>
              <w:keepNext/>
              <w:spacing w:after="40" w:line="240" w:lineRule="auto"/>
              <w:ind w:firstLine="0"/>
            </w:pPr>
            <w:r>
              <w:rPr>
                <w:rFonts w:ascii="宋体" w:hAnsi="宋体" w:eastAsia="宋体" w:cs="宋体"/>
                <w:b w:val="0"/>
                <w:i w:val="0"/>
                <w:sz w:val="18"/>
              </w:rPr>
              <w:t>第一阶段</w:t>
            </w:r>
          </w:p>
        </w:tc>
        <w:tc>
          <w:tcPr>
            <w:tcW w:w="2268" w:type="dxa"/>
          </w:tcPr>
          <w:p w14:paraId="314F9232">
            <w:pPr>
              <w:keepNext/>
              <w:spacing w:after="40" w:line="240" w:lineRule="auto"/>
              <w:ind w:firstLine="0"/>
            </w:pPr>
            <w:r>
              <w:rPr>
                <w:rFonts w:ascii="宋体" w:hAnsi="宋体" w:eastAsia="宋体" w:cs="宋体"/>
                <w:b w:val="0"/>
                <w:i w:val="0"/>
                <w:sz w:val="18"/>
              </w:rPr>
              <w:t>设施农业与果园的授粉服务监测</w:t>
            </w:r>
          </w:p>
        </w:tc>
        <w:tc>
          <w:tcPr>
            <w:tcW w:w="3742" w:type="dxa"/>
          </w:tcPr>
          <w:p w14:paraId="1593B0FD">
            <w:pPr>
              <w:keepNext/>
              <w:spacing w:after="40" w:line="240" w:lineRule="auto"/>
              <w:ind w:firstLine="0"/>
            </w:pPr>
            <w:r>
              <w:rPr>
                <w:rFonts w:ascii="宋体" w:hAnsi="宋体" w:eastAsia="宋体" w:cs="宋体"/>
                <w:b w:val="0"/>
                <w:i w:val="0"/>
                <w:sz w:val="18"/>
              </w:rPr>
              <w:t>授粉不足与授粉效果争议是最容易被理解的痛点，而增产效果可以用坐果率直接量化；决策链短（园区负责人或蜂农服务商一人拍板）；单点价值高、示范效应强</w:t>
            </w:r>
          </w:p>
        </w:tc>
        <w:tc>
          <w:tcPr>
            <w:tcW w:w="1928" w:type="dxa"/>
          </w:tcPr>
          <w:p w14:paraId="4CF8665B">
            <w:pPr>
              <w:keepNext/>
              <w:spacing w:after="40" w:line="240" w:lineRule="auto"/>
              <w:ind w:firstLine="0"/>
            </w:pPr>
            <w:r>
              <w:rPr>
                <w:rFonts w:ascii="宋体" w:hAnsi="宋体" w:eastAsia="宋体" w:cs="宋体"/>
                <w:b w:val="0"/>
                <w:i w:val="0"/>
                <w:sz w:val="18"/>
              </w:rPr>
              <w:t>付费客户数、示范园区的增产对比数据</w:t>
            </w:r>
          </w:p>
        </w:tc>
      </w:tr>
      <w:tr w14:paraId="12E4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4141CE2D">
            <w:pPr>
              <w:keepNext/>
              <w:spacing w:after="40" w:line="240" w:lineRule="auto"/>
              <w:ind w:firstLine="0"/>
            </w:pPr>
            <w:r>
              <w:rPr>
                <w:rFonts w:ascii="宋体" w:hAnsi="宋体" w:eastAsia="宋体" w:cs="宋体"/>
                <w:b w:val="0"/>
                <w:i w:val="0"/>
                <w:sz w:val="18"/>
              </w:rPr>
              <w:t>第二阶段</w:t>
            </w:r>
          </w:p>
        </w:tc>
        <w:tc>
          <w:tcPr>
            <w:tcW w:w="2268" w:type="dxa"/>
          </w:tcPr>
          <w:p w14:paraId="6F272835">
            <w:pPr>
              <w:keepNext/>
              <w:spacing w:after="40" w:line="240" w:lineRule="auto"/>
              <w:ind w:firstLine="0"/>
            </w:pPr>
            <w:r>
              <w:rPr>
                <w:rFonts w:ascii="宋体" w:hAnsi="宋体" w:eastAsia="宋体" w:cs="宋体"/>
                <w:b w:val="0"/>
                <w:i w:val="0"/>
                <w:sz w:val="18"/>
              </w:rPr>
              <w:t>粮食主产区的害虫—天敌协同监测与减药决策</w:t>
            </w:r>
          </w:p>
        </w:tc>
        <w:tc>
          <w:tcPr>
            <w:tcW w:w="3742" w:type="dxa"/>
          </w:tcPr>
          <w:p w14:paraId="34822E80">
            <w:pPr>
              <w:keepNext/>
              <w:spacing w:after="40" w:line="240" w:lineRule="auto"/>
              <w:ind w:firstLine="0"/>
            </w:pPr>
            <w:r>
              <w:rPr>
                <w:rFonts w:ascii="宋体" w:hAnsi="宋体" w:eastAsia="宋体" w:cs="宋体"/>
                <w:b w:val="0"/>
                <w:i w:val="0"/>
                <w:sz w:val="18"/>
              </w:rPr>
              <w:t>面积大、频次高，减药增效是政策硬指标，可对接农技推广体系实现规模化复制</w:t>
            </w:r>
          </w:p>
        </w:tc>
        <w:tc>
          <w:tcPr>
            <w:tcW w:w="1928" w:type="dxa"/>
          </w:tcPr>
          <w:p w14:paraId="0D196237">
            <w:pPr>
              <w:keepNext/>
              <w:spacing w:after="40" w:line="240" w:lineRule="auto"/>
              <w:ind w:firstLine="0"/>
            </w:pPr>
            <w:r>
              <w:rPr>
                <w:rFonts w:ascii="宋体" w:hAnsi="宋体" w:eastAsia="宋体" w:cs="宋体"/>
                <w:b w:val="0"/>
                <w:i w:val="0"/>
                <w:sz w:val="18"/>
              </w:rPr>
              <w:t>区域内节点铺设数量、减药幅度实测数据</w:t>
            </w:r>
          </w:p>
        </w:tc>
      </w:tr>
      <w:tr w14:paraId="1348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8E11165">
            <w:pPr>
              <w:spacing w:after="40" w:line="240" w:lineRule="auto"/>
              <w:ind w:firstLine="0"/>
            </w:pPr>
            <w:r>
              <w:rPr>
                <w:rFonts w:ascii="宋体" w:hAnsi="宋体" w:eastAsia="宋体" w:cs="宋体"/>
                <w:b w:val="0"/>
                <w:i w:val="0"/>
                <w:sz w:val="18"/>
              </w:rPr>
              <w:t>第三阶段</w:t>
            </w:r>
          </w:p>
        </w:tc>
        <w:tc>
          <w:tcPr>
            <w:tcW w:w="2268" w:type="dxa"/>
          </w:tcPr>
          <w:p w14:paraId="26A5F9BC">
            <w:pPr>
              <w:spacing w:after="40" w:line="240" w:lineRule="auto"/>
              <w:ind w:firstLine="0"/>
            </w:pPr>
            <w:r>
              <w:rPr>
                <w:rFonts w:ascii="宋体" w:hAnsi="宋体" w:eastAsia="宋体" w:cs="宋体"/>
                <w:b w:val="0"/>
                <w:i w:val="0"/>
                <w:sz w:val="18"/>
              </w:rPr>
              <w:t>林业与政府监测网络，以及生态服务核算与补偿</w:t>
            </w:r>
          </w:p>
        </w:tc>
        <w:tc>
          <w:tcPr>
            <w:tcW w:w="3742" w:type="dxa"/>
          </w:tcPr>
          <w:p w14:paraId="166ED330">
            <w:pPr>
              <w:spacing w:after="40" w:line="240" w:lineRule="auto"/>
              <w:ind w:firstLine="0"/>
            </w:pPr>
            <w:r>
              <w:rPr>
                <w:rFonts w:ascii="宋体" w:hAnsi="宋体" w:eastAsia="宋体" w:cs="宋体"/>
                <w:b w:val="0"/>
                <w:i w:val="0"/>
                <w:sz w:val="18"/>
              </w:rPr>
              <w:t>单项目金额高、竞争少，且一旦成为核算口径就形成标准壁垒</w:t>
            </w:r>
          </w:p>
        </w:tc>
        <w:tc>
          <w:tcPr>
            <w:tcW w:w="1928" w:type="dxa"/>
          </w:tcPr>
          <w:p w14:paraId="6204625F">
            <w:pPr>
              <w:spacing w:after="40" w:line="240" w:lineRule="auto"/>
              <w:ind w:firstLine="0"/>
            </w:pPr>
            <w:r>
              <w:rPr>
                <w:rFonts w:ascii="宋体" w:hAnsi="宋体" w:eastAsia="宋体" w:cs="宋体"/>
                <w:b w:val="0"/>
                <w:i w:val="0"/>
                <w:sz w:val="18"/>
              </w:rPr>
              <w:t>政府采购合同、参与地方标准制定</w:t>
            </w:r>
          </w:p>
        </w:tc>
      </w:tr>
    </w:tbl>
    <w:p w14:paraId="1BB238C0">
      <w:pPr>
        <w:pStyle w:val="3"/>
        <w:keepNext/>
        <w:pageBreakBefore/>
        <w:spacing w:before="280" w:after="120" w:line="312" w:lineRule="auto"/>
        <w:ind w:firstLine="0"/>
      </w:pPr>
      <w:bookmarkStart w:id="43" w:name="_Toc26531"/>
      <w:r>
        <w:rPr>
          <w:rFonts w:ascii="宋体" w:hAnsi="宋体" w:eastAsia="宋体" w:cs="宋体"/>
          <w:b/>
          <w:i w:val="0"/>
          <w:color w:val="000000"/>
          <w:sz w:val="32"/>
        </w:rPr>
        <w:t>第八章  商业模式</w:t>
      </w:r>
      <w:bookmarkEnd w:id="43"/>
    </w:p>
    <w:p w14:paraId="2FF74A61">
      <w:pPr>
        <w:keepNext w:val="0"/>
        <w:spacing w:before="120" w:after="80" w:line="312" w:lineRule="auto"/>
        <w:ind w:firstLine="480"/>
      </w:pPr>
      <w:r>
        <w:rPr>
          <w:rFonts w:ascii="宋体" w:hAnsi="宋体" w:eastAsia="宋体" w:cs="宋体"/>
          <w:b w:val="0"/>
          <w:i w:val="0"/>
          <w:sz w:val="24"/>
        </w:rPr>
        <w:t>本章对应商业计划书的"商业模式"章节、PPT 第 8 页。</w:t>
      </w:r>
    </w:p>
    <w:p w14:paraId="1D7A9074">
      <w:pPr>
        <w:pStyle w:val="4"/>
        <w:keepNext/>
        <w:spacing w:before="200" w:after="120" w:line="312" w:lineRule="auto"/>
        <w:ind w:firstLine="0"/>
      </w:pPr>
      <w:bookmarkStart w:id="44" w:name="_Toc10838"/>
      <w:r>
        <w:rPr>
          <w:rFonts w:ascii="宋体" w:hAnsi="宋体" w:eastAsia="宋体" w:cs="宋体"/>
          <w:b/>
          <w:i w:val="0"/>
          <w:color w:val="000000"/>
          <w:sz w:val="28"/>
        </w:rPr>
        <w:t>8.1 商业模式画布</w:t>
      </w:r>
      <w:bookmarkEnd w:id="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143"/>
      </w:tblGrid>
      <w:tr w14:paraId="55C4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6EFA52F1">
            <w:pPr>
              <w:keepNext/>
              <w:spacing w:after="40" w:line="240" w:lineRule="auto"/>
              <w:ind w:firstLine="0"/>
              <w:jc w:val="center"/>
            </w:pPr>
            <w:r>
              <w:rPr>
                <w:rFonts w:ascii="宋体" w:hAnsi="宋体" w:eastAsia="宋体" w:cs="宋体"/>
                <w:b/>
                <w:i w:val="0"/>
                <w:sz w:val="19"/>
              </w:rPr>
              <w:t>画布模块</w:t>
            </w:r>
          </w:p>
        </w:tc>
        <w:tc>
          <w:tcPr>
            <w:tcW w:w="7143" w:type="dxa"/>
            <w:shd w:val="clear" w:color="auto" w:fill="EFEFEF"/>
          </w:tcPr>
          <w:p w14:paraId="4C5B3D8B">
            <w:pPr>
              <w:keepNext/>
              <w:spacing w:after="40" w:line="240" w:lineRule="auto"/>
              <w:ind w:firstLine="0"/>
              <w:jc w:val="center"/>
            </w:pPr>
            <w:r>
              <w:rPr>
                <w:rFonts w:ascii="宋体" w:hAnsi="宋体" w:eastAsia="宋体" w:cs="宋体"/>
                <w:b/>
                <w:i w:val="0"/>
                <w:sz w:val="19"/>
              </w:rPr>
              <w:t>内容</w:t>
            </w:r>
          </w:p>
        </w:tc>
      </w:tr>
      <w:tr w14:paraId="5317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66F9A50">
            <w:pPr>
              <w:spacing w:after="40" w:line="240" w:lineRule="auto"/>
              <w:ind w:firstLine="0"/>
            </w:pPr>
            <w:r>
              <w:rPr>
                <w:rFonts w:ascii="宋体" w:hAnsi="宋体" w:eastAsia="宋体" w:cs="宋体"/>
                <w:b w:val="0"/>
                <w:i w:val="0"/>
                <w:sz w:val="19"/>
              </w:rPr>
              <w:t>客户细分</w:t>
            </w:r>
          </w:p>
        </w:tc>
        <w:tc>
          <w:tcPr>
            <w:tcW w:w="7143" w:type="dxa"/>
          </w:tcPr>
          <w:p w14:paraId="077BB111">
            <w:pPr>
              <w:spacing w:after="40" w:line="240" w:lineRule="auto"/>
              <w:ind w:firstLine="0"/>
            </w:pPr>
            <w:r>
              <w:rPr>
                <w:rFonts w:ascii="宋体" w:hAnsi="宋体" w:eastAsia="宋体" w:cs="宋体"/>
                <w:b w:val="0"/>
                <w:i w:val="0"/>
                <w:sz w:val="19"/>
              </w:rPr>
              <w:t>设施农业园区与果园、蜂农与蜂授粉服务商、粮食主产区合作社与农业社会化服务组织、地方农业农村局与林草局、绿色与有机认证机构、保险公司与生物多样性金融项目方、监测设备厂商（作为渠道与被集成方）</w:t>
            </w:r>
          </w:p>
        </w:tc>
      </w:tr>
      <w:tr w14:paraId="5744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83690F1">
            <w:pPr>
              <w:spacing w:after="40" w:line="240" w:lineRule="auto"/>
              <w:ind w:firstLine="0"/>
            </w:pPr>
            <w:r>
              <w:rPr>
                <w:rFonts w:ascii="宋体" w:hAnsi="宋体" w:eastAsia="宋体" w:cs="宋体"/>
                <w:b w:val="0"/>
                <w:i w:val="0"/>
                <w:sz w:val="19"/>
              </w:rPr>
              <w:t>价值主张</w:t>
            </w:r>
          </w:p>
        </w:tc>
        <w:tc>
          <w:tcPr>
            <w:tcW w:w="7143" w:type="dxa"/>
          </w:tcPr>
          <w:p w14:paraId="52501BC1">
            <w:pPr>
              <w:spacing w:after="40" w:line="240" w:lineRule="auto"/>
              <w:ind w:firstLine="0"/>
            </w:pPr>
            <w:r>
              <w:rPr>
                <w:rFonts w:ascii="宋体" w:hAnsi="宋体" w:eastAsia="宋体" w:cs="宋体"/>
                <w:b w:val="0"/>
                <w:i w:val="0"/>
                <w:sz w:val="19"/>
              </w:rPr>
              <w:t>对种植主体：授粉不足与天敌不足能被提前发现，减产风险变成可管理的变量。</w:t>
            </w:r>
            <w:r>
              <w:rPr>
                <w:rFonts w:ascii="宋体" w:hAnsi="宋体" w:eastAsia="宋体" w:cs="宋体"/>
                <w:b w:val="0"/>
                <w:i w:val="0"/>
                <w:sz w:val="19"/>
              </w:rPr>
              <w:br w:type="textWrapping"/>
            </w:r>
            <w:r>
              <w:rPr>
                <w:rFonts w:ascii="宋体" w:hAnsi="宋体" w:eastAsia="宋体" w:cs="宋体"/>
                <w:b w:val="0"/>
                <w:i w:val="0"/>
                <w:sz w:val="19"/>
              </w:rPr>
              <w:t>对蜂农与服务商：授粉效果有了客观凭证，责任争议不再靠嘴说。</w:t>
            </w:r>
            <w:r>
              <w:rPr>
                <w:rFonts w:ascii="宋体" w:hAnsi="宋体" w:eastAsia="宋体" w:cs="宋体"/>
                <w:b w:val="0"/>
                <w:i w:val="0"/>
                <w:sz w:val="19"/>
              </w:rPr>
              <w:br w:type="textWrapping"/>
            </w:r>
            <w:r>
              <w:rPr>
                <w:rFonts w:ascii="宋体" w:hAnsi="宋体" w:eastAsia="宋体" w:cs="宋体"/>
                <w:b w:val="0"/>
                <w:i w:val="0"/>
                <w:sz w:val="19"/>
              </w:rPr>
              <w:t>对政府部门：生态服务价值第一次有了实测输入、不确定度与可审计过程。</w:t>
            </w:r>
            <w:r>
              <w:rPr>
                <w:rFonts w:ascii="宋体" w:hAnsi="宋体" w:eastAsia="宋体" w:cs="宋体"/>
                <w:b w:val="0"/>
                <w:i w:val="0"/>
                <w:sz w:val="19"/>
              </w:rPr>
              <w:br w:type="textWrapping"/>
            </w:r>
            <w:r>
              <w:rPr>
                <w:rFonts w:ascii="宋体" w:hAnsi="宋体" w:eastAsia="宋体" w:cs="宋体"/>
                <w:b w:val="0"/>
                <w:i w:val="0"/>
                <w:sz w:val="19"/>
              </w:rPr>
              <w:t>对认证与保险机构：拿到连续、可核验的底层数据，定价与触发有了依据。</w:t>
            </w:r>
          </w:p>
        </w:tc>
      </w:tr>
      <w:tr w14:paraId="5C61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F89EA25">
            <w:pPr>
              <w:spacing w:after="40" w:line="240" w:lineRule="auto"/>
              <w:ind w:firstLine="0"/>
            </w:pPr>
            <w:r>
              <w:rPr>
                <w:rFonts w:ascii="宋体" w:hAnsi="宋体" w:eastAsia="宋体" w:cs="宋体"/>
                <w:b w:val="0"/>
                <w:i w:val="0"/>
                <w:sz w:val="19"/>
              </w:rPr>
              <w:t>渠道通路</w:t>
            </w:r>
          </w:p>
        </w:tc>
        <w:tc>
          <w:tcPr>
            <w:tcW w:w="7143" w:type="dxa"/>
          </w:tcPr>
          <w:p w14:paraId="6C8764D3">
            <w:pPr>
              <w:spacing w:after="40" w:line="240" w:lineRule="auto"/>
              <w:ind w:firstLine="0"/>
            </w:pPr>
            <w:r>
              <w:rPr>
                <w:rFonts w:ascii="宋体" w:hAnsi="宋体" w:eastAsia="宋体" w:cs="宋体"/>
                <w:b w:val="0"/>
                <w:i w:val="0"/>
                <w:sz w:val="19"/>
              </w:rPr>
              <w:t>示范园区与标杆案例、农技推广体系、合作社与行业协会、免费 App（拍花识蜂、黄板拍照计数）、农业展会、监测设备厂商预装与合作、地方标准参与</w:t>
            </w:r>
          </w:p>
        </w:tc>
      </w:tr>
      <w:tr w14:paraId="7966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4D076DC">
            <w:pPr>
              <w:spacing w:after="40" w:line="240" w:lineRule="auto"/>
              <w:ind w:firstLine="0"/>
            </w:pPr>
            <w:r>
              <w:rPr>
                <w:rFonts w:ascii="宋体" w:hAnsi="宋体" w:eastAsia="宋体" w:cs="宋体"/>
                <w:b w:val="0"/>
                <w:i w:val="0"/>
                <w:sz w:val="19"/>
              </w:rPr>
              <w:t>客户关系</w:t>
            </w:r>
          </w:p>
        </w:tc>
        <w:tc>
          <w:tcPr>
            <w:tcW w:w="7143" w:type="dxa"/>
          </w:tcPr>
          <w:p w14:paraId="71A38670">
            <w:pPr>
              <w:spacing w:after="40" w:line="240" w:lineRule="auto"/>
              <w:ind w:firstLine="0"/>
            </w:pPr>
            <w:r>
              <w:rPr>
                <w:rFonts w:ascii="宋体" w:hAnsi="宋体" w:eastAsia="宋体" w:cs="宋体"/>
                <w:b w:val="0"/>
                <w:i w:val="0"/>
                <w:sz w:val="19"/>
              </w:rPr>
              <w:t>自助式（免费版降低门槛）+ 示范带动（标杆案例现场观摩）+ 政府与企业客户的专属技术支持</w:t>
            </w:r>
          </w:p>
        </w:tc>
      </w:tr>
      <w:tr w14:paraId="7B91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6F5A7F3">
            <w:pPr>
              <w:spacing w:after="40" w:line="240" w:lineRule="auto"/>
              <w:ind w:firstLine="0"/>
            </w:pPr>
            <w:r>
              <w:rPr>
                <w:rFonts w:ascii="宋体" w:hAnsi="宋体" w:eastAsia="宋体" w:cs="宋体"/>
                <w:b w:val="0"/>
                <w:i w:val="0"/>
                <w:sz w:val="19"/>
              </w:rPr>
              <w:t>收入来源</w:t>
            </w:r>
          </w:p>
        </w:tc>
        <w:tc>
          <w:tcPr>
            <w:tcW w:w="7143" w:type="dxa"/>
          </w:tcPr>
          <w:p w14:paraId="43573D25">
            <w:pPr>
              <w:spacing w:after="40" w:line="240" w:lineRule="auto"/>
              <w:ind w:firstLine="0"/>
            </w:pPr>
            <w:r>
              <w:rPr>
                <w:rFonts w:ascii="宋体" w:hAnsi="宋体" w:eastAsia="宋体" w:cs="宋体"/>
                <w:b w:val="0"/>
                <w:i w:val="0"/>
                <w:sz w:val="19"/>
              </w:rPr>
              <w:t>监测节点硬件销售与租赁、平台 SaaS 订阅、生态服务核算报告与咨询、面向保险与认证的数据服务</w:t>
            </w:r>
          </w:p>
        </w:tc>
      </w:tr>
      <w:tr w14:paraId="07123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DAA4895">
            <w:pPr>
              <w:spacing w:after="40" w:line="240" w:lineRule="auto"/>
              <w:ind w:firstLine="0"/>
            </w:pPr>
            <w:r>
              <w:rPr>
                <w:rFonts w:ascii="宋体" w:hAnsi="宋体" w:eastAsia="宋体" w:cs="宋体"/>
                <w:b w:val="0"/>
                <w:i w:val="0"/>
                <w:sz w:val="19"/>
              </w:rPr>
              <w:t>核心资源</w:t>
            </w:r>
          </w:p>
        </w:tc>
        <w:tc>
          <w:tcPr>
            <w:tcW w:w="7143" w:type="dxa"/>
          </w:tcPr>
          <w:p w14:paraId="127548D3">
            <w:pPr>
              <w:spacing w:after="40" w:line="240" w:lineRule="auto"/>
              <w:ind w:firstLine="0"/>
            </w:pPr>
            <w:r>
              <w:rPr>
                <w:rFonts w:ascii="宋体" w:hAnsi="宋体" w:eastAsia="宋体" w:cs="宋体"/>
                <w:b w:val="0"/>
                <w:i w:val="0"/>
                <w:sz w:val="19"/>
              </w:rPr>
              <w:t>跨模态一致性融合与生态服务供给函数相关专利、多模态有益生物数据集、田间标定的服务响应曲线、生态学与信号处理交叉团队</w:t>
            </w:r>
          </w:p>
        </w:tc>
      </w:tr>
      <w:tr w14:paraId="3034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21583BF">
            <w:pPr>
              <w:spacing w:after="40" w:line="240" w:lineRule="auto"/>
              <w:ind w:firstLine="0"/>
            </w:pPr>
            <w:r>
              <w:rPr>
                <w:rFonts w:ascii="宋体" w:hAnsi="宋体" w:eastAsia="宋体" w:cs="宋体"/>
                <w:b w:val="0"/>
                <w:i w:val="0"/>
                <w:sz w:val="19"/>
              </w:rPr>
              <w:t>关键业务</w:t>
            </w:r>
          </w:p>
        </w:tc>
        <w:tc>
          <w:tcPr>
            <w:tcW w:w="7143" w:type="dxa"/>
          </w:tcPr>
          <w:p w14:paraId="4B987057">
            <w:pPr>
              <w:spacing w:after="40" w:line="240" w:lineRule="auto"/>
              <w:ind w:firstLine="0"/>
            </w:pPr>
            <w:r>
              <w:rPr>
                <w:rFonts w:ascii="宋体" w:hAnsi="宋体" w:eastAsia="宋体" w:cs="宋体"/>
                <w:b w:val="0"/>
                <w:i w:val="0"/>
                <w:sz w:val="19"/>
              </w:rPr>
              <w:t>算法研发与迭代、田间标定试验、硬件设计与量产、政府与行业客户拓展、核算方法与标准的对外推广</w:t>
            </w:r>
          </w:p>
        </w:tc>
      </w:tr>
      <w:tr w14:paraId="2FF8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F9646B1">
            <w:pPr>
              <w:spacing w:after="40" w:line="240" w:lineRule="auto"/>
              <w:ind w:firstLine="0"/>
            </w:pPr>
            <w:r>
              <w:rPr>
                <w:rFonts w:ascii="宋体" w:hAnsi="宋体" w:eastAsia="宋体" w:cs="宋体"/>
                <w:b w:val="0"/>
                <w:i w:val="0"/>
                <w:sz w:val="19"/>
              </w:rPr>
              <w:t>重要伙伴</w:t>
            </w:r>
          </w:p>
        </w:tc>
        <w:tc>
          <w:tcPr>
            <w:tcW w:w="7143" w:type="dxa"/>
          </w:tcPr>
          <w:p w14:paraId="1B7974C8">
            <w:pPr>
              <w:spacing w:after="40" w:line="240" w:lineRule="auto"/>
              <w:ind w:firstLine="0"/>
            </w:pPr>
            <w:r>
              <w:rPr>
                <w:rFonts w:ascii="宋体" w:hAnsi="宋体" w:eastAsia="宋体" w:cs="宋体"/>
                <w:b w:val="0"/>
                <w:i w:val="0"/>
                <w:sz w:val="19"/>
              </w:rPr>
              <w:t>高校与科研院所（生态学、昆虫分类、农业试验站）、示范园区与合作社（试验与验证）、蜂授粉服务商、监测设备厂商与农业物联网平台（渠道）、地方农业农村局与林草局（政策与采购）</w:t>
            </w:r>
          </w:p>
        </w:tc>
      </w:tr>
      <w:tr w14:paraId="4B41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1463517">
            <w:pPr>
              <w:spacing w:after="40" w:line="240" w:lineRule="auto"/>
              <w:ind w:firstLine="0"/>
            </w:pPr>
            <w:r>
              <w:rPr>
                <w:rFonts w:ascii="宋体" w:hAnsi="宋体" w:eastAsia="宋体" w:cs="宋体"/>
                <w:b w:val="0"/>
                <w:i w:val="0"/>
                <w:sz w:val="19"/>
              </w:rPr>
              <w:t>成本结构</w:t>
            </w:r>
          </w:p>
        </w:tc>
        <w:tc>
          <w:tcPr>
            <w:tcW w:w="7143" w:type="dxa"/>
          </w:tcPr>
          <w:p w14:paraId="3D2443E5">
            <w:pPr>
              <w:spacing w:after="40" w:line="240" w:lineRule="auto"/>
              <w:ind w:firstLine="0"/>
            </w:pPr>
            <w:r>
              <w:rPr>
                <w:rFonts w:ascii="宋体" w:hAnsi="宋体" w:eastAsia="宋体" w:cs="宋体"/>
                <w:b w:val="0"/>
                <w:i w:val="0"/>
                <w:sz w:val="19"/>
              </w:rPr>
              <w:t>研发人力（学生团队成本优势）、硬件物料与小批量加工、田间试验与差旅、云服务与算力、知识产权与合规费用、市场推广</w:t>
            </w:r>
          </w:p>
        </w:tc>
      </w:tr>
    </w:tbl>
    <w:p w14:paraId="506BBD99">
      <w:pPr>
        <w:pStyle w:val="4"/>
        <w:keepNext/>
        <w:spacing w:before="200" w:after="120" w:line="312" w:lineRule="auto"/>
        <w:ind w:firstLine="0"/>
      </w:pPr>
      <w:bookmarkStart w:id="45" w:name="_Toc16298"/>
      <w:r>
        <w:rPr>
          <w:rFonts w:ascii="宋体" w:hAnsi="宋体" w:eastAsia="宋体" w:cs="宋体"/>
          <w:b/>
          <w:i w:val="0"/>
          <w:color w:val="000000"/>
          <w:sz w:val="28"/>
        </w:rPr>
        <w:t>8.2 收入结构（四层，逐层提高客单价）</w:t>
      </w:r>
      <w:bookmarkEnd w:id="4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494"/>
        <w:gridCol w:w="2154"/>
        <w:gridCol w:w="1701"/>
        <w:gridCol w:w="1474"/>
      </w:tblGrid>
      <w:tr w14:paraId="7EBF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32C45B3F">
            <w:pPr>
              <w:keepNext/>
              <w:spacing w:after="40" w:line="240" w:lineRule="auto"/>
              <w:ind w:firstLine="0"/>
              <w:jc w:val="center"/>
            </w:pPr>
            <w:r>
              <w:rPr>
                <w:rFonts w:ascii="宋体" w:hAnsi="宋体" w:eastAsia="宋体" w:cs="宋体"/>
                <w:b/>
                <w:i w:val="0"/>
                <w:sz w:val="19"/>
              </w:rPr>
              <w:t>层级</w:t>
            </w:r>
          </w:p>
        </w:tc>
        <w:tc>
          <w:tcPr>
            <w:tcW w:w="2494" w:type="dxa"/>
            <w:shd w:val="clear" w:color="auto" w:fill="EFEFEF"/>
          </w:tcPr>
          <w:p w14:paraId="4DE32F71">
            <w:pPr>
              <w:keepNext/>
              <w:spacing w:after="40" w:line="240" w:lineRule="auto"/>
              <w:ind w:firstLine="0"/>
              <w:jc w:val="center"/>
            </w:pPr>
            <w:r>
              <w:rPr>
                <w:rFonts w:ascii="宋体" w:hAnsi="宋体" w:eastAsia="宋体" w:cs="宋体"/>
                <w:b/>
                <w:i w:val="0"/>
                <w:sz w:val="19"/>
              </w:rPr>
              <w:t>产品形态</w:t>
            </w:r>
          </w:p>
        </w:tc>
        <w:tc>
          <w:tcPr>
            <w:tcW w:w="2154" w:type="dxa"/>
            <w:shd w:val="clear" w:color="auto" w:fill="EFEFEF"/>
          </w:tcPr>
          <w:p w14:paraId="04527193">
            <w:pPr>
              <w:keepNext/>
              <w:spacing w:after="40" w:line="240" w:lineRule="auto"/>
              <w:ind w:firstLine="0"/>
              <w:jc w:val="center"/>
            </w:pPr>
            <w:r>
              <w:rPr>
                <w:rFonts w:ascii="宋体" w:hAnsi="宋体" w:eastAsia="宋体" w:cs="宋体"/>
                <w:b/>
                <w:i w:val="0"/>
                <w:sz w:val="19"/>
              </w:rPr>
              <w:t>目标客户</w:t>
            </w:r>
          </w:p>
        </w:tc>
        <w:tc>
          <w:tcPr>
            <w:tcW w:w="1701" w:type="dxa"/>
            <w:shd w:val="clear" w:color="auto" w:fill="EFEFEF"/>
          </w:tcPr>
          <w:p w14:paraId="4E93D278">
            <w:pPr>
              <w:keepNext/>
              <w:spacing w:after="40" w:line="240" w:lineRule="auto"/>
              <w:ind w:firstLine="0"/>
              <w:jc w:val="center"/>
            </w:pPr>
            <w:r>
              <w:rPr>
                <w:rFonts w:ascii="宋体" w:hAnsi="宋体" w:eastAsia="宋体" w:cs="宋体"/>
                <w:b/>
                <w:i w:val="0"/>
                <w:sz w:val="19"/>
              </w:rPr>
              <w:t>定价</w:t>
            </w:r>
          </w:p>
        </w:tc>
        <w:tc>
          <w:tcPr>
            <w:tcW w:w="1474" w:type="dxa"/>
            <w:shd w:val="clear" w:color="auto" w:fill="EFEFEF"/>
          </w:tcPr>
          <w:p w14:paraId="22F7D9FC">
            <w:pPr>
              <w:keepNext/>
              <w:spacing w:after="40" w:line="240" w:lineRule="auto"/>
              <w:ind w:firstLine="0"/>
              <w:jc w:val="center"/>
            </w:pPr>
            <w:r>
              <w:rPr>
                <w:rFonts w:ascii="宋体" w:hAnsi="宋体" w:eastAsia="宋体" w:cs="宋体"/>
                <w:b/>
                <w:i w:val="0"/>
                <w:sz w:val="19"/>
              </w:rPr>
              <w:t>战略作用</w:t>
            </w:r>
          </w:p>
        </w:tc>
      </w:tr>
      <w:tr w14:paraId="3078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5BD37C0">
            <w:pPr>
              <w:keepNext/>
              <w:spacing w:after="40" w:line="240" w:lineRule="auto"/>
              <w:ind w:firstLine="0"/>
            </w:pPr>
            <w:r>
              <w:rPr>
                <w:rFonts w:ascii="宋体" w:hAnsi="宋体" w:eastAsia="宋体" w:cs="宋体"/>
                <w:b w:val="0"/>
                <w:i w:val="0"/>
                <w:sz w:val="19"/>
              </w:rPr>
              <w:t>硬件层</w:t>
            </w:r>
          </w:p>
        </w:tc>
        <w:tc>
          <w:tcPr>
            <w:tcW w:w="2494" w:type="dxa"/>
          </w:tcPr>
          <w:p w14:paraId="75074078">
            <w:pPr>
              <w:keepNext/>
              <w:spacing w:after="40" w:line="240" w:lineRule="auto"/>
              <w:ind w:firstLine="0"/>
            </w:pPr>
            <w:r>
              <w:rPr>
                <w:rFonts w:ascii="宋体" w:hAnsi="宋体" w:eastAsia="宋体" w:cs="宋体"/>
                <w:b w:val="0"/>
                <w:i w:val="0"/>
                <w:sz w:val="19"/>
              </w:rPr>
              <w:t>边缘监测节点（声学 / 视觉 / 微气象）</w:t>
            </w:r>
          </w:p>
        </w:tc>
        <w:tc>
          <w:tcPr>
            <w:tcW w:w="2154" w:type="dxa"/>
          </w:tcPr>
          <w:p w14:paraId="27782FCD">
            <w:pPr>
              <w:keepNext/>
              <w:spacing w:after="40" w:line="240" w:lineRule="auto"/>
              <w:ind w:firstLine="0"/>
            </w:pPr>
            <w:r>
              <w:rPr>
                <w:rFonts w:ascii="宋体" w:hAnsi="宋体" w:eastAsia="宋体" w:cs="宋体"/>
                <w:b w:val="0"/>
                <w:i w:val="0"/>
                <w:sz w:val="19"/>
              </w:rPr>
              <w:t>种植主体、合作社、政府部门</w:t>
            </w:r>
          </w:p>
        </w:tc>
        <w:tc>
          <w:tcPr>
            <w:tcW w:w="1701" w:type="dxa"/>
          </w:tcPr>
          <w:p w14:paraId="50322F64">
            <w:pPr>
              <w:keepNext/>
              <w:spacing w:after="40" w:line="240" w:lineRule="auto"/>
              <w:ind w:firstLine="0"/>
            </w:pPr>
            <w:r>
              <w:rPr>
                <w:rFonts w:ascii="宋体" w:hAnsi="宋体" w:eastAsia="宋体" w:cs="宋体"/>
                <w:b w:val="0"/>
                <w:i w:val="0"/>
                <w:sz w:val="19"/>
              </w:rPr>
              <w:t>【待测算】元 / 节点</w:t>
            </w:r>
          </w:p>
        </w:tc>
        <w:tc>
          <w:tcPr>
            <w:tcW w:w="1474" w:type="dxa"/>
          </w:tcPr>
          <w:p w14:paraId="68FDB003">
            <w:pPr>
              <w:keepNext/>
              <w:spacing w:after="40" w:line="240" w:lineRule="auto"/>
              <w:ind w:firstLine="0"/>
            </w:pPr>
            <w:r>
              <w:rPr>
                <w:rFonts w:ascii="宋体" w:hAnsi="宋体" w:eastAsia="宋体" w:cs="宋体"/>
                <w:b w:val="0"/>
                <w:i w:val="0"/>
                <w:sz w:val="19"/>
              </w:rPr>
              <w:t>建立部署壁垒，形成持续数据源</w:t>
            </w:r>
          </w:p>
        </w:tc>
      </w:tr>
      <w:tr w14:paraId="7C2B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610EDC8">
            <w:pPr>
              <w:keepNext/>
              <w:spacing w:after="40" w:line="240" w:lineRule="auto"/>
              <w:ind w:firstLine="0"/>
            </w:pPr>
            <w:r>
              <w:rPr>
                <w:rFonts w:ascii="宋体" w:hAnsi="宋体" w:eastAsia="宋体" w:cs="宋体"/>
                <w:b w:val="0"/>
                <w:i w:val="0"/>
                <w:sz w:val="19"/>
              </w:rPr>
              <w:t>平台层</w:t>
            </w:r>
          </w:p>
        </w:tc>
        <w:tc>
          <w:tcPr>
            <w:tcW w:w="2494" w:type="dxa"/>
          </w:tcPr>
          <w:p w14:paraId="6FD6ED77">
            <w:pPr>
              <w:keepNext/>
              <w:spacing w:after="40" w:line="240" w:lineRule="auto"/>
              <w:ind w:firstLine="0"/>
            </w:pPr>
            <w:r>
              <w:rPr>
                <w:rFonts w:ascii="宋体" w:hAnsi="宋体" w:eastAsia="宋体" w:cs="宋体"/>
                <w:b w:val="0"/>
                <w:i w:val="0"/>
                <w:sz w:val="19"/>
              </w:rPr>
              <w:t>SaaS 平台与手机端（按节点数订阅）</w:t>
            </w:r>
          </w:p>
        </w:tc>
        <w:tc>
          <w:tcPr>
            <w:tcW w:w="2154" w:type="dxa"/>
          </w:tcPr>
          <w:p w14:paraId="4A3C57D6">
            <w:pPr>
              <w:keepNext/>
              <w:spacing w:after="40" w:line="240" w:lineRule="auto"/>
              <w:ind w:firstLine="0"/>
            </w:pPr>
            <w:r>
              <w:rPr>
                <w:rFonts w:ascii="宋体" w:hAnsi="宋体" w:eastAsia="宋体" w:cs="宋体"/>
                <w:b w:val="0"/>
                <w:i w:val="0"/>
                <w:sz w:val="19"/>
              </w:rPr>
              <w:t>已部署节点的客户</w:t>
            </w:r>
          </w:p>
        </w:tc>
        <w:tc>
          <w:tcPr>
            <w:tcW w:w="1701" w:type="dxa"/>
          </w:tcPr>
          <w:p w14:paraId="30C3B877">
            <w:pPr>
              <w:keepNext/>
              <w:spacing w:after="40" w:line="240" w:lineRule="auto"/>
              <w:ind w:firstLine="0"/>
            </w:pPr>
            <w:r>
              <w:rPr>
                <w:rFonts w:ascii="宋体" w:hAnsi="宋体" w:eastAsia="宋体" w:cs="宋体"/>
                <w:b w:val="0"/>
                <w:i w:val="0"/>
                <w:sz w:val="19"/>
              </w:rPr>
              <w:t>【待测算】元 / 节点 · 年</w:t>
            </w:r>
          </w:p>
        </w:tc>
        <w:tc>
          <w:tcPr>
            <w:tcW w:w="1474" w:type="dxa"/>
          </w:tcPr>
          <w:p w14:paraId="453D66B5">
            <w:pPr>
              <w:keepNext/>
              <w:spacing w:after="40" w:line="240" w:lineRule="auto"/>
              <w:ind w:firstLine="0"/>
            </w:pPr>
            <w:r>
              <w:rPr>
                <w:rFonts w:ascii="宋体" w:hAnsi="宋体" w:eastAsia="宋体" w:cs="宋体"/>
                <w:b w:val="0"/>
                <w:i w:val="0"/>
                <w:sz w:val="19"/>
              </w:rPr>
              <w:t>★ 现金流主力</w:t>
            </w:r>
          </w:p>
        </w:tc>
      </w:tr>
      <w:tr w14:paraId="315C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2C835E6">
            <w:pPr>
              <w:keepNext/>
              <w:spacing w:after="40" w:line="240" w:lineRule="auto"/>
              <w:ind w:firstLine="0"/>
            </w:pPr>
            <w:r>
              <w:rPr>
                <w:rFonts w:ascii="宋体" w:hAnsi="宋体" w:eastAsia="宋体" w:cs="宋体"/>
                <w:b w:val="0"/>
                <w:i w:val="0"/>
                <w:sz w:val="19"/>
              </w:rPr>
              <w:t>服务层</w:t>
            </w:r>
          </w:p>
        </w:tc>
        <w:tc>
          <w:tcPr>
            <w:tcW w:w="2494" w:type="dxa"/>
          </w:tcPr>
          <w:p w14:paraId="3B64CE17">
            <w:pPr>
              <w:keepNext/>
              <w:spacing w:after="40" w:line="240" w:lineRule="auto"/>
              <w:ind w:firstLine="0"/>
            </w:pPr>
            <w:r>
              <w:rPr>
                <w:rFonts w:ascii="宋体" w:hAnsi="宋体" w:eastAsia="宋体" w:cs="宋体"/>
                <w:b w:val="0"/>
                <w:i w:val="0"/>
                <w:sz w:val="19"/>
              </w:rPr>
              <w:t>生态服务价值核算报告 + 调控决策方案 + 定制咨询</w:t>
            </w:r>
          </w:p>
        </w:tc>
        <w:tc>
          <w:tcPr>
            <w:tcW w:w="2154" w:type="dxa"/>
          </w:tcPr>
          <w:p w14:paraId="29225D4D">
            <w:pPr>
              <w:keepNext/>
              <w:spacing w:after="40" w:line="240" w:lineRule="auto"/>
              <w:ind w:firstLine="0"/>
            </w:pPr>
            <w:r>
              <w:rPr>
                <w:rFonts w:ascii="宋体" w:hAnsi="宋体" w:eastAsia="宋体" w:cs="宋体"/>
                <w:b w:val="0"/>
                <w:i w:val="0"/>
                <w:sz w:val="19"/>
              </w:rPr>
              <w:t>政府部门、认证机构、大型园区</w:t>
            </w:r>
          </w:p>
        </w:tc>
        <w:tc>
          <w:tcPr>
            <w:tcW w:w="1701" w:type="dxa"/>
          </w:tcPr>
          <w:p w14:paraId="206E5AA0">
            <w:pPr>
              <w:keepNext/>
              <w:spacing w:after="40" w:line="240" w:lineRule="auto"/>
              <w:ind w:firstLine="0"/>
            </w:pPr>
            <w:r>
              <w:rPr>
                <w:rFonts w:ascii="宋体" w:hAnsi="宋体" w:eastAsia="宋体" w:cs="宋体"/>
                <w:b w:val="0"/>
                <w:i w:val="0"/>
                <w:sz w:val="19"/>
              </w:rPr>
              <w:t>【待测算】元 / 项目</w:t>
            </w:r>
          </w:p>
        </w:tc>
        <w:tc>
          <w:tcPr>
            <w:tcW w:w="1474" w:type="dxa"/>
          </w:tcPr>
          <w:p w14:paraId="59A86966">
            <w:pPr>
              <w:keepNext/>
              <w:spacing w:after="40" w:line="240" w:lineRule="auto"/>
              <w:ind w:firstLine="0"/>
            </w:pPr>
            <w:r>
              <w:rPr>
                <w:rFonts w:ascii="宋体" w:hAnsi="宋体" w:eastAsia="宋体" w:cs="宋体"/>
                <w:b w:val="0"/>
                <w:i w:val="0"/>
                <w:sz w:val="19"/>
              </w:rPr>
              <w:t>高毛利，建立专业公信力</w:t>
            </w:r>
          </w:p>
        </w:tc>
      </w:tr>
      <w:tr w14:paraId="1C60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793F996">
            <w:pPr>
              <w:spacing w:after="40" w:line="240" w:lineRule="auto"/>
              <w:ind w:firstLine="0"/>
            </w:pPr>
            <w:r>
              <w:rPr>
                <w:rFonts w:ascii="宋体" w:hAnsi="宋体" w:eastAsia="宋体" w:cs="宋体"/>
                <w:b w:val="0"/>
                <w:i w:val="0"/>
                <w:sz w:val="19"/>
              </w:rPr>
              <w:t>数据层</w:t>
            </w:r>
          </w:p>
        </w:tc>
        <w:tc>
          <w:tcPr>
            <w:tcW w:w="2494" w:type="dxa"/>
          </w:tcPr>
          <w:p w14:paraId="06242E7E">
            <w:pPr>
              <w:spacing w:after="40" w:line="240" w:lineRule="auto"/>
              <w:ind w:firstLine="0"/>
            </w:pPr>
            <w:r>
              <w:rPr>
                <w:rFonts w:ascii="宋体" w:hAnsi="宋体" w:eastAsia="宋体" w:cs="宋体"/>
                <w:b w:val="0"/>
                <w:i w:val="0"/>
                <w:sz w:val="19"/>
              </w:rPr>
              <w:t>面向保险与认证的指数化数据服务</w:t>
            </w:r>
          </w:p>
        </w:tc>
        <w:tc>
          <w:tcPr>
            <w:tcW w:w="2154" w:type="dxa"/>
          </w:tcPr>
          <w:p w14:paraId="3B8FE48F">
            <w:pPr>
              <w:spacing w:after="40" w:line="240" w:lineRule="auto"/>
              <w:ind w:firstLine="0"/>
            </w:pPr>
            <w:r>
              <w:rPr>
                <w:rFonts w:ascii="宋体" w:hAnsi="宋体" w:eastAsia="宋体" w:cs="宋体"/>
                <w:b w:val="0"/>
                <w:i w:val="0"/>
                <w:sz w:val="19"/>
              </w:rPr>
              <w:t>保险公司、生物多样性金融项目方</w:t>
            </w:r>
          </w:p>
        </w:tc>
        <w:tc>
          <w:tcPr>
            <w:tcW w:w="1701" w:type="dxa"/>
          </w:tcPr>
          <w:p w14:paraId="50329D84">
            <w:pPr>
              <w:spacing w:after="40" w:line="240" w:lineRule="auto"/>
              <w:ind w:firstLine="0"/>
            </w:pPr>
            <w:r>
              <w:rPr>
                <w:rFonts w:ascii="宋体" w:hAnsi="宋体" w:eastAsia="宋体" w:cs="宋体"/>
                <w:b w:val="0"/>
                <w:i w:val="0"/>
                <w:sz w:val="19"/>
              </w:rPr>
              <w:t>【待测算】元 / 年</w:t>
            </w:r>
          </w:p>
        </w:tc>
        <w:tc>
          <w:tcPr>
            <w:tcW w:w="1474" w:type="dxa"/>
          </w:tcPr>
          <w:p w14:paraId="015E8738">
            <w:pPr>
              <w:spacing w:after="40" w:line="240" w:lineRule="auto"/>
              <w:ind w:firstLine="0"/>
            </w:pPr>
            <w:r>
              <w:rPr>
                <w:rFonts w:ascii="宋体" w:hAnsi="宋体" w:eastAsia="宋体" w:cs="宋体"/>
                <w:b w:val="0"/>
                <w:i w:val="0"/>
                <w:sz w:val="19"/>
              </w:rPr>
              <w:t>长期壁垒，形成计量口径</w:t>
            </w:r>
          </w:p>
        </w:tc>
      </w:tr>
    </w:tbl>
    <w:p w14:paraId="7C9D96BD">
      <w:pPr>
        <w:keepNext w:val="0"/>
        <w:spacing w:before="120" w:after="80" w:line="312" w:lineRule="auto"/>
        <w:ind w:firstLine="440"/>
      </w:pPr>
      <w:r>
        <w:rPr>
          <w:rFonts w:ascii="宋体" w:hAnsi="宋体" w:eastAsia="宋体" w:cs="宋体"/>
          <w:b w:val="0"/>
          <w:i w:val="0"/>
          <w:sz w:val="22"/>
        </w:rPr>
        <w:t>收入结构的设计逻辑：硬件层负责"铺得下去"，平台层负责"收得回来"，服务层负责"赚得到钱"，数据层负责"锁得住客户"。四层逐级提高客单价与替换成本。</w:t>
      </w:r>
    </w:p>
    <w:p w14:paraId="2D500F86">
      <w:pPr>
        <w:pStyle w:val="4"/>
        <w:keepNext/>
        <w:spacing w:before="200" w:after="120" w:line="312" w:lineRule="auto"/>
        <w:ind w:firstLine="0"/>
      </w:pPr>
      <w:bookmarkStart w:id="46" w:name="_Toc17424"/>
      <w:r>
        <w:rPr>
          <w:rFonts w:ascii="宋体" w:hAnsi="宋体" w:eastAsia="宋体" w:cs="宋体"/>
          <w:b/>
          <w:i w:val="0"/>
          <w:color w:val="000000"/>
          <w:sz w:val="28"/>
        </w:rPr>
        <w:t>8.3 定价策略与竞品对照</w:t>
      </w:r>
      <w:bookmarkEnd w:id="4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041"/>
        <w:gridCol w:w="4195"/>
      </w:tblGrid>
      <w:tr w14:paraId="54721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EFEFEF"/>
          </w:tcPr>
          <w:p w14:paraId="7A27B91F">
            <w:pPr>
              <w:keepNext/>
              <w:spacing w:after="40" w:line="240" w:lineRule="auto"/>
              <w:ind w:firstLine="0"/>
              <w:jc w:val="center"/>
            </w:pPr>
            <w:r>
              <w:rPr>
                <w:rFonts w:ascii="宋体" w:hAnsi="宋体" w:eastAsia="宋体" w:cs="宋体"/>
                <w:b/>
                <w:i w:val="0"/>
                <w:sz w:val="19"/>
              </w:rPr>
              <w:t>方案</w:t>
            </w:r>
          </w:p>
        </w:tc>
        <w:tc>
          <w:tcPr>
            <w:tcW w:w="2041" w:type="dxa"/>
            <w:shd w:val="clear" w:color="auto" w:fill="EFEFEF"/>
          </w:tcPr>
          <w:p w14:paraId="74702FC5">
            <w:pPr>
              <w:keepNext/>
              <w:spacing w:after="40" w:line="240" w:lineRule="auto"/>
              <w:ind w:firstLine="0"/>
              <w:jc w:val="center"/>
            </w:pPr>
            <w:r>
              <w:rPr>
                <w:rFonts w:ascii="宋体" w:hAnsi="宋体" w:eastAsia="宋体" w:cs="宋体"/>
                <w:b/>
                <w:i w:val="0"/>
                <w:sz w:val="19"/>
              </w:rPr>
              <w:t>价格口径</w:t>
            </w:r>
          </w:p>
        </w:tc>
        <w:tc>
          <w:tcPr>
            <w:tcW w:w="4195" w:type="dxa"/>
            <w:shd w:val="clear" w:color="auto" w:fill="EFEFEF"/>
          </w:tcPr>
          <w:p w14:paraId="24F8DC1C">
            <w:pPr>
              <w:keepNext/>
              <w:spacing w:after="40" w:line="240" w:lineRule="auto"/>
              <w:ind w:firstLine="0"/>
              <w:jc w:val="center"/>
            </w:pPr>
            <w:r>
              <w:rPr>
                <w:rFonts w:ascii="宋体" w:hAnsi="宋体" w:eastAsia="宋体" w:cs="宋体"/>
                <w:b/>
                <w:i w:val="0"/>
                <w:sz w:val="19"/>
              </w:rPr>
              <w:t>说明</w:t>
            </w:r>
          </w:p>
        </w:tc>
      </w:tr>
      <w:tr w14:paraId="1B23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44B79008">
            <w:pPr>
              <w:keepNext/>
              <w:spacing w:after="40" w:line="240" w:lineRule="auto"/>
              <w:ind w:firstLine="0"/>
            </w:pPr>
            <w:r>
              <w:rPr>
                <w:rFonts w:ascii="宋体" w:hAnsi="宋体" w:eastAsia="宋体" w:cs="宋体"/>
                <w:b w:val="0"/>
                <w:i w:val="0"/>
                <w:sz w:val="19"/>
              </w:rPr>
              <w:t>益望（节点 + 平台订阅）</w:t>
            </w:r>
          </w:p>
        </w:tc>
        <w:tc>
          <w:tcPr>
            <w:tcW w:w="2041" w:type="dxa"/>
          </w:tcPr>
          <w:p w14:paraId="058D9A75">
            <w:pPr>
              <w:keepNext/>
              <w:spacing w:after="40" w:line="240" w:lineRule="auto"/>
              <w:ind w:firstLine="0"/>
            </w:pPr>
            <w:r>
              <w:rPr>
                <w:rFonts w:ascii="宋体" w:hAnsi="宋体" w:eastAsia="宋体" w:cs="宋体"/>
                <w:b w:val="0"/>
                <w:i w:val="0"/>
                <w:sz w:val="19"/>
              </w:rPr>
              <w:t>【待测算】</w:t>
            </w:r>
          </w:p>
        </w:tc>
        <w:tc>
          <w:tcPr>
            <w:tcW w:w="4195" w:type="dxa"/>
          </w:tcPr>
          <w:p w14:paraId="533E9C29">
            <w:pPr>
              <w:keepNext/>
              <w:spacing w:after="40" w:line="240" w:lineRule="auto"/>
              <w:ind w:firstLine="0"/>
            </w:pPr>
            <w:r>
              <w:rPr>
                <w:rFonts w:ascii="宋体" w:hAnsi="宋体" w:eastAsia="宋体" w:cs="宋体"/>
                <w:b w:val="0"/>
                <w:i w:val="0"/>
                <w:sz w:val="19"/>
              </w:rPr>
              <w:t>学生团队成本优势 + 软件边际成本近零，可在低价策略下维持健康毛利</w:t>
            </w:r>
          </w:p>
        </w:tc>
      </w:tr>
      <w:tr w14:paraId="7DC6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59BF06CA">
            <w:pPr>
              <w:keepNext/>
              <w:spacing w:after="40" w:line="240" w:lineRule="auto"/>
              <w:ind w:firstLine="0"/>
            </w:pPr>
            <w:r>
              <w:rPr>
                <w:rFonts w:ascii="宋体" w:hAnsi="宋体" w:eastAsia="宋体" w:cs="宋体"/>
                <w:b w:val="0"/>
                <w:i w:val="0"/>
                <w:sz w:val="19"/>
              </w:rPr>
              <w:t>人工样方调查（现状基线）</w:t>
            </w:r>
          </w:p>
        </w:tc>
        <w:tc>
          <w:tcPr>
            <w:tcW w:w="2041" w:type="dxa"/>
          </w:tcPr>
          <w:p w14:paraId="3A5B67BE">
            <w:pPr>
              <w:keepNext/>
              <w:spacing w:after="40" w:line="240" w:lineRule="auto"/>
              <w:ind w:firstLine="0"/>
            </w:pPr>
            <w:r>
              <w:rPr>
                <w:rFonts w:ascii="宋体" w:hAnsi="宋体" w:eastAsia="宋体" w:cs="宋体"/>
                <w:b w:val="0"/>
                <w:i w:val="0"/>
                <w:sz w:val="19"/>
              </w:rPr>
              <w:t>【待填】元 / 次</w:t>
            </w:r>
          </w:p>
        </w:tc>
        <w:tc>
          <w:tcPr>
            <w:tcW w:w="4195" w:type="dxa"/>
          </w:tcPr>
          <w:p w14:paraId="652F42E9">
            <w:pPr>
              <w:keepNext/>
              <w:spacing w:after="40" w:line="240" w:lineRule="auto"/>
              <w:ind w:firstLine="0"/>
            </w:pPr>
            <w:r>
              <w:rPr>
                <w:rFonts w:ascii="宋体" w:hAnsi="宋体" w:eastAsia="宋体" w:cs="宋体"/>
                <w:b w:val="0"/>
                <w:i w:val="0"/>
                <w:sz w:val="19"/>
              </w:rPr>
              <w:t>含专业人员工时、差旅与实验室分类鉴定费用；按年调查频次折算年成本</w:t>
            </w:r>
          </w:p>
        </w:tc>
      </w:tr>
      <w:tr w14:paraId="7989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231C1681">
            <w:pPr>
              <w:keepNext/>
              <w:spacing w:after="40" w:line="240" w:lineRule="auto"/>
              <w:ind w:firstLine="0"/>
            </w:pPr>
            <w:r>
              <w:rPr>
                <w:rFonts w:ascii="宋体" w:hAnsi="宋体" w:eastAsia="宋体" w:cs="宋体"/>
                <w:b w:val="0"/>
                <w:i w:val="0"/>
                <w:sz w:val="19"/>
              </w:rPr>
              <w:t>自动虫情测报设备</w:t>
            </w:r>
          </w:p>
        </w:tc>
        <w:tc>
          <w:tcPr>
            <w:tcW w:w="2041" w:type="dxa"/>
          </w:tcPr>
          <w:p w14:paraId="24FAA9E1">
            <w:pPr>
              <w:keepNext/>
              <w:spacing w:after="40" w:line="240" w:lineRule="auto"/>
              <w:ind w:firstLine="0"/>
            </w:pPr>
            <w:r>
              <w:rPr>
                <w:rFonts w:ascii="宋体" w:hAnsi="宋体" w:eastAsia="宋体" w:cs="宋体"/>
                <w:b w:val="0"/>
                <w:i w:val="0"/>
                <w:sz w:val="19"/>
              </w:rPr>
              <w:t>【待填】元 / 台</w:t>
            </w:r>
          </w:p>
        </w:tc>
        <w:tc>
          <w:tcPr>
            <w:tcW w:w="4195" w:type="dxa"/>
          </w:tcPr>
          <w:p w14:paraId="4C879A37">
            <w:pPr>
              <w:keepNext/>
              <w:spacing w:after="40" w:line="240" w:lineRule="auto"/>
              <w:ind w:firstLine="0"/>
            </w:pPr>
            <w:r>
              <w:rPr>
                <w:rFonts w:ascii="宋体" w:hAnsi="宋体" w:eastAsia="宋体" w:cs="宋体"/>
                <w:b w:val="0"/>
                <w:i w:val="0"/>
                <w:sz w:val="19"/>
              </w:rPr>
              <w:t>行业公开报价，需截图存档并记录访问日期</w:t>
            </w:r>
          </w:p>
        </w:tc>
      </w:tr>
      <w:tr w14:paraId="06C2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0B57C4EC">
            <w:pPr>
              <w:keepNext/>
              <w:spacing w:after="40" w:line="240" w:lineRule="auto"/>
              <w:ind w:firstLine="0"/>
            </w:pPr>
            <w:r>
              <w:rPr>
                <w:rFonts w:ascii="宋体" w:hAnsi="宋体" w:eastAsia="宋体" w:cs="宋体"/>
                <w:b w:val="0"/>
                <w:i w:val="0"/>
                <w:sz w:val="19"/>
              </w:rPr>
              <w:t>鸟类声学监测方案</w:t>
            </w:r>
          </w:p>
        </w:tc>
        <w:tc>
          <w:tcPr>
            <w:tcW w:w="2041" w:type="dxa"/>
          </w:tcPr>
          <w:p w14:paraId="0E57848C">
            <w:pPr>
              <w:keepNext/>
              <w:spacing w:after="40" w:line="240" w:lineRule="auto"/>
              <w:ind w:firstLine="0"/>
            </w:pPr>
            <w:r>
              <w:rPr>
                <w:rFonts w:ascii="宋体" w:hAnsi="宋体" w:eastAsia="宋体" w:cs="宋体"/>
                <w:b w:val="0"/>
                <w:i w:val="0"/>
                <w:sz w:val="19"/>
              </w:rPr>
              <w:t>【待填】元 / 套</w:t>
            </w:r>
          </w:p>
        </w:tc>
        <w:tc>
          <w:tcPr>
            <w:tcW w:w="4195" w:type="dxa"/>
          </w:tcPr>
          <w:p w14:paraId="7E295D0B">
            <w:pPr>
              <w:keepNext/>
              <w:spacing w:after="40" w:line="240" w:lineRule="auto"/>
              <w:ind w:firstLine="0"/>
            </w:pPr>
            <w:r>
              <w:rPr>
                <w:rFonts w:ascii="宋体" w:hAnsi="宋体" w:eastAsia="宋体" w:cs="宋体"/>
                <w:b w:val="0"/>
                <w:i w:val="0"/>
                <w:sz w:val="19"/>
              </w:rPr>
              <w:t>以进口科研级设备口径为主</w:t>
            </w:r>
          </w:p>
        </w:tc>
      </w:tr>
      <w:tr w14:paraId="1B1E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4265207B">
            <w:pPr>
              <w:spacing w:after="40" w:line="240" w:lineRule="auto"/>
              <w:ind w:firstLine="0"/>
            </w:pPr>
            <w:r>
              <w:rPr>
                <w:rFonts w:ascii="宋体" w:hAnsi="宋体" w:eastAsia="宋体" w:cs="宋体"/>
                <w:b w:val="0"/>
                <w:i w:val="0"/>
                <w:sz w:val="19"/>
              </w:rPr>
              <w:t>智慧农业物联网平台</w:t>
            </w:r>
          </w:p>
        </w:tc>
        <w:tc>
          <w:tcPr>
            <w:tcW w:w="2041" w:type="dxa"/>
          </w:tcPr>
          <w:p w14:paraId="1BE1799E">
            <w:pPr>
              <w:spacing w:after="40" w:line="240" w:lineRule="auto"/>
              <w:ind w:firstLine="0"/>
            </w:pPr>
            <w:r>
              <w:rPr>
                <w:rFonts w:ascii="宋体" w:hAnsi="宋体" w:eastAsia="宋体" w:cs="宋体"/>
                <w:b w:val="0"/>
                <w:i w:val="0"/>
                <w:sz w:val="19"/>
              </w:rPr>
              <w:t>【待填】元 / 年</w:t>
            </w:r>
          </w:p>
        </w:tc>
        <w:tc>
          <w:tcPr>
            <w:tcW w:w="4195" w:type="dxa"/>
          </w:tcPr>
          <w:p w14:paraId="00815748">
            <w:pPr>
              <w:spacing w:after="40" w:line="240" w:lineRule="auto"/>
              <w:ind w:firstLine="0"/>
            </w:pPr>
            <w:r>
              <w:rPr>
                <w:rFonts w:ascii="宋体" w:hAnsi="宋体" w:eastAsia="宋体" w:cs="宋体"/>
                <w:b w:val="0"/>
                <w:i w:val="0"/>
                <w:sz w:val="19"/>
              </w:rPr>
              <w:t>以环境与害虫监测为主，SaaS 订阅口径</w:t>
            </w:r>
          </w:p>
        </w:tc>
      </w:tr>
    </w:tbl>
    <w:p w14:paraId="3D02C320">
      <w:pPr>
        <w:keepNext w:val="0"/>
        <w:spacing w:before="120" w:after="80" w:line="312" w:lineRule="auto"/>
        <w:ind w:firstLine="440"/>
      </w:pPr>
      <w:r>
        <w:rPr>
          <w:rFonts w:ascii="宋体" w:hAnsi="宋体" w:eastAsia="宋体" w:cs="宋体"/>
          <w:b w:val="0"/>
          <w:i w:val="0"/>
          <w:sz w:val="22"/>
        </w:rPr>
        <w:t>定价逻辑：与人工调查相比，我们的成本优势来自"一次部署、长期连续观测"；与现有监测设备相比，我们的差异化在于主体不同（有益生物）与能力不同（服务核算与决策），因此不进行同质化的价格竞争，而是提供"人工做不了、现有设备不覆盖"的能力。</w:t>
      </w:r>
    </w:p>
    <w:p w14:paraId="30B9E635">
      <w:pPr>
        <w:pStyle w:val="4"/>
        <w:keepNext/>
        <w:spacing w:before="200" w:after="120" w:line="312" w:lineRule="auto"/>
        <w:ind w:firstLine="0"/>
      </w:pPr>
      <w:bookmarkStart w:id="47" w:name="_Toc5033"/>
      <w:r>
        <w:rPr>
          <w:rFonts w:ascii="宋体" w:hAnsi="宋体" w:eastAsia="宋体" w:cs="宋体"/>
          <w:b/>
          <w:i w:val="0"/>
          <w:color w:val="000000"/>
          <w:sz w:val="28"/>
        </w:rPr>
        <w:t>8.4 增长飞轮（商业模式创新的得分点）</w:t>
      </w:r>
      <w:bookmarkEnd w:id="47"/>
    </w:p>
    <w:p w14:paraId="28AE0B68">
      <w:pPr>
        <w:spacing w:before="80" w:after="120" w:line="276" w:lineRule="auto"/>
        <w:ind w:left="400" w:firstLine="0"/>
      </w:pPr>
      <w:r>
        <w:rPr>
          <w:rFonts w:ascii="宋体" w:hAnsi="宋体" w:eastAsia="宋体" w:cs="宋体"/>
          <w:b w:val="0"/>
          <w:i w:val="0"/>
          <w:sz w:val="20"/>
        </w:rPr>
        <w:t>① 免费 App（拍花识蜂、黄板拍照计数）触达种植户与蜂农，降低使用门槛</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② 用户上传观测数据，积累真实多模态有益生物数据与标注</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③ 数据反哺模型迭代与服务响应曲线标定，精度与核算可信度持续提升</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④ 可信度提升带来政府、认证机构与保险机构的付费意愿</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⑤ 示范项目与标杆案例带来更多客户与更多数据</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⑥ 回到第 ② 步，飞轮加速运转</w:t>
      </w:r>
    </w:p>
    <w:p w14:paraId="5FACA624">
      <w:pPr>
        <w:keepNext w:val="0"/>
        <w:spacing w:before="0" w:after="80" w:line="312" w:lineRule="auto"/>
        <w:ind w:firstLine="440"/>
      </w:pPr>
      <w:r>
        <w:rPr>
          <w:rFonts w:ascii="宋体" w:hAnsi="宋体" w:eastAsia="宋体" w:cs="宋体"/>
          <w:b w:val="0"/>
          <w:i w:val="0"/>
          <w:sz w:val="22"/>
        </w:rPr>
        <w:t>飞轮的关键在于：免费版不只是引流工具，它在持续收集真实世界的有益生物观测数据与服务效果数据，形成竞品拿不到的数据壁垒。监测设备厂商有硬件但缺少生态学数据积累与核算方法，无法形成这样的数据回流。</w:t>
      </w:r>
    </w:p>
    <w:p w14:paraId="478E7B7D">
      <w:pPr>
        <w:keepNext w:val="0"/>
        <w:spacing w:before="0" w:after="80" w:line="312" w:lineRule="auto"/>
        <w:ind w:firstLine="440"/>
      </w:pPr>
      <w:r>
        <w:rPr>
          <w:rFonts w:ascii="宋体" w:hAnsi="宋体" w:eastAsia="宋体" w:cs="宋体"/>
          <w:b/>
          <w:i w:val="0"/>
          <w:sz w:val="22"/>
        </w:rPr>
        <w:t>数据合规声明（答辩可能被询问，必须在商业计划书中写明）：仅采集非人目标与环境数据；地理坐标做脱敏处理；农户数据需明确授权、限定用途、支持删除；并提供完全离线的本地运行模式。</w:t>
      </w:r>
    </w:p>
    <w:p w14:paraId="537BEE94">
      <w:pPr>
        <w:pStyle w:val="3"/>
        <w:keepNext/>
        <w:pageBreakBefore/>
        <w:spacing w:before="280" w:after="120" w:line="312" w:lineRule="auto"/>
        <w:ind w:firstLine="0"/>
      </w:pPr>
      <w:bookmarkStart w:id="48" w:name="_Toc20656"/>
      <w:r>
        <w:rPr>
          <w:rFonts w:ascii="宋体" w:hAnsi="宋体" w:eastAsia="宋体" w:cs="宋体"/>
          <w:b/>
          <w:i w:val="0"/>
          <w:color w:val="000000"/>
          <w:sz w:val="32"/>
        </w:rPr>
        <w:t>第九章  财务预测</w:t>
      </w:r>
      <w:bookmarkEnd w:id="48"/>
    </w:p>
    <w:p w14:paraId="04251942">
      <w:pPr>
        <w:keepNext w:val="0"/>
        <w:spacing w:before="0" w:after="80" w:line="312" w:lineRule="auto"/>
        <w:ind w:firstLine="480"/>
      </w:pPr>
      <w:r>
        <w:rPr>
          <w:rFonts w:ascii="宋体" w:hAnsi="宋体" w:eastAsia="宋体" w:cs="宋体"/>
          <w:b w:val="0"/>
          <w:i w:val="0"/>
          <w:sz w:val="24"/>
        </w:rPr>
        <w:t>本章对应商业计划书的"财务分析"章节。</w:t>
      </w:r>
    </w:p>
    <w:p w14:paraId="7B347D97">
      <w:pPr>
        <w:keepNext w:val="0"/>
        <w:spacing w:before="0" w:after="80" w:line="312" w:lineRule="auto"/>
        <w:ind w:firstLine="480"/>
      </w:pPr>
      <w:r>
        <w:rPr>
          <w:rFonts w:ascii="宋体" w:hAnsi="宋体" w:eastAsia="宋体" w:cs="宋体"/>
          <w:b/>
          <w:i w:val="0"/>
          <w:sz w:val="24"/>
        </w:rPr>
        <w:t>重要提醒：不要编造收入数字。学生项目在财务预测上被追问细节的概率极高，一旦答不上来就会全线崩塌。正确做法是给出清晰的单位经济模型（客单价、获客成本、毛利结构）与保守的客户数量假设，并明确标注哪些是假设、哪些是实际数据。</w:t>
      </w:r>
    </w:p>
    <w:p w14:paraId="747652E4">
      <w:pPr>
        <w:pStyle w:val="4"/>
        <w:keepNext/>
        <w:spacing w:before="200" w:after="120" w:line="312" w:lineRule="auto"/>
        <w:ind w:firstLine="0"/>
      </w:pPr>
      <w:bookmarkStart w:id="49" w:name="_Toc3995"/>
      <w:r>
        <w:rPr>
          <w:rFonts w:ascii="宋体" w:hAnsi="宋体" w:eastAsia="宋体" w:cs="宋体"/>
          <w:b/>
          <w:i w:val="0"/>
          <w:color w:val="000000"/>
          <w:sz w:val="28"/>
        </w:rPr>
        <w:t>9.1 成本结构</w:t>
      </w:r>
      <w:bookmarkEnd w:id="4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4989"/>
        <w:gridCol w:w="2041"/>
      </w:tblGrid>
      <w:tr w14:paraId="05AD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61473E22">
            <w:pPr>
              <w:keepNext/>
              <w:spacing w:after="40" w:line="240" w:lineRule="auto"/>
              <w:ind w:firstLine="0"/>
              <w:jc w:val="center"/>
            </w:pPr>
            <w:r>
              <w:rPr>
                <w:rFonts w:ascii="宋体" w:hAnsi="宋体" w:eastAsia="宋体" w:cs="宋体"/>
                <w:b/>
                <w:i w:val="0"/>
                <w:sz w:val="19"/>
              </w:rPr>
              <w:t>成本项</w:t>
            </w:r>
          </w:p>
        </w:tc>
        <w:tc>
          <w:tcPr>
            <w:tcW w:w="4989" w:type="dxa"/>
            <w:shd w:val="clear" w:color="auto" w:fill="EFEFEF"/>
          </w:tcPr>
          <w:p w14:paraId="2886109B">
            <w:pPr>
              <w:keepNext/>
              <w:spacing w:after="40" w:line="240" w:lineRule="auto"/>
              <w:ind w:firstLine="0"/>
              <w:jc w:val="center"/>
            </w:pPr>
            <w:r>
              <w:rPr>
                <w:rFonts w:ascii="宋体" w:hAnsi="宋体" w:eastAsia="宋体" w:cs="宋体"/>
                <w:b/>
                <w:i w:val="0"/>
                <w:sz w:val="19"/>
              </w:rPr>
              <w:t>内容</w:t>
            </w:r>
          </w:p>
        </w:tc>
        <w:tc>
          <w:tcPr>
            <w:tcW w:w="2041" w:type="dxa"/>
            <w:shd w:val="clear" w:color="auto" w:fill="EFEFEF"/>
          </w:tcPr>
          <w:p w14:paraId="45467399">
            <w:pPr>
              <w:keepNext/>
              <w:spacing w:after="40" w:line="240" w:lineRule="auto"/>
              <w:ind w:firstLine="0"/>
              <w:jc w:val="center"/>
            </w:pPr>
            <w:r>
              <w:rPr>
                <w:rFonts w:ascii="宋体" w:hAnsi="宋体" w:eastAsia="宋体" w:cs="宋体"/>
                <w:b/>
                <w:i w:val="0"/>
                <w:sz w:val="19"/>
              </w:rPr>
              <w:t>性质</w:t>
            </w:r>
          </w:p>
        </w:tc>
      </w:tr>
      <w:tr w14:paraId="08D9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0445C42">
            <w:pPr>
              <w:keepNext/>
              <w:spacing w:after="40" w:line="240" w:lineRule="auto"/>
              <w:ind w:firstLine="0"/>
            </w:pPr>
            <w:r>
              <w:rPr>
                <w:rFonts w:ascii="宋体" w:hAnsi="宋体" w:eastAsia="宋体" w:cs="宋体"/>
                <w:b w:val="0"/>
                <w:i w:val="0"/>
                <w:sz w:val="19"/>
              </w:rPr>
              <w:t>研发人力</w:t>
            </w:r>
          </w:p>
        </w:tc>
        <w:tc>
          <w:tcPr>
            <w:tcW w:w="4989" w:type="dxa"/>
          </w:tcPr>
          <w:p w14:paraId="670B85CA">
            <w:pPr>
              <w:keepNext/>
              <w:spacing w:after="40" w:line="240" w:lineRule="auto"/>
              <w:ind w:firstLine="0"/>
            </w:pPr>
            <w:r>
              <w:rPr>
                <w:rFonts w:ascii="宋体" w:hAnsi="宋体" w:eastAsia="宋体" w:cs="宋体"/>
                <w:b w:val="0"/>
                <w:i w:val="0"/>
                <w:sz w:val="19"/>
              </w:rPr>
              <w:t>学生团队为主，人力成本显著低于商业公司</w:t>
            </w:r>
          </w:p>
        </w:tc>
        <w:tc>
          <w:tcPr>
            <w:tcW w:w="2041" w:type="dxa"/>
          </w:tcPr>
          <w:p w14:paraId="7012CEDD">
            <w:pPr>
              <w:keepNext/>
              <w:spacing w:after="40" w:line="240" w:lineRule="auto"/>
              <w:ind w:firstLine="0"/>
            </w:pPr>
            <w:r>
              <w:rPr>
                <w:rFonts w:ascii="宋体" w:hAnsi="宋体" w:eastAsia="宋体" w:cs="宋体"/>
                <w:b w:val="0"/>
                <w:i w:val="0"/>
                <w:sz w:val="19"/>
              </w:rPr>
              <w:t>固定，优势项</w:t>
            </w:r>
          </w:p>
        </w:tc>
      </w:tr>
      <w:tr w14:paraId="7A56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46BD414">
            <w:pPr>
              <w:keepNext/>
              <w:spacing w:after="40" w:line="240" w:lineRule="auto"/>
              <w:ind w:firstLine="0"/>
            </w:pPr>
            <w:r>
              <w:rPr>
                <w:rFonts w:ascii="宋体" w:hAnsi="宋体" w:eastAsia="宋体" w:cs="宋体"/>
                <w:b w:val="0"/>
                <w:i w:val="0"/>
                <w:sz w:val="19"/>
              </w:rPr>
              <w:t>硬件物料</w:t>
            </w:r>
          </w:p>
        </w:tc>
        <w:tc>
          <w:tcPr>
            <w:tcW w:w="4989" w:type="dxa"/>
          </w:tcPr>
          <w:p w14:paraId="1803C4FC">
            <w:pPr>
              <w:keepNext/>
              <w:spacing w:after="40" w:line="240" w:lineRule="auto"/>
              <w:ind w:firstLine="0"/>
            </w:pPr>
            <w:r>
              <w:rPr>
                <w:rFonts w:ascii="宋体" w:hAnsi="宋体" w:eastAsia="宋体" w:cs="宋体"/>
                <w:b w:val="0"/>
                <w:i w:val="0"/>
                <w:sz w:val="19"/>
              </w:rPr>
              <w:t>传感器、麦克风阵列、摄像头模组、边缘计算板、太阳能与电池、外壳与结构件</w:t>
            </w:r>
          </w:p>
        </w:tc>
        <w:tc>
          <w:tcPr>
            <w:tcW w:w="2041" w:type="dxa"/>
          </w:tcPr>
          <w:p w14:paraId="67255D07">
            <w:pPr>
              <w:keepNext/>
              <w:spacing w:after="40" w:line="240" w:lineRule="auto"/>
              <w:ind w:firstLine="0"/>
            </w:pPr>
            <w:r>
              <w:rPr>
                <w:rFonts w:ascii="宋体" w:hAnsi="宋体" w:eastAsia="宋体" w:cs="宋体"/>
                <w:b w:val="0"/>
                <w:i w:val="0"/>
                <w:sz w:val="19"/>
              </w:rPr>
              <w:t>随部署量线性增长</w:t>
            </w:r>
          </w:p>
        </w:tc>
      </w:tr>
      <w:tr w14:paraId="32C8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A4EC7F4">
            <w:pPr>
              <w:keepNext/>
              <w:spacing w:after="40" w:line="240" w:lineRule="auto"/>
              <w:ind w:firstLine="0"/>
            </w:pPr>
            <w:r>
              <w:rPr>
                <w:rFonts w:ascii="宋体" w:hAnsi="宋体" w:eastAsia="宋体" w:cs="宋体"/>
                <w:b w:val="0"/>
                <w:i w:val="0"/>
                <w:sz w:val="19"/>
              </w:rPr>
              <w:t>田间试验</w:t>
            </w:r>
          </w:p>
        </w:tc>
        <w:tc>
          <w:tcPr>
            <w:tcW w:w="4989" w:type="dxa"/>
          </w:tcPr>
          <w:p w14:paraId="066301B6">
            <w:pPr>
              <w:keepNext/>
              <w:spacing w:after="40" w:line="240" w:lineRule="auto"/>
              <w:ind w:firstLine="0"/>
            </w:pPr>
            <w:r>
              <w:rPr>
                <w:rFonts w:ascii="宋体" w:hAnsi="宋体" w:eastAsia="宋体" w:cs="宋体"/>
                <w:b w:val="0"/>
                <w:i w:val="0"/>
                <w:sz w:val="19"/>
              </w:rPr>
              <w:t>试验地租用、标定试验、人工观测对照、差旅</w:t>
            </w:r>
          </w:p>
        </w:tc>
        <w:tc>
          <w:tcPr>
            <w:tcW w:w="2041" w:type="dxa"/>
          </w:tcPr>
          <w:p w14:paraId="22F970A3">
            <w:pPr>
              <w:keepNext/>
              <w:spacing w:after="40" w:line="240" w:lineRule="auto"/>
              <w:ind w:firstLine="0"/>
            </w:pPr>
            <w:r>
              <w:rPr>
                <w:rFonts w:ascii="宋体" w:hAnsi="宋体" w:eastAsia="宋体" w:cs="宋体"/>
                <w:b w:val="0"/>
                <w:i w:val="0"/>
                <w:sz w:val="19"/>
              </w:rPr>
              <w:t>验证期集中投入，是核心资产形成成本</w:t>
            </w:r>
          </w:p>
        </w:tc>
      </w:tr>
      <w:tr w14:paraId="6230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7D088CB">
            <w:pPr>
              <w:keepNext/>
              <w:spacing w:after="40" w:line="240" w:lineRule="auto"/>
              <w:ind w:firstLine="0"/>
            </w:pPr>
            <w:r>
              <w:rPr>
                <w:rFonts w:ascii="宋体" w:hAnsi="宋体" w:eastAsia="宋体" w:cs="宋体"/>
                <w:b w:val="0"/>
                <w:i w:val="0"/>
                <w:sz w:val="19"/>
              </w:rPr>
              <w:t>算力与云服务</w:t>
            </w:r>
          </w:p>
        </w:tc>
        <w:tc>
          <w:tcPr>
            <w:tcW w:w="4989" w:type="dxa"/>
          </w:tcPr>
          <w:p w14:paraId="2ED4EC4A">
            <w:pPr>
              <w:keepNext/>
              <w:spacing w:after="40" w:line="240" w:lineRule="auto"/>
              <w:ind w:firstLine="0"/>
            </w:pPr>
            <w:r>
              <w:rPr>
                <w:rFonts w:ascii="宋体" w:hAnsi="宋体" w:eastAsia="宋体" w:cs="宋体"/>
                <w:b w:val="0"/>
                <w:i w:val="0"/>
                <w:sz w:val="19"/>
              </w:rPr>
              <w:t>模型训练与云平台运营的算力成本，可优先使用学校资源与学生优惠</w:t>
            </w:r>
          </w:p>
        </w:tc>
        <w:tc>
          <w:tcPr>
            <w:tcW w:w="2041" w:type="dxa"/>
          </w:tcPr>
          <w:p w14:paraId="0E7C24F0">
            <w:pPr>
              <w:keepNext/>
              <w:spacing w:after="40" w:line="240" w:lineRule="auto"/>
              <w:ind w:firstLine="0"/>
            </w:pPr>
            <w:r>
              <w:rPr>
                <w:rFonts w:ascii="宋体" w:hAnsi="宋体" w:eastAsia="宋体" w:cs="宋体"/>
                <w:b w:val="0"/>
                <w:i w:val="0"/>
                <w:sz w:val="19"/>
              </w:rPr>
              <w:t>可变</w:t>
            </w:r>
          </w:p>
        </w:tc>
      </w:tr>
      <w:tr w14:paraId="7612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FDA059D">
            <w:pPr>
              <w:keepNext/>
              <w:spacing w:after="40" w:line="240" w:lineRule="auto"/>
              <w:ind w:firstLine="0"/>
            </w:pPr>
            <w:r>
              <w:rPr>
                <w:rFonts w:ascii="宋体" w:hAnsi="宋体" w:eastAsia="宋体" w:cs="宋体"/>
                <w:b w:val="0"/>
                <w:i w:val="0"/>
                <w:sz w:val="19"/>
              </w:rPr>
              <w:t>知识产权与合规</w:t>
            </w:r>
          </w:p>
        </w:tc>
        <w:tc>
          <w:tcPr>
            <w:tcW w:w="4989" w:type="dxa"/>
          </w:tcPr>
          <w:p w14:paraId="23364FC1">
            <w:pPr>
              <w:keepNext/>
              <w:spacing w:after="40" w:line="240" w:lineRule="auto"/>
              <w:ind w:firstLine="0"/>
            </w:pPr>
            <w:r>
              <w:rPr>
                <w:rFonts w:ascii="宋体" w:hAnsi="宋体" w:eastAsia="宋体" w:cs="宋体"/>
                <w:b w:val="0"/>
                <w:i w:val="0"/>
                <w:sz w:val="19"/>
              </w:rPr>
              <w:t>软件著作权、专利申请、科技查新报告费用</w:t>
            </w:r>
          </w:p>
        </w:tc>
        <w:tc>
          <w:tcPr>
            <w:tcW w:w="2041" w:type="dxa"/>
          </w:tcPr>
          <w:p w14:paraId="2C10DD65">
            <w:pPr>
              <w:keepNext/>
              <w:spacing w:after="40" w:line="240" w:lineRule="auto"/>
              <w:ind w:firstLine="0"/>
            </w:pPr>
            <w:r>
              <w:rPr>
                <w:rFonts w:ascii="宋体" w:hAnsi="宋体" w:eastAsia="宋体" w:cs="宋体"/>
                <w:b w:val="0"/>
                <w:i w:val="0"/>
                <w:sz w:val="19"/>
              </w:rPr>
              <w:t>一次性，金额可控</w:t>
            </w:r>
          </w:p>
        </w:tc>
      </w:tr>
      <w:tr w14:paraId="0E3D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61898BE">
            <w:pPr>
              <w:spacing w:after="40" w:line="240" w:lineRule="auto"/>
              <w:ind w:firstLine="0"/>
            </w:pPr>
            <w:r>
              <w:rPr>
                <w:rFonts w:ascii="宋体" w:hAnsi="宋体" w:eastAsia="宋体" w:cs="宋体"/>
                <w:b w:val="0"/>
                <w:i w:val="0"/>
                <w:sz w:val="19"/>
              </w:rPr>
              <w:t>市场推广</w:t>
            </w:r>
          </w:p>
        </w:tc>
        <w:tc>
          <w:tcPr>
            <w:tcW w:w="4989" w:type="dxa"/>
          </w:tcPr>
          <w:p w14:paraId="027E4FAC">
            <w:pPr>
              <w:spacing w:after="40" w:line="240" w:lineRule="auto"/>
              <w:ind w:firstLine="0"/>
            </w:pPr>
            <w:r>
              <w:rPr>
                <w:rFonts w:ascii="宋体" w:hAnsi="宋体" w:eastAsia="宋体" w:cs="宋体"/>
                <w:b w:val="0"/>
                <w:i w:val="0"/>
                <w:sz w:val="19"/>
              </w:rPr>
              <w:t>示范园区建设、农技推广对接、内容营销、展会</w:t>
            </w:r>
          </w:p>
        </w:tc>
        <w:tc>
          <w:tcPr>
            <w:tcW w:w="2041" w:type="dxa"/>
          </w:tcPr>
          <w:p w14:paraId="6577835D">
            <w:pPr>
              <w:spacing w:after="40" w:line="240" w:lineRule="auto"/>
              <w:ind w:firstLine="0"/>
            </w:pPr>
            <w:r>
              <w:rPr>
                <w:rFonts w:ascii="宋体" w:hAnsi="宋体" w:eastAsia="宋体" w:cs="宋体"/>
                <w:b w:val="0"/>
                <w:i w:val="0"/>
                <w:sz w:val="19"/>
              </w:rPr>
              <w:t>可变，早期以示范为主</w:t>
            </w:r>
          </w:p>
        </w:tc>
      </w:tr>
    </w:tbl>
    <w:p w14:paraId="4863BF18">
      <w:pPr>
        <w:pStyle w:val="4"/>
        <w:keepNext/>
        <w:spacing w:before="200" w:after="120" w:line="312" w:lineRule="auto"/>
        <w:ind w:firstLine="0"/>
      </w:pPr>
      <w:bookmarkStart w:id="50" w:name="_Toc17542"/>
      <w:r>
        <w:rPr>
          <w:rFonts w:ascii="宋体" w:hAnsi="宋体" w:eastAsia="宋体" w:cs="宋体"/>
          <w:b/>
          <w:i w:val="0"/>
          <w:color w:val="000000"/>
          <w:sz w:val="28"/>
        </w:rPr>
        <w:t>9.2 三年发展规划与收入预期</w:t>
      </w:r>
      <w:bookmarkEnd w:id="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587"/>
        <w:gridCol w:w="3742"/>
        <w:gridCol w:w="2268"/>
      </w:tblGrid>
      <w:tr w14:paraId="7BA6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EFEFEF"/>
          </w:tcPr>
          <w:p w14:paraId="4FA750AA">
            <w:pPr>
              <w:keepNext/>
              <w:spacing w:after="40" w:line="240" w:lineRule="auto"/>
              <w:ind w:firstLine="0"/>
              <w:jc w:val="center"/>
            </w:pPr>
            <w:r>
              <w:rPr>
                <w:rFonts w:ascii="宋体" w:hAnsi="宋体" w:eastAsia="宋体" w:cs="宋体"/>
                <w:b/>
                <w:i w:val="0"/>
                <w:sz w:val="19"/>
              </w:rPr>
              <w:t>年度</w:t>
            </w:r>
          </w:p>
        </w:tc>
        <w:tc>
          <w:tcPr>
            <w:tcW w:w="1587" w:type="dxa"/>
            <w:shd w:val="clear" w:color="auto" w:fill="EFEFEF"/>
          </w:tcPr>
          <w:p w14:paraId="018695A9">
            <w:pPr>
              <w:keepNext/>
              <w:spacing w:after="40" w:line="240" w:lineRule="auto"/>
              <w:ind w:firstLine="0"/>
              <w:jc w:val="center"/>
            </w:pPr>
            <w:r>
              <w:rPr>
                <w:rFonts w:ascii="宋体" w:hAnsi="宋体" w:eastAsia="宋体" w:cs="宋体"/>
                <w:b/>
                <w:i w:val="0"/>
                <w:sz w:val="19"/>
              </w:rPr>
              <w:t>阶段定位</w:t>
            </w:r>
          </w:p>
        </w:tc>
        <w:tc>
          <w:tcPr>
            <w:tcW w:w="3742" w:type="dxa"/>
            <w:shd w:val="clear" w:color="auto" w:fill="EFEFEF"/>
          </w:tcPr>
          <w:p w14:paraId="204C7D0A">
            <w:pPr>
              <w:keepNext/>
              <w:spacing w:after="40" w:line="240" w:lineRule="auto"/>
              <w:ind w:firstLine="0"/>
              <w:jc w:val="center"/>
            </w:pPr>
            <w:r>
              <w:rPr>
                <w:rFonts w:ascii="宋体" w:hAnsi="宋体" w:eastAsia="宋体" w:cs="宋体"/>
                <w:b/>
                <w:i w:val="0"/>
                <w:sz w:val="19"/>
              </w:rPr>
              <w:t>关键动作</w:t>
            </w:r>
          </w:p>
        </w:tc>
        <w:tc>
          <w:tcPr>
            <w:tcW w:w="2268" w:type="dxa"/>
            <w:shd w:val="clear" w:color="auto" w:fill="EFEFEF"/>
          </w:tcPr>
          <w:p w14:paraId="30D2E681">
            <w:pPr>
              <w:keepNext/>
              <w:spacing w:after="40" w:line="240" w:lineRule="auto"/>
              <w:ind w:firstLine="0"/>
              <w:jc w:val="center"/>
            </w:pPr>
            <w:r>
              <w:rPr>
                <w:rFonts w:ascii="宋体" w:hAnsi="宋体" w:eastAsia="宋体" w:cs="宋体"/>
                <w:b/>
                <w:i w:val="0"/>
                <w:sz w:val="19"/>
              </w:rPr>
              <w:t>收入预期</w:t>
            </w:r>
          </w:p>
        </w:tc>
      </w:tr>
      <w:tr w14:paraId="449B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907D698">
            <w:pPr>
              <w:keepNext/>
              <w:spacing w:after="40" w:line="240" w:lineRule="auto"/>
              <w:ind w:firstLine="0"/>
            </w:pPr>
            <w:r>
              <w:rPr>
                <w:rFonts w:ascii="宋体" w:hAnsi="宋体" w:eastAsia="宋体" w:cs="宋体"/>
                <w:b w:val="0"/>
                <w:i w:val="0"/>
                <w:sz w:val="19"/>
              </w:rPr>
              <w:t>第 1 年</w:t>
            </w:r>
          </w:p>
        </w:tc>
        <w:tc>
          <w:tcPr>
            <w:tcW w:w="1587" w:type="dxa"/>
          </w:tcPr>
          <w:p w14:paraId="43D45F6C">
            <w:pPr>
              <w:keepNext/>
              <w:spacing w:after="40" w:line="240" w:lineRule="auto"/>
              <w:ind w:firstLine="0"/>
            </w:pPr>
            <w:r>
              <w:rPr>
                <w:rFonts w:ascii="宋体" w:hAnsi="宋体" w:eastAsia="宋体" w:cs="宋体"/>
                <w:b w:val="0"/>
                <w:i w:val="0"/>
                <w:sz w:val="19"/>
              </w:rPr>
              <w:t>技术验证与滩头突破</w:t>
            </w:r>
          </w:p>
        </w:tc>
        <w:tc>
          <w:tcPr>
            <w:tcW w:w="3742" w:type="dxa"/>
          </w:tcPr>
          <w:p w14:paraId="215FAE19">
            <w:pPr>
              <w:keepNext/>
              <w:spacing w:after="40" w:line="240" w:lineRule="auto"/>
              <w:ind w:firstLine="0"/>
            </w:pPr>
            <w:r>
              <w:rPr>
                <w:rFonts w:ascii="宋体" w:hAnsi="宋体" w:eastAsia="宋体" w:cs="宋体"/>
                <w:b w:val="0"/>
                <w:i w:val="0"/>
                <w:sz w:val="19"/>
              </w:rPr>
              <w:t>完成多模态节点原型；拿下 2–3 个设施农业或果园示范点；完成授粉服务响应曲线的首轮田间标定；申请专利与软著</w:t>
            </w:r>
          </w:p>
        </w:tc>
        <w:tc>
          <w:tcPr>
            <w:tcW w:w="2268" w:type="dxa"/>
          </w:tcPr>
          <w:p w14:paraId="60CE09D0">
            <w:pPr>
              <w:keepNext/>
              <w:spacing w:after="40" w:line="240" w:lineRule="auto"/>
              <w:ind w:firstLine="0"/>
            </w:pPr>
            <w:r>
              <w:rPr>
                <w:rFonts w:ascii="宋体" w:hAnsi="宋体" w:eastAsia="宋体" w:cs="宋体"/>
                <w:b w:val="0"/>
                <w:i w:val="0"/>
                <w:sz w:val="19"/>
              </w:rPr>
              <w:t>【待填：以验证与经费支持为主，收入不作激进假设】</w:t>
            </w:r>
          </w:p>
        </w:tc>
      </w:tr>
      <w:tr w14:paraId="3721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442B85E7">
            <w:pPr>
              <w:keepNext/>
              <w:spacing w:after="40" w:line="240" w:lineRule="auto"/>
              <w:ind w:firstLine="0"/>
            </w:pPr>
            <w:r>
              <w:rPr>
                <w:rFonts w:ascii="宋体" w:hAnsi="宋体" w:eastAsia="宋体" w:cs="宋体"/>
                <w:b w:val="0"/>
                <w:i w:val="0"/>
                <w:sz w:val="19"/>
              </w:rPr>
              <w:t>第 2 年</w:t>
            </w:r>
          </w:p>
        </w:tc>
        <w:tc>
          <w:tcPr>
            <w:tcW w:w="1587" w:type="dxa"/>
          </w:tcPr>
          <w:p w14:paraId="3A62FF82">
            <w:pPr>
              <w:keepNext/>
              <w:spacing w:after="40" w:line="240" w:lineRule="auto"/>
              <w:ind w:firstLine="0"/>
            </w:pPr>
            <w:r>
              <w:rPr>
                <w:rFonts w:ascii="宋体" w:hAnsi="宋体" w:eastAsia="宋体" w:cs="宋体"/>
                <w:b w:val="0"/>
                <w:i w:val="0"/>
                <w:sz w:val="19"/>
              </w:rPr>
              <w:t>规模复制与产品化</w:t>
            </w:r>
          </w:p>
        </w:tc>
        <w:tc>
          <w:tcPr>
            <w:tcW w:w="3742" w:type="dxa"/>
          </w:tcPr>
          <w:p w14:paraId="5813340B">
            <w:pPr>
              <w:keepNext/>
              <w:spacing w:after="40" w:line="240" w:lineRule="auto"/>
              <w:ind w:firstLine="0"/>
            </w:pPr>
            <w:r>
              <w:rPr>
                <w:rFonts w:ascii="宋体" w:hAnsi="宋体" w:eastAsia="宋体" w:cs="宋体"/>
                <w:b w:val="0"/>
                <w:i w:val="0"/>
                <w:sz w:val="19"/>
              </w:rPr>
              <w:t>节点小批量量产与成本优化；平台 SaaS 上线；拓展粮食主产区与林业场景；与认证或保险机构开展试点</w:t>
            </w:r>
          </w:p>
        </w:tc>
        <w:tc>
          <w:tcPr>
            <w:tcW w:w="2268" w:type="dxa"/>
          </w:tcPr>
          <w:p w14:paraId="0D676985">
            <w:pPr>
              <w:keepNext/>
              <w:spacing w:after="40" w:line="240" w:lineRule="auto"/>
              <w:ind w:firstLine="0"/>
            </w:pPr>
            <w:r>
              <w:rPr>
                <w:rFonts w:ascii="宋体" w:hAnsi="宋体" w:eastAsia="宋体" w:cs="宋体"/>
                <w:b w:val="0"/>
                <w:i w:val="0"/>
                <w:sz w:val="19"/>
              </w:rPr>
              <w:t>【待填】</w:t>
            </w:r>
          </w:p>
        </w:tc>
      </w:tr>
      <w:tr w14:paraId="36E3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5BADB5AA">
            <w:pPr>
              <w:spacing w:after="40" w:line="240" w:lineRule="auto"/>
              <w:ind w:firstLine="0"/>
            </w:pPr>
            <w:r>
              <w:rPr>
                <w:rFonts w:ascii="宋体" w:hAnsi="宋体" w:eastAsia="宋体" w:cs="宋体"/>
                <w:b w:val="0"/>
                <w:i w:val="0"/>
                <w:sz w:val="19"/>
              </w:rPr>
              <w:t>第 3 年</w:t>
            </w:r>
          </w:p>
        </w:tc>
        <w:tc>
          <w:tcPr>
            <w:tcW w:w="1587" w:type="dxa"/>
          </w:tcPr>
          <w:p w14:paraId="647B6346">
            <w:pPr>
              <w:spacing w:after="40" w:line="240" w:lineRule="auto"/>
              <w:ind w:firstLine="0"/>
            </w:pPr>
            <w:r>
              <w:rPr>
                <w:rFonts w:ascii="宋体" w:hAnsi="宋体" w:eastAsia="宋体" w:cs="宋体"/>
                <w:b w:val="0"/>
                <w:i w:val="0"/>
                <w:sz w:val="19"/>
              </w:rPr>
              <w:t>标准建立与横向扩张</w:t>
            </w:r>
          </w:p>
        </w:tc>
        <w:tc>
          <w:tcPr>
            <w:tcW w:w="3742" w:type="dxa"/>
          </w:tcPr>
          <w:p w14:paraId="060619EA">
            <w:pPr>
              <w:spacing w:after="40" w:line="240" w:lineRule="auto"/>
              <w:ind w:firstLine="0"/>
            </w:pPr>
            <w:r>
              <w:rPr>
                <w:rFonts w:ascii="宋体" w:hAnsi="宋体" w:eastAsia="宋体" w:cs="宋体"/>
                <w:b w:val="0"/>
                <w:i w:val="0"/>
                <w:sz w:val="19"/>
              </w:rPr>
              <w:t>推动"有益生物监测与服务核算"成为地方标准或行业参考；拓展生态补偿与生物多样性金融场景</w:t>
            </w:r>
          </w:p>
        </w:tc>
        <w:tc>
          <w:tcPr>
            <w:tcW w:w="2268" w:type="dxa"/>
          </w:tcPr>
          <w:p w14:paraId="17733ACB">
            <w:pPr>
              <w:spacing w:after="40" w:line="240" w:lineRule="auto"/>
              <w:ind w:firstLine="0"/>
            </w:pPr>
            <w:r>
              <w:rPr>
                <w:rFonts w:ascii="宋体" w:hAnsi="宋体" w:eastAsia="宋体" w:cs="宋体"/>
                <w:b w:val="0"/>
                <w:i w:val="0"/>
                <w:sz w:val="19"/>
              </w:rPr>
              <w:t>【待填】</w:t>
            </w:r>
          </w:p>
        </w:tc>
      </w:tr>
    </w:tbl>
    <w:p w14:paraId="082971D8">
      <w:pPr>
        <w:pStyle w:val="4"/>
        <w:keepNext/>
        <w:spacing w:before="200" w:after="120" w:line="312" w:lineRule="auto"/>
        <w:ind w:firstLine="0"/>
      </w:pPr>
      <w:bookmarkStart w:id="51" w:name="_Toc5552"/>
      <w:r>
        <w:rPr>
          <w:rFonts w:ascii="宋体" w:hAnsi="宋体" w:eastAsia="宋体" w:cs="宋体"/>
          <w:b/>
          <w:i w:val="0"/>
          <w:color w:val="000000"/>
          <w:sz w:val="28"/>
        </w:rPr>
        <w:t>9.3 单位经济模型（关键假设）</w:t>
      </w:r>
      <w:bookmarkEnd w:id="5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041"/>
        <w:gridCol w:w="4422"/>
      </w:tblGrid>
      <w:tr w14:paraId="27B2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EFEFEF"/>
          </w:tcPr>
          <w:p w14:paraId="23E106DE">
            <w:pPr>
              <w:keepNext/>
              <w:spacing w:after="40" w:line="240" w:lineRule="auto"/>
              <w:ind w:firstLine="0"/>
              <w:jc w:val="center"/>
            </w:pPr>
            <w:r>
              <w:rPr>
                <w:rFonts w:ascii="宋体" w:hAnsi="宋体" w:eastAsia="宋体" w:cs="宋体"/>
                <w:b/>
                <w:i w:val="0"/>
                <w:sz w:val="19"/>
              </w:rPr>
              <w:t>指标</w:t>
            </w:r>
          </w:p>
        </w:tc>
        <w:tc>
          <w:tcPr>
            <w:tcW w:w="2041" w:type="dxa"/>
            <w:shd w:val="clear" w:color="auto" w:fill="EFEFEF"/>
          </w:tcPr>
          <w:p w14:paraId="1DFF4A91">
            <w:pPr>
              <w:keepNext/>
              <w:spacing w:after="40" w:line="240" w:lineRule="auto"/>
              <w:ind w:firstLine="0"/>
              <w:jc w:val="center"/>
            </w:pPr>
            <w:r>
              <w:rPr>
                <w:rFonts w:ascii="宋体" w:hAnsi="宋体" w:eastAsia="宋体" w:cs="宋体"/>
                <w:b/>
                <w:i w:val="0"/>
                <w:sz w:val="19"/>
              </w:rPr>
              <w:t>取值</w:t>
            </w:r>
          </w:p>
        </w:tc>
        <w:tc>
          <w:tcPr>
            <w:tcW w:w="4422" w:type="dxa"/>
            <w:shd w:val="clear" w:color="auto" w:fill="EFEFEF"/>
          </w:tcPr>
          <w:p w14:paraId="02F0981E">
            <w:pPr>
              <w:keepNext/>
              <w:spacing w:after="40" w:line="240" w:lineRule="auto"/>
              <w:ind w:firstLine="0"/>
              <w:jc w:val="center"/>
            </w:pPr>
            <w:r>
              <w:rPr>
                <w:rFonts w:ascii="宋体" w:hAnsi="宋体" w:eastAsia="宋体" w:cs="宋体"/>
                <w:b/>
                <w:i w:val="0"/>
                <w:sz w:val="19"/>
              </w:rPr>
              <w:t>说明与依据</w:t>
            </w:r>
          </w:p>
        </w:tc>
      </w:tr>
      <w:tr w14:paraId="2BD8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16ED00FD">
            <w:pPr>
              <w:keepNext/>
              <w:spacing w:after="40" w:line="240" w:lineRule="auto"/>
              <w:ind w:firstLine="0"/>
            </w:pPr>
            <w:r>
              <w:rPr>
                <w:rFonts w:ascii="宋体" w:hAnsi="宋体" w:eastAsia="宋体" w:cs="宋体"/>
                <w:b w:val="0"/>
                <w:i w:val="0"/>
                <w:sz w:val="19"/>
              </w:rPr>
              <w:t>单节点年度收入</w:t>
            </w:r>
          </w:p>
        </w:tc>
        <w:tc>
          <w:tcPr>
            <w:tcW w:w="2041" w:type="dxa"/>
          </w:tcPr>
          <w:p w14:paraId="7A6268B2">
            <w:pPr>
              <w:keepNext/>
              <w:spacing w:after="40" w:line="240" w:lineRule="auto"/>
              <w:ind w:firstLine="0"/>
            </w:pPr>
            <w:r>
              <w:rPr>
                <w:rFonts w:ascii="宋体" w:hAnsi="宋体" w:eastAsia="宋体" w:cs="宋体"/>
                <w:b w:val="0"/>
                <w:i w:val="0"/>
                <w:sz w:val="19"/>
              </w:rPr>
              <w:t>【待填】元</w:t>
            </w:r>
          </w:p>
        </w:tc>
        <w:tc>
          <w:tcPr>
            <w:tcW w:w="4422" w:type="dxa"/>
          </w:tcPr>
          <w:p w14:paraId="194389EF">
            <w:pPr>
              <w:keepNext/>
              <w:spacing w:after="40" w:line="240" w:lineRule="auto"/>
              <w:ind w:firstLine="0"/>
            </w:pPr>
            <w:r>
              <w:rPr>
                <w:rFonts w:ascii="宋体" w:hAnsi="宋体" w:eastAsia="宋体" w:cs="宋体"/>
                <w:b w:val="0"/>
                <w:i w:val="0"/>
                <w:sz w:val="19"/>
              </w:rPr>
              <w:t>硬件摊销 + 平台订阅 + 核算服务分摊</w:t>
            </w:r>
          </w:p>
        </w:tc>
      </w:tr>
      <w:tr w14:paraId="343E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4952E227">
            <w:pPr>
              <w:keepNext/>
              <w:spacing w:after="40" w:line="240" w:lineRule="auto"/>
              <w:ind w:firstLine="0"/>
            </w:pPr>
            <w:r>
              <w:rPr>
                <w:rFonts w:ascii="宋体" w:hAnsi="宋体" w:eastAsia="宋体" w:cs="宋体"/>
                <w:b w:val="0"/>
                <w:i w:val="0"/>
                <w:sz w:val="19"/>
              </w:rPr>
              <w:t>单节点硬件成本</w:t>
            </w:r>
          </w:p>
        </w:tc>
        <w:tc>
          <w:tcPr>
            <w:tcW w:w="2041" w:type="dxa"/>
          </w:tcPr>
          <w:p w14:paraId="69201B82">
            <w:pPr>
              <w:keepNext/>
              <w:spacing w:after="40" w:line="240" w:lineRule="auto"/>
              <w:ind w:firstLine="0"/>
            </w:pPr>
            <w:r>
              <w:rPr>
                <w:rFonts w:ascii="宋体" w:hAnsi="宋体" w:eastAsia="宋体" w:cs="宋体"/>
                <w:b w:val="0"/>
                <w:i w:val="0"/>
                <w:sz w:val="19"/>
              </w:rPr>
              <w:t>【待填】元</w:t>
            </w:r>
          </w:p>
        </w:tc>
        <w:tc>
          <w:tcPr>
            <w:tcW w:w="4422" w:type="dxa"/>
          </w:tcPr>
          <w:p w14:paraId="54B416A9">
            <w:pPr>
              <w:keepNext/>
              <w:spacing w:after="40" w:line="240" w:lineRule="auto"/>
              <w:ind w:firstLine="0"/>
            </w:pPr>
            <w:r>
              <w:rPr>
                <w:rFonts w:ascii="宋体" w:hAnsi="宋体" w:eastAsia="宋体" w:cs="宋体"/>
                <w:b w:val="0"/>
                <w:i w:val="0"/>
                <w:sz w:val="19"/>
              </w:rPr>
              <w:t>需按小批量与量产两种口径分别给出</w:t>
            </w:r>
          </w:p>
        </w:tc>
      </w:tr>
      <w:tr w14:paraId="1A15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7D2F3EE9">
            <w:pPr>
              <w:keepNext/>
              <w:spacing w:after="40" w:line="240" w:lineRule="auto"/>
              <w:ind w:firstLine="0"/>
            </w:pPr>
            <w:r>
              <w:rPr>
                <w:rFonts w:ascii="宋体" w:hAnsi="宋体" w:eastAsia="宋体" w:cs="宋体"/>
                <w:b w:val="0"/>
                <w:i w:val="0"/>
                <w:sz w:val="19"/>
              </w:rPr>
              <w:t>毛利率</w:t>
            </w:r>
          </w:p>
        </w:tc>
        <w:tc>
          <w:tcPr>
            <w:tcW w:w="2041" w:type="dxa"/>
          </w:tcPr>
          <w:p w14:paraId="79D5AA0A">
            <w:pPr>
              <w:keepNext/>
              <w:spacing w:after="40" w:line="240" w:lineRule="auto"/>
              <w:ind w:firstLine="0"/>
            </w:pPr>
            <w:r>
              <w:rPr>
                <w:rFonts w:ascii="宋体" w:hAnsi="宋体" w:eastAsia="宋体" w:cs="宋体"/>
                <w:b w:val="0"/>
                <w:i w:val="0"/>
                <w:sz w:val="19"/>
              </w:rPr>
              <w:t>【待填】%</w:t>
            </w:r>
          </w:p>
        </w:tc>
        <w:tc>
          <w:tcPr>
            <w:tcW w:w="4422" w:type="dxa"/>
          </w:tcPr>
          <w:p w14:paraId="4FCBFD8E">
            <w:pPr>
              <w:keepNext/>
              <w:spacing w:after="40" w:line="240" w:lineRule="auto"/>
              <w:ind w:firstLine="0"/>
            </w:pPr>
            <w:r>
              <w:rPr>
                <w:rFonts w:ascii="宋体" w:hAnsi="宋体" w:eastAsia="宋体" w:cs="宋体"/>
                <w:b w:val="0"/>
                <w:i w:val="0"/>
                <w:sz w:val="19"/>
              </w:rPr>
              <w:t>软件与服务部分边际成本近零，需扣除硬件成本与云服务成本后测算</w:t>
            </w:r>
          </w:p>
        </w:tc>
      </w:tr>
      <w:tr w14:paraId="34EA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4F096534">
            <w:pPr>
              <w:keepNext/>
              <w:spacing w:after="40" w:line="240" w:lineRule="auto"/>
              <w:ind w:firstLine="0"/>
            </w:pPr>
            <w:r>
              <w:rPr>
                <w:rFonts w:ascii="宋体" w:hAnsi="宋体" w:eastAsia="宋体" w:cs="宋体"/>
                <w:b w:val="0"/>
                <w:i w:val="0"/>
                <w:sz w:val="19"/>
              </w:rPr>
              <w:t>获客成本</w:t>
            </w:r>
          </w:p>
        </w:tc>
        <w:tc>
          <w:tcPr>
            <w:tcW w:w="2041" w:type="dxa"/>
          </w:tcPr>
          <w:p w14:paraId="3993E165">
            <w:pPr>
              <w:keepNext/>
              <w:spacing w:after="40" w:line="240" w:lineRule="auto"/>
              <w:ind w:firstLine="0"/>
            </w:pPr>
            <w:r>
              <w:rPr>
                <w:rFonts w:ascii="宋体" w:hAnsi="宋体" w:eastAsia="宋体" w:cs="宋体"/>
                <w:b w:val="0"/>
                <w:i w:val="0"/>
                <w:sz w:val="19"/>
              </w:rPr>
              <w:t>【待填】元</w:t>
            </w:r>
          </w:p>
        </w:tc>
        <w:tc>
          <w:tcPr>
            <w:tcW w:w="4422" w:type="dxa"/>
          </w:tcPr>
          <w:p w14:paraId="17DB5AFA">
            <w:pPr>
              <w:keepNext/>
              <w:spacing w:after="40" w:line="240" w:lineRule="auto"/>
              <w:ind w:firstLine="0"/>
            </w:pPr>
            <w:r>
              <w:rPr>
                <w:rFonts w:ascii="宋体" w:hAnsi="宋体" w:eastAsia="宋体" w:cs="宋体"/>
                <w:b w:val="0"/>
                <w:i w:val="0"/>
                <w:sz w:val="19"/>
              </w:rPr>
              <w:t>以示范带动与农技推广体系为主，需给出测算依据</w:t>
            </w:r>
          </w:p>
        </w:tc>
      </w:tr>
      <w:tr w14:paraId="68A9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1CF58695">
            <w:pPr>
              <w:keepNext/>
              <w:spacing w:after="40" w:line="240" w:lineRule="auto"/>
              <w:ind w:firstLine="0"/>
            </w:pPr>
            <w:r>
              <w:rPr>
                <w:rFonts w:ascii="宋体" w:hAnsi="宋体" w:eastAsia="宋体" w:cs="宋体"/>
                <w:b w:val="0"/>
                <w:i w:val="0"/>
                <w:sz w:val="19"/>
              </w:rPr>
              <w:t>客户生命周期</w:t>
            </w:r>
          </w:p>
        </w:tc>
        <w:tc>
          <w:tcPr>
            <w:tcW w:w="2041" w:type="dxa"/>
          </w:tcPr>
          <w:p w14:paraId="37EF083B">
            <w:pPr>
              <w:keepNext/>
              <w:spacing w:after="40" w:line="240" w:lineRule="auto"/>
              <w:ind w:firstLine="0"/>
            </w:pPr>
            <w:r>
              <w:rPr>
                <w:rFonts w:ascii="宋体" w:hAnsi="宋体" w:eastAsia="宋体" w:cs="宋体"/>
                <w:b w:val="0"/>
                <w:i w:val="0"/>
                <w:sz w:val="19"/>
              </w:rPr>
              <w:t>【待填】年</w:t>
            </w:r>
          </w:p>
        </w:tc>
        <w:tc>
          <w:tcPr>
            <w:tcW w:w="4422" w:type="dxa"/>
          </w:tcPr>
          <w:p w14:paraId="7A7F4CC6">
            <w:pPr>
              <w:keepNext/>
              <w:spacing w:after="40" w:line="240" w:lineRule="auto"/>
              <w:ind w:firstLine="0"/>
            </w:pPr>
            <w:r>
              <w:rPr>
                <w:rFonts w:ascii="宋体" w:hAnsi="宋体" w:eastAsia="宋体" w:cs="宋体"/>
                <w:b w:val="0"/>
                <w:i w:val="0"/>
                <w:sz w:val="19"/>
              </w:rPr>
              <w:t>订阅制，需给出续费率假设</w:t>
            </w:r>
          </w:p>
        </w:tc>
      </w:tr>
      <w:tr w14:paraId="6957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025035D2">
            <w:pPr>
              <w:keepNext/>
              <w:spacing w:after="40" w:line="240" w:lineRule="auto"/>
              <w:ind w:firstLine="0"/>
            </w:pPr>
            <w:r>
              <w:rPr>
                <w:rFonts w:ascii="宋体" w:hAnsi="宋体" w:eastAsia="宋体" w:cs="宋体"/>
                <w:b w:val="0"/>
                <w:i w:val="0"/>
                <w:sz w:val="19"/>
              </w:rPr>
              <w:t>单客户生命周期价值</w:t>
            </w:r>
          </w:p>
        </w:tc>
        <w:tc>
          <w:tcPr>
            <w:tcW w:w="2041" w:type="dxa"/>
          </w:tcPr>
          <w:p w14:paraId="47A094C7">
            <w:pPr>
              <w:keepNext/>
              <w:spacing w:after="40" w:line="240" w:lineRule="auto"/>
              <w:ind w:firstLine="0"/>
            </w:pPr>
            <w:r>
              <w:rPr>
                <w:rFonts w:ascii="宋体" w:hAnsi="宋体" w:eastAsia="宋体" w:cs="宋体"/>
                <w:b w:val="0"/>
                <w:i w:val="0"/>
                <w:sz w:val="19"/>
              </w:rPr>
              <w:t>年度收入 × 毛利率 × 生命周期</w:t>
            </w:r>
          </w:p>
        </w:tc>
        <w:tc>
          <w:tcPr>
            <w:tcW w:w="4422" w:type="dxa"/>
          </w:tcPr>
          <w:p w14:paraId="62AE6DF7">
            <w:pPr>
              <w:keepNext/>
              <w:spacing w:after="40" w:line="240" w:lineRule="auto"/>
              <w:ind w:firstLine="0"/>
            </w:pPr>
            <w:r>
              <w:rPr>
                <w:rFonts w:ascii="宋体" w:hAnsi="宋体" w:eastAsia="宋体" w:cs="宋体"/>
                <w:b w:val="0"/>
                <w:i w:val="0"/>
                <w:sz w:val="19"/>
              </w:rPr>
              <w:t>由上述假设推导</w:t>
            </w:r>
          </w:p>
        </w:tc>
      </w:tr>
      <w:tr w14:paraId="66A0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AEDF93A">
            <w:pPr>
              <w:spacing w:after="40" w:line="240" w:lineRule="auto"/>
              <w:ind w:firstLine="0"/>
            </w:pPr>
            <w:r>
              <w:rPr>
                <w:rFonts w:ascii="宋体" w:hAnsi="宋体" w:eastAsia="宋体" w:cs="宋体"/>
                <w:b w:val="0"/>
                <w:i w:val="0"/>
                <w:sz w:val="19"/>
              </w:rPr>
              <w:t>回本周期</w:t>
            </w:r>
          </w:p>
        </w:tc>
        <w:tc>
          <w:tcPr>
            <w:tcW w:w="2041" w:type="dxa"/>
          </w:tcPr>
          <w:p w14:paraId="3066A971">
            <w:pPr>
              <w:spacing w:after="40" w:line="240" w:lineRule="auto"/>
              <w:ind w:firstLine="0"/>
            </w:pPr>
            <w:r>
              <w:rPr>
                <w:rFonts w:ascii="宋体" w:hAnsi="宋体" w:eastAsia="宋体" w:cs="宋体"/>
                <w:b w:val="0"/>
                <w:i w:val="0"/>
                <w:sz w:val="19"/>
              </w:rPr>
              <w:t>【待填】月</w:t>
            </w:r>
          </w:p>
        </w:tc>
        <w:tc>
          <w:tcPr>
            <w:tcW w:w="4422" w:type="dxa"/>
          </w:tcPr>
          <w:p w14:paraId="083D7E4E">
            <w:pPr>
              <w:spacing w:after="40" w:line="240" w:lineRule="auto"/>
              <w:ind w:firstLine="0"/>
            </w:pPr>
            <w:r>
              <w:rPr>
                <w:rFonts w:ascii="宋体" w:hAnsi="宋体" w:eastAsia="宋体" w:cs="宋体"/>
                <w:b w:val="0"/>
                <w:i w:val="0"/>
                <w:sz w:val="19"/>
              </w:rPr>
              <w:t>获客成本 ÷ 月均毛利</w:t>
            </w:r>
          </w:p>
        </w:tc>
      </w:tr>
    </w:tbl>
    <w:p w14:paraId="5D9082D5">
      <w:pPr>
        <w:pStyle w:val="3"/>
        <w:keepNext/>
        <w:pageBreakBefore/>
        <w:spacing w:before="280" w:after="120" w:line="312" w:lineRule="auto"/>
        <w:ind w:firstLine="0"/>
      </w:pPr>
      <w:bookmarkStart w:id="52" w:name="_Toc17315"/>
      <w:r>
        <w:rPr>
          <w:rFonts w:ascii="宋体" w:hAnsi="宋体" w:eastAsia="宋体" w:cs="宋体"/>
          <w:b/>
          <w:i w:val="0"/>
          <w:color w:val="000000"/>
          <w:sz w:val="32"/>
        </w:rPr>
        <w:t>第十章  团队</w:t>
      </w:r>
      <w:bookmarkEnd w:id="52"/>
    </w:p>
    <w:p w14:paraId="54B3C10E">
      <w:pPr>
        <w:keepNext w:val="0"/>
        <w:spacing w:before="120" w:after="80" w:line="312" w:lineRule="auto"/>
        <w:ind w:firstLine="480"/>
      </w:pPr>
      <w:r>
        <w:rPr>
          <w:rFonts w:ascii="宋体" w:hAnsi="宋体" w:eastAsia="宋体" w:cs="宋体"/>
          <w:b w:val="0"/>
          <w:i w:val="0"/>
          <w:sz w:val="24"/>
        </w:rPr>
        <w:t>本章对应商业计划书的"团队介绍"章节、PPT 第 9 页。</w:t>
      </w:r>
    </w:p>
    <w:p w14:paraId="5FA680EB">
      <w:pPr>
        <w:pStyle w:val="4"/>
        <w:keepNext/>
        <w:spacing w:before="200" w:after="120" w:line="312" w:lineRule="auto"/>
        <w:ind w:firstLine="0"/>
      </w:pPr>
      <w:bookmarkStart w:id="53" w:name="_Toc16871"/>
      <w:r>
        <w:rPr>
          <w:rFonts w:ascii="宋体" w:hAnsi="宋体" w:eastAsia="宋体" w:cs="宋体"/>
          <w:b/>
          <w:i w:val="0"/>
          <w:color w:val="000000"/>
          <w:sz w:val="28"/>
        </w:rPr>
        <w:t>10.1 团队构成</w:t>
      </w:r>
      <w:bookmarkEnd w:id="53"/>
    </w:p>
    <w:p w14:paraId="2A22C16B">
      <w:pPr>
        <w:keepNext w:val="0"/>
        <w:spacing w:before="0" w:after="80" w:line="312" w:lineRule="auto"/>
      </w:pPr>
      <w:r>
        <w:rPr>
          <w:rFonts w:ascii="宋体" w:hAnsi="宋体" w:eastAsia="宋体" w:cs="宋体"/>
          <w:b w:val="0"/>
          <w:i w:val="0"/>
          <w:sz w:val="22"/>
        </w:rPr>
        <w:t>核心成员 7 人，可根据实际情况在 6–8 人之间调整。人数偏少并非妥协，而是"通用能力使用成熟开源模型与组件、创新火力集中于有益生物监测与服务核算"这一技术策略的直接结果——把有限人力集中投在最能形成差异化的环节。小团队采用一人多岗，个别角色可按需合并（见下表备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07"/>
        <w:gridCol w:w="3175"/>
        <w:gridCol w:w="2268"/>
        <w:gridCol w:w="907"/>
      </w:tblGrid>
      <w:tr w14:paraId="59DB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14F7D5F6">
            <w:pPr>
              <w:keepNext/>
              <w:spacing w:after="40" w:line="240" w:lineRule="auto"/>
              <w:ind w:firstLine="0"/>
              <w:jc w:val="center"/>
            </w:pPr>
            <w:r>
              <w:rPr>
                <w:rFonts w:ascii="宋体" w:hAnsi="宋体" w:eastAsia="宋体" w:cs="宋体"/>
                <w:b/>
                <w:i w:val="0"/>
                <w:sz w:val="18"/>
              </w:rPr>
              <w:t>组别</w:t>
            </w:r>
          </w:p>
        </w:tc>
        <w:tc>
          <w:tcPr>
            <w:tcW w:w="907" w:type="dxa"/>
            <w:shd w:val="clear" w:color="auto" w:fill="EFEFEF"/>
          </w:tcPr>
          <w:p w14:paraId="6164EFDD">
            <w:pPr>
              <w:keepNext/>
              <w:spacing w:after="40" w:line="240" w:lineRule="auto"/>
              <w:ind w:firstLine="0"/>
              <w:jc w:val="center"/>
            </w:pPr>
            <w:r>
              <w:rPr>
                <w:rFonts w:ascii="宋体" w:hAnsi="宋体" w:eastAsia="宋体" w:cs="宋体"/>
                <w:b/>
                <w:i w:val="0"/>
                <w:sz w:val="18"/>
              </w:rPr>
              <w:t>人数</w:t>
            </w:r>
          </w:p>
        </w:tc>
        <w:tc>
          <w:tcPr>
            <w:tcW w:w="3175" w:type="dxa"/>
            <w:shd w:val="clear" w:color="auto" w:fill="EFEFEF"/>
          </w:tcPr>
          <w:p w14:paraId="13803B8C">
            <w:pPr>
              <w:keepNext/>
              <w:spacing w:after="40" w:line="240" w:lineRule="auto"/>
              <w:ind w:firstLine="0"/>
              <w:jc w:val="center"/>
            </w:pPr>
            <w:r>
              <w:rPr>
                <w:rFonts w:ascii="宋体" w:hAnsi="宋体" w:eastAsia="宋体" w:cs="宋体"/>
                <w:b/>
                <w:i w:val="0"/>
                <w:sz w:val="18"/>
              </w:rPr>
              <w:t>核心职责</w:t>
            </w:r>
          </w:p>
        </w:tc>
        <w:tc>
          <w:tcPr>
            <w:tcW w:w="2268" w:type="dxa"/>
            <w:shd w:val="clear" w:color="auto" w:fill="EFEFEF"/>
          </w:tcPr>
          <w:p w14:paraId="34B84B39">
            <w:pPr>
              <w:keepNext/>
              <w:spacing w:after="40" w:line="240" w:lineRule="auto"/>
              <w:ind w:firstLine="0"/>
              <w:jc w:val="center"/>
            </w:pPr>
            <w:r>
              <w:rPr>
                <w:rFonts w:ascii="宋体" w:hAnsi="宋体" w:eastAsia="宋体" w:cs="宋体"/>
                <w:b/>
                <w:i w:val="0"/>
                <w:sz w:val="18"/>
              </w:rPr>
              <w:t>能力要求</w:t>
            </w:r>
          </w:p>
        </w:tc>
        <w:tc>
          <w:tcPr>
            <w:tcW w:w="907" w:type="dxa"/>
            <w:shd w:val="clear" w:color="auto" w:fill="EFEFEF"/>
          </w:tcPr>
          <w:p w14:paraId="183790A0">
            <w:pPr>
              <w:keepNext/>
              <w:spacing w:after="40" w:line="240" w:lineRule="auto"/>
              <w:ind w:firstLine="0"/>
              <w:jc w:val="center"/>
            </w:pPr>
            <w:r>
              <w:rPr>
                <w:rFonts w:ascii="宋体" w:hAnsi="宋体" w:eastAsia="宋体" w:cs="宋体"/>
                <w:b/>
                <w:i w:val="0"/>
                <w:sz w:val="18"/>
              </w:rPr>
              <w:t>负责人</w:t>
            </w:r>
          </w:p>
        </w:tc>
      </w:tr>
      <w:tr w14:paraId="0E7E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40C1A33">
            <w:pPr>
              <w:spacing w:after="40" w:line="240" w:lineRule="auto"/>
              <w:ind w:firstLine="0"/>
            </w:pPr>
            <w:r>
              <w:rPr>
                <w:rFonts w:ascii="宋体" w:hAnsi="宋体" w:eastAsia="宋体" w:cs="宋体"/>
                <w:b w:val="0"/>
                <w:i w:val="0"/>
                <w:sz w:val="18"/>
              </w:rPr>
              <w:t>算法组（声学 / 视觉）</w:t>
            </w:r>
          </w:p>
        </w:tc>
        <w:tc>
          <w:tcPr>
            <w:tcW w:w="907" w:type="dxa"/>
          </w:tcPr>
          <w:p w14:paraId="70A686FD">
            <w:pPr>
              <w:spacing w:after="40" w:line="240" w:lineRule="auto"/>
              <w:ind w:firstLine="0"/>
            </w:pPr>
            <w:r>
              <w:rPr>
                <w:rFonts w:ascii="宋体" w:hAnsi="宋体" w:eastAsia="宋体" w:cs="宋体"/>
                <w:b w:val="0"/>
                <w:i w:val="0"/>
                <w:sz w:val="18"/>
              </w:rPr>
              <w:t>2</w:t>
            </w:r>
          </w:p>
        </w:tc>
        <w:tc>
          <w:tcPr>
            <w:tcW w:w="3175" w:type="dxa"/>
          </w:tcPr>
          <w:p w14:paraId="5C144FDA">
            <w:pPr>
              <w:spacing w:after="40" w:line="240" w:lineRule="auto"/>
              <w:ind w:firstLine="0"/>
            </w:pPr>
            <w:r>
              <w:rPr>
                <w:rFonts w:ascii="宋体" w:hAnsi="宋体" w:eastAsia="宋体" w:cs="宋体"/>
                <w:b w:val="0"/>
                <w:i w:val="0"/>
                <w:sz w:val="18"/>
              </w:rPr>
              <w:t>声学事件检测与分类、视觉检测与计数、跨模态一致性融合</w:t>
            </w:r>
          </w:p>
        </w:tc>
        <w:tc>
          <w:tcPr>
            <w:tcW w:w="2268" w:type="dxa"/>
          </w:tcPr>
          <w:p w14:paraId="52ED5448">
            <w:pPr>
              <w:spacing w:after="40" w:line="240" w:lineRule="auto"/>
              <w:ind w:firstLine="0"/>
            </w:pPr>
            <w:r>
              <w:rPr>
                <w:rFonts w:ascii="宋体" w:hAnsi="宋体" w:eastAsia="宋体" w:cs="宋体"/>
                <w:b w:val="0"/>
                <w:i w:val="0"/>
                <w:sz w:val="18"/>
              </w:rPr>
              <w:t>信号处理、计算机视觉、PyTorch</w:t>
            </w:r>
          </w:p>
        </w:tc>
        <w:tc>
          <w:tcPr>
            <w:tcW w:w="907" w:type="dxa"/>
          </w:tcPr>
          <w:p w14:paraId="16CD2FC0">
            <w:pPr>
              <w:spacing w:after="40" w:line="240" w:lineRule="auto"/>
              <w:ind w:firstLine="0"/>
            </w:pPr>
            <w:r>
              <w:rPr>
                <w:rFonts w:ascii="宋体" w:hAnsi="宋体" w:eastAsia="宋体" w:cs="宋体"/>
                <w:b w:val="0"/>
                <w:i w:val="0"/>
                <w:sz w:val="18"/>
              </w:rPr>
              <w:t>【待填】</w:t>
            </w:r>
          </w:p>
        </w:tc>
      </w:tr>
      <w:tr w14:paraId="6985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0DFB969">
            <w:pPr>
              <w:spacing w:after="40" w:line="240" w:lineRule="auto"/>
              <w:ind w:firstLine="0"/>
            </w:pPr>
            <w:r>
              <w:rPr>
                <w:rFonts w:ascii="宋体" w:hAnsi="宋体" w:eastAsia="宋体" w:cs="宋体"/>
                <w:b w:val="0"/>
                <w:i w:val="0"/>
                <w:sz w:val="18"/>
              </w:rPr>
              <w:t>嵌入式与硬件组</w:t>
            </w:r>
          </w:p>
        </w:tc>
        <w:tc>
          <w:tcPr>
            <w:tcW w:w="907" w:type="dxa"/>
          </w:tcPr>
          <w:p w14:paraId="19CBF0CD">
            <w:pPr>
              <w:spacing w:after="40" w:line="240" w:lineRule="auto"/>
              <w:ind w:firstLine="0"/>
            </w:pPr>
            <w:r>
              <w:rPr>
                <w:rFonts w:ascii="宋体" w:hAnsi="宋体" w:eastAsia="宋体" w:cs="宋体"/>
                <w:b w:val="0"/>
                <w:i w:val="0"/>
                <w:sz w:val="18"/>
              </w:rPr>
              <w:t>1–2</w:t>
            </w:r>
          </w:p>
        </w:tc>
        <w:tc>
          <w:tcPr>
            <w:tcW w:w="3175" w:type="dxa"/>
          </w:tcPr>
          <w:p w14:paraId="4C270187">
            <w:pPr>
              <w:spacing w:after="40" w:line="240" w:lineRule="auto"/>
              <w:ind w:firstLine="0"/>
            </w:pPr>
            <w:r>
              <w:rPr>
                <w:rFonts w:ascii="宋体" w:hAnsi="宋体" w:eastAsia="宋体" w:cs="宋体"/>
                <w:b w:val="0"/>
                <w:i w:val="0"/>
                <w:sz w:val="18"/>
              </w:rPr>
              <w:t>边缘节点硬件设计、低功耗与供电方案、网络通信、模型边缘部署（可并入工程组）</w:t>
            </w:r>
          </w:p>
        </w:tc>
        <w:tc>
          <w:tcPr>
            <w:tcW w:w="2268" w:type="dxa"/>
          </w:tcPr>
          <w:p w14:paraId="4FF35B95">
            <w:pPr>
              <w:spacing w:after="40" w:line="240" w:lineRule="auto"/>
              <w:ind w:firstLine="0"/>
            </w:pPr>
            <w:r>
              <w:rPr>
                <w:rFonts w:ascii="宋体" w:hAnsi="宋体" w:eastAsia="宋体" w:cs="宋体"/>
                <w:b w:val="0"/>
                <w:i w:val="0"/>
                <w:sz w:val="18"/>
              </w:rPr>
              <w:t>嵌入式开发、电路基础、RKNN/TensorRT 部署</w:t>
            </w:r>
          </w:p>
        </w:tc>
        <w:tc>
          <w:tcPr>
            <w:tcW w:w="907" w:type="dxa"/>
          </w:tcPr>
          <w:p w14:paraId="6B866BF5">
            <w:pPr>
              <w:spacing w:after="40" w:line="240" w:lineRule="auto"/>
              <w:ind w:firstLine="0"/>
            </w:pPr>
            <w:r>
              <w:rPr>
                <w:rFonts w:ascii="宋体" w:hAnsi="宋体" w:eastAsia="宋体" w:cs="宋体"/>
                <w:b w:val="0"/>
                <w:i w:val="0"/>
                <w:sz w:val="18"/>
              </w:rPr>
              <w:t>【待填】</w:t>
            </w:r>
          </w:p>
        </w:tc>
      </w:tr>
      <w:tr w14:paraId="7CD6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EBB1D8A">
            <w:pPr>
              <w:spacing w:after="40" w:line="240" w:lineRule="auto"/>
              <w:ind w:firstLine="0"/>
            </w:pPr>
            <w:r>
              <w:rPr>
                <w:rFonts w:ascii="宋体" w:hAnsi="宋体" w:eastAsia="宋体" w:cs="宋体"/>
                <w:b w:val="0"/>
                <w:i w:val="0"/>
                <w:sz w:val="18"/>
              </w:rPr>
              <w:t>生态与农林组</w:t>
            </w:r>
          </w:p>
        </w:tc>
        <w:tc>
          <w:tcPr>
            <w:tcW w:w="907" w:type="dxa"/>
          </w:tcPr>
          <w:p w14:paraId="38EB6B6C">
            <w:pPr>
              <w:spacing w:after="40" w:line="240" w:lineRule="auto"/>
              <w:ind w:firstLine="0"/>
            </w:pPr>
            <w:r>
              <w:rPr>
                <w:rFonts w:ascii="宋体" w:hAnsi="宋体" w:eastAsia="宋体" w:cs="宋体"/>
                <w:b w:val="0"/>
                <w:i w:val="0"/>
                <w:sz w:val="18"/>
              </w:rPr>
              <w:t>1–2</w:t>
            </w:r>
          </w:p>
        </w:tc>
        <w:tc>
          <w:tcPr>
            <w:tcW w:w="3175" w:type="dxa"/>
          </w:tcPr>
          <w:p w14:paraId="40BB0AC1">
            <w:pPr>
              <w:spacing w:after="40" w:line="240" w:lineRule="auto"/>
              <w:ind w:firstLine="0"/>
            </w:pPr>
            <w:r>
              <w:rPr>
                <w:rFonts w:ascii="宋体" w:hAnsi="宋体" w:eastAsia="宋体" w:cs="宋体"/>
                <w:b w:val="0"/>
                <w:i w:val="0"/>
                <w:sz w:val="18"/>
              </w:rPr>
              <w:t>功能群划分与识别策略、田间试验设计、群落指标计算、生态服务核算与标定（★ 本项目的专业壁垒所在）</w:t>
            </w:r>
          </w:p>
        </w:tc>
        <w:tc>
          <w:tcPr>
            <w:tcW w:w="2268" w:type="dxa"/>
          </w:tcPr>
          <w:p w14:paraId="3A252E7C">
            <w:pPr>
              <w:spacing w:after="40" w:line="240" w:lineRule="auto"/>
              <w:ind w:firstLine="0"/>
            </w:pPr>
            <w:r>
              <w:rPr>
                <w:rFonts w:ascii="宋体" w:hAnsi="宋体" w:eastAsia="宋体" w:cs="宋体"/>
                <w:b w:val="0"/>
                <w:i w:val="0"/>
                <w:sz w:val="18"/>
              </w:rPr>
              <w:t>昆虫学或生态学、统计与试验设计</w:t>
            </w:r>
          </w:p>
        </w:tc>
        <w:tc>
          <w:tcPr>
            <w:tcW w:w="907" w:type="dxa"/>
          </w:tcPr>
          <w:p w14:paraId="00D34F74">
            <w:pPr>
              <w:spacing w:after="40" w:line="240" w:lineRule="auto"/>
              <w:ind w:firstLine="0"/>
            </w:pPr>
            <w:r>
              <w:rPr>
                <w:rFonts w:ascii="宋体" w:hAnsi="宋体" w:eastAsia="宋体" w:cs="宋体"/>
                <w:b w:val="0"/>
                <w:i w:val="0"/>
                <w:sz w:val="18"/>
              </w:rPr>
              <w:t>【待填】</w:t>
            </w:r>
          </w:p>
        </w:tc>
      </w:tr>
      <w:tr w14:paraId="7F0E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F9B3E68">
            <w:pPr>
              <w:spacing w:after="40" w:line="240" w:lineRule="auto"/>
              <w:ind w:firstLine="0"/>
            </w:pPr>
            <w:r>
              <w:rPr>
                <w:rFonts w:ascii="宋体" w:hAnsi="宋体" w:eastAsia="宋体" w:cs="宋体"/>
                <w:b w:val="0"/>
                <w:i w:val="0"/>
                <w:sz w:val="18"/>
              </w:rPr>
              <w:t>数据与平台组</w:t>
            </w:r>
          </w:p>
        </w:tc>
        <w:tc>
          <w:tcPr>
            <w:tcW w:w="907" w:type="dxa"/>
          </w:tcPr>
          <w:p w14:paraId="13F7C04F">
            <w:pPr>
              <w:spacing w:after="40" w:line="240" w:lineRule="auto"/>
              <w:ind w:firstLine="0"/>
            </w:pPr>
            <w:r>
              <w:rPr>
                <w:rFonts w:ascii="宋体" w:hAnsi="宋体" w:eastAsia="宋体" w:cs="宋体"/>
                <w:b w:val="0"/>
                <w:i w:val="0"/>
                <w:sz w:val="18"/>
              </w:rPr>
              <w:t>1</w:t>
            </w:r>
          </w:p>
        </w:tc>
        <w:tc>
          <w:tcPr>
            <w:tcW w:w="3175" w:type="dxa"/>
          </w:tcPr>
          <w:p w14:paraId="2C45BE47">
            <w:pPr>
              <w:spacing w:after="40" w:line="240" w:lineRule="auto"/>
              <w:ind w:firstLine="0"/>
            </w:pPr>
            <w:r>
              <w:rPr>
                <w:rFonts w:ascii="宋体" w:hAnsi="宋体" w:eastAsia="宋体" w:cs="宋体"/>
                <w:b w:val="0"/>
                <w:i w:val="0"/>
                <w:sz w:val="18"/>
              </w:rPr>
              <w:t>云平台、数据库与地理信息、App 与 Web 看板、数据合规方案</w:t>
            </w:r>
          </w:p>
        </w:tc>
        <w:tc>
          <w:tcPr>
            <w:tcW w:w="2268" w:type="dxa"/>
          </w:tcPr>
          <w:p w14:paraId="6425B31B">
            <w:pPr>
              <w:spacing w:after="40" w:line="240" w:lineRule="auto"/>
              <w:ind w:firstLine="0"/>
            </w:pPr>
            <w:r>
              <w:rPr>
                <w:rFonts w:ascii="宋体" w:hAnsi="宋体" w:eastAsia="宋体" w:cs="宋体"/>
                <w:b w:val="0"/>
                <w:i w:val="0"/>
                <w:sz w:val="18"/>
              </w:rPr>
              <w:t>后端开发、数据库、前端</w:t>
            </w:r>
          </w:p>
        </w:tc>
        <w:tc>
          <w:tcPr>
            <w:tcW w:w="907" w:type="dxa"/>
          </w:tcPr>
          <w:p w14:paraId="1F706FCF">
            <w:pPr>
              <w:spacing w:after="40" w:line="240" w:lineRule="auto"/>
              <w:ind w:firstLine="0"/>
            </w:pPr>
            <w:r>
              <w:rPr>
                <w:rFonts w:ascii="宋体" w:hAnsi="宋体" w:eastAsia="宋体" w:cs="宋体"/>
                <w:b w:val="0"/>
                <w:i w:val="0"/>
                <w:sz w:val="18"/>
              </w:rPr>
              <w:t>【待填】</w:t>
            </w:r>
          </w:p>
        </w:tc>
      </w:tr>
      <w:tr w14:paraId="5895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37B6DF0">
            <w:pPr>
              <w:spacing w:after="40" w:line="240" w:lineRule="auto"/>
              <w:ind w:firstLine="0"/>
            </w:pPr>
            <w:r>
              <w:rPr>
                <w:rFonts w:ascii="宋体" w:hAnsi="宋体" w:eastAsia="宋体" w:cs="宋体"/>
                <w:b w:val="0"/>
                <w:i w:val="0"/>
                <w:sz w:val="18"/>
              </w:rPr>
              <w:t>商业组</w:t>
            </w:r>
          </w:p>
        </w:tc>
        <w:tc>
          <w:tcPr>
            <w:tcW w:w="907" w:type="dxa"/>
          </w:tcPr>
          <w:p w14:paraId="3DE68508">
            <w:pPr>
              <w:spacing w:after="40" w:line="240" w:lineRule="auto"/>
              <w:ind w:firstLine="0"/>
            </w:pPr>
            <w:r>
              <w:rPr>
                <w:rFonts w:ascii="宋体" w:hAnsi="宋体" w:eastAsia="宋体" w:cs="宋体"/>
                <w:b w:val="0"/>
                <w:i w:val="0"/>
                <w:sz w:val="18"/>
              </w:rPr>
              <w:t>1–2</w:t>
            </w:r>
          </w:p>
        </w:tc>
        <w:tc>
          <w:tcPr>
            <w:tcW w:w="3175" w:type="dxa"/>
          </w:tcPr>
          <w:p w14:paraId="11DDC04A">
            <w:pPr>
              <w:spacing w:after="40" w:line="240" w:lineRule="auto"/>
              <w:ind w:firstLine="0"/>
            </w:pPr>
            <w:r>
              <w:rPr>
                <w:rFonts w:ascii="宋体" w:hAnsi="宋体" w:eastAsia="宋体" w:cs="宋体"/>
                <w:b w:val="0"/>
                <w:i w:val="0"/>
                <w:sz w:val="18"/>
              </w:rPr>
              <w:t>市场调研、用户访谈、商业计划书、财务测算、政府与企业对接</w:t>
            </w:r>
          </w:p>
        </w:tc>
        <w:tc>
          <w:tcPr>
            <w:tcW w:w="2268" w:type="dxa"/>
          </w:tcPr>
          <w:p w14:paraId="011EA6E4">
            <w:pPr>
              <w:spacing w:after="40" w:line="240" w:lineRule="auto"/>
              <w:ind w:firstLine="0"/>
            </w:pPr>
            <w:r>
              <w:rPr>
                <w:rFonts w:ascii="宋体" w:hAnsi="宋体" w:eastAsia="宋体" w:cs="宋体"/>
                <w:b w:val="0"/>
                <w:i w:val="0"/>
                <w:sz w:val="18"/>
              </w:rPr>
              <w:t>市场分析、文案、财务</w:t>
            </w:r>
          </w:p>
        </w:tc>
        <w:tc>
          <w:tcPr>
            <w:tcW w:w="907" w:type="dxa"/>
          </w:tcPr>
          <w:p w14:paraId="64453657">
            <w:pPr>
              <w:spacing w:after="40" w:line="240" w:lineRule="auto"/>
              <w:ind w:firstLine="0"/>
            </w:pPr>
            <w:r>
              <w:rPr>
                <w:rFonts w:ascii="宋体" w:hAnsi="宋体" w:eastAsia="宋体" w:cs="宋体"/>
                <w:b w:val="0"/>
                <w:i w:val="0"/>
                <w:sz w:val="18"/>
              </w:rPr>
              <w:t>【待填】</w:t>
            </w:r>
          </w:p>
        </w:tc>
      </w:tr>
      <w:tr w14:paraId="7340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008539E">
            <w:pPr>
              <w:spacing w:after="40" w:line="240" w:lineRule="auto"/>
              <w:ind w:firstLine="0"/>
            </w:pPr>
            <w:r>
              <w:rPr>
                <w:rFonts w:ascii="宋体" w:hAnsi="宋体" w:eastAsia="宋体" w:cs="宋体"/>
                <w:b w:val="0"/>
                <w:i w:val="0"/>
                <w:sz w:val="18"/>
              </w:rPr>
              <w:t>合计</w:t>
            </w:r>
          </w:p>
        </w:tc>
        <w:tc>
          <w:tcPr>
            <w:tcW w:w="907" w:type="dxa"/>
          </w:tcPr>
          <w:p w14:paraId="72D55319">
            <w:pPr>
              <w:spacing w:after="40" w:line="240" w:lineRule="auto"/>
              <w:ind w:firstLine="0"/>
            </w:pPr>
            <w:r>
              <w:rPr>
                <w:rFonts w:ascii="宋体" w:hAnsi="宋体" w:eastAsia="宋体" w:cs="宋体"/>
                <w:b w:val="0"/>
                <w:i w:val="0"/>
                <w:sz w:val="18"/>
              </w:rPr>
              <w:t>7（区间 6–8）</w:t>
            </w:r>
          </w:p>
        </w:tc>
        <w:tc>
          <w:tcPr>
            <w:tcW w:w="3175" w:type="dxa"/>
          </w:tcPr>
          <w:p w14:paraId="10FECBF6">
            <w:pPr>
              <w:spacing w:after="40" w:line="240" w:lineRule="auto"/>
              <w:ind w:firstLine="0"/>
            </w:pPr>
            <w:r>
              <w:rPr>
                <w:rFonts w:ascii="宋体" w:hAnsi="宋体" w:eastAsia="宋体" w:cs="宋体"/>
                <w:b w:val="0"/>
                <w:i w:val="0"/>
                <w:sz w:val="18"/>
              </w:rPr>
              <w:t>—</w:t>
            </w:r>
          </w:p>
        </w:tc>
        <w:tc>
          <w:tcPr>
            <w:tcW w:w="2268" w:type="dxa"/>
          </w:tcPr>
          <w:p w14:paraId="12B953CD">
            <w:pPr>
              <w:spacing w:after="40" w:line="240" w:lineRule="auto"/>
              <w:ind w:firstLine="0"/>
            </w:pPr>
            <w:r>
              <w:rPr>
                <w:rFonts w:ascii="宋体" w:hAnsi="宋体" w:eastAsia="宋体" w:cs="宋体"/>
                <w:b w:val="0"/>
                <w:i w:val="0"/>
                <w:sz w:val="18"/>
              </w:rPr>
              <w:t>—</w:t>
            </w:r>
          </w:p>
        </w:tc>
        <w:tc>
          <w:tcPr>
            <w:tcW w:w="907" w:type="dxa"/>
          </w:tcPr>
          <w:p w14:paraId="75413D8C">
            <w:pPr>
              <w:spacing w:after="40" w:line="240" w:lineRule="auto"/>
              <w:ind w:firstLine="0"/>
            </w:pPr>
            <w:r>
              <w:rPr>
                <w:rFonts w:ascii="宋体" w:hAnsi="宋体" w:eastAsia="宋体" w:cs="宋体"/>
                <w:b w:val="0"/>
                <w:i w:val="0"/>
                <w:sz w:val="18"/>
              </w:rPr>
              <w:t>—</w:t>
            </w:r>
          </w:p>
        </w:tc>
      </w:tr>
      <w:tr w14:paraId="6CA4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08061F1">
            <w:pPr>
              <w:spacing w:after="40" w:line="240" w:lineRule="auto"/>
              <w:ind w:firstLine="0"/>
            </w:pPr>
            <w:r>
              <w:rPr>
                <w:rFonts w:ascii="宋体" w:hAnsi="宋体" w:eastAsia="宋体" w:cs="宋体"/>
                <w:b w:val="0"/>
                <w:i w:val="0"/>
                <w:sz w:val="18"/>
              </w:rPr>
              <w:t>指导教师</w:t>
            </w:r>
          </w:p>
        </w:tc>
        <w:tc>
          <w:tcPr>
            <w:tcW w:w="907" w:type="dxa"/>
          </w:tcPr>
          <w:p w14:paraId="44CCEFAC">
            <w:pPr>
              <w:spacing w:after="40" w:line="240" w:lineRule="auto"/>
              <w:ind w:firstLine="0"/>
            </w:pPr>
            <w:r>
              <w:rPr>
                <w:rFonts w:ascii="宋体" w:hAnsi="宋体" w:eastAsia="宋体" w:cs="宋体"/>
                <w:b w:val="0"/>
                <w:i w:val="0"/>
                <w:sz w:val="18"/>
              </w:rPr>
              <w:t>2 位</w:t>
            </w:r>
          </w:p>
        </w:tc>
        <w:tc>
          <w:tcPr>
            <w:tcW w:w="3175" w:type="dxa"/>
          </w:tcPr>
          <w:p w14:paraId="5EB7D644">
            <w:pPr>
              <w:spacing w:after="40" w:line="240" w:lineRule="auto"/>
              <w:ind w:firstLine="0"/>
            </w:pPr>
            <w:r>
              <w:rPr>
                <w:rFonts w:ascii="宋体" w:hAnsi="宋体" w:eastAsia="宋体" w:cs="宋体"/>
                <w:b w:val="0"/>
                <w:i w:val="0"/>
                <w:sz w:val="18"/>
              </w:rPr>
              <w:t>一位把关生态与农林方向（功能群、试验设计与核算方法），一位把关 AI 与信号处理方向；协助资源协调与行业对接</w:t>
            </w:r>
          </w:p>
        </w:tc>
        <w:tc>
          <w:tcPr>
            <w:tcW w:w="2268" w:type="dxa"/>
          </w:tcPr>
          <w:p w14:paraId="7C61494F">
            <w:pPr>
              <w:spacing w:after="40" w:line="240" w:lineRule="auto"/>
              <w:ind w:firstLine="0"/>
            </w:pPr>
            <w:r>
              <w:rPr>
                <w:rFonts w:ascii="宋体" w:hAnsi="宋体" w:eastAsia="宋体" w:cs="宋体"/>
                <w:b w:val="0"/>
                <w:i w:val="0"/>
                <w:sz w:val="18"/>
              </w:rPr>
              <w:t>生态学 / 农业昆虫学 + 信号处理 / 人工智能</w:t>
            </w:r>
          </w:p>
        </w:tc>
        <w:tc>
          <w:tcPr>
            <w:tcW w:w="907" w:type="dxa"/>
          </w:tcPr>
          <w:p w14:paraId="7BF3ADA6">
            <w:pPr>
              <w:spacing w:after="40" w:line="240" w:lineRule="auto"/>
              <w:ind w:firstLine="0"/>
            </w:pPr>
            <w:r>
              <w:rPr>
                <w:rFonts w:ascii="宋体" w:hAnsi="宋体" w:eastAsia="宋体" w:cs="宋体"/>
                <w:b w:val="0"/>
                <w:i w:val="0"/>
                <w:sz w:val="18"/>
              </w:rPr>
              <w:t>—</w:t>
            </w:r>
          </w:p>
        </w:tc>
      </w:tr>
    </w:tbl>
    <w:p w14:paraId="2F6E0563">
      <w:pPr>
        <w:keepNext w:val="0"/>
        <w:spacing w:before="120" w:after="80" w:line="312" w:lineRule="auto"/>
        <w:ind w:firstLine="440"/>
      </w:pPr>
      <w:r>
        <w:rPr>
          <w:rFonts w:ascii="宋体" w:hAnsi="宋体" w:eastAsia="宋体" w:cs="宋体"/>
          <w:b w:val="0"/>
          <w:i w:val="0"/>
          <w:sz w:val="22"/>
        </w:rPr>
        <w:t>规模说明：核心成员 7 人，可按实际情况在 6–8 人之间调整，全队一人多岗、无冗余配置。挑战杯规则中团队人数上限与指导教师上限以官方通知为准，且每位学生仅可参与一个参赛项目。</w:t>
      </w:r>
    </w:p>
    <w:p w14:paraId="1D604FBC">
      <w:pPr>
        <w:pStyle w:val="4"/>
        <w:keepNext/>
        <w:spacing w:before="200" w:after="120" w:line="312" w:lineRule="auto"/>
        <w:ind w:firstLine="0"/>
      </w:pPr>
      <w:bookmarkStart w:id="54" w:name="_Toc10607"/>
      <w:r>
        <w:rPr>
          <w:rFonts w:ascii="宋体" w:hAnsi="宋体" w:eastAsia="宋体" w:cs="宋体"/>
          <w:b/>
          <w:i w:val="0"/>
          <w:color w:val="000000"/>
          <w:sz w:val="28"/>
        </w:rPr>
        <w:t>10.2 团队优势（商业计划书中需正面陈述）</w:t>
      </w:r>
      <w:bookmarkEnd w:id="54"/>
    </w:p>
    <w:p w14:paraId="3075DF7C">
      <w:pPr>
        <w:pStyle w:val="16"/>
        <w:spacing w:before="0" w:after="60" w:line="312" w:lineRule="auto"/>
        <w:ind w:left="480" w:firstLine="0"/>
      </w:pPr>
      <w:r>
        <w:rPr>
          <w:rFonts w:ascii="宋体" w:hAnsi="宋体" w:eastAsia="宋体" w:cs="宋体"/>
          <w:b w:val="0"/>
          <w:i w:val="0"/>
          <w:sz w:val="24"/>
        </w:rPr>
        <w:t>跨学科精干配置：7 人覆盖算法、嵌入式硬件、生态农林、数据平台与商业五个方向，形成从前端传感器到后端核算报告的完整闭环。其中生态农林方向是本项目区别于纯技术团队的关键——没有生态学能力，就无法把观测换算成服务。</w:t>
      </w:r>
    </w:p>
    <w:p w14:paraId="6F77300F">
      <w:pPr>
        <w:pStyle w:val="16"/>
        <w:spacing w:before="0" w:after="60" w:line="312" w:lineRule="auto"/>
        <w:ind w:left="480" w:firstLine="0"/>
      </w:pPr>
      <w:r>
        <w:rPr>
          <w:rFonts w:ascii="宋体" w:hAnsi="宋体" w:eastAsia="宋体" w:cs="宋体"/>
          <w:b w:val="0"/>
          <w:i w:val="0"/>
          <w:sz w:val="24"/>
        </w:rPr>
        <w:t>一人多岗、决策链极短：小团队几乎没有沟通成本，从算法改动到田间验证可在一周内闭环，这种迭代速度是分工细密的大团队难以比拟的。</w:t>
      </w:r>
    </w:p>
    <w:p w14:paraId="461F95DB">
      <w:pPr>
        <w:pStyle w:val="16"/>
        <w:spacing w:before="0" w:after="60" w:line="312" w:lineRule="auto"/>
        <w:ind w:left="480" w:firstLine="0"/>
      </w:pPr>
      <w:r>
        <w:rPr>
          <w:rFonts w:ascii="宋体" w:hAnsi="宋体" w:eastAsia="宋体" w:cs="宋体"/>
          <w:b w:val="0"/>
          <w:i w:val="0"/>
          <w:sz w:val="24"/>
        </w:rPr>
        <w:t>不做重复造轮子的技术策略：通用识别能力用成熟开源模型，创新集中于有益生物的功能群监测与服务核算，把有限人力投在最有价值的环节——这正是 6–8 人够用的原因。</w:t>
      </w:r>
    </w:p>
    <w:p w14:paraId="394A12BA">
      <w:pPr>
        <w:pStyle w:val="16"/>
        <w:spacing w:before="0" w:after="60" w:line="312" w:lineRule="auto"/>
        <w:ind w:left="480" w:firstLine="0"/>
      </w:pPr>
      <w:r>
        <w:rPr>
          <w:rFonts w:ascii="宋体" w:hAnsi="宋体" w:eastAsia="宋体" w:cs="宋体"/>
          <w:b w:val="0"/>
          <w:i w:val="0"/>
          <w:sz w:val="24"/>
        </w:rPr>
        <w:t>田间试验能力：依托学校农业试验站、合作园区或林场，具备完成对比试验与响应曲线标定的条件（此点需提前确认并写入商业计划书）。</w:t>
      </w:r>
    </w:p>
    <w:p w14:paraId="4661F4E3">
      <w:pPr>
        <w:pStyle w:val="16"/>
        <w:spacing w:before="0" w:after="60" w:line="312" w:lineRule="auto"/>
        <w:ind w:left="480" w:firstLine="0"/>
      </w:pPr>
      <w:r>
        <w:rPr>
          <w:rFonts w:ascii="宋体" w:hAnsi="宋体" w:eastAsia="宋体" w:cs="宋体"/>
          <w:b w:val="0"/>
          <w:i w:val="0"/>
          <w:sz w:val="24"/>
        </w:rPr>
        <w:t>成本优势：学生团队的人力成本结构使我们能够以显著低于市场方案的价格切入，并仍保持健康的毛利水平。</w:t>
      </w:r>
    </w:p>
    <w:p w14:paraId="2EB2DC8D">
      <w:pPr>
        <w:pStyle w:val="4"/>
        <w:keepNext/>
        <w:spacing w:before="200" w:after="120" w:line="312" w:lineRule="auto"/>
        <w:ind w:firstLine="0"/>
      </w:pPr>
      <w:bookmarkStart w:id="55" w:name="_Toc7117"/>
      <w:r>
        <w:rPr>
          <w:rFonts w:ascii="宋体" w:hAnsi="宋体" w:eastAsia="宋体" w:cs="宋体"/>
          <w:b/>
          <w:i w:val="0"/>
          <w:color w:val="000000"/>
          <w:sz w:val="28"/>
        </w:rPr>
        <w:t>10.3 团队风险与应对（建议主动说明）</w:t>
      </w:r>
      <w:bookmarkEnd w:id="55"/>
    </w:p>
    <w:p w14:paraId="2437CB36">
      <w:pPr>
        <w:keepNext w:val="0"/>
        <w:spacing w:before="0" w:after="80" w:line="312" w:lineRule="auto"/>
      </w:pPr>
      <w:r>
        <w:rPr>
          <w:rFonts w:ascii="宋体" w:hAnsi="宋体" w:eastAsia="宋体" w:cs="宋体"/>
          <w:b w:val="0"/>
          <w:i w:val="0"/>
          <w:sz w:val="24"/>
        </w:rPr>
        <w:t>风险：团队仅 6–8 人，而项目要求"声学与视觉算法 + 嵌入式硬件 + 生态学统计"的复合能力，人力密度要求高；一旦核心成员因学业或参赛冲突退出，将直接影响进度。此外，昆虫分类学门槛高，团队未必具备物种级鉴定能力。</w:t>
      </w:r>
    </w:p>
    <w:p w14:paraId="5B3695DD">
      <w:pPr>
        <w:keepNext w:val="0"/>
        <w:spacing w:before="0" w:after="80" w:line="312" w:lineRule="auto"/>
        <w:ind w:firstLine="440"/>
      </w:pPr>
      <w:r>
        <w:rPr>
          <w:rFonts w:ascii="宋体" w:hAnsi="宋体" w:eastAsia="宋体" w:cs="宋体"/>
          <w:b w:val="0"/>
          <w:i w:val="0"/>
          <w:sz w:val="22"/>
        </w:rPr>
        <w:t>应对：① 生态与农林组至少配置 1 名昆虫学或生态学方向的研究生，并由相关方向指导教师把关；② 以"功能群级识别"的技术策略绕开高门槛的物种级鉴定，把分类学依赖降到可控范围；③ 关键模块（声学识别、视觉识别、核算模型、节点固件）做到文档化与脚本化，避免能力集中于单点；④ 田间试验与标定等与场地强相关的任务，通过与试验站、园区合作分担。</w:t>
      </w:r>
    </w:p>
    <w:p w14:paraId="79691BE6">
      <w:pPr>
        <w:pStyle w:val="3"/>
        <w:keepNext/>
        <w:pageBreakBefore/>
        <w:spacing w:before="280" w:after="120" w:line="312" w:lineRule="auto"/>
        <w:ind w:firstLine="0"/>
      </w:pPr>
      <w:bookmarkStart w:id="56" w:name="_Toc6658"/>
      <w:r>
        <w:rPr>
          <w:rFonts w:ascii="宋体" w:hAnsi="宋体" w:eastAsia="宋体" w:cs="宋体"/>
          <w:b/>
          <w:i w:val="0"/>
          <w:color w:val="000000"/>
          <w:sz w:val="32"/>
        </w:rPr>
        <w:t>第十一章  发展规划与里程碑</w:t>
      </w:r>
      <w:bookmarkEnd w:id="56"/>
    </w:p>
    <w:p w14:paraId="66EDBD56">
      <w:pPr>
        <w:keepNext w:val="0"/>
        <w:spacing w:before="0" w:after="80" w:line="312" w:lineRule="auto"/>
        <w:ind w:firstLine="480"/>
      </w:pPr>
      <w:r>
        <w:rPr>
          <w:rFonts w:ascii="宋体" w:hAnsi="宋体" w:eastAsia="宋体" w:cs="宋体"/>
          <w:b w:val="0"/>
          <w:i w:val="0"/>
          <w:sz w:val="24"/>
        </w:rPr>
        <w:t>本章对应商业计划书的"发展规划"章节、PPT 第 9 页。</w:t>
      </w:r>
    </w:p>
    <w:p w14:paraId="477181A4">
      <w:pPr>
        <w:pStyle w:val="4"/>
        <w:keepNext/>
        <w:spacing w:before="200" w:after="120" w:line="312" w:lineRule="auto"/>
        <w:ind w:firstLine="0"/>
      </w:pPr>
      <w:bookmarkStart w:id="57" w:name="_Toc28395"/>
      <w:r>
        <w:rPr>
          <w:rFonts w:ascii="宋体" w:hAnsi="宋体" w:eastAsia="宋体" w:cs="宋体"/>
          <w:b/>
          <w:i w:val="0"/>
          <w:color w:val="000000"/>
          <w:sz w:val="28"/>
        </w:rPr>
        <w:t>11.1 五阶段技术路线图</w:t>
      </w:r>
      <w:bookmarkEnd w:id="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020"/>
        <w:gridCol w:w="4195"/>
        <w:gridCol w:w="1814"/>
      </w:tblGrid>
      <w:tr w14:paraId="17AE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165A3A58">
            <w:pPr>
              <w:keepNext/>
              <w:spacing w:after="40" w:line="240" w:lineRule="auto"/>
              <w:ind w:firstLine="0"/>
              <w:jc w:val="center"/>
            </w:pPr>
            <w:r>
              <w:rPr>
                <w:rFonts w:ascii="宋体" w:hAnsi="宋体" w:eastAsia="宋体" w:cs="宋体"/>
                <w:b/>
                <w:i w:val="0"/>
                <w:sz w:val="18"/>
              </w:rPr>
              <w:t>阶段</w:t>
            </w:r>
          </w:p>
        </w:tc>
        <w:tc>
          <w:tcPr>
            <w:tcW w:w="1020" w:type="dxa"/>
            <w:shd w:val="clear" w:color="auto" w:fill="EFEFEF"/>
          </w:tcPr>
          <w:p w14:paraId="46F7C4BF">
            <w:pPr>
              <w:keepNext/>
              <w:spacing w:after="40" w:line="240" w:lineRule="auto"/>
              <w:ind w:firstLine="0"/>
              <w:jc w:val="center"/>
            </w:pPr>
            <w:r>
              <w:rPr>
                <w:rFonts w:ascii="宋体" w:hAnsi="宋体" w:eastAsia="宋体" w:cs="宋体"/>
                <w:b/>
                <w:i w:val="0"/>
                <w:sz w:val="18"/>
              </w:rPr>
              <w:t>时长</w:t>
            </w:r>
          </w:p>
        </w:tc>
        <w:tc>
          <w:tcPr>
            <w:tcW w:w="4195" w:type="dxa"/>
            <w:shd w:val="clear" w:color="auto" w:fill="EFEFEF"/>
          </w:tcPr>
          <w:p w14:paraId="7D2B6AD8">
            <w:pPr>
              <w:keepNext/>
              <w:spacing w:after="40" w:line="240" w:lineRule="auto"/>
              <w:ind w:firstLine="0"/>
              <w:jc w:val="center"/>
            </w:pPr>
            <w:r>
              <w:rPr>
                <w:rFonts w:ascii="宋体" w:hAnsi="宋体" w:eastAsia="宋体" w:cs="宋体"/>
                <w:b/>
                <w:i w:val="0"/>
                <w:sz w:val="18"/>
              </w:rPr>
              <w:t>交付物</w:t>
            </w:r>
          </w:p>
        </w:tc>
        <w:tc>
          <w:tcPr>
            <w:tcW w:w="1814" w:type="dxa"/>
            <w:shd w:val="clear" w:color="auto" w:fill="EFEFEF"/>
          </w:tcPr>
          <w:p w14:paraId="7B5EFF6F">
            <w:pPr>
              <w:keepNext/>
              <w:spacing w:after="40" w:line="240" w:lineRule="auto"/>
              <w:ind w:firstLine="0"/>
              <w:jc w:val="center"/>
            </w:pPr>
            <w:r>
              <w:rPr>
                <w:rFonts w:ascii="宋体" w:hAnsi="宋体" w:eastAsia="宋体" w:cs="宋体"/>
                <w:b/>
                <w:i w:val="0"/>
                <w:sz w:val="18"/>
              </w:rPr>
              <w:t>可演示状态</w:t>
            </w:r>
          </w:p>
        </w:tc>
      </w:tr>
      <w:tr w14:paraId="6C9E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4D76DF4">
            <w:pPr>
              <w:keepNext/>
              <w:spacing w:after="40" w:line="240" w:lineRule="auto"/>
              <w:ind w:firstLine="0"/>
            </w:pPr>
            <w:r>
              <w:rPr>
                <w:rFonts w:ascii="宋体" w:hAnsi="宋体" w:eastAsia="宋体" w:cs="宋体"/>
                <w:b w:val="0"/>
                <w:i w:val="0"/>
                <w:sz w:val="18"/>
              </w:rPr>
              <w:t>P0 调研与需求锁定</w:t>
            </w:r>
          </w:p>
        </w:tc>
        <w:tc>
          <w:tcPr>
            <w:tcW w:w="1020" w:type="dxa"/>
          </w:tcPr>
          <w:p w14:paraId="7607952E">
            <w:pPr>
              <w:keepNext/>
              <w:spacing w:after="40" w:line="240" w:lineRule="auto"/>
              <w:ind w:firstLine="0"/>
            </w:pPr>
            <w:r>
              <w:rPr>
                <w:rFonts w:ascii="宋体" w:hAnsi="宋体" w:eastAsia="宋体" w:cs="宋体"/>
                <w:b w:val="0"/>
                <w:i w:val="0"/>
                <w:sz w:val="18"/>
              </w:rPr>
              <w:t>2 个月</w:t>
            </w:r>
          </w:p>
        </w:tc>
        <w:tc>
          <w:tcPr>
            <w:tcW w:w="4195" w:type="dxa"/>
          </w:tcPr>
          <w:p w14:paraId="7C3B07DB">
            <w:pPr>
              <w:keepNext/>
              <w:spacing w:after="40" w:line="240" w:lineRule="auto"/>
              <w:ind w:firstLine="0"/>
            </w:pPr>
            <w:r>
              <w:rPr>
                <w:rFonts w:ascii="宋体" w:hAnsi="宋体" w:eastAsia="宋体" w:cs="宋体"/>
                <w:b w:val="0"/>
                <w:i w:val="0"/>
                <w:sz w:val="18"/>
              </w:rPr>
              <w:t>目标场景选定、用户访谈、诱虫灯/黄板诱集物分类取证、现有核算方法调研、数据集盘点</w:t>
            </w:r>
          </w:p>
        </w:tc>
        <w:tc>
          <w:tcPr>
            <w:tcW w:w="1814" w:type="dxa"/>
          </w:tcPr>
          <w:p w14:paraId="21464D29">
            <w:pPr>
              <w:keepNext/>
              <w:spacing w:after="40" w:line="240" w:lineRule="auto"/>
              <w:ind w:firstLine="0"/>
            </w:pPr>
            <w:r>
              <w:rPr>
                <w:rFonts w:ascii="宋体" w:hAnsi="宋体" w:eastAsia="宋体" w:cs="宋体"/>
                <w:b w:val="0"/>
                <w:i w:val="0"/>
                <w:sz w:val="18"/>
              </w:rPr>
              <w:t>需求报告与取证材料</w:t>
            </w:r>
          </w:p>
        </w:tc>
      </w:tr>
      <w:tr w14:paraId="40C5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4E4C294">
            <w:pPr>
              <w:keepNext/>
              <w:spacing w:after="40" w:line="240" w:lineRule="auto"/>
              <w:ind w:firstLine="0"/>
            </w:pPr>
            <w:r>
              <w:rPr>
                <w:rFonts w:ascii="宋体" w:hAnsi="宋体" w:eastAsia="宋体" w:cs="宋体"/>
                <w:b w:val="0"/>
                <w:i w:val="0"/>
                <w:sz w:val="18"/>
              </w:rPr>
              <w:t>P1 单模态监测原型</w:t>
            </w:r>
          </w:p>
        </w:tc>
        <w:tc>
          <w:tcPr>
            <w:tcW w:w="1020" w:type="dxa"/>
          </w:tcPr>
          <w:p w14:paraId="2CFAC922">
            <w:pPr>
              <w:keepNext/>
              <w:spacing w:after="40" w:line="240" w:lineRule="auto"/>
              <w:ind w:firstLine="0"/>
            </w:pPr>
            <w:r>
              <w:rPr>
                <w:rFonts w:ascii="宋体" w:hAnsi="宋体" w:eastAsia="宋体" w:cs="宋体"/>
                <w:b w:val="0"/>
                <w:i w:val="0"/>
                <w:sz w:val="18"/>
              </w:rPr>
              <w:t>3 个月</w:t>
            </w:r>
          </w:p>
        </w:tc>
        <w:tc>
          <w:tcPr>
            <w:tcW w:w="4195" w:type="dxa"/>
          </w:tcPr>
          <w:p w14:paraId="43BA2DD6">
            <w:pPr>
              <w:keepNext/>
              <w:spacing w:after="40" w:line="240" w:lineRule="auto"/>
              <w:ind w:firstLine="0"/>
            </w:pPr>
            <w:r>
              <w:rPr>
                <w:rFonts w:ascii="宋体" w:hAnsi="宋体" w:eastAsia="宋体" w:cs="宋体"/>
                <w:b w:val="0"/>
                <w:i w:val="0"/>
                <w:sz w:val="18"/>
              </w:rPr>
              <w:t>声学节点 + 视觉节点原型；单模态识别模型跑通；在示范点完成首轮数据采集</w:t>
            </w:r>
          </w:p>
        </w:tc>
        <w:tc>
          <w:tcPr>
            <w:tcW w:w="1814" w:type="dxa"/>
          </w:tcPr>
          <w:p w14:paraId="30BD5DC6">
            <w:pPr>
              <w:keepNext/>
              <w:spacing w:after="40" w:line="240" w:lineRule="auto"/>
              <w:ind w:firstLine="0"/>
            </w:pPr>
            <w:r>
              <w:rPr>
                <w:rFonts w:ascii="宋体" w:hAnsi="宋体" w:eastAsia="宋体" w:cs="宋体"/>
                <w:b w:val="0"/>
                <w:i w:val="0"/>
                <w:sz w:val="18"/>
              </w:rPr>
              <w:t>★ 可现场演示</w:t>
            </w:r>
          </w:p>
        </w:tc>
      </w:tr>
      <w:tr w14:paraId="54D5E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EE0274A">
            <w:pPr>
              <w:keepNext/>
              <w:spacing w:after="40" w:line="240" w:lineRule="auto"/>
              <w:ind w:firstLine="0"/>
            </w:pPr>
            <w:r>
              <w:rPr>
                <w:rFonts w:ascii="宋体" w:hAnsi="宋体" w:eastAsia="宋体" w:cs="宋体"/>
                <w:b w:val="0"/>
                <w:i w:val="0"/>
                <w:sz w:val="18"/>
              </w:rPr>
              <w:t>P2 跨模态融合与群落指标</w:t>
            </w:r>
          </w:p>
        </w:tc>
        <w:tc>
          <w:tcPr>
            <w:tcW w:w="1020" w:type="dxa"/>
          </w:tcPr>
          <w:p w14:paraId="00C476C2">
            <w:pPr>
              <w:keepNext/>
              <w:spacing w:after="40" w:line="240" w:lineRule="auto"/>
              <w:ind w:firstLine="0"/>
            </w:pPr>
            <w:r>
              <w:rPr>
                <w:rFonts w:ascii="宋体" w:hAnsi="宋体" w:eastAsia="宋体" w:cs="宋体"/>
                <w:b w:val="0"/>
                <w:i w:val="0"/>
                <w:sz w:val="18"/>
              </w:rPr>
              <w:t>3 个月</w:t>
            </w:r>
          </w:p>
        </w:tc>
        <w:tc>
          <w:tcPr>
            <w:tcW w:w="4195" w:type="dxa"/>
          </w:tcPr>
          <w:p w14:paraId="6545EC93">
            <w:pPr>
              <w:keepNext/>
              <w:spacing w:after="40" w:line="240" w:lineRule="auto"/>
              <w:ind w:firstLine="0"/>
            </w:pPr>
            <w:r>
              <w:rPr>
                <w:rFonts w:ascii="宋体" w:hAnsi="宋体" w:eastAsia="宋体" w:cs="宋体"/>
                <w:b w:val="0"/>
                <w:i w:val="0"/>
                <w:sz w:val="18"/>
              </w:rPr>
              <w:t>跨模态一致性融合算法；群落指标与看板；不确定度输出</w:t>
            </w:r>
          </w:p>
        </w:tc>
        <w:tc>
          <w:tcPr>
            <w:tcW w:w="1814" w:type="dxa"/>
          </w:tcPr>
          <w:p w14:paraId="3D9284BC">
            <w:pPr>
              <w:keepNext/>
              <w:spacing w:after="40" w:line="240" w:lineRule="auto"/>
              <w:ind w:firstLine="0"/>
            </w:pPr>
            <w:r>
              <w:rPr>
                <w:rFonts w:ascii="宋体" w:hAnsi="宋体" w:eastAsia="宋体" w:cs="宋体"/>
                <w:b w:val="0"/>
                <w:i w:val="0"/>
                <w:sz w:val="18"/>
              </w:rPr>
              <w:t>融合效果对比与一致性可视化</w:t>
            </w:r>
          </w:p>
        </w:tc>
      </w:tr>
      <w:tr w14:paraId="5776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D4E4AF0">
            <w:pPr>
              <w:keepNext/>
              <w:spacing w:after="40" w:line="240" w:lineRule="auto"/>
              <w:ind w:firstLine="0"/>
            </w:pPr>
            <w:r>
              <w:rPr>
                <w:rFonts w:ascii="宋体" w:hAnsi="宋体" w:eastAsia="宋体" w:cs="宋体"/>
                <w:b w:val="0"/>
                <w:i w:val="0"/>
                <w:sz w:val="18"/>
              </w:rPr>
              <w:t>P3 服务核算与决策</w:t>
            </w:r>
          </w:p>
        </w:tc>
        <w:tc>
          <w:tcPr>
            <w:tcW w:w="1020" w:type="dxa"/>
          </w:tcPr>
          <w:p w14:paraId="6E99284F">
            <w:pPr>
              <w:keepNext/>
              <w:spacing w:after="40" w:line="240" w:lineRule="auto"/>
              <w:ind w:firstLine="0"/>
            </w:pPr>
            <w:r>
              <w:rPr>
                <w:rFonts w:ascii="宋体" w:hAnsi="宋体" w:eastAsia="宋体" w:cs="宋体"/>
                <w:b w:val="0"/>
                <w:i w:val="0"/>
                <w:sz w:val="18"/>
              </w:rPr>
              <w:t>3 个月</w:t>
            </w:r>
          </w:p>
        </w:tc>
        <w:tc>
          <w:tcPr>
            <w:tcW w:w="4195" w:type="dxa"/>
          </w:tcPr>
          <w:p w14:paraId="44F46149">
            <w:pPr>
              <w:keepNext/>
              <w:spacing w:after="40" w:line="240" w:lineRule="auto"/>
              <w:ind w:firstLine="0"/>
            </w:pPr>
            <w:r>
              <w:rPr>
                <w:rFonts w:ascii="宋体" w:hAnsi="宋体" w:eastAsia="宋体" w:cs="宋体"/>
                <w:b w:val="0"/>
                <w:i w:val="0"/>
                <w:sz w:val="18"/>
              </w:rPr>
              <w:t>生态服务供给函数的首轮田间标定 + 多目标决策优化 + ★ 授粉或减药的田间对比试验数据</w:t>
            </w:r>
          </w:p>
        </w:tc>
        <w:tc>
          <w:tcPr>
            <w:tcW w:w="1814" w:type="dxa"/>
          </w:tcPr>
          <w:p w14:paraId="7EF0EF40">
            <w:pPr>
              <w:keepNext/>
              <w:spacing w:after="40" w:line="240" w:lineRule="auto"/>
              <w:ind w:firstLine="0"/>
            </w:pPr>
            <w:r>
              <w:rPr>
                <w:rFonts w:ascii="宋体" w:hAnsi="宋体" w:eastAsia="宋体" w:cs="宋体"/>
                <w:b w:val="0"/>
                <w:i w:val="0"/>
                <w:sz w:val="18"/>
              </w:rPr>
              <w:t>★ 答辩杀手锏</w:t>
            </w:r>
          </w:p>
        </w:tc>
      </w:tr>
      <w:tr w14:paraId="6C31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65C4287">
            <w:pPr>
              <w:spacing w:after="40" w:line="240" w:lineRule="auto"/>
              <w:ind w:firstLine="0"/>
            </w:pPr>
            <w:r>
              <w:rPr>
                <w:rFonts w:ascii="宋体" w:hAnsi="宋体" w:eastAsia="宋体" w:cs="宋体"/>
                <w:b w:val="0"/>
                <w:i w:val="0"/>
                <w:sz w:val="18"/>
              </w:rPr>
              <w:t>P4 产品化与推广</w:t>
            </w:r>
          </w:p>
        </w:tc>
        <w:tc>
          <w:tcPr>
            <w:tcW w:w="1020" w:type="dxa"/>
          </w:tcPr>
          <w:p w14:paraId="5EE90378">
            <w:pPr>
              <w:spacing w:after="40" w:line="240" w:lineRule="auto"/>
              <w:ind w:firstLine="0"/>
            </w:pPr>
            <w:r>
              <w:rPr>
                <w:rFonts w:ascii="宋体" w:hAnsi="宋体" w:eastAsia="宋体" w:cs="宋体"/>
                <w:b w:val="0"/>
                <w:i w:val="0"/>
                <w:sz w:val="18"/>
              </w:rPr>
              <w:t>2 个月</w:t>
            </w:r>
          </w:p>
        </w:tc>
        <w:tc>
          <w:tcPr>
            <w:tcW w:w="4195" w:type="dxa"/>
          </w:tcPr>
          <w:p w14:paraId="219DF5F3">
            <w:pPr>
              <w:spacing w:after="40" w:line="240" w:lineRule="auto"/>
              <w:ind w:firstLine="0"/>
            </w:pPr>
            <w:r>
              <w:rPr>
                <w:rFonts w:ascii="宋体" w:hAnsi="宋体" w:eastAsia="宋体" w:cs="宋体"/>
                <w:b w:val="0"/>
                <w:i w:val="0"/>
                <w:sz w:val="18"/>
              </w:rPr>
              <w:t>节点小批量定版；App 与云平台；软著与专利；示范园区合作协议；参赛材料定稿</w:t>
            </w:r>
          </w:p>
        </w:tc>
        <w:tc>
          <w:tcPr>
            <w:tcW w:w="1814" w:type="dxa"/>
          </w:tcPr>
          <w:p w14:paraId="3A30822C">
            <w:pPr>
              <w:spacing w:after="40" w:line="240" w:lineRule="auto"/>
              <w:ind w:firstLine="0"/>
            </w:pPr>
            <w:r>
              <w:rPr>
                <w:rFonts w:ascii="宋体" w:hAnsi="宋体" w:eastAsia="宋体" w:cs="宋体"/>
                <w:b w:val="0"/>
                <w:i w:val="0"/>
                <w:sz w:val="18"/>
              </w:rPr>
              <w:t>完整产品与材料包</w:t>
            </w:r>
          </w:p>
        </w:tc>
      </w:tr>
    </w:tbl>
    <w:p w14:paraId="7A51C4C0">
      <w:pPr>
        <w:keepNext w:val="0"/>
        <w:spacing w:before="120" w:after="80" w:line="312" w:lineRule="auto"/>
        <w:ind w:firstLine="440"/>
      </w:pPr>
      <w:r>
        <w:rPr>
          <w:rFonts w:ascii="宋体" w:hAnsi="宋体" w:eastAsia="宋体" w:cs="宋体"/>
          <w:b w:val="0"/>
          <w:i w:val="0"/>
          <w:sz w:val="22"/>
        </w:rPr>
        <w:t>资源紧张时的取舍原则：优先保 P1 的单模态原型与 P3 的田间对比试验数据，因为前者决定"能不能现场演示"，后者决定"有没有最硬的证据"。P2 的跨模态融合可先降级为规则级的简单一致性校验，把算法复杂度留到后续版本。</w:t>
      </w:r>
    </w:p>
    <w:p w14:paraId="3AD2AC7F">
      <w:pPr>
        <w:pStyle w:val="4"/>
        <w:keepNext/>
        <w:spacing w:before="200" w:after="120" w:line="312" w:lineRule="auto"/>
        <w:ind w:firstLine="0"/>
      </w:pPr>
      <w:bookmarkStart w:id="58" w:name="_Toc21317"/>
      <w:r>
        <w:rPr>
          <w:rFonts w:ascii="宋体" w:hAnsi="宋体" w:eastAsia="宋体" w:cs="宋体"/>
          <w:b/>
          <w:i w:val="0"/>
          <w:color w:val="000000"/>
          <w:sz w:val="28"/>
        </w:rPr>
        <w:t>11.2 与赛事节奏的对齐</w:t>
      </w:r>
      <w:bookmarkEnd w:id="5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041"/>
        <w:gridCol w:w="4649"/>
      </w:tblGrid>
      <w:tr w14:paraId="3DD5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10F30D30">
            <w:pPr>
              <w:keepNext/>
              <w:spacing w:after="40" w:line="240" w:lineRule="auto"/>
              <w:ind w:firstLine="0"/>
              <w:jc w:val="center"/>
            </w:pPr>
            <w:r>
              <w:rPr>
                <w:rFonts w:ascii="宋体" w:hAnsi="宋体" w:eastAsia="宋体" w:cs="宋体"/>
                <w:b/>
                <w:i w:val="0"/>
                <w:sz w:val="18"/>
              </w:rPr>
              <w:t>时间</w:t>
            </w:r>
          </w:p>
        </w:tc>
        <w:tc>
          <w:tcPr>
            <w:tcW w:w="2041" w:type="dxa"/>
            <w:shd w:val="clear" w:color="auto" w:fill="EFEFEF"/>
          </w:tcPr>
          <w:p w14:paraId="715DB3BF">
            <w:pPr>
              <w:keepNext/>
              <w:spacing w:after="40" w:line="240" w:lineRule="auto"/>
              <w:ind w:firstLine="0"/>
              <w:jc w:val="center"/>
            </w:pPr>
            <w:r>
              <w:rPr>
                <w:rFonts w:ascii="宋体" w:hAnsi="宋体" w:eastAsia="宋体" w:cs="宋体"/>
                <w:b/>
                <w:i w:val="0"/>
                <w:sz w:val="18"/>
              </w:rPr>
              <w:t>阶段</w:t>
            </w:r>
          </w:p>
        </w:tc>
        <w:tc>
          <w:tcPr>
            <w:tcW w:w="4649" w:type="dxa"/>
            <w:shd w:val="clear" w:color="auto" w:fill="EFEFEF"/>
          </w:tcPr>
          <w:p w14:paraId="5A8B76BC">
            <w:pPr>
              <w:keepNext/>
              <w:spacing w:after="40" w:line="240" w:lineRule="auto"/>
              <w:ind w:firstLine="0"/>
              <w:jc w:val="center"/>
            </w:pPr>
            <w:r>
              <w:rPr>
                <w:rFonts w:ascii="宋体" w:hAnsi="宋体" w:eastAsia="宋体" w:cs="宋体"/>
                <w:b/>
                <w:i w:val="0"/>
                <w:sz w:val="18"/>
              </w:rPr>
              <w:t>必须完成的交付物</w:t>
            </w:r>
          </w:p>
        </w:tc>
      </w:tr>
      <w:tr w14:paraId="319E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3AA4254">
            <w:pPr>
              <w:keepNext/>
              <w:spacing w:after="40" w:line="240" w:lineRule="auto"/>
              <w:ind w:firstLine="0"/>
            </w:pPr>
            <w:r>
              <w:rPr>
                <w:rFonts w:ascii="宋体" w:hAnsi="宋体" w:eastAsia="宋体" w:cs="宋体"/>
                <w:b w:val="0"/>
                <w:i w:val="0"/>
                <w:sz w:val="18"/>
              </w:rPr>
              <w:t>立项后第 1–2 月</w:t>
            </w:r>
          </w:p>
        </w:tc>
        <w:tc>
          <w:tcPr>
            <w:tcW w:w="2041" w:type="dxa"/>
          </w:tcPr>
          <w:p w14:paraId="78482895">
            <w:pPr>
              <w:keepNext/>
              <w:spacing w:after="40" w:line="240" w:lineRule="auto"/>
              <w:ind w:firstLine="0"/>
            </w:pPr>
            <w:r>
              <w:rPr>
                <w:rFonts w:ascii="宋体" w:hAnsi="宋体" w:eastAsia="宋体" w:cs="宋体"/>
                <w:b w:val="0"/>
                <w:i w:val="0"/>
                <w:sz w:val="18"/>
              </w:rPr>
              <w:t>调研与取证</w:t>
            </w:r>
          </w:p>
        </w:tc>
        <w:tc>
          <w:tcPr>
            <w:tcW w:w="4649" w:type="dxa"/>
          </w:tcPr>
          <w:p w14:paraId="50CD3F76">
            <w:pPr>
              <w:keepNext/>
              <w:spacing w:after="40" w:line="240" w:lineRule="auto"/>
              <w:ind w:firstLine="0"/>
            </w:pPr>
            <w:r>
              <w:rPr>
                <w:rFonts w:ascii="宋体" w:hAnsi="宋体" w:eastAsia="宋体" w:cs="宋体"/>
                <w:b w:val="0"/>
                <w:i w:val="0"/>
                <w:sz w:val="18"/>
              </w:rPr>
              <w:t>诱集物分类照片、用户访谈、政策文件整理、查新检索、示范点对接</w:t>
            </w:r>
          </w:p>
        </w:tc>
      </w:tr>
      <w:tr w14:paraId="6A2F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707DA63">
            <w:pPr>
              <w:keepNext/>
              <w:spacing w:after="40" w:line="240" w:lineRule="auto"/>
              <w:ind w:firstLine="0"/>
            </w:pPr>
            <w:r>
              <w:rPr>
                <w:rFonts w:ascii="宋体" w:hAnsi="宋体" w:eastAsia="宋体" w:cs="宋体"/>
                <w:b w:val="0"/>
                <w:i w:val="0"/>
                <w:sz w:val="18"/>
              </w:rPr>
              <w:t>第 3–5 月</w:t>
            </w:r>
          </w:p>
        </w:tc>
        <w:tc>
          <w:tcPr>
            <w:tcW w:w="2041" w:type="dxa"/>
          </w:tcPr>
          <w:p w14:paraId="7D550FBD">
            <w:pPr>
              <w:keepNext/>
              <w:spacing w:after="40" w:line="240" w:lineRule="auto"/>
              <w:ind w:firstLine="0"/>
            </w:pPr>
            <w:r>
              <w:rPr>
                <w:rFonts w:ascii="宋体" w:hAnsi="宋体" w:eastAsia="宋体" w:cs="宋体"/>
                <w:b w:val="0"/>
                <w:i w:val="0"/>
                <w:sz w:val="18"/>
              </w:rPr>
              <w:t>原型开发</w:t>
            </w:r>
          </w:p>
        </w:tc>
        <w:tc>
          <w:tcPr>
            <w:tcW w:w="4649" w:type="dxa"/>
          </w:tcPr>
          <w:p w14:paraId="3BE4958D">
            <w:pPr>
              <w:keepNext/>
              <w:spacing w:after="40" w:line="240" w:lineRule="auto"/>
              <w:ind w:firstLine="0"/>
            </w:pPr>
            <w:r>
              <w:rPr>
                <w:rFonts w:ascii="宋体" w:hAnsi="宋体" w:eastAsia="宋体" w:cs="宋体"/>
                <w:b w:val="0"/>
                <w:i w:val="0"/>
                <w:sz w:val="18"/>
              </w:rPr>
              <w:t>可现场演示的多模态节点（含至少一个功能群的识别效果）</w:t>
            </w:r>
          </w:p>
        </w:tc>
      </w:tr>
      <w:tr w14:paraId="2BFC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5F330D7">
            <w:pPr>
              <w:keepNext/>
              <w:spacing w:after="40" w:line="240" w:lineRule="auto"/>
              <w:ind w:firstLine="0"/>
            </w:pPr>
            <w:r>
              <w:rPr>
                <w:rFonts w:ascii="宋体" w:hAnsi="宋体" w:eastAsia="宋体" w:cs="宋体"/>
                <w:b w:val="0"/>
                <w:i w:val="0"/>
                <w:sz w:val="18"/>
              </w:rPr>
              <w:t>★ 校赛前 1 个月</w:t>
            </w:r>
          </w:p>
        </w:tc>
        <w:tc>
          <w:tcPr>
            <w:tcW w:w="2041" w:type="dxa"/>
          </w:tcPr>
          <w:p w14:paraId="5ABD17F2">
            <w:pPr>
              <w:keepNext/>
              <w:spacing w:after="40" w:line="240" w:lineRule="auto"/>
              <w:ind w:firstLine="0"/>
            </w:pPr>
            <w:r>
              <w:rPr>
                <w:rFonts w:ascii="宋体" w:hAnsi="宋体" w:eastAsia="宋体" w:cs="宋体"/>
                <w:b w:val="0"/>
                <w:i w:val="0"/>
                <w:sz w:val="18"/>
              </w:rPr>
              <w:t>材料初稿</w:t>
            </w:r>
          </w:p>
        </w:tc>
        <w:tc>
          <w:tcPr>
            <w:tcW w:w="4649" w:type="dxa"/>
          </w:tcPr>
          <w:p w14:paraId="1815141A">
            <w:pPr>
              <w:keepNext/>
              <w:spacing w:after="40" w:line="240" w:lineRule="auto"/>
              <w:ind w:firstLine="0"/>
            </w:pPr>
            <w:r>
              <w:rPr>
                <w:rFonts w:ascii="宋体" w:hAnsi="宋体" w:eastAsia="宋体" w:cs="宋体"/>
                <w:b w:val="0"/>
                <w:i w:val="0"/>
                <w:sz w:val="18"/>
              </w:rPr>
              <w:t>申报书初稿、演示视频 v1、可离线运行的软件与节点</w:t>
            </w:r>
          </w:p>
        </w:tc>
      </w:tr>
      <w:tr w14:paraId="0F07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FFDF2E7">
            <w:pPr>
              <w:keepNext/>
              <w:spacing w:after="40" w:line="240" w:lineRule="auto"/>
              <w:ind w:firstLine="0"/>
            </w:pPr>
            <w:r>
              <w:rPr>
                <w:rFonts w:ascii="宋体" w:hAnsi="宋体" w:eastAsia="宋体" w:cs="宋体"/>
                <w:b w:val="0"/>
                <w:i w:val="0"/>
                <w:sz w:val="18"/>
              </w:rPr>
              <w:t>校赛</w:t>
            </w:r>
          </w:p>
        </w:tc>
        <w:tc>
          <w:tcPr>
            <w:tcW w:w="2041" w:type="dxa"/>
          </w:tcPr>
          <w:p w14:paraId="67400D7F">
            <w:pPr>
              <w:keepNext/>
              <w:spacing w:after="40" w:line="240" w:lineRule="auto"/>
              <w:ind w:firstLine="0"/>
            </w:pPr>
            <w:r>
              <w:rPr>
                <w:rFonts w:ascii="宋体" w:hAnsi="宋体" w:eastAsia="宋体" w:cs="宋体"/>
                <w:b w:val="0"/>
                <w:i w:val="0"/>
                <w:sz w:val="18"/>
              </w:rPr>
              <w:t>校内选拔</w:t>
            </w:r>
          </w:p>
        </w:tc>
        <w:tc>
          <w:tcPr>
            <w:tcW w:w="4649" w:type="dxa"/>
          </w:tcPr>
          <w:p w14:paraId="61B5B7B3">
            <w:pPr>
              <w:keepNext/>
              <w:spacing w:after="40" w:line="240" w:lineRule="auto"/>
              <w:ind w:firstLine="0"/>
            </w:pPr>
            <w:r>
              <w:rPr>
                <w:rFonts w:ascii="宋体" w:hAnsi="宋体" w:eastAsia="宋体" w:cs="宋体"/>
                <w:b w:val="0"/>
                <w:i w:val="0"/>
                <w:sz w:val="18"/>
              </w:rPr>
              <w:t>现场演示能力 + 完整材料包</w:t>
            </w:r>
          </w:p>
        </w:tc>
      </w:tr>
      <w:tr w14:paraId="32AD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C354EFB">
            <w:pPr>
              <w:keepNext/>
              <w:spacing w:after="40" w:line="240" w:lineRule="auto"/>
              <w:ind w:firstLine="0"/>
            </w:pPr>
            <w:r>
              <w:rPr>
                <w:rFonts w:ascii="宋体" w:hAnsi="宋体" w:eastAsia="宋体" w:cs="宋体"/>
                <w:b w:val="0"/>
                <w:i w:val="0"/>
                <w:sz w:val="18"/>
              </w:rPr>
              <w:t>省赛前</w:t>
            </w:r>
          </w:p>
        </w:tc>
        <w:tc>
          <w:tcPr>
            <w:tcW w:w="2041" w:type="dxa"/>
          </w:tcPr>
          <w:p w14:paraId="5DBAAB69">
            <w:pPr>
              <w:keepNext/>
              <w:spacing w:after="40" w:line="240" w:lineRule="auto"/>
              <w:ind w:firstLine="0"/>
            </w:pPr>
            <w:r>
              <w:rPr>
                <w:rFonts w:ascii="宋体" w:hAnsi="宋体" w:eastAsia="宋体" w:cs="宋体"/>
                <w:b w:val="0"/>
                <w:i w:val="0"/>
                <w:sz w:val="18"/>
              </w:rPr>
              <w:t>学术与知识产权材料补齐</w:t>
            </w:r>
          </w:p>
        </w:tc>
        <w:tc>
          <w:tcPr>
            <w:tcW w:w="4649" w:type="dxa"/>
          </w:tcPr>
          <w:p w14:paraId="5B3A81C2">
            <w:pPr>
              <w:keepNext/>
              <w:spacing w:after="40" w:line="240" w:lineRule="auto"/>
              <w:ind w:firstLine="0"/>
            </w:pPr>
            <w:r>
              <w:rPr>
                <w:rFonts w:ascii="宋体" w:hAnsi="宋体" w:eastAsia="宋体" w:cs="宋体"/>
                <w:b w:val="0"/>
                <w:i w:val="0"/>
                <w:sz w:val="18"/>
              </w:rPr>
              <w:t>论文录用或投稿回执、软著证书、专利受理通知、第三方测试报告</w:t>
            </w:r>
          </w:p>
        </w:tc>
      </w:tr>
      <w:tr w14:paraId="5244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05C1C3A">
            <w:pPr>
              <w:spacing w:after="40" w:line="240" w:lineRule="auto"/>
              <w:ind w:firstLine="0"/>
            </w:pPr>
            <w:r>
              <w:rPr>
                <w:rFonts w:ascii="宋体" w:hAnsi="宋体" w:eastAsia="宋体" w:cs="宋体"/>
                <w:b w:val="0"/>
                <w:i w:val="0"/>
                <w:sz w:val="18"/>
              </w:rPr>
              <w:t>省赛至国赛之间</w:t>
            </w:r>
          </w:p>
        </w:tc>
        <w:tc>
          <w:tcPr>
            <w:tcW w:w="2041" w:type="dxa"/>
          </w:tcPr>
          <w:p w14:paraId="29BF4DB8">
            <w:pPr>
              <w:spacing w:after="40" w:line="240" w:lineRule="auto"/>
              <w:ind w:firstLine="0"/>
            </w:pPr>
            <w:r>
              <w:rPr>
                <w:rFonts w:ascii="宋体" w:hAnsi="宋体" w:eastAsia="宋体" w:cs="宋体"/>
                <w:b w:val="0"/>
                <w:i w:val="0"/>
                <w:sz w:val="18"/>
              </w:rPr>
              <w:t>田间试验与产品化</w:t>
            </w:r>
          </w:p>
        </w:tc>
        <w:tc>
          <w:tcPr>
            <w:tcW w:w="4649" w:type="dxa"/>
          </w:tcPr>
          <w:p w14:paraId="0BAEFB2E">
            <w:pPr>
              <w:spacing w:after="40" w:line="240" w:lineRule="auto"/>
              <w:ind w:firstLine="0"/>
            </w:pPr>
            <w:r>
              <w:rPr>
                <w:rFonts w:ascii="宋体" w:hAnsi="宋体" w:eastAsia="宋体" w:cs="宋体"/>
                <w:b w:val="0"/>
                <w:i w:val="0"/>
                <w:sz w:val="18"/>
              </w:rPr>
              <w:t>田间对比试验数据、示范点合作协议、用户使用证明、完整产品</w:t>
            </w:r>
          </w:p>
        </w:tc>
      </w:tr>
    </w:tbl>
    <w:p w14:paraId="68AFE05C">
      <w:pPr>
        <w:keepNext w:val="0"/>
        <w:spacing w:before="120" w:after="80" w:line="312" w:lineRule="auto"/>
        <w:ind w:firstLine="440"/>
      </w:pPr>
      <w:r>
        <w:rPr>
          <w:rFonts w:ascii="宋体" w:hAnsi="宋体" w:eastAsia="宋体" w:cs="宋体"/>
          <w:b/>
          <w:i w:val="0"/>
          <w:sz w:val="22"/>
        </w:rPr>
        <w:t>关键节奏提醒：校赛阶段必须已经有一个能现场运行的 Demo。很多团队把全部时间花在写申报书上，结果现场只能放 PPT，这是最常见的失分方式。务必在假期结束前完成 P1。</w:t>
      </w:r>
    </w:p>
    <w:p w14:paraId="096CD198">
      <w:pPr>
        <w:pStyle w:val="4"/>
        <w:keepNext/>
        <w:spacing w:before="200" w:after="120" w:line="312" w:lineRule="auto"/>
        <w:ind w:firstLine="0"/>
      </w:pPr>
      <w:bookmarkStart w:id="59" w:name="_Toc18406"/>
      <w:r>
        <w:rPr>
          <w:rFonts w:ascii="宋体" w:hAnsi="宋体" w:eastAsia="宋体" w:cs="宋体"/>
          <w:b/>
          <w:i w:val="0"/>
          <w:color w:val="000000"/>
          <w:sz w:val="28"/>
        </w:rPr>
        <w:t>11.3 资源需求</w:t>
      </w:r>
      <w:bookmarkEnd w:id="5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402"/>
        <w:gridCol w:w="3855"/>
      </w:tblGrid>
      <w:tr w14:paraId="304A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69D36FCA">
            <w:pPr>
              <w:keepNext/>
              <w:spacing w:after="40" w:line="240" w:lineRule="auto"/>
              <w:ind w:firstLine="0"/>
              <w:jc w:val="center"/>
            </w:pPr>
            <w:r>
              <w:rPr>
                <w:rFonts w:ascii="宋体" w:hAnsi="宋体" w:eastAsia="宋体" w:cs="宋体"/>
                <w:b/>
                <w:i w:val="0"/>
                <w:sz w:val="18"/>
              </w:rPr>
              <w:t>资源类型</w:t>
            </w:r>
          </w:p>
        </w:tc>
        <w:tc>
          <w:tcPr>
            <w:tcW w:w="3402" w:type="dxa"/>
            <w:shd w:val="clear" w:color="auto" w:fill="EFEFEF"/>
          </w:tcPr>
          <w:p w14:paraId="0B5843F5">
            <w:pPr>
              <w:keepNext/>
              <w:spacing w:after="40" w:line="240" w:lineRule="auto"/>
              <w:ind w:firstLine="0"/>
              <w:jc w:val="center"/>
            </w:pPr>
            <w:r>
              <w:rPr>
                <w:rFonts w:ascii="宋体" w:hAnsi="宋体" w:eastAsia="宋体" w:cs="宋体"/>
                <w:b/>
                <w:i w:val="0"/>
                <w:sz w:val="18"/>
              </w:rPr>
              <w:t>具体需求</w:t>
            </w:r>
          </w:p>
        </w:tc>
        <w:tc>
          <w:tcPr>
            <w:tcW w:w="3855" w:type="dxa"/>
            <w:shd w:val="clear" w:color="auto" w:fill="EFEFEF"/>
          </w:tcPr>
          <w:p w14:paraId="29046F7B">
            <w:pPr>
              <w:keepNext/>
              <w:spacing w:after="40" w:line="240" w:lineRule="auto"/>
              <w:ind w:firstLine="0"/>
              <w:jc w:val="center"/>
            </w:pPr>
            <w:r>
              <w:rPr>
                <w:rFonts w:ascii="宋体" w:hAnsi="宋体" w:eastAsia="宋体" w:cs="宋体"/>
                <w:b/>
                <w:i w:val="0"/>
                <w:sz w:val="18"/>
              </w:rPr>
              <w:t>获取途径</w:t>
            </w:r>
          </w:p>
        </w:tc>
      </w:tr>
      <w:tr w14:paraId="7007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61D50D0">
            <w:pPr>
              <w:keepNext/>
              <w:spacing w:after="40" w:line="240" w:lineRule="auto"/>
              <w:ind w:firstLine="0"/>
            </w:pPr>
            <w:r>
              <w:rPr>
                <w:rFonts w:ascii="宋体" w:hAnsi="宋体" w:eastAsia="宋体" w:cs="宋体"/>
                <w:b w:val="0"/>
                <w:i w:val="0"/>
                <w:sz w:val="18"/>
              </w:rPr>
              <w:t>试验场地</w:t>
            </w:r>
          </w:p>
        </w:tc>
        <w:tc>
          <w:tcPr>
            <w:tcW w:w="3402" w:type="dxa"/>
          </w:tcPr>
          <w:p w14:paraId="0801E98B">
            <w:pPr>
              <w:keepNext/>
              <w:spacing w:after="40" w:line="240" w:lineRule="auto"/>
              <w:ind w:firstLine="0"/>
            </w:pPr>
            <w:r>
              <w:rPr>
                <w:rFonts w:ascii="宋体" w:hAnsi="宋体" w:eastAsia="宋体" w:cs="宋体"/>
                <w:b w:val="0"/>
                <w:i w:val="0"/>
                <w:sz w:val="18"/>
              </w:rPr>
              <w:t>设施农业园区、果园或粮田试验地；林场（林业场景）</w:t>
            </w:r>
          </w:p>
        </w:tc>
        <w:tc>
          <w:tcPr>
            <w:tcW w:w="3855" w:type="dxa"/>
          </w:tcPr>
          <w:p w14:paraId="10B0E35F">
            <w:pPr>
              <w:keepNext/>
              <w:spacing w:after="40" w:line="240" w:lineRule="auto"/>
              <w:ind w:firstLine="0"/>
            </w:pPr>
            <w:r>
              <w:rPr>
                <w:rFonts w:ascii="宋体" w:hAnsi="宋体" w:eastAsia="宋体" w:cs="宋体"/>
                <w:b w:val="0"/>
                <w:i w:val="0"/>
                <w:sz w:val="18"/>
              </w:rPr>
              <w:t>★ 与学校试验站、合作社、示范园区合作，需尽早锁定</w:t>
            </w:r>
          </w:p>
        </w:tc>
      </w:tr>
      <w:tr w14:paraId="2A65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621BEF9">
            <w:pPr>
              <w:keepNext/>
              <w:spacing w:after="40" w:line="240" w:lineRule="auto"/>
              <w:ind w:firstLine="0"/>
            </w:pPr>
            <w:r>
              <w:rPr>
                <w:rFonts w:ascii="宋体" w:hAnsi="宋体" w:eastAsia="宋体" w:cs="宋体"/>
                <w:b w:val="0"/>
                <w:i w:val="0"/>
                <w:sz w:val="18"/>
              </w:rPr>
              <w:t>生物资源</w:t>
            </w:r>
          </w:p>
        </w:tc>
        <w:tc>
          <w:tcPr>
            <w:tcW w:w="3402" w:type="dxa"/>
          </w:tcPr>
          <w:p w14:paraId="6E911671">
            <w:pPr>
              <w:keepNext/>
              <w:spacing w:after="40" w:line="240" w:lineRule="auto"/>
              <w:ind w:firstLine="0"/>
            </w:pPr>
            <w:r>
              <w:rPr>
                <w:rFonts w:ascii="宋体" w:hAnsi="宋体" w:eastAsia="宋体" w:cs="宋体"/>
                <w:b w:val="0"/>
                <w:i w:val="0"/>
                <w:sz w:val="18"/>
              </w:rPr>
              <w:t>蜂群（含熊蜂）、天敌昆虫；示范点的自然种群</w:t>
            </w:r>
          </w:p>
        </w:tc>
        <w:tc>
          <w:tcPr>
            <w:tcW w:w="3855" w:type="dxa"/>
          </w:tcPr>
          <w:p w14:paraId="5F5EA0B3">
            <w:pPr>
              <w:keepNext/>
              <w:spacing w:after="40" w:line="240" w:lineRule="auto"/>
              <w:ind w:firstLine="0"/>
            </w:pPr>
            <w:r>
              <w:rPr>
                <w:rFonts w:ascii="宋体" w:hAnsi="宋体" w:eastAsia="宋体" w:cs="宋体"/>
                <w:b w:val="0"/>
                <w:i w:val="0"/>
                <w:sz w:val="18"/>
              </w:rPr>
              <w:t>蜂授粉服务商、生防企业、合作园区</w:t>
            </w:r>
          </w:p>
        </w:tc>
      </w:tr>
      <w:tr w14:paraId="6AF4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696EF6C">
            <w:pPr>
              <w:keepNext/>
              <w:spacing w:after="40" w:line="240" w:lineRule="auto"/>
              <w:ind w:firstLine="0"/>
            </w:pPr>
            <w:r>
              <w:rPr>
                <w:rFonts w:ascii="宋体" w:hAnsi="宋体" w:eastAsia="宋体" w:cs="宋体"/>
                <w:b w:val="0"/>
                <w:i w:val="0"/>
                <w:sz w:val="18"/>
              </w:rPr>
              <w:t>硬件与耗材</w:t>
            </w:r>
          </w:p>
        </w:tc>
        <w:tc>
          <w:tcPr>
            <w:tcW w:w="3402" w:type="dxa"/>
          </w:tcPr>
          <w:p w14:paraId="44D42AE6">
            <w:pPr>
              <w:keepNext/>
              <w:spacing w:after="40" w:line="240" w:lineRule="auto"/>
              <w:ind w:firstLine="0"/>
            </w:pPr>
            <w:r>
              <w:rPr>
                <w:rFonts w:ascii="宋体" w:hAnsi="宋体" w:eastAsia="宋体" w:cs="宋体"/>
                <w:b w:val="0"/>
                <w:i w:val="0"/>
                <w:sz w:val="18"/>
              </w:rPr>
              <w:t>麦克风阵列、摄像头模组、边缘计算板、太阳能与电池、外壳结构件、黄板与诱虫灯</w:t>
            </w:r>
          </w:p>
        </w:tc>
        <w:tc>
          <w:tcPr>
            <w:tcW w:w="3855" w:type="dxa"/>
          </w:tcPr>
          <w:p w14:paraId="540DC076">
            <w:pPr>
              <w:keepNext/>
              <w:spacing w:after="40" w:line="240" w:lineRule="auto"/>
              <w:ind w:firstLine="0"/>
            </w:pPr>
            <w:r>
              <w:rPr>
                <w:rFonts w:ascii="宋体" w:hAnsi="宋体" w:eastAsia="宋体" w:cs="宋体"/>
                <w:b w:val="0"/>
                <w:i w:val="0"/>
                <w:sz w:val="18"/>
              </w:rPr>
              <w:t>电子市场采购 + 学校工程训练中心加工</w:t>
            </w:r>
          </w:p>
        </w:tc>
      </w:tr>
      <w:tr w14:paraId="1142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9C9E584">
            <w:pPr>
              <w:keepNext/>
              <w:spacing w:after="40" w:line="240" w:lineRule="auto"/>
              <w:ind w:firstLine="0"/>
            </w:pPr>
            <w:r>
              <w:rPr>
                <w:rFonts w:ascii="宋体" w:hAnsi="宋体" w:eastAsia="宋体" w:cs="宋体"/>
                <w:b w:val="0"/>
                <w:i w:val="0"/>
                <w:sz w:val="18"/>
              </w:rPr>
              <w:t>算力</w:t>
            </w:r>
          </w:p>
        </w:tc>
        <w:tc>
          <w:tcPr>
            <w:tcW w:w="3402" w:type="dxa"/>
          </w:tcPr>
          <w:p w14:paraId="7173492D">
            <w:pPr>
              <w:keepNext/>
              <w:spacing w:after="40" w:line="240" w:lineRule="auto"/>
              <w:ind w:firstLine="0"/>
            </w:pPr>
            <w:r>
              <w:rPr>
                <w:rFonts w:ascii="宋体" w:hAnsi="宋体" w:eastAsia="宋体" w:cs="宋体"/>
                <w:b w:val="0"/>
                <w:i w:val="0"/>
                <w:sz w:val="18"/>
              </w:rPr>
              <w:t>GPU 服务器用于模型训练；云平台服务器</w:t>
            </w:r>
          </w:p>
        </w:tc>
        <w:tc>
          <w:tcPr>
            <w:tcW w:w="3855" w:type="dxa"/>
          </w:tcPr>
          <w:p w14:paraId="79CA4470">
            <w:pPr>
              <w:keepNext/>
              <w:spacing w:after="40" w:line="240" w:lineRule="auto"/>
              <w:ind w:firstLine="0"/>
            </w:pPr>
            <w:r>
              <w:rPr>
                <w:rFonts w:ascii="宋体" w:hAnsi="宋体" w:eastAsia="宋体" w:cs="宋体"/>
                <w:b w:val="0"/>
                <w:i w:val="0"/>
                <w:sz w:val="18"/>
              </w:rPr>
              <w:t>学校集群、学生优惠云资源</w:t>
            </w:r>
          </w:p>
        </w:tc>
      </w:tr>
      <w:tr w14:paraId="152E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E2F507E">
            <w:pPr>
              <w:keepNext/>
              <w:spacing w:after="40" w:line="240" w:lineRule="auto"/>
              <w:ind w:firstLine="0"/>
            </w:pPr>
            <w:r>
              <w:rPr>
                <w:rFonts w:ascii="宋体" w:hAnsi="宋体" w:eastAsia="宋体" w:cs="宋体"/>
                <w:b w:val="0"/>
                <w:i w:val="0"/>
                <w:sz w:val="18"/>
              </w:rPr>
              <w:t>数据</w:t>
            </w:r>
          </w:p>
        </w:tc>
        <w:tc>
          <w:tcPr>
            <w:tcW w:w="3402" w:type="dxa"/>
          </w:tcPr>
          <w:p w14:paraId="0ED5FFC8">
            <w:pPr>
              <w:keepNext/>
              <w:spacing w:after="40" w:line="240" w:lineRule="auto"/>
              <w:ind w:firstLine="0"/>
            </w:pPr>
            <w:r>
              <w:rPr>
                <w:rFonts w:ascii="宋体" w:hAnsi="宋体" w:eastAsia="宋体" w:cs="宋体"/>
                <w:b w:val="0"/>
                <w:i w:val="0"/>
                <w:sz w:val="18"/>
              </w:rPr>
              <w:t>多模态观测数据、人工调查对照数据、产量与坐果率记录</w:t>
            </w:r>
          </w:p>
        </w:tc>
        <w:tc>
          <w:tcPr>
            <w:tcW w:w="3855" w:type="dxa"/>
          </w:tcPr>
          <w:p w14:paraId="50603165">
            <w:pPr>
              <w:keepNext/>
              <w:spacing w:after="40" w:line="240" w:lineRule="auto"/>
              <w:ind w:firstLine="0"/>
            </w:pPr>
            <w:r>
              <w:rPr>
                <w:rFonts w:ascii="宋体" w:hAnsi="宋体" w:eastAsia="宋体" w:cs="宋体"/>
                <w:b w:val="0"/>
                <w:i w:val="0"/>
                <w:sz w:val="18"/>
              </w:rPr>
              <w:t>示范点合作采集 + 公开声学与图像数据集</w:t>
            </w:r>
          </w:p>
        </w:tc>
      </w:tr>
      <w:tr w14:paraId="75C9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216D5BE">
            <w:pPr>
              <w:keepNext/>
              <w:spacing w:after="40" w:line="240" w:lineRule="auto"/>
              <w:ind w:firstLine="0"/>
            </w:pPr>
            <w:r>
              <w:rPr>
                <w:rFonts w:ascii="宋体" w:hAnsi="宋体" w:eastAsia="宋体" w:cs="宋体"/>
                <w:b w:val="0"/>
                <w:i w:val="0"/>
                <w:sz w:val="18"/>
              </w:rPr>
              <w:t>行业资源</w:t>
            </w:r>
          </w:p>
        </w:tc>
        <w:tc>
          <w:tcPr>
            <w:tcW w:w="3402" w:type="dxa"/>
          </w:tcPr>
          <w:p w14:paraId="001329BD">
            <w:pPr>
              <w:keepNext/>
              <w:spacing w:after="40" w:line="240" w:lineRule="auto"/>
              <w:ind w:firstLine="0"/>
            </w:pPr>
            <w:r>
              <w:rPr>
                <w:rFonts w:ascii="宋体" w:hAnsi="宋体" w:eastAsia="宋体" w:cs="宋体"/>
                <w:b w:val="0"/>
                <w:i w:val="0"/>
                <w:sz w:val="18"/>
              </w:rPr>
              <w:t>用户访谈、示范与背书、政府采购对接</w:t>
            </w:r>
          </w:p>
        </w:tc>
        <w:tc>
          <w:tcPr>
            <w:tcW w:w="3855" w:type="dxa"/>
          </w:tcPr>
          <w:p w14:paraId="683D1345">
            <w:pPr>
              <w:keepNext/>
              <w:spacing w:after="40" w:line="240" w:lineRule="auto"/>
              <w:ind w:firstLine="0"/>
            </w:pPr>
            <w:r>
              <w:rPr>
                <w:rFonts w:ascii="宋体" w:hAnsi="宋体" w:eastAsia="宋体" w:cs="宋体"/>
                <w:b w:val="0"/>
                <w:i w:val="0"/>
                <w:sz w:val="18"/>
              </w:rPr>
              <w:t>指导教师、校友、农技推广体系、行业协会</w:t>
            </w:r>
          </w:p>
        </w:tc>
      </w:tr>
      <w:tr w14:paraId="0C32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5D094F2">
            <w:pPr>
              <w:spacing w:after="40" w:line="240" w:lineRule="auto"/>
              <w:ind w:firstLine="0"/>
            </w:pPr>
            <w:r>
              <w:rPr>
                <w:rFonts w:ascii="宋体" w:hAnsi="宋体" w:eastAsia="宋体" w:cs="宋体"/>
                <w:b w:val="0"/>
                <w:i w:val="0"/>
                <w:sz w:val="18"/>
              </w:rPr>
              <w:t>资金</w:t>
            </w:r>
          </w:p>
        </w:tc>
        <w:tc>
          <w:tcPr>
            <w:tcW w:w="3402" w:type="dxa"/>
          </w:tcPr>
          <w:p w14:paraId="4913ABB2">
            <w:pPr>
              <w:spacing w:after="40" w:line="240" w:lineRule="auto"/>
              <w:ind w:firstLine="0"/>
            </w:pPr>
            <w:r>
              <w:rPr>
                <w:rFonts w:ascii="宋体" w:hAnsi="宋体" w:eastAsia="宋体" w:cs="宋体"/>
                <w:b w:val="0"/>
                <w:i w:val="0"/>
                <w:sz w:val="18"/>
              </w:rPr>
              <w:t>硬件、田间试验、检测、知识产权、差旅</w:t>
            </w:r>
          </w:p>
        </w:tc>
        <w:tc>
          <w:tcPr>
            <w:tcW w:w="3855" w:type="dxa"/>
          </w:tcPr>
          <w:p w14:paraId="32542465">
            <w:pPr>
              <w:spacing w:after="40" w:line="240" w:lineRule="auto"/>
              <w:ind w:firstLine="0"/>
            </w:pPr>
            <w:r>
              <w:rPr>
                <w:rFonts w:ascii="宋体" w:hAnsi="宋体" w:eastAsia="宋体" w:cs="宋体"/>
                <w:b w:val="0"/>
                <w:i w:val="0"/>
                <w:sz w:val="18"/>
              </w:rPr>
              <w:t>学校创新创业经费、大赛奖金、指导教师课题</w:t>
            </w:r>
          </w:p>
        </w:tc>
      </w:tr>
    </w:tbl>
    <w:p w14:paraId="2427D6EA">
      <w:pPr>
        <w:pStyle w:val="3"/>
        <w:keepNext/>
        <w:pageBreakBefore/>
        <w:spacing w:before="280" w:after="120" w:line="312" w:lineRule="auto"/>
        <w:ind w:firstLine="0"/>
      </w:pPr>
      <w:bookmarkStart w:id="60" w:name="_Toc25640"/>
      <w:r>
        <w:rPr>
          <w:rFonts w:ascii="宋体" w:hAnsi="宋体" w:eastAsia="宋体" w:cs="宋体"/>
          <w:b/>
          <w:i w:val="0"/>
          <w:color w:val="000000"/>
          <w:sz w:val="32"/>
        </w:rPr>
        <w:t>第十二章  风险与应对</w:t>
      </w:r>
      <w:bookmarkEnd w:id="60"/>
    </w:p>
    <w:p w14:paraId="4E2F9AFB">
      <w:pPr>
        <w:keepNext w:val="0"/>
        <w:spacing w:before="120" w:after="80" w:line="312" w:lineRule="auto"/>
        <w:ind w:firstLine="480"/>
      </w:pPr>
      <w:r>
        <w:rPr>
          <w:rFonts w:ascii="宋体" w:hAnsi="宋体" w:eastAsia="宋体" w:cs="宋体"/>
          <w:b w:val="0"/>
          <w:i w:val="0"/>
          <w:sz w:val="24"/>
        </w:rPr>
        <w:t>本章对应商业计划书的"风险分析"章节。写作要求：主动暴露风险并给出应对，比宣称"没有风险"更可信，也是评审关注团队成熟度的重要观察点。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175"/>
        <w:gridCol w:w="4649"/>
      </w:tblGrid>
      <w:tr w14:paraId="68F5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6E8C61EB">
            <w:pPr>
              <w:keepNext/>
              <w:spacing w:after="40" w:line="240" w:lineRule="auto"/>
              <w:ind w:firstLine="0"/>
              <w:jc w:val="center"/>
            </w:pPr>
            <w:r>
              <w:rPr>
                <w:rFonts w:ascii="宋体" w:hAnsi="宋体" w:eastAsia="宋体" w:cs="宋体"/>
                <w:b/>
                <w:i w:val="0"/>
                <w:sz w:val="18"/>
              </w:rPr>
              <w:t>风险类别</w:t>
            </w:r>
          </w:p>
        </w:tc>
        <w:tc>
          <w:tcPr>
            <w:tcW w:w="3175" w:type="dxa"/>
            <w:shd w:val="clear" w:color="auto" w:fill="EFEFEF"/>
          </w:tcPr>
          <w:p w14:paraId="4244DC26">
            <w:pPr>
              <w:keepNext/>
              <w:spacing w:after="40" w:line="240" w:lineRule="auto"/>
              <w:ind w:firstLine="0"/>
              <w:jc w:val="center"/>
            </w:pPr>
            <w:r>
              <w:rPr>
                <w:rFonts w:ascii="宋体" w:hAnsi="宋体" w:eastAsia="宋体" w:cs="宋体"/>
                <w:b/>
                <w:i w:val="0"/>
                <w:sz w:val="18"/>
              </w:rPr>
              <w:t>具体风险</w:t>
            </w:r>
          </w:p>
        </w:tc>
        <w:tc>
          <w:tcPr>
            <w:tcW w:w="4649" w:type="dxa"/>
            <w:shd w:val="clear" w:color="auto" w:fill="EFEFEF"/>
          </w:tcPr>
          <w:p w14:paraId="678BEE5F">
            <w:pPr>
              <w:keepNext/>
              <w:spacing w:after="40" w:line="240" w:lineRule="auto"/>
              <w:ind w:firstLine="0"/>
              <w:jc w:val="center"/>
            </w:pPr>
            <w:r>
              <w:rPr>
                <w:rFonts w:ascii="宋体" w:hAnsi="宋体" w:eastAsia="宋体" w:cs="宋体"/>
                <w:b/>
                <w:i w:val="0"/>
                <w:sz w:val="18"/>
              </w:rPr>
              <w:t>应对措施</w:t>
            </w:r>
          </w:p>
        </w:tc>
      </w:tr>
      <w:tr w14:paraId="7CCB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B753E05">
            <w:pPr>
              <w:spacing w:after="40" w:line="240" w:lineRule="auto"/>
              <w:ind w:firstLine="0"/>
            </w:pPr>
            <w:r>
              <w:rPr>
                <w:rFonts w:ascii="宋体" w:hAnsi="宋体" w:eastAsia="宋体" w:cs="宋体"/>
                <w:b w:val="0"/>
                <w:i w:val="0"/>
                <w:sz w:val="18"/>
              </w:rPr>
              <w:t>技术风险</w:t>
            </w:r>
          </w:p>
        </w:tc>
        <w:tc>
          <w:tcPr>
            <w:tcW w:w="3175" w:type="dxa"/>
          </w:tcPr>
          <w:p w14:paraId="4D17FFA2">
            <w:pPr>
              <w:spacing w:after="40" w:line="240" w:lineRule="auto"/>
              <w:ind w:firstLine="0"/>
            </w:pPr>
            <w:r>
              <w:rPr>
                <w:rFonts w:ascii="宋体" w:hAnsi="宋体" w:eastAsia="宋体" w:cs="宋体"/>
                <w:b w:val="0"/>
                <w:i w:val="0"/>
                <w:sz w:val="18"/>
              </w:rPr>
              <w:t>功能群级识别的精度在复杂自然场景下不达预期</w:t>
            </w:r>
          </w:p>
        </w:tc>
        <w:tc>
          <w:tcPr>
            <w:tcW w:w="4649" w:type="dxa"/>
          </w:tcPr>
          <w:p w14:paraId="46B3260D">
            <w:pPr>
              <w:spacing w:after="40" w:line="240" w:lineRule="auto"/>
              <w:ind w:firstLine="0"/>
            </w:pPr>
            <w:r>
              <w:rPr>
                <w:rFonts w:ascii="宋体" w:hAnsi="宋体" w:eastAsia="宋体" w:cs="宋体"/>
                <w:b w:val="0"/>
                <w:i w:val="0"/>
                <w:sz w:val="18"/>
              </w:rPr>
              <w:t>先聚焦"授粉服务"这一单一场景做深；用跨模态一致性降低误报；如实报告置信区间而非宣称高精度；疑难样本明确移交人工复核</w:t>
            </w:r>
          </w:p>
        </w:tc>
      </w:tr>
      <w:tr w14:paraId="44A6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3A89558">
            <w:pPr>
              <w:spacing w:after="40" w:line="240" w:lineRule="auto"/>
              <w:ind w:firstLine="0"/>
            </w:pPr>
            <w:r>
              <w:rPr>
                <w:rFonts w:ascii="宋体" w:hAnsi="宋体" w:eastAsia="宋体" w:cs="宋体"/>
                <w:b w:val="0"/>
                <w:i w:val="0"/>
                <w:sz w:val="18"/>
              </w:rPr>
              <w:t>技术风险</w:t>
            </w:r>
          </w:p>
        </w:tc>
        <w:tc>
          <w:tcPr>
            <w:tcW w:w="3175" w:type="dxa"/>
          </w:tcPr>
          <w:p w14:paraId="3B5CE9D3">
            <w:pPr>
              <w:spacing w:after="40" w:line="240" w:lineRule="auto"/>
              <w:ind w:firstLine="0"/>
            </w:pPr>
            <w:r>
              <w:rPr>
                <w:rFonts w:ascii="宋体" w:hAnsi="宋体" w:eastAsia="宋体" w:cs="宋体"/>
                <w:b w:val="0"/>
                <w:i w:val="0"/>
                <w:sz w:val="18"/>
              </w:rPr>
              <w:t>边缘节点的功耗与续航达不到田间部署要求</w:t>
            </w:r>
          </w:p>
        </w:tc>
        <w:tc>
          <w:tcPr>
            <w:tcW w:w="4649" w:type="dxa"/>
          </w:tcPr>
          <w:p w14:paraId="76B954C4">
            <w:pPr>
              <w:spacing w:after="40" w:line="240" w:lineRule="auto"/>
              <w:ind w:firstLine="0"/>
            </w:pPr>
            <w:r>
              <w:rPr>
                <w:rFonts w:ascii="宋体" w:hAnsi="宋体" w:eastAsia="宋体" w:cs="宋体"/>
                <w:b w:val="0"/>
                <w:i w:val="0"/>
                <w:sz w:val="18"/>
              </w:rPr>
              <w:t>采用事件触发的采集策略而非连续采集；P1 阶段即在真实田间完成长时续航测试，尽早暴露问题</w:t>
            </w:r>
          </w:p>
        </w:tc>
      </w:tr>
      <w:tr w14:paraId="793D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7ED495E">
            <w:pPr>
              <w:spacing w:after="40" w:line="240" w:lineRule="auto"/>
              <w:ind w:firstLine="0"/>
            </w:pPr>
            <w:r>
              <w:rPr>
                <w:rFonts w:ascii="宋体" w:hAnsi="宋体" w:eastAsia="宋体" w:cs="宋体"/>
                <w:b w:val="0"/>
                <w:i w:val="0"/>
                <w:sz w:val="18"/>
              </w:rPr>
              <w:t>数据风险</w:t>
            </w:r>
          </w:p>
        </w:tc>
        <w:tc>
          <w:tcPr>
            <w:tcW w:w="3175" w:type="dxa"/>
          </w:tcPr>
          <w:p w14:paraId="0A65C57A">
            <w:pPr>
              <w:spacing w:after="40" w:line="240" w:lineRule="auto"/>
              <w:ind w:firstLine="0"/>
            </w:pPr>
            <w:r>
              <w:rPr>
                <w:rFonts w:ascii="宋体" w:hAnsi="宋体" w:eastAsia="宋体" w:cs="宋体"/>
                <w:b w:val="0"/>
                <w:i w:val="0"/>
                <w:sz w:val="18"/>
              </w:rPr>
              <w:t>多模态有益生物标注数据稀缺，模型训练受限</w:t>
            </w:r>
          </w:p>
        </w:tc>
        <w:tc>
          <w:tcPr>
            <w:tcW w:w="4649" w:type="dxa"/>
          </w:tcPr>
          <w:p w14:paraId="138F7F59">
            <w:pPr>
              <w:spacing w:after="40" w:line="240" w:lineRule="auto"/>
              <w:ind w:firstLine="0"/>
            </w:pPr>
            <w:r>
              <w:rPr>
                <w:rFonts w:ascii="宋体" w:hAnsi="宋体" w:eastAsia="宋体" w:cs="宋体"/>
                <w:b w:val="0"/>
                <w:i w:val="0"/>
                <w:sz w:val="18"/>
              </w:rPr>
              <w:t>以少量高质标注 + 迁移学习 + 公开声学图像数据集预热；通过免费 App 与示范点持续回流数据；用半自动标注与主动学习降低标注成本</w:t>
            </w:r>
          </w:p>
        </w:tc>
      </w:tr>
      <w:tr w14:paraId="32E2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2D30441">
            <w:pPr>
              <w:spacing w:after="40" w:line="240" w:lineRule="auto"/>
              <w:ind w:firstLine="0"/>
            </w:pPr>
            <w:r>
              <w:rPr>
                <w:rFonts w:ascii="宋体" w:hAnsi="宋体" w:eastAsia="宋体" w:cs="宋体"/>
                <w:b w:val="0"/>
                <w:i w:val="0"/>
                <w:sz w:val="18"/>
              </w:rPr>
              <w:t>标定风险</w:t>
            </w:r>
          </w:p>
        </w:tc>
        <w:tc>
          <w:tcPr>
            <w:tcW w:w="3175" w:type="dxa"/>
          </w:tcPr>
          <w:p w14:paraId="371608C4">
            <w:pPr>
              <w:spacing w:after="40" w:line="240" w:lineRule="auto"/>
              <w:ind w:firstLine="0"/>
            </w:pPr>
            <w:r>
              <w:rPr>
                <w:rFonts w:ascii="宋体" w:hAnsi="宋体" w:eastAsia="宋体" w:cs="宋体"/>
                <w:b w:val="0"/>
                <w:i w:val="0"/>
                <w:sz w:val="18"/>
              </w:rPr>
              <w:t>生态服务响应曲线依赖田间试验，周期长且受气候影响</w:t>
            </w:r>
          </w:p>
        </w:tc>
        <w:tc>
          <w:tcPr>
            <w:tcW w:w="4649" w:type="dxa"/>
          </w:tcPr>
          <w:p w14:paraId="15541C4E">
            <w:pPr>
              <w:spacing w:after="40" w:line="240" w:lineRule="auto"/>
              <w:ind w:firstLine="0"/>
            </w:pPr>
            <w:r>
              <w:rPr>
                <w:rFonts w:ascii="宋体" w:hAnsi="宋体" w:eastAsia="宋体" w:cs="宋体"/>
                <w:b w:val="0"/>
                <w:i w:val="0"/>
                <w:sz w:val="18"/>
              </w:rPr>
              <w:t>★ 这是创新点二的前置条件，必须最早启动；先以文献区间作为默认参数并明确标注，随试验数据逐步替换</w:t>
            </w:r>
          </w:p>
        </w:tc>
      </w:tr>
      <w:tr w14:paraId="7A65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4ACCC0D">
            <w:pPr>
              <w:spacing w:after="40" w:line="240" w:lineRule="auto"/>
              <w:ind w:firstLine="0"/>
            </w:pPr>
            <w:r>
              <w:rPr>
                <w:rFonts w:ascii="宋体" w:hAnsi="宋体" w:eastAsia="宋体" w:cs="宋体"/>
                <w:b w:val="0"/>
                <w:i w:val="0"/>
                <w:sz w:val="18"/>
              </w:rPr>
              <w:t>合规风险</w:t>
            </w:r>
          </w:p>
        </w:tc>
        <w:tc>
          <w:tcPr>
            <w:tcW w:w="3175" w:type="dxa"/>
          </w:tcPr>
          <w:p w14:paraId="79F3B7F0">
            <w:pPr>
              <w:spacing w:after="40" w:line="240" w:lineRule="auto"/>
              <w:ind w:firstLine="0"/>
            </w:pPr>
            <w:r>
              <w:rPr>
                <w:rFonts w:ascii="宋体" w:hAnsi="宋体" w:eastAsia="宋体" w:cs="宋体"/>
                <w:b w:val="0"/>
                <w:i w:val="0"/>
                <w:sz w:val="18"/>
              </w:rPr>
              <w:t>农户与园区的数据涉及地理与经营信息</w:t>
            </w:r>
          </w:p>
        </w:tc>
        <w:tc>
          <w:tcPr>
            <w:tcW w:w="4649" w:type="dxa"/>
          </w:tcPr>
          <w:p w14:paraId="58F99C3F">
            <w:pPr>
              <w:spacing w:after="40" w:line="240" w:lineRule="auto"/>
              <w:ind w:firstLine="0"/>
            </w:pPr>
            <w:r>
              <w:rPr>
                <w:rFonts w:ascii="宋体" w:hAnsi="宋体" w:eastAsia="宋体" w:cs="宋体"/>
                <w:b w:val="0"/>
                <w:i w:val="0"/>
                <w:sz w:val="18"/>
              </w:rPr>
              <w:t>仅采集非人目标与环境数据；地理坐标脱敏；数据授权、用途限定、可删除；提供完全离线的本地模式</w:t>
            </w:r>
          </w:p>
        </w:tc>
      </w:tr>
      <w:tr w14:paraId="6290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8FF451D">
            <w:pPr>
              <w:spacing w:after="40" w:line="240" w:lineRule="auto"/>
              <w:ind w:firstLine="0"/>
            </w:pPr>
            <w:r>
              <w:rPr>
                <w:rFonts w:ascii="宋体" w:hAnsi="宋体" w:eastAsia="宋体" w:cs="宋体"/>
                <w:b w:val="0"/>
                <w:i w:val="0"/>
                <w:sz w:val="18"/>
              </w:rPr>
              <w:t>市场风险</w:t>
            </w:r>
          </w:p>
        </w:tc>
        <w:tc>
          <w:tcPr>
            <w:tcW w:w="3175" w:type="dxa"/>
          </w:tcPr>
          <w:p w14:paraId="29A93283">
            <w:pPr>
              <w:spacing w:after="40" w:line="240" w:lineRule="auto"/>
              <w:ind w:firstLine="0"/>
            </w:pPr>
            <w:r>
              <w:rPr>
                <w:rFonts w:ascii="宋体" w:hAnsi="宋体" w:eastAsia="宋体" w:cs="宋体"/>
                <w:b w:val="0"/>
                <w:i w:val="0"/>
                <w:sz w:val="18"/>
              </w:rPr>
              <w:t>头部农业物联网公司进入该细分方向</w:t>
            </w:r>
          </w:p>
        </w:tc>
        <w:tc>
          <w:tcPr>
            <w:tcW w:w="4649" w:type="dxa"/>
          </w:tcPr>
          <w:p w14:paraId="5372BF18">
            <w:pPr>
              <w:spacing w:after="40" w:line="240" w:lineRule="auto"/>
              <w:ind w:firstLine="0"/>
            </w:pPr>
            <w:r>
              <w:rPr>
                <w:rFonts w:ascii="宋体" w:hAnsi="宋体" w:eastAsia="宋体" w:cs="宋体"/>
                <w:b w:val="0"/>
                <w:i w:val="0"/>
                <w:sz w:val="18"/>
              </w:rPr>
              <w:t>以数据、算法、生态、垂直四层壁垒应对（详见 6.3）；在 12–18 个月内绑定"有益生物测报"的品牌认知与标杆客户</w:t>
            </w:r>
          </w:p>
        </w:tc>
      </w:tr>
      <w:tr w14:paraId="0ADB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03BE8BF">
            <w:pPr>
              <w:spacing w:after="40" w:line="240" w:lineRule="auto"/>
              <w:ind w:firstLine="0"/>
            </w:pPr>
            <w:r>
              <w:rPr>
                <w:rFonts w:ascii="宋体" w:hAnsi="宋体" w:eastAsia="宋体" w:cs="宋体"/>
                <w:b w:val="0"/>
                <w:i w:val="0"/>
                <w:sz w:val="18"/>
              </w:rPr>
              <w:t>市场风险</w:t>
            </w:r>
          </w:p>
        </w:tc>
        <w:tc>
          <w:tcPr>
            <w:tcW w:w="3175" w:type="dxa"/>
          </w:tcPr>
          <w:p w14:paraId="083EF312">
            <w:pPr>
              <w:spacing w:after="40" w:line="240" w:lineRule="auto"/>
              <w:ind w:firstLine="0"/>
            </w:pPr>
            <w:r>
              <w:rPr>
                <w:rFonts w:ascii="宋体" w:hAnsi="宋体" w:eastAsia="宋体" w:cs="宋体"/>
                <w:b w:val="0"/>
                <w:i w:val="0"/>
                <w:sz w:val="18"/>
              </w:rPr>
              <w:t>种植主体付费意愿低于预期（认为"生态服务是公益"）</w:t>
            </w:r>
          </w:p>
        </w:tc>
        <w:tc>
          <w:tcPr>
            <w:tcW w:w="4649" w:type="dxa"/>
          </w:tcPr>
          <w:p w14:paraId="2547EB12">
            <w:pPr>
              <w:spacing w:after="40" w:line="240" w:lineRule="auto"/>
              <w:ind w:firstLine="0"/>
            </w:pPr>
            <w:r>
              <w:rPr>
                <w:rFonts w:ascii="宋体" w:hAnsi="宋体" w:eastAsia="宋体" w:cs="宋体"/>
                <w:b w:val="0"/>
                <w:i w:val="0"/>
                <w:sz w:val="18"/>
              </w:rPr>
              <w:t>把价值主张从"保护生态"转换为"减少减产风险 + 减少无效施药花费"，用示范点的增产与减药实测数据说话；优先拿下有政府采购与认证需求的客户</w:t>
            </w:r>
          </w:p>
        </w:tc>
      </w:tr>
      <w:tr w14:paraId="20F1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C95AD13">
            <w:pPr>
              <w:spacing w:after="40" w:line="240" w:lineRule="auto"/>
              <w:ind w:firstLine="0"/>
            </w:pPr>
            <w:r>
              <w:rPr>
                <w:rFonts w:ascii="宋体" w:hAnsi="宋体" w:eastAsia="宋体" w:cs="宋体"/>
                <w:b w:val="0"/>
                <w:i w:val="0"/>
                <w:sz w:val="18"/>
              </w:rPr>
              <w:t>团队风险</w:t>
            </w:r>
          </w:p>
        </w:tc>
        <w:tc>
          <w:tcPr>
            <w:tcW w:w="3175" w:type="dxa"/>
          </w:tcPr>
          <w:p w14:paraId="7E07E363">
            <w:pPr>
              <w:spacing w:after="40" w:line="240" w:lineRule="auto"/>
              <w:ind w:firstLine="0"/>
            </w:pPr>
            <w:r>
              <w:rPr>
                <w:rFonts w:ascii="宋体" w:hAnsi="宋体" w:eastAsia="宋体" w:cs="宋体"/>
                <w:b w:val="0"/>
                <w:i w:val="0"/>
                <w:sz w:val="18"/>
              </w:rPr>
              <w:t>仅 6–8 人，跨领域能力要求高，核心成员退出影响进度</w:t>
            </w:r>
          </w:p>
        </w:tc>
        <w:tc>
          <w:tcPr>
            <w:tcW w:w="4649" w:type="dxa"/>
          </w:tcPr>
          <w:p w14:paraId="7E4EFF75">
            <w:pPr>
              <w:spacing w:after="40" w:line="240" w:lineRule="auto"/>
              <w:ind w:firstLine="0"/>
            </w:pPr>
            <w:r>
              <w:rPr>
                <w:rFonts w:ascii="宋体" w:hAnsi="宋体" w:eastAsia="宋体" w:cs="宋体"/>
                <w:b w:val="0"/>
                <w:i w:val="0"/>
                <w:sz w:val="18"/>
              </w:rPr>
              <w:t>生态与农林组配置研究生 + 两位指导教师把关；以"通用能力用库、创新集中于服务核算"的策略压缩工程量；关键模块文档化与脚本化，避免能力集中于单点</w:t>
            </w:r>
          </w:p>
        </w:tc>
      </w:tr>
      <w:tr w14:paraId="3CBB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E6B8DCA">
            <w:pPr>
              <w:spacing w:after="40" w:line="240" w:lineRule="auto"/>
              <w:ind w:firstLine="0"/>
            </w:pPr>
            <w:r>
              <w:rPr>
                <w:rFonts w:ascii="宋体" w:hAnsi="宋体" w:eastAsia="宋体" w:cs="宋体"/>
                <w:b w:val="0"/>
                <w:i w:val="0"/>
                <w:sz w:val="18"/>
              </w:rPr>
              <w:t>赛事风险</w:t>
            </w:r>
          </w:p>
        </w:tc>
        <w:tc>
          <w:tcPr>
            <w:tcW w:w="3175" w:type="dxa"/>
          </w:tcPr>
          <w:p w14:paraId="563C9004">
            <w:pPr>
              <w:spacing w:after="40" w:line="240" w:lineRule="auto"/>
              <w:ind w:firstLine="0"/>
            </w:pPr>
            <w:r>
              <w:rPr>
                <w:rFonts w:ascii="宋体" w:hAnsi="宋体" w:eastAsia="宋体" w:cs="宋体"/>
                <w:b w:val="0"/>
                <w:i w:val="0"/>
                <w:sz w:val="18"/>
              </w:rPr>
              <w:t>赛道选择与材料要求变化</w:t>
            </w:r>
          </w:p>
        </w:tc>
        <w:tc>
          <w:tcPr>
            <w:tcW w:w="4649" w:type="dxa"/>
          </w:tcPr>
          <w:p w14:paraId="59F17F55">
            <w:pPr>
              <w:spacing w:after="40" w:line="240" w:lineRule="auto"/>
              <w:ind w:firstLine="0"/>
            </w:pPr>
            <w:r>
              <w:rPr>
                <w:rFonts w:ascii="宋体" w:hAnsi="宋体" w:eastAsia="宋体" w:cs="宋体"/>
                <w:b w:val="0"/>
                <w:i w:val="0"/>
                <w:sz w:val="18"/>
              </w:rPr>
              <w:t>第一时间向学校团委确认赛道、类别与截止时间；同时准备技术材料（大挑）与商业材料（小挑）以适配不同赛道</w:t>
            </w:r>
          </w:p>
        </w:tc>
      </w:tr>
    </w:tbl>
    <w:p w14:paraId="44B8DC60">
      <w:pPr>
        <w:pStyle w:val="3"/>
        <w:keepNext/>
        <w:pageBreakBefore/>
        <w:spacing w:before="280" w:after="120" w:line="312" w:lineRule="auto"/>
        <w:ind w:firstLine="0"/>
      </w:pPr>
      <w:bookmarkStart w:id="61" w:name="_Toc17248"/>
      <w:r>
        <w:rPr>
          <w:rFonts w:ascii="宋体" w:hAnsi="宋体" w:eastAsia="宋体" w:cs="宋体"/>
          <w:b/>
          <w:i w:val="0"/>
          <w:color w:val="000000"/>
          <w:sz w:val="32"/>
        </w:rPr>
        <w:t>第十三章  成果与荣誉</w:t>
      </w:r>
      <w:bookmarkEnd w:id="61"/>
    </w:p>
    <w:p w14:paraId="60CA031C">
      <w:pPr>
        <w:keepNext w:val="0"/>
        <w:spacing w:before="120" w:after="80" w:line="312" w:lineRule="auto"/>
        <w:ind w:firstLine="480"/>
      </w:pPr>
      <w:r>
        <w:rPr>
          <w:rFonts w:ascii="宋体" w:hAnsi="宋体" w:eastAsia="宋体" w:cs="宋体"/>
          <w:b w:val="0"/>
          <w:i w:val="0"/>
          <w:sz w:val="24"/>
        </w:rPr>
        <w:t>本章对应商业计划书的"项目成果"章节、PPT 第 9 页。本表用于集中管理成果，随项目推进持续回填。</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5329"/>
        <w:gridCol w:w="1701"/>
      </w:tblGrid>
      <w:tr w14:paraId="264E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089C4785">
            <w:pPr>
              <w:keepNext/>
              <w:spacing w:after="40" w:line="240" w:lineRule="auto"/>
              <w:ind w:firstLine="0"/>
              <w:jc w:val="center"/>
            </w:pPr>
            <w:r>
              <w:rPr>
                <w:rFonts w:ascii="宋体" w:hAnsi="宋体" w:eastAsia="宋体" w:cs="宋体"/>
                <w:b/>
                <w:i w:val="0"/>
                <w:sz w:val="18"/>
              </w:rPr>
              <w:t>成果类型</w:t>
            </w:r>
          </w:p>
        </w:tc>
        <w:tc>
          <w:tcPr>
            <w:tcW w:w="5329" w:type="dxa"/>
            <w:shd w:val="clear" w:color="auto" w:fill="EFEFEF"/>
          </w:tcPr>
          <w:p w14:paraId="7488EDEC">
            <w:pPr>
              <w:keepNext/>
              <w:spacing w:after="40" w:line="240" w:lineRule="auto"/>
              <w:ind w:firstLine="0"/>
              <w:jc w:val="center"/>
            </w:pPr>
            <w:r>
              <w:rPr>
                <w:rFonts w:ascii="宋体" w:hAnsi="宋体" w:eastAsia="宋体" w:cs="宋体"/>
                <w:b/>
                <w:i w:val="0"/>
                <w:sz w:val="18"/>
              </w:rPr>
              <w:t>具体内容</w:t>
            </w:r>
          </w:p>
        </w:tc>
        <w:tc>
          <w:tcPr>
            <w:tcW w:w="1701" w:type="dxa"/>
            <w:shd w:val="clear" w:color="auto" w:fill="EFEFEF"/>
          </w:tcPr>
          <w:p w14:paraId="4A749A01">
            <w:pPr>
              <w:keepNext/>
              <w:spacing w:after="40" w:line="240" w:lineRule="auto"/>
              <w:ind w:firstLine="0"/>
              <w:jc w:val="center"/>
            </w:pPr>
            <w:r>
              <w:rPr>
                <w:rFonts w:ascii="宋体" w:hAnsi="宋体" w:eastAsia="宋体" w:cs="宋体"/>
                <w:b/>
                <w:i w:val="0"/>
                <w:sz w:val="18"/>
              </w:rPr>
              <w:t>状态</w:t>
            </w:r>
          </w:p>
        </w:tc>
      </w:tr>
      <w:tr w14:paraId="7BBC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C8DE6AA">
            <w:pPr>
              <w:keepNext/>
              <w:spacing w:after="40" w:line="240" w:lineRule="auto"/>
              <w:ind w:firstLine="0"/>
            </w:pPr>
            <w:r>
              <w:rPr>
                <w:rFonts w:ascii="宋体" w:hAnsi="宋体" w:eastAsia="宋体" w:cs="宋体"/>
                <w:b w:val="0"/>
                <w:i w:val="0"/>
                <w:sz w:val="18"/>
              </w:rPr>
              <w:t>发明专利</w:t>
            </w:r>
          </w:p>
        </w:tc>
        <w:tc>
          <w:tcPr>
            <w:tcW w:w="5329" w:type="dxa"/>
          </w:tcPr>
          <w:p w14:paraId="77B9FD56">
            <w:pPr>
              <w:keepNext/>
              <w:spacing w:after="40" w:line="240" w:lineRule="auto"/>
              <w:ind w:firstLine="0"/>
            </w:pPr>
            <w:r>
              <w:rPr>
                <w:rFonts w:ascii="宋体" w:hAnsi="宋体" w:eastAsia="宋体" w:cs="宋体"/>
                <w:b w:val="0"/>
                <w:i w:val="0"/>
                <w:sz w:val="18"/>
              </w:rPr>
              <w:t>① 一种基于跨模态观测一致性的有益生物识别与不确定度量化方法</w:t>
            </w:r>
          </w:p>
        </w:tc>
        <w:tc>
          <w:tcPr>
            <w:tcW w:w="1701" w:type="dxa"/>
          </w:tcPr>
          <w:p w14:paraId="054D8DAC">
            <w:pPr>
              <w:keepNext/>
              <w:spacing w:after="40" w:line="240" w:lineRule="auto"/>
              <w:ind w:firstLine="0"/>
            </w:pPr>
            <w:r>
              <w:rPr>
                <w:rFonts w:ascii="宋体" w:hAnsi="宋体" w:eastAsia="宋体" w:cs="宋体"/>
                <w:b w:val="0"/>
                <w:i w:val="0"/>
                <w:sz w:val="18"/>
              </w:rPr>
              <w:t>【待申请】</w:t>
            </w:r>
          </w:p>
        </w:tc>
      </w:tr>
      <w:tr w14:paraId="0EA7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056EF1B">
            <w:pPr>
              <w:keepNext/>
              <w:spacing w:after="40" w:line="240" w:lineRule="auto"/>
              <w:ind w:firstLine="0"/>
            </w:pPr>
            <w:r>
              <w:rPr>
                <w:rFonts w:ascii="宋体" w:hAnsi="宋体" w:eastAsia="宋体" w:cs="宋体"/>
                <w:b w:val="0"/>
                <w:i w:val="0"/>
                <w:sz w:val="18"/>
              </w:rPr>
              <w:t>发明专利</w:t>
            </w:r>
          </w:p>
        </w:tc>
        <w:tc>
          <w:tcPr>
            <w:tcW w:w="5329" w:type="dxa"/>
          </w:tcPr>
          <w:p w14:paraId="4974C044">
            <w:pPr>
              <w:keepNext/>
              <w:spacing w:after="40" w:line="240" w:lineRule="auto"/>
              <w:ind w:firstLine="0"/>
            </w:pPr>
            <w:r>
              <w:rPr>
                <w:rFonts w:ascii="宋体" w:hAnsi="宋体" w:eastAsia="宋体" w:cs="宋体"/>
                <w:b w:val="0"/>
                <w:i w:val="0"/>
                <w:sz w:val="18"/>
              </w:rPr>
              <w:t>② 一种生物群落状态驱动的生态服务价值核算方法</w:t>
            </w:r>
          </w:p>
        </w:tc>
        <w:tc>
          <w:tcPr>
            <w:tcW w:w="1701" w:type="dxa"/>
          </w:tcPr>
          <w:p w14:paraId="16BE2409">
            <w:pPr>
              <w:keepNext/>
              <w:spacing w:after="40" w:line="240" w:lineRule="auto"/>
              <w:ind w:firstLine="0"/>
            </w:pPr>
            <w:r>
              <w:rPr>
                <w:rFonts w:ascii="宋体" w:hAnsi="宋体" w:eastAsia="宋体" w:cs="宋体"/>
                <w:b w:val="0"/>
                <w:i w:val="0"/>
                <w:sz w:val="18"/>
              </w:rPr>
              <w:t>【待申请】</w:t>
            </w:r>
          </w:p>
        </w:tc>
      </w:tr>
      <w:tr w14:paraId="5204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C8C0F4C">
            <w:pPr>
              <w:keepNext/>
              <w:spacing w:after="40" w:line="240" w:lineRule="auto"/>
              <w:ind w:firstLine="0"/>
            </w:pPr>
            <w:r>
              <w:rPr>
                <w:rFonts w:ascii="宋体" w:hAnsi="宋体" w:eastAsia="宋体" w:cs="宋体"/>
                <w:b w:val="0"/>
                <w:i w:val="0"/>
                <w:sz w:val="18"/>
              </w:rPr>
              <w:t>发明专利</w:t>
            </w:r>
          </w:p>
        </w:tc>
        <w:tc>
          <w:tcPr>
            <w:tcW w:w="5329" w:type="dxa"/>
          </w:tcPr>
          <w:p w14:paraId="6FF6D62B">
            <w:pPr>
              <w:keepNext/>
              <w:spacing w:after="40" w:line="240" w:lineRule="auto"/>
              <w:ind w:firstLine="0"/>
            </w:pPr>
            <w:r>
              <w:rPr>
                <w:rFonts w:ascii="宋体" w:hAnsi="宋体" w:eastAsia="宋体" w:cs="宋体"/>
                <w:b w:val="0"/>
                <w:i w:val="0"/>
                <w:sz w:val="18"/>
              </w:rPr>
              <w:t>③ 一种面向增产与减药的多目标田间调控决策优化方法</w:t>
            </w:r>
          </w:p>
        </w:tc>
        <w:tc>
          <w:tcPr>
            <w:tcW w:w="1701" w:type="dxa"/>
          </w:tcPr>
          <w:p w14:paraId="72BDA52D">
            <w:pPr>
              <w:keepNext/>
              <w:spacing w:after="40" w:line="240" w:lineRule="auto"/>
              <w:ind w:firstLine="0"/>
            </w:pPr>
            <w:r>
              <w:rPr>
                <w:rFonts w:ascii="宋体" w:hAnsi="宋体" w:eastAsia="宋体" w:cs="宋体"/>
                <w:b w:val="0"/>
                <w:i w:val="0"/>
                <w:sz w:val="18"/>
              </w:rPr>
              <w:t>【待申请】</w:t>
            </w:r>
          </w:p>
        </w:tc>
      </w:tr>
      <w:tr w14:paraId="59D3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EEE8643">
            <w:pPr>
              <w:keepNext/>
              <w:spacing w:after="40" w:line="240" w:lineRule="auto"/>
              <w:ind w:firstLine="0"/>
            </w:pPr>
            <w:r>
              <w:rPr>
                <w:rFonts w:ascii="宋体" w:hAnsi="宋体" w:eastAsia="宋体" w:cs="宋体"/>
                <w:b w:val="0"/>
                <w:i w:val="0"/>
                <w:sz w:val="18"/>
              </w:rPr>
              <w:t>实用新型 / 外观</w:t>
            </w:r>
          </w:p>
        </w:tc>
        <w:tc>
          <w:tcPr>
            <w:tcW w:w="5329" w:type="dxa"/>
          </w:tcPr>
          <w:p w14:paraId="4E36CE97">
            <w:pPr>
              <w:keepNext/>
              <w:spacing w:after="40" w:line="240" w:lineRule="auto"/>
              <w:ind w:firstLine="0"/>
            </w:pPr>
            <w:r>
              <w:rPr>
                <w:rFonts w:ascii="宋体" w:hAnsi="宋体" w:eastAsia="宋体" w:cs="宋体"/>
                <w:b w:val="0"/>
                <w:i w:val="0"/>
                <w:sz w:val="18"/>
              </w:rPr>
              <w:t>低功耗多模态农林监测节点（结构与外观）</w:t>
            </w:r>
          </w:p>
        </w:tc>
        <w:tc>
          <w:tcPr>
            <w:tcW w:w="1701" w:type="dxa"/>
          </w:tcPr>
          <w:p w14:paraId="1F98B8BB">
            <w:pPr>
              <w:keepNext/>
              <w:spacing w:after="40" w:line="240" w:lineRule="auto"/>
              <w:ind w:firstLine="0"/>
            </w:pPr>
            <w:r>
              <w:rPr>
                <w:rFonts w:ascii="宋体" w:hAnsi="宋体" w:eastAsia="宋体" w:cs="宋体"/>
                <w:b w:val="0"/>
                <w:i w:val="0"/>
                <w:sz w:val="18"/>
              </w:rPr>
              <w:t>【待申请】</w:t>
            </w:r>
          </w:p>
        </w:tc>
      </w:tr>
      <w:tr w14:paraId="1C14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06F7BE0">
            <w:pPr>
              <w:keepNext/>
              <w:spacing w:after="40" w:line="240" w:lineRule="auto"/>
              <w:ind w:firstLine="0"/>
            </w:pPr>
            <w:r>
              <w:rPr>
                <w:rFonts w:ascii="宋体" w:hAnsi="宋体" w:eastAsia="宋体" w:cs="宋体"/>
                <w:b w:val="0"/>
                <w:i w:val="0"/>
                <w:sz w:val="18"/>
              </w:rPr>
              <w:t>软件著作权</w:t>
            </w:r>
          </w:p>
        </w:tc>
        <w:tc>
          <w:tcPr>
            <w:tcW w:w="5329" w:type="dxa"/>
          </w:tcPr>
          <w:p w14:paraId="3E405B38">
            <w:pPr>
              <w:keepNext/>
              <w:spacing w:after="40" w:line="240" w:lineRule="auto"/>
              <w:ind w:firstLine="0"/>
            </w:pPr>
            <w:r>
              <w:rPr>
                <w:rFonts w:ascii="宋体" w:hAnsi="宋体" w:eastAsia="宋体" w:cs="宋体"/>
                <w:b w:val="0"/>
                <w:i w:val="0"/>
                <w:sz w:val="18"/>
              </w:rPr>
              <w:t>① 益望多模态有益生物监测引擎</w:t>
            </w:r>
          </w:p>
        </w:tc>
        <w:tc>
          <w:tcPr>
            <w:tcW w:w="1701" w:type="dxa"/>
          </w:tcPr>
          <w:p w14:paraId="1FE8A763">
            <w:pPr>
              <w:keepNext/>
              <w:spacing w:after="40" w:line="240" w:lineRule="auto"/>
              <w:ind w:firstLine="0"/>
            </w:pPr>
            <w:r>
              <w:rPr>
                <w:rFonts w:ascii="宋体" w:hAnsi="宋体" w:eastAsia="宋体" w:cs="宋体"/>
                <w:b w:val="0"/>
                <w:i w:val="0"/>
                <w:sz w:val="18"/>
              </w:rPr>
              <w:t>【待申请】</w:t>
            </w:r>
          </w:p>
        </w:tc>
      </w:tr>
      <w:tr w14:paraId="401A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A293BA7">
            <w:pPr>
              <w:keepNext/>
              <w:spacing w:after="40" w:line="240" w:lineRule="auto"/>
              <w:ind w:firstLine="0"/>
            </w:pPr>
            <w:r>
              <w:rPr>
                <w:rFonts w:ascii="宋体" w:hAnsi="宋体" w:eastAsia="宋体" w:cs="宋体"/>
                <w:b w:val="0"/>
                <w:i w:val="0"/>
                <w:sz w:val="18"/>
              </w:rPr>
              <w:t>软件著作权</w:t>
            </w:r>
          </w:p>
        </w:tc>
        <w:tc>
          <w:tcPr>
            <w:tcW w:w="5329" w:type="dxa"/>
          </w:tcPr>
          <w:p w14:paraId="6FADA382">
            <w:pPr>
              <w:keepNext/>
              <w:spacing w:after="40" w:line="240" w:lineRule="auto"/>
              <w:ind w:firstLine="0"/>
            </w:pPr>
            <w:r>
              <w:rPr>
                <w:rFonts w:ascii="宋体" w:hAnsi="宋体" w:eastAsia="宋体" w:cs="宋体"/>
                <w:b w:val="0"/>
                <w:i w:val="0"/>
                <w:sz w:val="18"/>
              </w:rPr>
              <w:t>② 益望生态服务核算与决策平台（含移动端）</w:t>
            </w:r>
          </w:p>
        </w:tc>
        <w:tc>
          <w:tcPr>
            <w:tcW w:w="1701" w:type="dxa"/>
          </w:tcPr>
          <w:p w14:paraId="004D61E2">
            <w:pPr>
              <w:keepNext/>
              <w:spacing w:after="40" w:line="240" w:lineRule="auto"/>
              <w:ind w:firstLine="0"/>
            </w:pPr>
            <w:r>
              <w:rPr>
                <w:rFonts w:ascii="宋体" w:hAnsi="宋体" w:eastAsia="宋体" w:cs="宋体"/>
                <w:b w:val="0"/>
                <w:i w:val="0"/>
                <w:sz w:val="18"/>
              </w:rPr>
              <w:t>【待申请】</w:t>
            </w:r>
          </w:p>
        </w:tc>
      </w:tr>
      <w:tr w14:paraId="75F8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C2DD69D">
            <w:pPr>
              <w:keepNext/>
              <w:spacing w:after="40" w:line="240" w:lineRule="auto"/>
              <w:ind w:firstLine="0"/>
            </w:pPr>
            <w:r>
              <w:rPr>
                <w:rFonts w:ascii="宋体" w:hAnsi="宋体" w:eastAsia="宋体" w:cs="宋体"/>
                <w:b w:val="0"/>
                <w:i w:val="0"/>
                <w:sz w:val="18"/>
              </w:rPr>
              <w:t>学术论文</w:t>
            </w:r>
          </w:p>
        </w:tc>
        <w:tc>
          <w:tcPr>
            <w:tcW w:w="5329" w:type="dxa"/>
          </w:tcPr>
          <w:p w14:paraId="2BF418A7">
            <w:pPr>
              <w:keepNext/>
              <w:spacing w:after="40" w:line="240" w:lineRule="auto"/>
              <w:ind w:firstLine="0"/>
            </w:pPr>
            <w:r>
              <w:rPr>
                <w:rFonts w:ascii="宋体" w:hAnsi="宋体" w:eastAsia="宋体" w:cs="宋体"/>
                <w:b w:val="0"/>
                <w:i w:val="0"/>
                <w:sz w:val="18"/>
              </w:rPr>
              <w:t>① 跨模态一致性融合与不确定度量化方向</w:t>
            </w:r>
          </w:p>
        </w:tc>
        <w:tc>
          <w:tcPr>
            <w:tcW w:w="1701" w:type="dxa"/>
          </w:tcPr>
          <w:p w14:paraId="7EDD0937">
            <w:pPr>
              <w:keepNext/>
              <w:spacing w:after="40" w:line="240" w:lineRule="auto"/>
              <w:ind w:firstLine="0"/>
            </w:pPr>
            <w:r>
              <w:rPr>
                <w:rFonts w:ascii="宋体" w:hAnsi="宋体" w:eastAsia="宋体" w:cs="宋体"/>
                <w:b w:val="0"/>
                <w:i w:val="0"/>
                <w:sz w:val="18"/>
              </w:rPr>
              <w:t>【待投稿】</w:t>
            </w:r>
          </w:p>
        </w:tc>
      </w:tr>
      <w:tr w14:paraId="79E8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F7CDD32">
            <w:pPr>
              <w:keepNext/>
              <w:spacing w:after="40" w:line="240" w:lineRule="auto"/>
              <w:ind w:firstLine="0"/>
            </w:pPr>
            <w:r>
              <w:rPr>
                <w:rFonts w:ascii="宋体" w:hAnsi="宋体" w:eastAsia="宋体" w:cs="宋体"/>
                <w:b w:val="0"/>
                <w:i w:val="0"/>
                <w:sz w:val="18"/>
              </w:rPr>
              <w:t>学术论文</w:t>
            </w:r>
          </w:p>
        </w:tc>
        <w:tc>
          <w:tcPr>
            <w:tcW w:w="5329" w:type="dxa"/>
          </w:tcPr>
          <w:p w14:paraId="5FD301A3">
            <w:pPr>
              <w:keepNext/>
              <w:spacing w:after="40" w:line="240" w:lineRule="auto"/>
              <w:ind w:firstLine="0"/>
            </w:pPr>
            <w:r>
              <w:rPr>
                <w:rFonts w:ascii="宋体" w:hAnsi="宋体" w:eastAsia="宋体" w:cs="宋体"/>
                <w:b w:val="0"/>
                <w:i w:val="0"/>
                <w:sz w:val="18"/>
              </w:rPr>
              <w:t>② 有益生物群落与生态服务供给函数标定方向</w:t>
            </w:r>
          </w:p>
        </w:tc>
        <w:tc>
          <w:tcPr>
            <w:tcW w:w="1701" w:type="dxa"/>
          </w:tcPr>
          <w:p w14:paraId="305383A8">
            <w:pPr>
              <w:keepNext/>
              <w:spacing w:after="40" w:line="240" w:lineRule="auto"/>
              <w:ind w:firstLine="0"/>
            </w:pPr>
            <w:r>
              <w:rPr>
                <w:rFonts w:ascii="宋体" w:hAnsi="宋体" w:eastAsia="宋体" w:cs="宋体"/>
                <w:b w:val="0"/>
                <w:i w:val="0"/>
                <w:sz w:val="18"/>
              </w:rPr>
              <w:t>【待投稿】</w:t>
            </w:r>
          </w:p>
        </w:tc>
      </w:tr>
      <w:tr w14:paraId="1DFF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E4865B0">
            <w:pPr>
              <w:keepNext/>
              <w:spacing w:after="40" w:line="240" w:lineRule="auto"/>
              <w:ind w:firstLine="0"/>
            </w:pPr>
            <w:r>
              <w:rPr>
                <w:rFonts w:ascii="宋体" w:hAnsi="宋体" w:eastAsia="宋体" w:cs="宋体"/>
                <w:b w:val="0"/>
                <w:i w:val="0"/>
                <w:sz w:val="18"/>
              </w:rPr>
              <w:t>数据集</w:t>
            </w:r>
          </w:p>
        </w:tc>
        <w:tc>
          <w:tcPr>
            <w:tcW w:w="5329" w:type="dxa"/>
          </w:tcPr>
          <w:p w14:paraId="3FE85320">
            <w:pPr>
              <w:keepNext/>
              <w:spacing w:after="40" w:line="240" w:lineRule="auto"/>
              <w:ind w:firstLine="0"/>
            </w:pPr>
            <w:r>
              <w:rPr>
                <w:rFonts w:ascii="宋体" w:hAnsi="宋体" w:eastAsia="宋体" w:cs="宋体"/>
                <w:b w:val="0"/>
                <w:i w:val="0"/>
                <w:sz w:val="18"/>
              </w:rPr>
              <w:t>农林有益生物多模态基准数据集与评测脚本</w:t>
            </w:r>
          </w:p>
        </w:tc>
        <w:tc>
          <w:tcPr>
            <w:tcW w:w="1701" w:type="dxa"/>
          </w:tcPr>
          <w:p w14:paraId="33B952F0">
            <w:pPr>
              <w:keepNext/>
              <w:spacing w:after="40" w:line="240" w:lineRule="auto"/>
              <w:ind w:firstLine="0"/>
            </w:pPr>
            <w:r>
              <w:rPr>
                <w:rFonts w:ascii="宋体" w:hAnsi="宋体" w:eastAsia="宋体" w:cs="宋体"/>
                <w:b w:val="0"/>
                <w:i w:val="0"/>
                <w:sz w:val="18"/>
              </w:rPr>
              <w:t>【待发布】</w:t>
            </w:r>
          </w:p>
        </w:tc>
      </w:tr>
      <w:tr w14:paraId="438E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CE58F85">
            <w:pPr>
              <w:keepNext/>
              <w:spacing w:after="40" w:line="240" w:lineRule="auto"/>
              <w:ind w:firstLine="0"/>
            </w:pPr>
            <w:r>
              <w:rPr>
                <w:rFonts w:ascii="宋体" w:hAnsi="宋体" w:eastAsia="宋体" w:cs="宋体"/>
                <w:b w:val="0"/>
                <w:i w:val="0"/>
                <w:sz w:val="18"/>
              </w:rPr>
              <w:t>试验数据</w:t>
            </w:r>
          </w:p>
        </w:tc>
        <w:tc>
          <w:tcPr>
            <w:tcW w:w="5329" w:type="dxa"/>
          </w:tcPr>
          <w:p w14:paraId="00307E14">
            <w:pPr>
              <w:keepNext/>
              <w:spacing w:after="40" w:line="240" w:lineRule="auto"/>
              <w:ind w:firstLine="0"/>
            </w:pPr>
            <w:r>
              <w:rPr>
                <w:rFonts w:ascii="宋体" w:hAnsi="宋体" w:eastAsia="宋体" w:cs="宋体"/>
                <w:b w:val="0"/>
                <w:i w:val="0"/>
                <w:sz w:val="18"/>
              </w:rPr>
              <w:t>授粉服务或减药的田间对比试验数据（★ 最硬证据）</w:t>
            </w:r>
          </w:p>
        </w:tc>
        <w:tc>
          <w:tcPr>
            <w:tcW w:w="1701" w:type="dxa"/>
          </w:tcPr>
          <w:p w14:paraId="681CCECE">
            <w:pPr>
              <w:keepNext/>
              <w:spacing w:after="40" w:line="240" w:lineRule="auto"/>
              <w:ind w:firstLine="0"/>
            </w:pPr>
            <w:r>
              <w:rPr>
                <w:rFonts w:ascii="宋体" w:hAnsi="宋体" w:eastAsia="宋体" w:cs="宋体"/>
                <w:b w:val="0"/>
                <w:i w:val="0"/>
                <w:sz w:val="18"/>
              </w:rPr>
              <w:t>【待完成】</w:t>
            </w:r>
          </w:p>
        </w:tc>
      </w:tr>
      <w:tr w14:paraId="470D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DC6A73B">
            <w:pPr>
              <w:keepNext/>
              <w:spacing w:after="40" w:line="240" w:lineRule="auto"/>
              <w:ind w:firstLine="0"/>
            </w:pPr>
            <w:r>
              <w:rPr>
                <w:rFonts w:ascii="宋体" w:hAnsi="宋体" w:eastAsia="宋体" w:cs="宋体"/>
                <w:b w:val="0"/>
                <w:i w:val="0"/>
                <w:sz w:val="18"/>
              </w:rPr>
              <w:t>用户验证</w:t>
            </w:r>
          </w:p>
        </w:tc>
        <w:tc>
          <w:tcPr>
            <w:tcW w:w="5329" w:type="dxa"/>
          </w:tcPr>
          <w:p w14:paraId="7591F0B5">
            <w:pPr>
              <w:keepNext/>
              <w:spacing w:after="40" w:line="240" w:lineRule="auto"/>
              <w:ind w:firstLine="0"/>
            </w:pPr>
            <w:r>
              <w:rPr>
                <w:rFonts w:ascii="宋体" w:hAnsi="宋体" w:eastAsia="宋体" w:cs="宋体"/>
                <w:b w:val="0"/>
                <w:i w:val="0"/>
                <w:sz w:val="18"/>
              </w:rPr>
              <w:t>2–5 家示范园区 / 合作社 / 林场的试用报告或合作意向书</w:t>
            </w:r>
          </w:p>
        </w:tc>
        <w:tc>
          <w:tcPr>
            <w:tcW w:w="1701" w:type="dxa"/>
          </w:tcPr>
          <w:p w14:paraId="12190447">
            <w:pPr>
              <w:keepNext/>
              <w:spacing w:after="40" w:line="240" w:lineRule="auto"/>
              <w:ind w:firstLine="0"/>
            </w:pPr>
            <w:r>
              <w:rPr>
                <w:rFonts w:ascii="宋体" w:hAnsi="宋体" w:eastAsia="宋体" w:cs="宋体"/>
                <w:b w:val="0"/>
                <w:i w:val="0"/>
                <w:sz w:val="18"/>
              </w:rPr>
              <w:t>【待完成】</w:t>
            </w:r>
          </w:p>
        </w:tc>
      </w:tr>
      <w:tr w14:paraId="5DE1A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C9D88C1">
            <w:pPr>
              <w:keepNext/>
              <w:spacing w:after="40" w:line="240" w:lineRule="auto"/>
              <w:ind w:firstLine="0"/>
            </w:pPr>
            <w:r>
              <w:rPr>
                <w:rFonts w:ascii="宋体" w:hAnsi="宋体" w:eastAsia="宋体" w:cs="宋体"/>
                <w:b w:val="0"/>
                <w:i w:val="0"/>
                <w:sz w:val="18"/>
              </w:rPr>
              <w:t>查新报告</w:t>
            </w:r>
          </w:p>
        </w:tc>
        <w:tc>
          <w:tcPr>
            <w:tcW w:w="5329" w:type="dxa"/>
          </w:tcPr>
          <w:p w14:paraId="5EA9B7DF">
            <w:pPr>
              <w:keepNext/>
              <w:spacing w:after="40" w:line="240" w:lineRule="auto"/>
              <w:ind w:firstLine="0"/>
            </w:pPr>
            <w:r>
              <w:rPr>
                <w:rFonts w:ascii="宋体" w:hAnsi="宋体" w:eastAsia="宋体" w:cs="宋体"/>
                <w:b w:val="0"/>
                <w:i w:val="0"/>
                <w:sz w:val="18"/>
              </w:rPr>
              <w:t>教育部科技查新工作站出具</w:t>
            </w:r>
          </w:p>
        </w:tc>
        <w:tc>
          <w:tcPr>
            <w:tcW w:w="1701" w:type="dxa"/>
          </w:tcPr>
          <w:p w14:paraId="117D455F">
            <w:pPr>
              <w:keepNext/>
              <w:spacing w:after="40" w:line="240" w:lineRule="auto"/>
              <w:ind w:firstLine="0"/>
            </w:pPr>
            <w:r>
              <w:rPr>
                <w:rFonts w:ascii="宋体" w:hAnsi="宋体" w:eastAsia="宋体" w:cs="宋体"/>
                <w:b w:val="0"/>
                <w:i w:val="0"/>
                <w:sz w:val="18"/>
              </w:rPr>
              <w:t>【待申请】</w:t>
            </w:r>
          </w:p>
        </w:tc>
      </w:tr>
      <w:tr w14:paraId="471D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97C5DB0">
            <w:pPr>
              <w:keepNext/>
              <w:spacing w:after="40" w:line="240" w:lineRule="auto"/>
              <w:ind w:firstLine="0"/>
            </w:pPr>
            <w:r>
              <w:rPr>
                <w:rFonts w:ascii="宋体" w:hAnsi="宋体" w:eastAsia="宋体" w:cs="宋体"/>
                <w:b w:val="0"/>
                <w:i w:val="0"/>
                <w:sz w:val="18"/>
              </w:rPr>
              <w:t>标准参与</w:t>
            </w:r>
          </w:p>
        </w:tc>
        <w:tc>
          <w:tcPr>
            <w:tcW w:w="5329" w:type="dxa"/>
          </w:tcPr>
          <w:p w14:paraId="59D39783">
            <w:pPr>
              <w:keepNext/>
              <w:spacing w:after="40" w:line="240" w:lineRule="auto"/>
              <w:ind w:firstLine="0"/>
            </w:pPr>
            <w:r>
              <w:rPr>
                <w:rFonts w:ascii="宋体" w:hAnsi="宋体" w:eastAsia="宋体" w:cs="宋体"/>
                <w:b w:val="0"/>
                <w:i w:val="0"/>
                <w:sz w:val="18"/>
              </w:rPr>
              <w:t>参与地方有益生物监测或生态服务核算相关标准制定</w:t>
            </w:r>
          </w:p>
        </w:tc>
        <w:tc>
          <w:tcPr>
            <w:tcW w:w="1701" w:type="dxa"/>
          </w:tcPr>
          <w:p w14:paraId="5ABBDE6B">
            <w:pPr>
              <w:keepNext/>
              <w:spacing w:after="40" w:line="240" w:lineRule="auto"/>
              <w:ind w:firstLine="0"/>
            </w:pPr>
            <w:r>
              <w:rPr>
                <w:rFonts w:ascii="宋体" w:hAnsi="宋体" w:eastAsia="宋体" w:cs="宋体"/>
                <w:b w:val="0"/>
                <w:i w:val="0"/>
                <w:sz w:val="18"/>
              </w:rPr>
              <w:t>【待争取】</w:t>
            </w:r>
          </w:p>
        </w:tc>
      </w:tr>
      <w:tr w14:paraId="0D3E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4743599">
            <w:pPr>
              <w:spacing w:after="40" w:line="240" w:lineRule="auto"/>
              <w:ind w:firstLine="0"/>
            </w:pPr>
            <w:r>
              <w:rPr>
                <w:rFonts w:ascii="宋体" w:hAnsi="宋体" w:eastAsia="宋体" w:cs="宋体"/>
                <w:b w:val="0"/>
                <w:i w:val="0"/>
                <w:sz w:val="18"/>
              </w:rPr>
              <w:t>赛事荣誉</w:t>
            </w:r>
          </w:p>
        </w:tc>
        <w:tc>
          <w:tcPr>
            <w:tcW w:w="5329" w:type="dxa"/>
          </w:tcPr>
          <w:p w14:paraId="7C5D254B">
            <w:pPr>
              <w:spacing w:after="40" w:line="240" w:lineRule="auto"/>
              <w:ind w:firstLine="0"/>
            </w:pPr>
            <w:r>
              <w:rPr>
                <w:rFonts w:ascii="宋体" w:hAnsi="宋体" w:eastAsia="宋体" w:cs="宋体"/>
                <w:b w:val="0"/>
                <w:i w:val="0"/>
                <w:sz w:val="18"/>
              </w:rPr>
              <w:t>【待填：校级 / 省级 / 国家级获奖】</w:t>
            </w:r>
          </w:p>
        </w:tc>
        <w:tc>
          <w:tcPr>
            <w:tcW w:w="1701" w:type="dxa"/>
          </w:tcPr>
          <w:p w14:paraId="473549D2">
            <w:pPr>
              <w:spacing w:after="40" w:line="240" w:lineRule="auto"/>
              <w:ind w:firstLine="0"/>
            </w:pPr>
            <w:r>
              <w:rPr>
                <w:rFonts w:ascii="宋体" w:hAnsi="宋体" w:eastAsia="宋体" w:cs="宋体"/>
                <w:b w:val="0"/>
                <w:i w:val="0"/>
                <w:sz w:val="18"/>
              </w:rPr>
              <w:t>—</w:t>
            </w:r>
          </w:p>
        </w:tc>
      </w:tr>
    </w:tbl>
    <w:p w14:paraId="07193051">
      <w:pPr>
        <w:pStyle w:val="3"/>
        <w:keepNext/>
        <w:pageBreakBefore/>
        <w:spacing w:before="280" w:after="120" w:line="312" w:lineRule="auto"/>
        <w:ind w:firstLine="0"/>
      </w:pPr>
      <w:bookmarkStart w:id="62" w:name="_Toc25197"/>
      <w:r>
        <w:rPr>
          <w:rFonts w:ascii="宋体" w:hAnsi="宋体" w:eastAsia="宋体" w:cs="宋体"/>
          <w:b/>
          <w:i w:val="0"/>
          <w:color w:val="000000"/>
          <w:sz w:val="32"/>
        </w:rPr>
        <w:t>附录 A  商业计划书章节对照表</w:t>
      </w:r>
      <w:bookmarkEnd w:id="62"/>
    </w:p>
    <w:p w14:paraId="48DA383B">
      <w:pPr>
        <w:keepNext w:val="0"/>
        <w:spacing w:before="120" w:after="80" w:line="312" w:lineRule="auto"/>
        <w:ind w:firstLine="440"/>
      </w:pPr>
      <w:r>
        <w:rPr>
          <w:rFonts w:ascii="宋体" w:hAnsi="宋体" w:eastAsia="宋体" w:cs="宋体"/>
          <w:b w:val="0"/>
          <w:i w:val="0"/>
          <w:sz w:val="22"/>
        </w:rPr>
        <w:t>使用方法：按下表逐章撰写商业计划书，每一章直接取用本文档对应章节的内容，按"撰写要点"提示组织语言即可。若目标是"小挑"（创业计划竞赛），本附录即为完整的写作大纲。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701"/>
        <w:gridCol w:w="4989"/>
      </w:tblGrid>
      <w:tr w14:paraId="55A0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7E3E8B58">
            <w:pPr>
              <w:keepNext/>
              <w:spacing w:after="40" w:line="240" w:lineRule="auto"/>
              <w:ind w:firstLine="0"/>
              <w:jc w:val="center"/>
            </w:pPr>
            <w:r>
              <w:rPr>
                <w:rFonts w:ascii="宋体" w:hAnsi="宋体" w:eastAsia="宋体" w:cs="宋体"/>
                <w:b/>
                <w:i w:val="0"/>
                <w:sz w:val="19"/>
              </w:rPr>
              <w:t>商业计划书章节</w:t>
            </w:r>
          </w:p>
        </w:tc>
        <w:tc>
          <w:tcPr>
            <w:tcW w:w="1701" w:type="dxa"/>
            <w:shd w:val="clear" w:color="auto" w:fill="EFEFEF"/>
          </w:tcPr>
          <w:p w14:paraId="4EFFFBD8">
            <w:pPr>
              <w:keepNext/>
              <w:spacing w:after="40" w:line="240" w:lineRule="auto"/>
              <w:ind w:firstLine="0"/>
              <w:jc w:val="center"/>
            </w:pPr>
            <w:r>
              <w:rPr>
                <w:rFonts w:ascii="宋体" w:hAnsi="宋体" w:eastAsia="宋体" w:cs="宋体"/>
                <w:b/>
                <w:i w:val="0"/>
                <w:sz w:val="19"/>
              </w:rPr>
              <w:t>对应本文档章节</w:t>
            </w:r>
          </w:p>
        </w:tc>
        <w:tc>
          <w:tcPr>
            <w:tcW w:w="4989" w:type="dxa"/>
            <w:shd w:val="clear" w:color="auto" w:fill="EFEFEF"/>
          </w:tcPr>
          <w:p w14:paraId="79B2457F">
            <w:pPr>
              <w:keepNext/>
              <w:spacing w:after="40" w:line="240" w:lineRule="auto"/>
              <w:ind w:firstLine="0"/>
              <w:jc w:val="center"/>
            </w:pPr>
            <w:r>
              <w:rPr>
                <w:rFonts w:ascii="宋体" w:hAnsi="宋体" w:eastAsia="宋体" w:cs="宋体"/>
                <w:b/>
                <w:i w:val="0"/>
                <w:sz w:val="19"/>
              </w:rPr>
              <w:t>撰写要点</w:t>
            </w:r>
          </w:p>
        </w:tc>
      </w:tr>
      <w:tr w14:paraId="2F0E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D97A790">
            <w:pPr>
              <w:spacing w:after="40" w:line="240" w:lineRule="auto"/>
              <w:ind w:firstLine="0"/>
            </w:pPr>
            <w:r>
              <w:rPr>
                <w:rFonts w:ascii="宋体" w:hAnsi="宋体" w:eastAsia="宋体" w:cs="宋体"/>
                <w:b w:val="0"/>
                <w:i w:val="0"/>
                <w:sz w:val="19"/>
              </w:rPr>
              <w:t>封面与项目名称</w:t>
            </w:r>
          </w:p>
        </w:tc>
        <w:tc>
          <w:tcPr>
            <w:tcW w:w="1701" w:type="dxa"/>
          </w:tcPr>
          <w:p w14:paraId="7D6DC87E">
            <w:pPr>
              <w:spacing w:after="40" w:line="240" w:lineRule="auto"/>
              <w:ind w:firstLine="0"/>
            </w:pPr>
            <w:r>
              <w:rPr>
                <w:rFonts w:ascii="宋体" w:hAnsi="宋体" w:eastAsia="宋体" w:cs="宋体"/>
                <w:b w:val="0"/>
                <w:i w:val="0"/>
                <w:sz w:val="19"/>
              </w:rPr>
              <w:t>封面、1.1</w:t>
            </w:r>
          </w:p>
        </w:tc>
        <w:tc>
          <w:tcPr>
            <w:tcW w:w="4989" w:type="dxa"/>
          </w:tcPr>
          <w:p w14:paraId="143661CC">
            <w:pPr>
              <w:spacing w:after="40" w:line="240" w:lineRule="auto"/>
              <w:ind w:firstLine="0"/>
            </w:pPr>
            <w:r>
              <w:rPr>
                <w:rFonts w:ascii="宋体" w:hAnsi="宋体" w:eastAsia="宋体" w:cs="宋体"/>
                <w:b w:val="0"/>
                <w:i w:val="0"/>
                <w:sz w:val="19"/>
              </w:rPr>
              <w:t>项目名称 + 一句话定位 + 团队与学校信息；建议同时放一句"别人测害虫，我们算服务"</w:t>
            </w:r>
          </w:p>
        </w:tc>
      </w:tr>
      <w:tr w14:paraId="148D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330C63A">
            <w:pPr>
              <w:spacing w:after="40" w:line="240" w:lineRule="auto"/>
              <w:ind w:firstLine="0"/>
            </w:pPr>
            <w:r>
              <w:rPr>
                <w:rFonts w:ascii="宋体" w:hAnsi="宋体" w:eastAsia="宋体" w:cs="宋体"/>
                <w:b w:val="0"/>
                <w:i w:val="0"/>
                <w:sz w:val="19"/>
              </w:rPr>
              <w:t>项目摘要</w:t>
            </w:r>
          </w:p>
        </w:tc>
        <w:tc>
          <w:tcPr>
            <w:tcW w:w="1701" w:type="dxa"/>
          </w:tcPr>
          <w:p w14:paraId="78E8AB64">
            <w:pPr>
              <w:spacing w:after="40" w:line="240" w:lineRule="auto"/>
              <w:ind w:firstLine="0"/>
            </w:pPr>
            <w:r>
              <w:rPr>
                <w:rFonts w:ascii="宋体" w:hAnsi="宋体" w:eastAsia="宋体" w:cs="宋体"/>
                <w:b w:val="0"/>
                <w:i w:val="0"/>
                <w:sz w:val="19"/>
              </w:rPr>
              <w:t>1.2（标准版或详版）</w:t>
            </w:r>
          </w:p>
        </w:tc>
        <w:tc>
          <w:tcPr>
            <w:tcW w:w="4989" w:type="dxa"/>
          </w:tcPr>
          <w:p w14:paraId="0C9C0CC8">
            <w:pPr>
              <w:spacing w:after="40" w:line="240" w:lineRule="auto"/>
              <w:ind w:firstLine="0"/>
            </w:pPr>
            <w:r>
              <w:rPr>
                <w:rFonts w:ascii="宋体" w:hAnsi="宋体" w:eastAsia="宋体" w:cs="宋体"/>
                <w:b w:val="0"/>
                <w:i w:val="0"/>
                <w:sz w:val="19"/>
              </w:rPr>
              <w:t>直接取用标准版 350 字；若摘要页空间充足，用详版 700 字。注意摘要里必须出现"有益生物"与"生态服务"两个关键词</w:t>
            </w:r>
          </w:p>
        </w:tc>
      </w:tr>
      <w:tr w14:paraId="7EFD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021805B">
            <w:pPr>
              <w:spacing w:after="40" w:line="240" w:lineRule="auto"/>
              <w:ind w:firstLine="0"/>
            </w:pPr>
            <w:r>
              <w:rPr>
                <w:rFonts w:ascii="宋体" w:hAnsi="宋体" w:eastAsia="宋体" w:cs="宋体"/>
                <w:b w:val="0"/>
                <w:i w:val="0"/>
                <w:sz w:val="19"/>
              </w:rPr>
              <w:t>一、项目背景与痛点</w:t>
            </w:r>
          </w:p>
        </w:tc>
        <w:tc>
          <w:tcPr>
            <w:tcW w:w="1701" w:type="dxa"/>
          </w:tcPr>
          <w:p w14:paraId="33FAFB39">
            <w:pPr>
              <w:spacing w:after="40" w:line="240" w:lineRule="auto"/>
              <w:ind w:firstLine="0"/>
            </w:pPr>
            <w:r>
              <w:rPr>
                <w:rFonts w:ascii="宋体" w:hAnsi="宋体" w:eastAsia="宋体" w:cs="宋体"/>
                <w:b w:val="0"/>
                <w:i w:val="0"/>
                <w:sz w:val="19"/>
              </w:rPr>
              <w:t>第二章</w:t>
            </w:r>
          </w:p>
        </w:tc>
        <w:tc>
          <w:tcPr>
            <w:tcW w:w="4989" w:type="dxa"/>
          </w:tcPr>
          <w:p w14:paraId="1520111B">
            <w:pPr>
              <w:spacing w:after="40" w:line="240" w:lineRule="auto"/>
              <w:ind w:firstLine="0"/>
            </w:pPr>
            <w:r>
              <w:rPr>
                <w:rFonts w:ascii="宋体" w:hAnsi="宋体" w:eastAsia="宋体" w:cs="宋体"/>
                <w:b w:val="0"/>
                <w:i w:val="0"/>
                <w:sz w:val="19"/>
              </w:rPr>
              <w:t>按"三浪叠加 → 痛点一（只盯害虫）→ 痛点二（人工调查三个缺陷）→ 痛点三（服务算不清）→ 证据清单"的顺序组织；每个痛点后必须紧跟数字或可复现案例</w:t>
            </w:r>
          </w:p>
        </w:tc>
      </w:tr>
      <w:tr w14:paraId="127A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78D10E7">
            <w:pPr>
              <w:spacing w:after="40" w:line="240" w:lineRule="auto"/>
              <w:ind w:firstLine="0"/>
            </w:pPr>
            <w:r>
              <w:rPr>
                <w:rFonts w:ascii="宋体" w:hAnsi="宋体" w:eastAsia="宋体" w:cs="宋体"/>
                <w:b w:val="0"/>
                <w:i w:val="0"/>
                <w:sz w:val="19"/>
              </w:rPr>
              <w:t>二、产品与服务</w:t>
            </w:r>
          </w:p>
        </w:tc>
        <w:tc>
          <w:tcPr>
            <w:tcW w:w="1701" w:type="dxa"/>
          </w:tcPr>
          <w:p w14:paraId="069B8FE4">
            <w:pPr>
              <w:spacing w:after="40" w:line="240" w:lineRule="auto"/>
              <w:ind w:firstLine="0"/>
            </w:pPr>
            <w:r>
              <w:rPr>
                <w:rFonts w:ascii="宋体" w:hAnsi="宋体" w:eastAsia="宋体" w:cs="宋体"/>
                <w:b w:val="0"/>
                <w:i w:val="0"/>
                <w:sz w:val="19"/>
              </w:rPr>
              <w:t>第三章</w:t>
            </w:r>
          </w:p>
        </w:tc>
        <w:tc>
          <w:tcPr>
            <w:tcW w:w="4989" w:type="dxa"/>
          </w:tcPr>
          <w:p w14:paraId="794AB820">
            <w:pPr>
              <w:spacing w:after="40" w:line="240" w:lineRule="auto"/>
              <w:ind w:firstLine="0"/>
            </w:pPr>
            <w:r>
              <w:rPr>
                <w:rFonts w:ascii="宋体" w:hAnsi="宋体" w:eastAsia="宋体" w:cs="宋体"/>
                <w:b w:val="0"/>
                <w:i w:val="0"/>
                <w:sz w:val="19"/>
              </w:rPr>
              <w:t>讲清输入输出、三层产品形态、核心功能清单、三步使用流程；务必强调"不是虫情测报设备，是唯一以有益生物为主体的监测与核算系统"</w:t>
            </w:r>
          </w:p>
        </w:tc>
      </w:tr>
      <w:tr w14:paraId="7564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66FC0AC">
            <w:pPr>
              <w:spacing w:after="40" w:line="240" w:lineRule="auto"/>
              <w:ind w:firstLine="0"/>
            </w:pPr>
            <w:r>
              <w:rPr>
                <w:rFonts w:ascii="宋体" w:hAnsi="宋体" w:eastAsia="宋体" w:cs="宋体"/>
                <w:b w:val="0"/>
                <w:i w:val="0"/>
                <w:sz w:val="19"/>
              </w:rPr>
              <w:t>三、技术方案与核心竞争力</w:t>
            </w:r>
          </w:p>
        </w:tc>
        <w:tc>
          <w:tcPr>
            <w:tcW w:w="1701" w:type="dxa"/>
          </w:tcPr>
          <w:p w14:paraId="14EB73C2">
            <w:pPr>
              <w:spacing w:after="40" w:line="240" w:lineRule="auto"/>
              <w:ind w:firstLine="0"/>
            </w:pPr>
            <w:r>
              <w:rPr>
                <w:rFonts w:ascii="宋体" w:hAnsi="宋体" w:eastAsia="宋体" w:cs="宋体"/>
                <w:b w:val="0"/>
                <w:i w:val="0"/>
                <w:sz w:val="19"/>
              </w:rPr>
              <w:t>第四章、第五章</w:t>
            </w:r>
          </w:p>
        </w:tc>
        <w:tc>
          <w:tcPr>
            <w:tcW w:w="4989" w:type="dxa"/>
          </w:tcPr>
          <w:p w14:paraId="735E9184">
            <w:pPr>
              <w:spacing w:after="40" w:line="240" w:lineRule="auto"/>
              <w:ind w:firstLine="0"/>
            </w:pPr>
            <w:r>
              <w:rPr>
                <w:rFonts w:ascii="宋体" w:hAnsi="宋体" w:eastAsia="宋体" w:cs="宋体"/>
                <w:b w:val="0"/>
                <w:i w:val="0"/>
                <w:sz w:val="19"/>
              </w:rPr>
              <w:t>先讲证据链与两个核心构造（跨模态一致性、生态服务供给函数），再讲五层架构，最后落到四条创新点；技术章节控制篇幅，重点讲"为什么这个框架是新的"</w:t>
            </w:r>
          </w:p>
        </w:tc>
      </w:tr>
      <w:tr w14:paraId="5E41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F675944">
            <w:pPr>
              <w:spacing w:after="40" w:line="240" w:lineRule="auto"/>
              <w:ind w:firstLine="0"/>
            </w:pPr>
            <w:r>
              <w:rPr>
                <w:rFonts w:ascii="宋体" w:hAnsi="宋体" w:eastAsia="宋体" w:cs="宋体"/>
                <w:b w:val="0"/>
                <w:i w:val="0"/>
                <w:sz w:val="19"/>
              </w:rPr>
              <w:t>四、创新点</w:t>
            </w:r>
          </w:p>
        </w:tc>
        <w:tc>
          <w:tcPr>
            <w:tcW w:w="1701" w:type="dxa"/>
          </w:tcPr>
          <w:p w14:paraId="235D6712">
            <w:pPr>
              <w:spacing w:after="40" w:line="240" w:lineRule="auto"/>
              <w:ind w:firstLine="0"/>
            </w:pPr>
            <w:r>
              <w:rPr>
                <w:rFonts w:ascii="宋体" w:hAnsi="宋体" w:eastAsia="宋体" w:cs="宋体"/>
                <w:b w:val="0"/>
                <w:i w:val="0"/>
                <w:sz w:val="19"/>
              </w:rPr>
              <w:t>第五章</w:t>
            </w:r>
          </w:p>
        </w:tc>
        <w:tc>
          <w:tcPr>
            <w:tcW w:w="4989" w:type="dxa"/>
          </w:tcPr>
          <w:p w14:paraId="393C37BC">
            <w:pPr>
              <w:spacing w:after="40" w:line="240" w:lineRule="auto"/>
              <w:ind w:firstLine="0"/>
            </w:pPr>
            <w:r>
              <w:rPr>
                <w:rFonts w:ascii="宋体" w:hAnsi="宋体" w:eastAsia="宋体" w:cs="宋体"/>
                <w:b w:val="0"/>
                <w:i w:val="0"/>
                <w:sz w:val="19"/>
              </w:rPr>
              <w:t>严格按"现有做法失败 + 我们怎么做 + 量化对比 + 证据形态"四段式撰写；四条创新每条约 300–500 字</w:t>
            </w:r>
          </w:p>
        </w:tc>
      </w:tr>
      <w:tr w14:paraId="027B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F15997C">
            <w:pPr>
              <w:spacing w:after="40" w:line="240" w:lineRule="auto"/>
              <w:ind w:firstLine="0"/>
            </w:pPr>
            <w:r>
              <w:rPr>
                <w:rFonts w:ascii="宋体" w:hAnsi="宋体" w:eastAsia="宋体" w:cs="宋体"/>
                <w:b w:val="0"/>
                <w:i w:val="0"/>
                <w:sz w:val="19"/>
              </w:rPr>
              <w:t>五、竞争分析</w:t>
            </w:r>
          </w:p>
        </w:tc>
        <w:tc>
          <w:tcPr>
            <w:tcW w:w="1701" w:type="dxa"/>
          </w:tcPr>
          <w:p w14:paraId="32223F60">
            <w:pPr>
              <w:spacing w:after="40" w:line="240" w:lineRule="auto"/>
              <w:ind w:firstLine="0"/>
            </w:pPr>
            <w:r>
              <w:rPr>
                <w:rFonts w:ascii="宋体" w:hAnsi="宋体" w:eastAsia="宋体" w:cs="宋体"/>
                <w:b w:val="0"/>
                <w:i w:val="0"/>
                <w:sz w:val="19"/>
              </w:rPr>
              <w:t>第六章</w:t>
            </w:r>
          </w:p>
        </w:tc>
        <w:tc>
          <w:tcPr>
            <w:tcW w:w="4989" w:type="dxa"/>
          </w:tcPr>
          <w:p w14:paraId="69797ACD">
            <w:pPr>
              <w:spacing w:after="40" w:line="240" w:lineRule="auto"/>
              <w:ind w:firstLine="0"/>
            </w:pPr>
            <w:r>
              <w:rPr>
                <w:rFonts w:ascii="宋体" w:hAnsi="宋体" w:eastAsia="宋体" w:cs="宋体"/>
                <w:b w:val="0"/>
                <w:i w:val="0"/>
                <w:sz w:val="19"/>
              </w:rPr>
              <w:t>先放竞品全维度矩阵，再给差异化定位一句话，最后讲四层壁垒；诚实说明头部厂商跟进的风险与应对</w:t>
            </w:r>
          </w:p>
        </w:tc>
      </w:tr>
      <w:tr w14:paraId="6647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6B41963">
            <w:pPr>
              <w:spacing w:after="40" w:line="240" w:lineRule="auto"/>
              <w:ind w:firstLine="0"/>
            </w:pPr>
            <w:r>
              <w:rPr>
                <w:rFonts w:ascii="宋体" w:hAnsi="宋体" w:eastAsia="宋体" w:cs="宋体"/>
                <w:b w:val="0"/>
                <w:i w:val="0"/>
                <w:sz w:val="19"/>
              </w:rPr>
              <w:t>六、市场分析</w:t>
            </w:r>
          </w:p>
        </w:tc>
        <w:tc>
          <w:tcPr>
            <w:tcW w:w="1701" w:type="dxa"/>
          </w:tcPr>
          <w:p w14:paraId="5FB42F0C">
            <w:pPr>
              <w:spacing w:after="40" w:line="240" w:lineRule="auto"/>
              <w:ind w:firstLine="0"/>
            </w:pPr>
            <w:r>
              <w:rPr>
                <w:rFonts w:ascii="宋体" w:hAnsi="宋体" w:eastAsia="宋体" w:cs="宋体"/>
                <w:b w:val="0"/>
                <w:i w:val="0"/>
                <w:sz w:val="19"/>
              </w:rPr>
              <w:t>第七章</w:t>
            </w:r>
          </w:p>
        </w:tc>
        <w:tc>
          <w:tcPr>
            <w:tcW w:w="4989" w:type="dxa"/>
          </w:tcPr>
          <w:p w14:paraId="32B186C3">
            <w:pPr>
              <w:spacing w:after="40" w:line="240" w:lineRule="auto"/>
              <w:ind w:firstLine="0"/>
            </w:pPr>
            <w:r>
              <w:rPr>
                <w:rFonts w:ascii="宋体" w:hAnsi="宋体" w:eastAsia="宋体" w:cs="宋体"/>
                <w:b w:val="0"/>
                <w:i w:val="0"/>
                <w:sz w:val="19"/>
              </w:rPr>
              <w:t>市场规模必须自下而上测算并给出计算过程；重点讲清滩头市场（设施农业与果园授粉）的选择理由</w:t>
            </w:r>
          </w:p>
        </w:tc>
      </w:tr>
      <w:tr w14:paraId="79AC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4AE1656">
            <w:pPr>
              <w:spacing w:after="40" w:line="240" w:lineRule="auto"/>
              <w:ind w:firstLine="0"/>
            </w:pPr>
            <w:r>
              <w:rPr>
                <w:rFonts w:ascii="宋体" w:hAnsi="宋体" w:eastAsia="宋体" w:cs="宋体"/>
                <w:b w:val="0"/>
                <w:i w:val="0"/>
                <w:sz w:val="19"/>
              </w:rPr>
              <w:t>七、商业模式</w:t>
            </w:r>
          </w:p>
        </w:tc>
        <w:tc>
          <w:tcPr>
            <w:tcW w:w="1701" w:type="dxa"/>
          </w:tcPr>
          <w:p w14:paraId="030C8F7E">
            <w:pPr>
              <w:spacing w:after="40" w:line="240" w:lineRule="auto"/>
              <w:ind w:firstLine="0"/>
            </w:pPr>
            <w:r>
              <w:rPr>
                <w:rFonts w:ascii="宋体" w:hAnsi="宋体" w:eastAsia="宋体" w:cs="宋体"/>
                <w:b w:val="0"/>
                <w:i w:val="0"/>
                <w:sz w:val="19"/>
              </w:rPr>
              <w:t>第八章</w:t>
            </w:r>
          </w:p>
        </w:tc>
        <w:tc>
          <w:tcPr>
            <w:tcW w:w="4989" w:type="dxa"/>
          </w:tcPr>
          <w:p w14:paraId="35E84C43">
            <w:pPr>
              <w:spacing w:after="40" w:line="240" w:lineRule="auto"/>
              <w:ind w:firstLine="0"/>
            </w:pPr>
            <w:r>
              <w:rPr>
                <w:rFonts w:ascii="宋体" w:hAnsi="宋体" w:eastAsia="宋体" w:cs="宋体"/>
                <w:b w:val="0"/>
                <w:i w:val="0"/>
                <w:sz w:val="19"/>
              </w:rPr>
              <w:t>商业模式画布 + 四层收入结构 + 定价对照表 + 增长飞轮；数据合规声明不可省略</w:t>
            </w:r>
          </w:p>
        </w:tc>
      </w:tr>
      <w:tr w14:paraId="6BBC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47123D5">
            <w:pPr>
              <w:spacing w:after="40" w:line="240" w:lineRule="auto"/>
              <w:ind w:firstLine="0"/>
            </w:pPr>
            <w:r>
              <w:rPr>
                <w:rFonts w:ascii="宋体" w:hAnsi="宋体" w:eastAsia="宋体" w:cs="宋体"/>
                <w:b w:val="0"/>
                <w:i w:val="0"/>
                <w:sz w:val="19"/>
              </w:rPr>
              <w:t>八、财务分析</w:t>
            </w:r>
          </w:p>
        </w:tc>
        <w:tc>
          <w:tcPr>
            <w:tcW w:w="1701" w:type="dxa"/>
          </w:tcPr>
          <w:p w14:paraId="244B6078">
            <w:pPr>
              <w:spacing w:after="40" w:line="240" w:lineRule="auto"/>
              <w:ind w:firstLine="0"/>
            </w:pPr>
            <w:r>
              <w:rPr>
                <w:rFonts w:ascii="宋体" w:hAnsi="宋体" w:eastAsia="宋体" w:cs="宋体"/>
                <w:b w:val="0"/>
                <w:i w:val="0"/>
                <w:sz w:val="19"/>
              </w:rPr>
              <w:t>第九章</w:t>
            </w:r>
          </w:p>
        </w:tc>
        <w:tc>
          <w:tcPr>
            <w:tcW w:w="4989" w:type="dxa"/>
          </w:tcPr>
          <w:p w14:paraId="31B05E77">
            <w:pPr>
              <w:spacing w:after="40" w:line="240" w:lineRule="auto"/>
              <w:ind w:firstLine="0"/>
            </w:pPr>
            <w:r>
              <w:rPr>
                <w:rFonts w:ascii="宋体" w:hAnsi="宋体" w:eastAsia="宋体" w:cs="宋体"/>
                <w:b w:val="0"/>
                <w:i w:val="0"/>
                <w:sz w:val="19"/>
              </w:rPr>
              <w:t>给出成本结构与单位经济模型；收入预期保持保守并标注为假设；严禁编造精细的收入预测</w:t>
            </w:r>
          </w:p>
        </w:tc>
      </w:tr>
      <w:tr w14:paraId="3468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709FEC2">
            <w:pPr>
              <w:spacing w:after="40" w:line="240" w:lineRule="auto"/>
              <w:ind w:firstLine="0"/>
            </w:pPr>
            <w:r>
              <w:rPr>
                <w:rFonts w:ascii="宋体" w:hAnsi="宋体" w:eastAsia="宋体" w:cs="宋体"/>
                <w:b w:val="0"/>
                <w:i w:val="0"/>
                <w:sz w:val="19"/>
              </w:rPr>
              <w:t>九、团队介绍</w:t>
            </w:r>
          </w:p>
        </w:tc>
        <w:tc>
          <w:tcPr>
            <w:tcW w:w="1701" w:type="dxa"/>
          </w:tcPr>
          <w:p w14:paraId="0F0BC421">
            <w:pPr>
              <w:spacing w:after="40" w:line="240" w:lineRule="auto"/>
              <w:ind w:firstLine="0"/>
            </w:pPr>
            <w:r>
              <w:rPr>
                <w:rFonts w:ascii="宋体" w:hAnsi="宋体" w:eastAsia="宋体" w:cs="宋体"/>
                <w:b w:val="0"/>
                <w:i w:val="0"/>
                <w:sz w:val="19"/>
              </w:rPr>
              <w:t>第十章</w:t>
            </w:r>
          </w:p>
        </w:tc>
        <w:tc>
          <w:tcPr>
            <w:tcW w:w="4989" w:type="dxa"/>
          </w:tcPr>
          <w:p w14:paraId="520EF452">
            <w:pPr>
              <w:spacing w:after="40" w:line="240" w:lineRule="auto"/>
              <w:ind w:firstLine="0"/>
            </w:pPr>
            <w:r>
              <w:rPr>
                <w:rFonts w:ascii="宋体" w:hAnsi="宋体" w:eastAsia="宋体" w:cs="宋体"/>
                <w:b w:val="0"/>
                <w:i w:val="0"/>
                <w:sz w:val="19"/>
              </w:rPr>
              <w:t>团队构成表 + 团队优势 + 主动说明人力风险与应对；重点强调生态农林方向的配置，这是本项目区别于纯技术团队的关键</w:t>
            </w:r>
          </w:p>
        </w:tc>
      </w:tr>
      <w:tr w14:paraId="6291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0C9D4A7">
            <w:pPr>
              <w:spacing w:after="40" w:line="240" w:lineRule="auto"/>
              <w:ind w:firstLine="0"/>
            </w:pPr>
            <w:r>
              <w:rPr>
                <w:rFonts w:ascii="宋体" w:hAnsi="宋体" w:eastAsia="宋体" w:cs="宋体"/>
                <w:b w:val="0"/>
                <w:i w:val="0"/>
                <w:sz w:val="19"/>
              </w:rPr>
              <w:t>十、发展规划</w:t>
            </w:r>
          </w:p>
        </w:tc>
        <w:tc>
          <w:tcPr>
            <w:tcW w:w="1701" w:type="dxa"/>
          </w:tcPr>
          <w:p w14:paraId="3C559293">
            <w:pPr>
              <w:spacing w:after="40" w:line="240" w:lineRule="auto"/>
              <w:ind w:firstLine="0"/>
            </w:pPr>
            <w:r>
              <w:rPr>
                <w:rFonts w:ascii="宋体" w:hAnsi="宋体" w:eastAsia="宋体" w:cs="宋体"/>
                <w:b w:val="0"/>
                <w:i w:val="0"/>
                <w:sz w:val="19"/>
              </w:rPr>
              <w:t>第十一章</w:t>
            </w:r>
          </w:p>
        </w:tc>
        <w:tc>
          <w:tcPr>
            <w:tcW w:w="4989" w:type="dxa"/>
          </w:tcPr>
          <w:p w14:paraId="6522F9F2">
            <w:pPr>
              <w:spacing w:after="40" w:line="240" w:lineRule="auto"/>
              <w:ind w:firstLine="0"/>
            </w:pPr>
            <w:r>
              <w:rPr>
                <w:rFonts w:ascii="宋体" w:hAnsi="宋体" w:eastAsia="宋体" w:cs="宋体"/>
                <w:b w:val="0"/>
                <w:i w:val="0"/>
                <w:sz w:val="19"/>
              </w:rPr>
              <w:t>五阶段技术路线图 + 与赛事节奏对齐的时间表 + 资源需求</w:t>
            </w:r>
          </w:p>
        </w:tc>
      </w:tr>
      <w:tr w14:paraId="6419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C1CA417">
            <w:pPr>
              <w:spacing w:after="40" w:line="240" w:lineRule="auto"/>
              <w:ind w:firstLine="0"/>
            </w:pPr>
            <w:r>
              <w:rPr>
                <w:rFonts w:ascii="宋体" w:hAnsi="宋体" w:eastAsia="宋体" w:cs="宋体"/>
                <w:b w:val="0"/>
                <w:i w:val="0"/>
                <w:sz w:val="19"/>
              </w:rPr>
              <w:t>十一、风险与应对</w:t>
            </w:r>
          </w:p>
        </w:tc>
        <w:tc>
          <w:tcPr>
            <w:tcW w:w="1701" w:type="dxa"/>
          </w:tcPr>
          <w:p w14:paraId="6F06112C">
            <w:pPr>
              <w:spacing w:after="40" w:line="240" w:lineRule="auto"/>
              <w:ind w:firstLine="0"/>
            </w:pPr>
            <w:r>
              <w:rPr>
                <w:rFonts w:ascii="宋体" w:hAnsi="宋体" w:eastAsia="宋体" w:cs="宋体"/>
                <w:b w:val="0"/>
                <w:i w:val="0"/>
                <w:sz w:val="19"/>
              </w:rPr>
              <w:t>第十二章</w:t>
            </w:r>
          </w:p>
        </w:tc>
        <w:tc>
          <w:tcPr>
            <w:tcW w:w="4989" w:type="dxa"/>
          </w:tcPr>
          <w:p w14:paraId="707930BC">
            <w:pPr>
              <w:spacing w:after="40" w:line="240" w:lineRule="auto"/>
              <w:ind w:firstLine="0"/>
            </w:pPr>
            <w:r>
              <w:rPr>
                <w:rFonts w:ascii="宋体" w:hAnsi="宋体" w:eastAsia="宋体" w:cs="宋体"/>
                <w:b w:val="0"/>
                <w:i w:val="0"/>
                <w:sz w:val="19"/>
              </w:rPr>
              <w:t>直接取用风险表，突出"主动暴露"的成熟态度</w:t>
            </w:r>
          </w:p>
        </w:tc>
      </w:tr>
      <w:tr w14:paraId="4950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E40EFBC">
            <w:pPr>
              <w:spacing w:after="40" w:line="240" w:lineRule="auto"/>
              <w:ind w:firstLine="0"/>
            </w:pPr>
            <w:r>
              <w:rPr>
                <w:rFonts w:ascii="宋体" w:hAnsi="宋体" w:eastAsia="宋体" w:cs="宋体"/>
                <w:b w:val="0"/>
                <w:i w:val="0"/>
                <w:sz w:val="19"/>
              </w:rPr>
              <w:t>十二、项目成果</w:t>
            </w:r>
          </w:p>
        </w:tc>
        <w:tc>
          <w:tcPr>
            <w:tcW w:w="1701" w:type="dxa"/>
          </w:tcPr>
          <w:p w14:paraId="5009F6AF">
            <w:pPr>
              <w:spacing w:after="40" w:line="240" w:lineRule="auto"/>
              <w:ind w:firstLine="0"/>
            </w:pPr>
            <w:r>
              <w:rPr>
                <w:rFonts w:ascii="宋体" w:hAnsi="宋体" w:eastAsia="宋体" w:cs="宋体"/>
                <w:b w:val="0"/>
                <w:i w:val="0"/>
                <w:sz w:val="19"/>
              </w:rPr>
              <w:t>第十三章</w:t>
            </w:r>
          </w:p>
        </w:tc>
        <w:tc>
          <w:tcPr>
            <w:tcW w:w="4989" w:type="dxa"/>
          </w:tcPr>
          <w:p w14:paraId="49EA84E9">
            <w:pPr>
              <w:spacing w:after="40" w:line="240" w:lineRule="auto"/>
              <w:ind w:firstLine="0"/>
            </w:pPr>
            <w:r>
              <w:rPr>
                <w:rFonts w:ascii="宋体" w:hAnsi="宋体" w:eastAsia="宋体" w:cs="宋体"/>
                <w:b w:val="0"/>
                <w:i w:val="0"/>
                <w:sz w:val="19"/>
              </w:rPr>
              <w:t>按表回填专利、软著、论文、试验数据、用户证明等</w:t>
            </w:r>
          </w:p>
        </w:tc>
      </w:tr>
      <w:tr w14:paraId="08AD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177C130">
            <w:pPr>
              <w:spacing w:after="40" w:line="240" w:lineRule="auto"/>
              <w:ind w:firstLine="0"/>
            </w:pPr>
            <w:r>
              <w:rPr>
                <w:rFonts w:ascii="宋体" w:hAnsi="宋体" w:eastAsia="宋体" w:cs="宋体"/>
                <w:b w:val="0"/>
                <w:i w:val="0"/>
                <w:sz w:val="19"/>
              </w:rPr>
              <w:t>附件</w:t>
            </w:r>
          </w:p>
        </w:tc>
        <w:tc>
          <w:tcPr>
            <w:tcW w:w="1701" w:type="dxa"/>
          </w:tcPr>
          <w:p w14:paraId="5CE2F56D">
            <w:pPr>
              <w:spacing w:after="40" w:line="240" w:lineRule="auto"/>
              <w:ind w:firstLine="0"/>
            </w:pPr>
            <w:r>
              <w:rPr>
                <w:rFonts w:ascii="宋体" w:hAnsi="宋体" w:eastAsia="宋体" w:cs="宋体"/>
                <w:b w:val="0"/>
                <w:i w:val="0"/>
                <w:sz w:val="19"/>
              </w:rPr>
              <w:t>附录 C、附录 D</w:t>
            </w:r>
          </w:p>
        </w:tc>
        <w:tc>
          <w:tcPr>
            <w:tcW w:w="4989" w:type="dxa"/>
          </w:tcPr>
          <w:p w14:paraId="14E1A1AE">
            <w:pPr>
              <w:spacing w:after="40" w:line="240" w:lineRule="auto"/>
              <w:ind w:firstLine="0"/>
            </w:pPr>
            <w:r>
              <w:rPr>
                <w:rFonts w:ascii="宋体" w:hAnsi="宋体" w:eastAsia="宋体" w:cs="宋体"/>
                <w:b w:val="0"/>
                <w:i w:val="0"/>
                <w:sz w:val="19"/>
              </w:rPr>
              <w:t>附答辩问答库、素材与证据清单、竞品与现状实测报告、用户访谈记录、田间试验原始数据</w:t>
            </w:r>
          </w:p>
        </w:tc>
      </w:tr>
    </w:tbl>
    <w:p w14:paraId="5189BC5C">
      <w:pPr>
        <w:pStyle w:val="3"/>
        <w:keepNext/>
        <w:pageBreakBefore/>
        <w:spacing w:before="280" w:after="120" w:line="312" w:lineRule="auto"/>
        <w:ind w:firstLine="0"/>
      </w:pPr>
      <w:bookmarkStart w:id="63" w:name="_Toc1303"/>
      <w:r>
        <w:rPr>
          <w:rFonts w:ascii="宋体" w:hAnsi="宋体" w:eastAsia="宋体" w:cs="宋体"/>
          <w:b/>
          <w:i w:val="0"/>
          <w:color w:val="000000"/>
          <w:sz w:val="32"/>
        </w:rPr>
        <w:t>附录 B  答辩 PPT 页面结构与讲稿要点</w:t>
      </w:r>
      <w:bookmarkEnd w:id="63"/>
    </w:p>
    <w:p w14:paraId="34695024">
      <w:pPr>
        <w:keepNext w:val="0"/>
        <w:spacing w:before="120" w:after="80" w:line="312" w:lineRule="auto"/>
        <w:ind w:firstLine="440"/>
      </w:pPr>
      <w:r>
        <w:rPr>
          <w:rFonts w:ascii="宋体" w:hAnsi="宋体" w:eastAsia="宋体" w:cs="宋体"/>
          <w:b w:val="0"/>
          <w:i w:val="0"/>
          <w:sz w:val="22"/>
        </w:rPr>
        <w:t>使用方法：按下表逐页制作 PPT。总页数建议 12 页，总时长控制在 8–10 分钟；答辩时间紧张时，优先保证第 3、5、6 页的内容完整。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1474"/>
        <w:gridCol w:w="1928"/>
        <w:gridCol w:w="1701"/>
        <w:gridCol w:w="2041"/>
        <w:gridCol w:w="510"/>
      </w:tblGrid>
      <w:tr w14:paraId="1746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4" w:type="dxa"/>
            <w:shd w:val="clear" w:color="auto" w:fill="EFEFEF"/>
          </w:tcPr>
          <w:p w14:paraId="32E23B29">
            <w:pPr>
              <w:keepNext/>
              <w:spacing w:after="40" w:line="240" w:lineRule="auto"/>
              <w:ind w:firstLine="0"/>
              <w:jc w:val="center"/>
            </w:pPr>
            <w:r>
              <w:rPr>
                <w:rFonts w:ascii="宋体" w:hAnsi="宋体" w:eastAsia="宋体" w:cs="宋体"/>
                <w:b/>
                <w:i w:val="0"/>
                <w:sz w:val="16"/>
              </w:rPr>
              <w:t>页</w:t>
            </w:r>
          </w:p>
        </w:tc>
        <w:tc>
          <w:tcPr>
            <w:tcW w:w="1474" w:type="dxa"/>
            <w:shd w:val="clear" w:color="auto" w:fill="EFEFEF"/>
          </w:tcPr>
          <w:p w14:paraId="01B796C7">
            <w:pPr>
              <w:keepNext/>
              <w:spacing w:after="40" w:line="240" w:lineRule="auto"/>
              <w:ind w:firstLine="0"/>
              <w:jc w:val="center"/>
            </w:pPr>
            <w:r>
              <w:rPr>
                <w:rFonts w:ascii="宋体" w:hAnsi="宋体" w:eastAsia="宋体" w:cs="宋体"/>
                <w:b/>
                <w:i w:val="0"/>
                <w:sz w:val="16"/>
              </w:rPr>
              <w:t>页面标题</w:t>
            </w:r>
          </w:p>
        </w:tc>
        <w:tc>
          <w:tcPr>
            <w:tcW w:w="1928" w:type="dxa"/>
            <w:shd w:val="clear" w:color="auto" w:fill="EFEFEF"/>
          </w:tcPr>
          <w:p w14:paraId="4680F157">
            <w:pPr>
              <w:keepNext/>
              <w:spacing w:after="40" w:line="240" w:lineRule="auto"/>
              <w:ind w:firstLine="0"/>
              <w:jc w:val="center"/>
            </w:pPr>
            <w:r>
              <w:rPr>
                <w:rFonts w:ascii="宋体" w:hAnsi="宋体" w:eastAsia="宋体" w:cs="宋体"/>
                <w:b/>
                <w:i w:val="0"/>
                <w:sz w:val="16"/>
              </w:rPr>
              <w:t>核心内容</w:t>
            </w:r>
          </w:p>
        </w:tc>
        <w:tc>
          <w:tcPr>
            <w:tcW w:w="1701" w:type="dxa"/>
            <w:shd w:val="clear" w:color="auto" w:fill="EFEFEF"/>
          </w:tcPr>
          <w:p w14:paraId="65A13029">
            <w:pPr>
              <w:keepNext/>
              <w:spacing w:after="40" w:line="240" w:lineRule="auto"/>
              <w:ind w:firstLine="0"/>
              <w:jc w:val="center"/>
            </w:pPr>
            <w:r>
              <w:rPr>
                <w:rFonts w:ascii="宋体" w:hAnsi="宋体" w:eastAsia="宋体" w:cs="宋体"/>
                <w:b/>
                <w:i w:val="0"/>
                <w:sz w:val="16"/>
              </w:rPr>
              <w:t>视觉素材</w:t>
            </w:r>
          </w:p>
        </w:tc>
        <w:tc>
          <w:tcPr>
            <w:tcW w:w="2041" w:type="dxa"/>
            <w:shd w:val="clear" w:color="auto" w:fill="EFEFEF"/>
          </w:tcPr>
          <w:p w14:paraId="69408E5A">
            <w:pPr>
              <w:keepNext/>
              <w:spacing w:after="40" w:line="240" w:lineRule="auto"/>
              <w:ind w:firstLine="0"/>
              <w:jc w:val="center"/>
            </w:pPr>
            <w:r>
              <w:rPr>
                <w:rFonts w:ascii="宋体" w:hAnsi="宋体" w:eastAsia="宋体" w:cs="宋体"/>
                <w:b/>
                <w:i w:val="0"/>
                <w:sz w:val="16"/>
              </w:rPr>
              <w:t>讲稿要点</w:t>
            </w:r>
          </w:p>
        </w:tc>
        <w:tc>
          <w:tcPr>
            <w:tcW w:w="510" w:type="dxa"/>
            <w:shd w:val="clear" w:color="auto" w:fill="EFEFEF"/>
          </w:tcPr>
          <w:p w14:paraId="425CDCD4">
            <w:pPr>
              <w:keepNext/>
              <w:spacing w:after="40" w:line="240" w:lineRule="auto"/>
              <w:ind w:firstLine="0"/>
              <w:jc w:val="center"/>
            </w:pPr>
            <w:r>
              <w:rPr>
                <w:rFonts w:ascii="宋体" w:hAnsi="宋体" w:eastAsia="宋体" w:cs="宋体"/>
                <w:b/>
                <w:i w:val="0"/>
                <w:sz w:val="16"/>
              </w:rPr>
              <w:t>时长</w:t>
            </w:r>
          </w:p>
        </w:tc>
      </w:tr>
      <w:tr w14:paraId="00E1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54A2785">
            <w:pPr>
              <w:spacing w:after="40" w:line="240" w:lineRule="auto"/>
              <w:ind w:firstLine="0"/>
            </w:pPr>
            <w:r>
              <w:rPr>
                <w:rFonts w:ascii="宋体" w:hAnsi="宋体" w:eastAsia="宋体" w:cs="宋体"/>
                <w:b w:val="0"/>
                <w:i w:val="0"/>
                <w:sz w:val="16"/>
              </w:rPr>
              <w:t>1</w:t>
            </w:r>
          </w:p>
        </w:tc>
        <w:tc>
          <w:tcPr>
            <w:tcW w:w="1474" w:type="dxa"/>
          </w:tcPr>
          <w:p w14:paraId="4FD3E8FB">
            <w:pPr>
              <w:spacing w:after="40" w:line="240" w:lineRule="auto"/>
              <w:ind w:firstLine="0"/>
            </w:pPr>
            <w:r>
              <w:rPr>
                <w:rFonts w:ascii="宋体" w:hAnsi="宋体" w:eastAsia="宋体" w:cs="宋体"/>
                <w:b w:val="0"/>
                <w:i w:val="0"/>
                <w:sz w:val="16"/>
              </w:rPr>
              <w:t>益望</w:t>
            </w:r>
            <w:r>
              <w:rPr>
                <w:rFonts w:ascii="宋体" w:hAnsi="宋体" w:eastAsia="宋体" w:cs="宋体"/>
                <w:b w:val="0"/>
                <w:i w:val="0"/>
                <w:sz w:val="16"/>
              </w:rPr>
              <w:br w:type="textWrapping"/>
            </w:r>
            <w:r>
              <w:rPr>
                <w:rFonts w:ascii="宋体" w:hAnsi="宋体" w:eastAsia="宋体" w:cs="宋体"/>
                <w:b w:val="0"/>
                <w:i w:val="0"/>
                <w:sz w:val="16"/>
              </w:rPr>
              <w:t>让有益生物看得见、算得清、管得住</w:t>
            </w:r>
          </w:p>
        </w:tc>
        <w:tc>
          <w:tcPr>
            <w:tcW w:w="1928" w:type="dxa"/>
          </w:tcPr>
          <w:p w14:paraId="7B87EB10">
            <w:pPr>
              <w:spacing w:after="40" w:line="240" w:lineRule="auto"/>
              <w:ind w:firstLine="0"/>
            </w:pPr>
            <w:r>
              <w:rPr>
                <w:rFonts w:ascii="宋体" w:hAnsi="宋体" w:eastAsia="宋体" w:cs="宋体"/>
                <w:b w:val="0"/>
                <w:i w:val="0"/>
                <w:sz w:val="16"/>
              </w:rPr>
              <w:t>项目名称、一句话定位、团队与学校</w:t>
            </w:r>
          </w:p>
        </w:tc>
        <w:tc>
          <w:tcPr>
            <w:tcW w:w="1701" w:type="dxa"/>
          </w:tcPr>
          <w:p w14:paraId="29470C73">
            <w:pPr>
              <w:spacing w:after="40" w:line="240" w:lineRule="auto"/>
              <w:ind w:firstLine="0"/>
            </w:pPr>
            <w:r>
              <w:rPr>
                <w:rFonts w:ascii="宋体" w:hAnsi="宋体" w:eastAsia="宋体" w:cs="宋体"/>
                <w:b w:val="0"/>
                <w:i w:val="0"/>
                <w:sz w:val="16"/>
              </w:rPr>
              <w:t>一句话定位大字排版、系统全景缩略图</w:t>
            </w:r>
          </w:p>
        </w:tc>
        <w:tc>
          <w:tcPr>
            <w:tcW w:w="2041" w:type="dxa"/>
          </w:tcPr>
          <w:p w14:paraId="4BCF2A48">
            <w:pPr>
              <w:spacing w:after="40" w:line="240" w:lineRule="auto"/>
              <w:ind w:firstLine="0"/>
            </w:pPr>
            <w:r>
              <w:rPr>
                <w:rFonts w:ascii="宋体" w:hAnsi="宋体" w:eastAsia="宋体" w:cs="宋体"/>
                <w:b w:val="0"/>
                <w:i w:val="0"/>
                <w:sz w:val="16"/>
              </w:rPr>
              <w:t>开场直接给结论，不要花时间自我介绍</w:t>
            </w:r>
          </w:p>
        </w:tc>
        <w:tc>
          <w:tcPr>
            <w:tcW w:w="510" w:type="dxa"/>
          </w:tcPr>
          <w:p w14:paraId="752471C6">
            <w:pPr>
              <w:spacing w:after="40" w:line="240" w:lineRule="auto"/>
              <w:ind w:firstLine="0"/>
            </w:pPr>
            <w:r>
              <w:rPr>
                <w:rFonts w:ascii="宋体" w:hAnsi="宋体" w:eastAsia="宋体" w:cs="宋体"/>
                <w:b w:val="0"/>
                <w:i w:val="0"/>
                <w:sz w:val="16"/>
              </w:rPr>
              <w:t>10 秒</w:t>
            </w:r>
          </w:p>
        </w:tc>
      </w:tr>
      <w:tr w14:paraId="05C1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2F4F2EC">
            <w:pPr>
              <w:spacing w:after="40" w:line="240" w:lineRule="auto"/>
              <w:ind w:firstLine="0"/>
            </w:pPr>
            <w:r>
              <w:rPr>
                <w:rFonts w:ascii="宋体" w:hAnsi="宋体" w:eastAsia="宋体" w:cs="宋体"/>
                <w:b w:val="0"/>
                <w:i w:val="0"/>
                <w:sz w:val="16"/>
              </w:rPr>
              <w:t>2</w:t>
            </w:r>
          </w:p>
        </w:tc>
        <w:tc>
          <w:tcPr>
            <w:tcW w:w="1474" w:type="dxa"/>
          </w:tcPr>
          <w:p w14:paraId="4CE302AE">
            <w:pPr>
              <w:spacing w:after="40" w:line="240" w:lineRule="auto"/>
              <w:ind w:firstLine="0"/>
            </w:pPr>
            <w:r>
              <w:rPr>
                <w:rFonts w:ascii="宋体" w:hAnsi="宋体" w:eastAsia="宋体" w:cs="宋体"/>
                <w:b w:val="0"/>
                <w:i w:val="0"/>
                <w:sz w:val="16"/>
              </w:rPr>
              <w:t>一个被忽略的偏斜</w:t>
            </w:r>
          </w:p>
        </w:tc>
        <w:tc>
          <w:tcPr>
            <w:tcW w:w="1928" w:type="dxa"/>
          </w:tcPr>
          <w:p w14:paraId="5C8768A3">
            <w:pPr>
              <w:spacing w:after="40" w:line="240" w:lineRule="auto"/>
              <w:ind w:firstLine="0"/>
            </w:pPr>
            <w:r>
              <w:rPr>
                <w:rFonts w:ascii="宋体" w:hAnsi="宋体" w:eastAsia="宋体" w:cs="宋体"/>
                <w:b w:val="0"/>
                <w:i w:val="0"/>
                <w:sz w:val="16"/>
              </w:rPr>
              <w:t>现有监测装备全部在盯害虫；有益生物只能靠人工</w:t>
            </w:r>
          </w:p>
        </w:tc>
        <w:tc>
          <w:tcPr>
            <w:tcW w:w="1701" w:type="dxa"/>
          </w:tcPr>
          <w:p w14:paraId="36BCD1ED">
            <w:pPr>
              <w:spacing w:after="40" w:line="240" w:lineRule="auto"/>
              <w:ind w:firstLine="0"/>
            </w:pPr>
            <w:r>
              <w:rPr>
                <w:rFonts w:ascii="宋体" w:hAnsi="宋体" w:eastAsia="宋体" w:cs="宋体"/>
                <w:b w:val="0"/>
                <w:i w:val="0"/>
                <w:sz w:val="16"/>
              </w:rPr>
              <w:t>装备对比图 + 人工样方调查现场照片</w:t>
            </w:r>
          </w:p>
        </w:tc>
        <w:tc>
          <w:tcPr>
            <w:tcW w:w="2041" w:type="dxa"/>
          </w:tcPr>
          <w:p w14:paraId="78E9B5F5">
            <w:pPr>
              <w:spacing w:after="40" w:line="240" w:lineRule="auto"/>
              <w:ind w:firstLine="0"/>
            </w:pPr>
            <w:r>
              <w:rPr>
                <w:rFonts w:ascii="宋体" w:hAnsi="宋体" w:eastAsia="宋体" w:cs="宋体"/>
                <w:b w:val="0"/>
                <w:i w:val="0"/>
                <w:sz w:val="16"/>
              </w:rPr>
              <w:t>"所有自动化装备都在测害虫，帮手没人测"</w:t>
            </w:r>
          </w:p>
        </w:tc>
        <w:tc>
          <w:tcPr>
            <w:tcW w:w="510" w:type="dxa"/>
          </w:tcPr>
          <w:p w14:paraId="1B2A58E8">
            <w:pPr>
              <w:spacing w:after="40" w:line="240" w:lineRule="auto"/>
              <w:ind w:firstLine="0"/>
            </w:pPr>
            <w:r>
              <w:rPr>
                <w:rFonts w:ascii="宋体" w:hAnsi="宋体" w:eastAsia="宋体" w:cs="宋体"/>
                <w:b w:val="0"/>
                <w:i w:val="0"/>
                <w:sz w:val="16"/>
              </w:rPr>
              <w:t>40 秒</w:t>
            </w:r>
          </w:p>
        </w:tc>
      </w:tr>
      <w:tr w14:paraId="2188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256C670">
            <w:pPr>
              <w:spacing w:after="40" w:line="240" w:lineRule="auto"/>
              <w:ind w:firstLine="0"/>
            </w:pPr>
            <w:r>
              <w:rPr>
                <w:rFonts w:ascii="宋体" w:hAnsi="宋体" w:eastAsia="宋体" w:cs="宋体"/>
                <w:b w:val="0"/>
                <w:i w:val="0"/>
                <w:sz w:val="16"/>
              </w:rPr>
              <w:t>3</w:t>
            </w:r>
          </w:p>
        </w:tc>
        <w:tc>
          <w:tcPr>
            <w:tcW w:w="1474" w:type="dxa"/>
          </w:tcPr>
          <w:p w14:paraId="074ECA51">
            <w:pPr>
              <w:spacing w:after="40" w:line="240" w:lineRule="auto"/>
              <w:ind w:firstLine="0"/>
            </w:pPr>
            <w:r>
              <w:rPr>
                <w:rFonts w:ascii="宋体" w:hAnsi="宋体" w:eastAsia="宋体" w:cs="宋体"/>
                <w:b w:val="0"/>
                <w:i w:val="0"/>
                <w:sz w:val="16"/>
              </w:rPr>
              <w:t>★ 代价：帮手没了，你甚至不知道</w:t>
            </w:r>
          </w:p>
        </w:tc>
        <w:tc>
          <w:tcPr>
            <w:tcW w:w="1928" w:type="dxa"/>
          </w:tcPr>
          <w:p w14:paraId="4047ECE9">
            <w:pPr>
              <w:spacing w:after="40" w:line="240" w:lineRule="auto"/>
              <w:ind w:firstLine="0"/>
            </w:pPr>
            <w:r>
              <w:rPr>
                <w:rFonts w:ascii="宋体" w:hAnsi="宋体" w:eastAsia="宋体" w:cs="宋体"/>
                <w:b w:val="0"/>
                <w:i w:val="0"/>
                <w:sz w:val="16"/>
              </w:rPr>
              <w:t>诱虫灯/黄板诱集物中天敌与传粉者占比的分类照片；授粉不足导致减产的记录</w:t>
            </w:r>
          </w:p>
        </w:tc>
        <w:tc>
          <w:tcPr>
            <w:tcW w:w="1701" w:type="dxa"/>
          </w:tcPr>
          <w:p w14:paraId="2E1F7BD1">
            <w:pPr>
              <w:spacing w:after="40" w:line="240" w:lineRule="auto"/>
              <w:ind w:firstLine="0"/>
            </w:pPr>
            <w:r>
              <w:rPr>
                <w:rFonts w:ascii="宋体" w:hAnsi="宋体" w:eastAsia="宋体" w:cs="宋体"/>
                <w:b w:val="0"/>
                <w:i w:val="0"/>
                <w:sz w:val="16"/>
              </w:rPr>
              <w:t>诱集物分类照片（现场可带实物）；减产对比图</w:t>
            </w:r>
          </w:p>
        </w:tc>
        <w:tc>
          <w:tcPr>
            <w:tcW w:w="2041" w:type="dxa"/>
          </w:tcPr>
          <w:p w14:paraId="012275E9">
            <w:pPr>
              <w:spacing w:after="40" w:line="240" w:lineRule="auto"/>
              <w:ind w:firstLine="0"/>
            </w:pPr>
            <w:r>
              <w:rPr>
                <w:rFonts w:ascii="宋体" w:hAnsi="宋体" w:eastAsia="宋体" w:cs="宋体"/>
                <w:b w:val="0"/>
                <w:i w:val="0"/>
                <w:sz w:val="16"/>
              </w:rPr>
              <w:t>全篇最有冲击力的一页："花了钱做绿色防控，却拿不出证据，还误伤了帮手"</w:t>
            </w:r>
          </w:p>
        </w:tc>
        <w:tc>
          <w:tcPr>
            <w:tcW w:w="510" w:type="dxa"/>
          </w:tcPr>
          <w:p w14:paraId="5AE5EE9F">
            <w:pPr>
              <w:spacing w:after="40" w:line="240" w:lineRule="auto"/>
              <w:ind w:firstLine="0"/>
            </w:pPr>
            <w:r>
              <w:rPr>
                <w:rFonts w:ascii="宋体" w:hAnsi="宋体" w:eastAsia="宋体" w:cs="宋体"/>
                <w:b w:val="0"/>
                <w:i w:val="0"/>
                <w:sz w:val="16"/>
              </w:rPr>
              <w:t>60 秒</w:t>
            </w:r>
          </w:p>
        </w:tc>
      </w:tr>
      <w:tr w14:paraId="5017D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693FD9A">
            <w:pPr>
              <w:spacing w:after="40" w:line="240" w:lineRule="auto"/>
              <w:ind w:firstLine="0"/>
            </w:pPr>
            <w:r>
              <w:rPr>
                <w:rFonts w:ascii="宋体" w:hAnsi="宋体" w:eastAsia="宋体" w:cs="宋体"/>
                <w:b w:val="0"/>
                <w:i w:val="0"/>
                <w:sz w:val="16"/>
              </w:rPr>
              <w:t>4</w:t>
            </w:r>
          </w:p>
        </w:tc>
        <w:tc>
          <w:tcPr>
            <w:tcW w:w="1474" w:type="dxa"/>
          </w:tcPr>
          <w:p w14:paraId="4162272C">
            <w:pPr>
              <w:spacing w:after="40" w:line="240" w:lineRule="auto"/>
              <w:ind w:firstLine="0"/>
            </w:pPr>
            <w:r>
              <w:rPr>
                <w:rFonts w:ascii="宋体" w:hAnsi="宋体" w:eastAsia="宋体" w:cs="宋体"/>
                <w:b w:val="0"/>
                <w:i w:val="0"/>
                <w:sz w:val="16"/>
              </w:rPr>
              <w:t>现有方案为什么不够</w:t>
            </w:r>
          </w:p>
        </w:tc>
        <w:tc>
          <w:tcPr>
            <w:tcW w:w="1928" w:type="dxa"/>
          </w:tcPr>
          <w:p w14:paraId="1D250090">
            <w:pPr>
              <w:spacing w:after="40" w:line="240" w:lineRule="auto"/>
              <w:ind w:firstLine="0"/>
            </w:pPr>
            <w:r>
              <w:rPr>
                <w:rFonts w:ascii="宋体" w:hAnsi="宋体" w:eastAsia="宋体" w:cs="宋体"/>
                <w:b w:val="0"/>
                <w:i w:val="0"/>
                <w:sz w:val="16"/>
              </w:rPr>
              <w:t>竞品矩阵：人工调查贵慢误差大；测报设备只盯害虫；现有核算与生物实况脱钩</w:t>
            </w:r>
          </w:p>
        </w:tc>
        <w:tc>
          <w:tcPr>
            <w:tcW w:w="1701" w:type="dxa"/>
          </w:tcPr>
          <w:p w14:paraId="3DC009EB">
            <w:pPr>
              <w:spacing w:after="40" w:line="240" w:lineRule="auto"/>
              <w:ind w:firstLine="0"/>
            </w:pPr>
            <w:r>
              <w:rPr>
                <w:rFonts w:ascii="宋体" w:hAnsi="宋体" w:eastAsia="宋体" w:cs="宋体"/>
                <w:b w:val="0"/>
                <w:i w:val="0"/>
                <w:sz w:val="16"/>
              </w:rPr>
              <w:t>竞品对照矩阵表 + 人工调查工时成本对比</w:t>
            </w:r>
          </w:p>
        </w:tc>
        <w:tc>
          <w:tcPr>
            <w:tcW w:w="2041" w:type="dxa"/>
          </w:tcPr>
          <w:p w14:paraId="337B807B">
            <w:pPr>
              <w:spacing w:after="40" w:line="240" w:lineRule="auto"/>
              <w:ind w:firstLine="0"/>
            </w:pPr>
            <w:r>
              <w:rPr>
                <w:rFonts w:ascii="宋体" w:hAnsi="宋体" w:eastAsia="宋体" w:cs="宋体"/>
                <w:b w:val="0"/>
                <w:i w:val="0"/>
                <w:sz w:val="16"/>
              </w:rPr>
              <w:t>一页说清"不是精度不够，是主体错了"</w:t>
            </w:r>
          </w:p>
        </w:tc>
        <w:tc>
          <w:tcPr>
            <w:tcW w:w="510" w:type="dxa"/>
          </w:tcPr>
          <w:p w14:paraId="3CAB8827">
            <w:pPr>
              <w:spacing w:after="40" w:line="240" w:lineRule="auto"/>
              <w:ind w:firstLine="0"/>
            </w:pPr>
            <w:r>
              <w:rPr>
                <w:rFonts w:ascii="宋体" w:hAnsi="宋体" w:eastAsia="宋体" w:cs="宋体"/>
                <w:b w:val="0"/>
                <w:i w:val="0"/>
                <w:sz w:val="16"/>
              </w:rPr>
              <w:t>60 秒</w:t>
            </w:r>
          </w:p>
        </w:tc>
      </w:tr>
      <w:tr w14:paraId="6219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DDDDCA8">
            <w:pPr>
              <w:spacing w:after="40" w:line="240" w:lineRule="auto"/>
              <w:ind w:firstLine="0"/>
            </w:pPr>
            <w:r>
              <w:rPr>
                <w:rFonts w:ascii="宋体" w:hAnsi="宋体" w:eastAsia="宋体" w:cs="宋体"/>
                <w:b w:val="0"/>
                <w:i w:val="0"/>
                <w:sz w:val="16"/>
              </w:rPr>
              <w:t>5</w:t>
            </w:r>
          </w:p>
        </w:tc>
        <w:tc>
          <w:tcPr>
            <w:tcW w:w="1474" w:type="dxa"/>
          </w:tcPr>
          <w:p w14:paraId="33EAC1BA">
            <w:pPr>
              <w:spacing w:after="40" w:line="240" w:lineRule="auto"/>
              <w:ind w:firstLine="0"/>
            </w:pPr>
            <w:r>
              <w:rPr>
                <w:rFonts w:ascii="宋体" w:hAnsi="宋体" w:eastAsia="宋体" w:cs="宋体"/>
                <w:b w:val="0"/>
                <w:i w:val="0"/>
                <w:sz w:val="16"/>
              </w:rPr>
              <w:t>★ 我们的答案：跨模态一致性</w:t>
            </w:r>
          </w:p>
        </w:tc>
        <w:tc>
          <w:tcPr>
            <w:tcW w:w="1928" w:type="dxa"/>
          </w:tcPr>
          <w:p w14:paraId="5DF7893B">
            <w:pPr>
              <w:spacing w:after="40" w:line="240" w:lineRule="auto"/>
              <w:ind w:firstLine="0"/>
            </w:pPr>
            <w:r>
              <w:rPr>
                <w:rFonts w:ascii="宋体" w:hAnsi="宋体" w:eastAsia="宋体" w:cs="宋体"/>
                <w:b w:val="0"/>
                <w:i w:val="0"/>
                <w:sz w:val="16"/>
              </w:rPr>
              <w:t>证据链示意 + 一致性公式 + 一个具体例子（蜜蜂出巢同时体现在声学、称重、视觉上）</w:t>
            </w:r>
          </w:p>
        </w:tc>
        <w:tc>
          <w:tcPr>
            <w:tcW w:w="1701" w:type="dxa"/>
          </w:tcPr>
          <w:p w14:paraId="3C11B32F">
            <w:pPr>
              <w:spacing w:after="40" w:line="240" w:lineRule="auto"/>
              <w:ind w:firstLine="0"/>
            </w:pPr>
            <w:r>
              <w:rPr>
                <w:rFonts w:ascii="宋体" w:hAnsi="宋体" w:eastAsia="宋体" w:cs="宋体"/>
                <w:b w:val="0"/>
                <w:i w:val="0"/>
                <w:sz w:val="16"/>
              </w:rPr>
              <w:t>证据链示意图 + 公式单页（大字排版）+ 示例图</w:t>
            </w:r>
          </w:p>
        </w:tc>
        <w:tc>
          <w:tcPr>
            <w:tcW w:w="2041" w:type="dxa"/>
          </w:tcPr>
          <w:p w14:paraId="05A4F9B7">
            <w:pPr>
              <w:spacing w:after="40" w:line="240" w:lineRule="auto"/>
              <w:ind w:firstLine="0"/>
            </w:pPr>
            <w:r>
              <w:rPr>
                <w:rFonts w:ascii="宋体" w:hAnsi="宋体" w:eastAsia="宋体" w:cs="宋体"/>
                <w:b w:val="0"/>
                <w:i w:val="0"/>
                <w:sz w:val="16"/>
              </w:rPr>
              <w:t>升维到方法的一页；用"一个度量、三种用途"一句话讲透价值</w:t>
            </w:r>
          </w:p>
        </w:tc>
        <w:tc>
          <w:tcPr>
            <w:tcW w:w="510" w:type="dxa"/>
          </w:tcPr>
          <w:p w14:paraId="72770A3B">
            <w:pPr>
              <w:spacing w:after="40" w:line="240" w:lineRule="auto"/>
              <w:ind w:firstLine="0"/>
            </w:pPr>
            <w:r>
              <w:rPr>
                <w:rFonts w:ascii="宋体" w:hAnsi="宋体" w:eastAsia="宋体" w:cs="宋体"/>
                <w:b w:val="0"/>
                <w:i w:val="0"/>
                <w:sz w:val="16"/>
              </w:rPr>
              <w:t>80 秒</w:t>
            </w:r>
          </w:p>
        </w:tc>
      </w:tr>
      <w:tr w14:paraId="6C48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75633C0">
            <w:pPr>
              <w:spacing w:after="40" w:line="240" w:lineRule="auto"/>
              <w:ind w:firstLine="0"/>
            </w:pPr>
            <w:r>
              <w:rPr>
                <w:rFonts w:ascii="宋体" w:hAnsi="宋体" w:eastAsia="宋体" w:cs="宋体"/>
                <w:b w:val="0"/>
                <w:i w:val="0"/>
                <w:sz w:val="16"/>
              </w:rPr>
              <w:t>6</w:t>
            </w:r>
          </w:p>
        </w:tc>
        <w:tc>
          <w:tcPr>
            <w:tcW w:w="1474" w:type="dxa"/>
          </w:tcPr>
          <w:p w14:paraId="723828C5">
            <w:pPr>
              <w:spacing w:after="40" w:line="240" w:lineRule="auto"/>
              <w:ind w:firstLine="0"/>
            </w:pPr>
            <w:r>
              <w:rPr>
                <w:rFonts w:ascii="宋体" w:hAnsi="宋体" w:eastAsia="宋体" w:cs="宋体"/>
                <w:b w:val="0"/>
                <w:i w:val="0"/>
                <w:sz w:val="16"/>
              </w:rPr>
              <w:t>★ 从生物实况到生态服务价值</w:t>
            </w:r>
          </w:p>
        </w:tc>
        <w:tc>
          <w:tcPr>
            <w:tcW w:w="1928" w:type="dxa"/>
          </w:tcPr>
          <w:p w14:paraId="0B30B873">
            <w:pPr>
              <w:spacing w:after="40" w:line="240" w:lineRule="auto"/>
              <w:ind w:firstLine="0"/>
            </w:pPr>
            <w:r>
              <w:rPr>
                <w:rFonts w:ascii="宋体" w:hAnsi="宋体" w:eastAsia="宋体" w:cs="宋体"/>
                <w:b w:val="0"/>
                <w:i w:val="0"/>
                <w:sz w:val="16"/>
              </w:rPr>
              <w:t>供给函数 S = g(Q,H,M) + 授粉服务的响应曲线 + 价值区间</w:t>
            </w:r>
          </w:p>
        </w:tc>
        <w:tc>
          <w:tcPr>
            <w:tcW w:w="1701" w:type="dxa"/>
          </w:tcPr>
          <w:p w14:paraId="0640F870">
            <w:pPr>
              <w:spacing w:after="40" w:line="240" w:lineRule="auto"/>
              <w:ind w:firstLine="0"/>
            </w:pPr>
            <w:r>
              <w:rPr>
                <w:rFonts w:ascii="宋体" w:hAnsi="宋体" w:eastAsia="宋体" w:cs="宋体"/>
                <w:b w:val="0"/>
                <w:i w:val="0"/>
                <w:sz w:val="16"/>
              </w:rPr>
              <w:t>响应曲线图（实测优先）+ 价值核算对比表（当量因子法 vs 益望）</w:t>
            </w:r>
          </w:p>
        </w:tc>
        <w:tc>
          <w:tcPr>
            <w:tcW w:w="2041" w:type="dxa"/>
          </w:tcPr>
          <w:p w14:paraId="2626563C">
            <w:pPr>
              <w:spacing w:after="40" w:line="240" w:lineRule="auto"/>
              <w:ind w:firstLine="0"/>
            </w:pPr>
            <w:r>
              <w:rPr>
                <w:rFonts w:ascii="宋体" w:hAnsi="宋体" w:eastAsia="宋体" w:cs="宋体"/>
                <w:b w:val="0"/>
                <w:i w:val="0"/>
                <w:sz w:val="16"/>
              </w:rPr>
              <w:t>这是全篇最硬的差异化；强调"同一片地，我们的核算结果会随生物状况变化"</w:t>
            </w:r>
          </w:p>
        </w:tc>
        <w:tc>
          <w:tcPr>
            <w:tcW w:w="510" w:type="dxa"/>
          </w:tcPr>
          <w:p w14:paraId="57D9D811">
            <w:pPr>
              <w:spacing w:after="40" w:line="240" w:lineRule="auto"/>
              <w:ind w:firstLine="0"/>
            </w:pPr>
            <w:r>
              <w:rPr>
                <w:rFonts w:ascii="宋体" w:hAnsi="宋体" w:eastAsia="宋体" w:cs="宋体"/>
                <w:b w:val="0"/>
                <w:i w:val="0"/>
                <w:sz w:val="16"/>
              </w:rPr>
              <w:t>80 秒</w:t>
            </w:r>
          </w:p>
        </w:tc>
      </w:tr>
      <w:tr w14:paraId="31E1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094D191">
            <w:pPr>
              <w:spacing w:after="40" w:line="240" w:lineRule="auto"/>
              <w:ind w:firstLine="0"/>
            </w:pPr>
            <w:r>
              <w:rPr>
                <w:rFonts w:ascii="宋体" w:hAnsi="宋体" w:eastAsia="宋体" w:cs="宋体"/>
                <w:b w:val="0"/>
                <w:i w:val="0"/>
                <w:sz w:val="16"/>
              </w:rPr>
              <w:t>7</w:t>
            </w:r>
          </w:p>
        </w:tc>
        <w:tc>
          <w:tcPr>
            <w:tcW w:w="1474" w:type="dxa"/>
          </w:tcPr>
          <w:p w14:paraId="186B698D">
            <w:pPr>
              <w:spacing w:after="40" w:line="240" w:lineRule="auto"/>
              <w:ind w:firstLine="0"/>
            </w:pPr>
            <w:r>
              <w:rPr>
                <w:rFonts w:ascii="宋体" w:hAnsi="宋体" w:eastAsia="宋体" w:cs="宋体"/>
                <w:b w:val="0"/>
                <w:i w:val="0"/>
                <w:sz w:val="16"/>
              </w:rPr>
              <w:t>系统怎么做的</w:t>
            </w:r>
          </w:p>
        </w:tc>
        <w:tc>
          <w:tcPr>
            <w:tcW w:w="1928" w:type="dxa"/>
          </w:tcPr>
          <w:p w14:paraId="3BB7CE5C">
            <w:pPr>
              <w:spacing w:after="40" w:line="240" w:lineRule="auto"/>
              <w:ind w:firstLine="0"/>
            </w:pPr>
            <w:r>
              <w:rPr>
                <w:rFonts w:ascii="宋体" w:hAnsi="宋体" w:eastAsia="宋体" w:cs="宋体"/>
                <w:b w:val="0"/>
                <w:i w:val="0"/>
                <w:sz w:val="16"/>
              </w:rPr>
              <w:t>五层架构图 + 三步使用流程 + 节点实物</w:t>
            </w:r>
          </w:p>
        </w:tc>
        <w:tc>
          <w:tcPr>
            <w:tcW w:w="1701" w:type="dxa"/>
          </w:tcPr>
          <w:p w14:paraId="7F5B5A8A">
            <w:pPr>
              <w:spacing w:after="40" w:line="240" w:lineRule="auto"/>
              <w:ind w:firstLine="0"/>
            </w:pPr>
            <w:r>
              <w:rPr>
                <w:rFonts w:ascii="宋体" w:hAnsi="宋体" w:eastAsia="宋体" w:cs="宋体"/>
                <w:b w:val="0"/>
                <w:i w:val="0"/>
                <w:sz w:val="16"/>
              </w:rPr>
              <w:t>架构图（按本文档 4.2 重绘）+ 流程图 + 节点照片</w:t>
            </w:r>
          </w:p>
        </w:tc>
        <w:tc>
          <w:tcPr>
            <w:tcW w:w="2041" w:type="dxa"/>
          </w:tcPr>
          <w:p w14:paraId="091A9DFC">
            <w:pPr>
              <w:spacing w:after="40" w:line="240" w:lineRule="auto"/>
              <w:ind w:firstLine="0"/>
            </w:pPr>
            <w:r>
              <w:rPr>
                <w:rFonts w:ascii="宋体" w:hAnsi="宋体" w:eastAsia="宋体" w:cs="宋体"/>
                <w:b w:val="0"/>
                <w:i w:val="0"/>
                <w:sz w:val="16"/>
              </w:rPr>
              <w:t>强调"节点采集 → 云端融合 → 报告与决策"一条链路</w:t>
            </w:r>
          </w:p>
        </w:tc>
        <w:tc>
          <w:tcPr>
            <w:tcW w:w="510" w:type="dxa"/>
          </w:tcPr>
          <w:p w14:paraId="1438C789">
            <w:pPr>
              <w:spacing w:after="40" w:line="240" w:lineRule="auto"/>
              <w:ind w:firstLine="0"/>
            </w:pPr>
            <w:r>
              <w:rPr>
                <w:rFonts w:ascii="宋体" w:hAnsi="宋体" w:eastAsia="宋体" w:cs="宋体"/>
                <w:b w:val="0"/>
                <w:i w:val="0"/>
                <w:sz w:val="16"/>
              </w:rPr>
              <w:t>60 秒</w:t>
            </w:r>
          </w:p>
        </w:tc>
      </w:tr>
      <w:tr w14:paraId="6571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2A75AF7">
            <w:pPr>
              <w:spacing w:after="40" w:line="240" w:lineRule="auto"/>
              <w:ind w:firstLine="0"/>
            </w:pPr>
            <w:r>
              <w:rPr>
                <w:rFonts w:ascii="宋体" w:hAnsi="宋体" w:eastAsia="宋体" w:cs="宋体"/>
                <w:b w:val="0"/>
                <w:i w:val="0"/>
                <w:sz w:val="16"/>
              </w:rPr>
              <w:t>8</w:t>
            </w:r>
          </w:p>
        </w:tc>
        <w:tc>
          <w:tcPr>
            <w:tcW w:w="1474" w:type="dxa"/>
          </w:tcPr>
          <w:p w14:paraId="798968B6">
            <w:pPr>
              <w:spacing w:after="40" w:line="240" w:lineRule="auto"/>
              <w:ind w:firstLine="0"/>
            </w:pPr>
            <w:r>
              <w:rPr>
                <w:rFonts w:ascii="宋体" w:hAnsi="宋体" w:eastAsia="宋体" w:cs="宋体"/>
                <w:b w:val="0"/>
                <w:i w:val="0"/>
                <w:sz w:val="16"/>
              </w:rPr>
              <w:t>市场与商业模式</w:t>
            </w:r>
          </w:p>
        </w:tc>
        <w:tc>
          <w:tcPr>
            <w:tcW w:w="1928" w:type="dxa"/>
          </w:tcPr>
          <w:p w14:paraId="606554BF">
            <w:pPr>
              <w:spacing w:after="40" w:line="240" w:lineRule="auto"/>
              <w:ind w:firstLine="0"/>
            </w:pPr>
            <w:r>
              <w:rPr>
                <w:rFonts w:ascii="宋体" w:hAnsi="宋体" w:eastAsia="宋体" w:cs="宋体"/>
                <w:b w:val="0"/>
                <w:i w:val="0"/>
                <w:sz w:val="16"/>
              </w:rPr>
              <w:t>客户分层、四层收入结构、滩头选择、增长飞轮</w:t>
            </w:r>
          </w:p>
        </w:tc>
        <w:tc>
          <w:tcPr>
            <w:tcW w:w="1701" w:type="dxa"/>
          </w:tcPr>
          <w:p w14:paraId="3C8752A5">
            <w:pPr>
              <w:spacing w:after="40" w:line="240" w:lineRule="auto"/>
              <w:ind w:firstLine="0"/>
            </w:pPr>
            <w:r>
              <w:rPr>
                <w:rFonts w:ascii="宋体" w:hAnsi="宋体" w:eastAsia="宋体" w:cs="宋体"/>
                <w:b w:val="0"/>
                <w:i w:val="0"/>
                <w:sz w:val="16"/>
              </w:rPr>
              <w:t>定价对照表 + 增长飞轮图</w:t>
            </w:r>
          </w:p>
        </w:tc>
        <w:tc>
          <w:tcPr>
            <w:tcW w:w="2041" w:type="dxa"/>
          </w:tcPr>
          <w:p w14:paraId="47DABFAB">
            <w:pPr>
              <w:spacing w:after="40" w:line="240" w:lineRule="auto"/>
              <w:ind w:firstLine="0"/>
            </w:pPr>
            <w:r>
              <w:rPr>
                <w:rFonts w:ascii="宋体" w:hAnsi="宋体" w:eastAsia="宋体" w:cs="宋体"/>
                <w:b w:val="0"/>
                <w:i w:val="0"/>
                <w:sz w:val="16"/>
              </w:rPr>
              <w:t>重点讲滩头为什么选设施农业与果园授粉</w:t>
            </w:r>
          </w:p>
        </w:tc>
        <w:tc>
          <w:tcPr>
            <w:tcW w:w="510" w:type="dxa"/>
          </w:tcPr>
          <w:p w14:paraId="2F528A82">
            <w:pPr>
              <w:spacing w:after="40" w:line="240" w:lineRule="auto"/>
              <w:ind w:firstLine="0"/>
            </w:pPr>
            <w:r>
              <w:rPr>
                <w:rFonts w:ascii="宋体" w:hAnsi="宋体" w:eastAsia="宋体" w:cs="宋体"/>
                <w:b w:val="0"/>
                <w:i w:val="0"/>
                <w:sz w:val="16"/>
              </w:rPr>
              <w:t>60 秒</w:t>
            </w:r>
          </w:p>
        </w:tc>
      </w:tr>
      <w:tr w14:paraId="1393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48546D4">
            <w:pPr>
              <w:spacing w:after="40" w:line="240" w:lineRule="auto"/>
              <w:ind w:firstLine="0"/>
            </w:pPr>
            <w:r>
              <w:rPr>
                <w:rFonts w:ascii="宋体" w:hAnsi="宋体" w:eastAsia="宋体" w:cs="宋体"/>
                <w:b w:val="0"/>
                <w:i w:val="0"/>
                <w:sz w:val="16"/>
              </w:rPr>
              <w:t>9</w:t>
            </w:r>
          </w:p>
        </w:tc>
        <w:tc>
          <w:tcPr>
            <w:tcW w:w="1474" w:type="dxa"/>
          </w:tcPr>
          <w:p w14:paraId="6FE04F7C">
            <w:pPr>
              <w:spacing w:after="40" w:line="240" w:lineRule="auto"/>
              <w:ind w:firstLine="0"/>
            </w:pPr>
            <w:r>
              <w:rPr>
                <w:rFonts w:ascii="宋体" w:hAnsi="宋体" w:eastAsia="宋体" w:cs="宋体"/>
                <w:b w:val="0"/>
                <w:i w:val="0"/>
                <w:sz w:val="16"/>
              </w:rPr>
              <w:t>成果与团队</w:t>
            </w:r>
          </w:p>
        </w:tc>
        <w:tc>
          <w:tcPr>
            <w:tcW w:w="1928" w:type="dxa"/>
          </w:tcPr>
          <w:p w14:paraId="4E49FF65">
            <w:pPr>
              <w:spacing w:after="40" w:line="240" w:lineRule="auto"/>
              <w:ind w:firstLine="0"/>
            </w:pPr>
            <w:r>
              <w:rPr>
                <w:rFonts w:ascii="宋体" w:hAnsi="宋体" w:eastAsia="宋体" w:cs="宋体"/>
                <w:b w:val="0"/>
                <w:i w:val="0"/>
                <w:sz w:val="16"/>
              </w:rPr>
              <w:t>专利软著论文清单、里程碑、团队构成</w:t>
            </w:r>
          </w:p>
        </w:tc>
        <w:tc>
          <w:tcPr>
            <w:tcW w:w="1701" w:type="dxa"/>
          </w:tcPr>
          <w:p w14:paraId="7B4E8F73">
            <w:pPr>
              <w:spacing w:after="40" w:line="240" w:lineRule="auto"/>
              <w:ind w:firstLine="0"/>
            </w:pPr>
            <w:r>
              <w:rPr>
                <w:rFonts w:ascii="宋体" w:hAnsi="宋体" w:eastAsia="宋体" w:cs="宋体"/>
                <w:b w:val="0"/>
                <w:i w:val="0"/>
                <w:sz w:val="16"/>
              </w:rPr>
              <w:t>成果清单 + 团队照片 + 田间工作照</w:t>
            </w:r>
          </w:p>
        </w:tc>
        <w:tc>
          <w:tcPr>
            <w:tcW w:w="2041" w:type="dxa"/>
          </w:tcPr>
          <w:p w14:paraId="06D2DDDC">
            <w:pPr>
              <w:spacing w:after="40" w:line="240" w:lineRule="auto"/>
              <w:ind w:firstLine="0"/>
            </w:pPr>
            <w:r>
              <w:rPr>
                <w:rFonts w:ascii="宋体" w:hAnsi="宋体" w:eastAsia="宋体" w:cs="宋体"/>
                <w:b w:val="0"/>
                <w:i w:val="0"/>
                <w:sz w:val="16"/>
              </w:rPr>
              <w:t>收尾给一个清晰的时间承诺与下一步计划</w:t>
            </w:r>
          </w:p>
        </w:tc>
        <w:tc>
          <w:tcPr>
            <w:tcW w:w="510" w:type="dxa"/>
          </w:tcPr>
          <w:p w14:paraId="11668DF0">
            <w:pPr>
              <w:spacing w:after="40" w:line="240" w:lineRule="auto"/>
              <w:ind w:firstLine="0"/>
            </w:pPr>
            <w:r>
              <w:rPr>
                <w:rFonts w:ascii="宋体" w:hAnsi="宋体" w:eastAsia="宋体" w:cs="宋体"/>
                <w:b w:val="0"/>
                <w:i w:val="0"/>
                <w:sz w:val="16"/>
              </w:rPr>
              <w:t>40 秒</w:t>
            </w:r>
          </w:p>
        </w:tc>
      </w:tr>
      <w:tr w14:paraId="135B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FF2BF0C">
            <w:pPr>
              <w:spacing w:after="40" w:line="240" w:lineRule="auto"/>
              <w:ind w:firstLine="0"/>
            </w:pPr>
            <w:r>
              <w:rPr>
                <w:rFonts w:ascii="宋体" w:hAnsi="宋体" w:eastAsia="宋体" w:cs="宋体"/>
                <w:b w:val="0"/>
                <w:i w:val="0"/>
                <w:sz w:val="16"/>
              </w:rPr>
              <w:t>10</w:t>
            </w:r>
          </w:p>
        </w:tc>
        <w:tc>
          <w:tcPr>
            <w:tcW w:w="1474" w:type="dxa"/>
          </w:tcPr>
          <w:p w14:paraId="24BEE36C">
            <w:pPr>
              <w:spacing w:after="40" w:line="240" w:lineRule="auto"/>
              <w:ind w:firstLine="0"/>
            </w:pPr>
            <w:r>
              <w:rPr>
                <w:rFonts w:ascii="宋体" w:hAnsi="宋体" w:eastAsia="宋体" w:cs="宋体"/>
                <w:b w:val="0"/>
                <w:i w:val="0"/>
                <w:sz w:val="16"/>
              </w:rPr>
              <w:t>（备用）田间对比试验结果</w:t>
            </w:r>
          </w:p>
        </w:tc>
        <w:tc>
          <w:tcPr>
            <w:tcW w:w="1928" w:type="dxa"/>
          </w:tcPr>
          <w:p w14:paraId="7146BF1E">
            <w:pPr>
              <w:spacing w:after="40" w:line="240" w:lineRule="auto"/>
              <w:ind w:firstLine="0"/>
            </w:pPr>
            <w:r>
              <w:rPr>
                <w:rFonts w:ascii="宋体" w:hAnsi="宋体" w:eastAsia="宋体" w:cs="宋体"/>
                <w:b w:val="0"/>
                <w:i w:val="0"/>
                <w:sz w:val="16"/>
              </w:rPr>
              <w:t>授粉服务或减药试验：对照区 vs 建议区的实测数据</w:t>
            </w:r>
          </w:p>
        </w:tc>
        <w:tc>
          <w:tcPr>
            <w:tcW w:w="1701" w:type="dxa"/>
          </w:tcPr>
          <w:p w14:paraId="1CAD6777">
            <w:pPr>
              <w:spacing w:after="40" w:line="240" w:lineRule="auto"/>
              <w:ind w:firstLine="0"/>
            </w:pPr>
            <w:r>
              <w:rPr>
                <w:rFonts w:ascii="宋体" w:hAnsi="宋体" w:eastAsia="宋体" w:cs="宋体"/>
                <w:b w:val="0"/>
                <w:i w:val="0"/>
                <w:sz w:val="16"/>
              </w:rPr>
              <w:t>试验数据图表 + 田间对比照片</w:t>
            </w:r>
          </w:p>
        </w:tc>
        <w:tc>
          <w:tcPr>
            <w:tcW w:w="2041" w:type="dxa"/>
          </w:tcPr>
          <w:p w14:paraId="262D06F1">
            <w:pPr>
              <w:spacing w:after="40" w:line="240" w:lineRule="auto"/>
              <w:ind w:firstLine="0"/>
            </w:pPr>
            <w:r>
              <w:rPr>
                <w:rFonts w:ascii="宋体" w:hAnsi="宋体" w:eastAsia="宋体" w:cs="宋体"/>
                <w:b w:val="0"/>
                <w:i w:val="0"/>
                <w:sz w:val="16"/>
              </w:rPr>
              <w:t>如已完成试验，此页前移并加长；未完成则如实说明进度</w:t>
            </w:r>
          </w:p>
        </w:tc>
        <w:tc>
          <w:tcPr>
            <w:tcW w:w="510" w:type="dxa"/>
          </w:tcPr>
          <w:p w14:paraId="26527158">
            <w:pPr>
              <w:spacing w:after="40" w:line="240" w:lineRule="auto"/>
              <w:ind w:firstLine="0"/>
            </w:pPr>
            <w:r>
              <w:rPr>
                <w:rFonts w:ascii="宋体" w:hAnsi="宋体" w:eastAsia="宋体" w:cs="宋体"/>
                <w:b w:val="0"/>
                <w:i w:val="0"/>
                <w:sz w:val="16"/>
              </w:rPr>
              <w:t>可选</w:t>
            </w:r>
          </w:p>
        </w:tc>
      </w:tr>
      <w:tr w14:paraId="5144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6DF1D91">
            <w:pPr>
              <w:spacing w:after="40" w:line="240" w:lineRule="auto"/>
              <w:ind w:firstLine="0"/>
            </w:pPr>
            <w:r>
              <w:rPr>
                <w:rFonts w:ascii="宋体" w:hAnsi="宋体" w:eastAsia="宋体" w:cs="宋体"/>
                <w:b w:val="0"/>
                <w:i w:val="0"/>
                <w:sz w:val="16"/>
              </w:rPr>
              <w:t>11</w:t>
            </w:r>
          </w:p>
        </w:tc>
        <w:tc>
          <w:tcPr>
            <w:tcW w:w="1474" w:type="dxa"/>
          </w:tcPr>
          <w:p w14:paraId="0B6AF3EC">
            <w:pPr>
              <w:spacing w:after="40" w:line="240" w:lineRule="auto"/>
              <w:ind w:firstLine="0"/>
            </w:pPr>
            <w:r>
              <w:rPr>
                <w:rFonts w:ascii="宋体" w:hAnsi="宋体" w:eastAsia="宋体" w:cs="宋体"/>
                <w:b w:val="0"/>
                <w:i w:val="0"/>
                <w:sz w:val="16"/>
              </w:rPr>
              <w:t>（备用）可现场演示的 Demo</w:t>
            </w:r>
          </w:p>
        </w:tc>
        <w:tc>
          <w:tcPr>
            <w:tcW w:w="1928" w:type="dxa"/>
          </w:tcPr>
          <w:p w14:paraId="482FFA8B">
            <w:pPr>
              <w:spacing w:after="40" w:line="240" w:lineRule="auto"/>
              <w:ind w:firstLine="0"/>
            </w:pPr>
            <w:r>
              <w:rPr>
                <w:rFonts w:ascii="宋体" w:hAnsi="宋体" w:eastAsia="宋体" w:cs="宋体"/>
                <w:b w:val="0"/>
                <w:i w:val="0"/>
                <w:sz w:val="16"/>
              </w:rPr>
              <w:t>现场运行节点或展示 App 的实时识别结果</w:t>
            </w:r>
          </w:p>
        </w:tc>
        <w:tc>
          <w:tcPr>
            <w:tcW w:w="1701" w:type="dxa"/>
          </w:tcPr>
          <w:p w14:paraId="1AE2DB96">
            <w:pPr>
              <w:spacing w:after="40" w:line="240" w:lineRule="auto"/>
              <w:ind w:firstLine="0"/>
            </w:pPr>
            <w:r>
              <w:rPr>
                <w:rFonts w:ascii="宋体" w:hAnsi="宋体" w:eastAsia="宋体" w:cs="宋体"/>
                <w:b w:val="0"/>
                <w:i w:val="0"/>
                <w:sz w:val="16"/>
              </w:rPr>
              <w:t>现场操作（离线可用）</w:t>
            </w:r>
          </w:p>
        </w:tc>
        <w:tc>
          <w:tcPr>
            <w:tcW w:w="2041" w:type="dxa"/>
          </w:tcPr>
          <w:p w14:paraId="31985C6E">
            <w:pPr>
              <w:spacing w:after="40" w:line="240" w:lineRule="auto"/>
              <w:ind w:firstLine="0"/>
            </w:pPr>
            <w:r>
              <w:rPr>
                <w:rFonts w:ascii="宋体" w:hAnsi="宋体" w:eastAsia="宋体" w:cs="宋体"/>
                <w:b w:val="0"/>
                <w:i w:val="0"/>
                <w:sz w:val="16"/>
              </w:rPr>
              <w:t>能现场跑一次，效果远胜纯 PPT</w:t>
            </w:r>
          </w:p>
        </w:tc>
        <w:tc>
          <w:tcPr>
            <w:tcW w:w="510" w:type="dxa"/>
          </w:tcPr>
          <w:p w14:paraId="49262E95">
            <w:pPr>
              <w:spacing w:after="40" w:line="240" w:lineRule="auto"/>
              <w:ind w:firstLine="0"/>
            </w:pPr>
            <w:r>
              <w:rPr>
                <w:rFonts w:ascii="宋体" w:hAnsi="宋体" w:eastAsia="宋体" w:cs="宋体"/>
                <w:b w:val="0"/>
                <w:i w:val="0"/>
                <w:sz w:val="16"/>
              </w:rPr>
              <w:t>可选</w:t>
            </w:r>
          </w:p>
        </w:tc>
      </w:tr>
      <w:tr w14:paraId="4F9C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BF611DA">
            <w:pPr>
              <w:spacing w:after="40" w:line="240" w:lineRule="auto"/>
              <w:ind w:firstLine="0"/>
            </w:pPr>
            <w:r>
              <w:rPr>
                <w:rFonts w:ascii="宋体" w:hAnsi="宋体" w:eastAsia="宋体" w:cs="宋体"/>
                <w:b w:val="0"/>
                <w:i w:val="0"/>
                <w:sz w:val="16"/>
              </w:rPr>
              <w:t>12</w:t>
            </w:r>
          </w:p>
        </w:tc>
        <w:tc>
          <w:tcPr>
            <w:tcW w:w="1474" w:type="dxa"/>
          </w:tcPr>
          <w:p w14:paraId="59938B45">
            <w:pPr>
              <w:spacing w:after="40" w:line="240" w:lineRule="auto"/>
              <w:ind w:firstLine="0"/>
            </w:pPr>
            <w:r>
              <w:rPr>
                <w:rFonts w:ascii="宋体" w:hAnsi="宋体" w:eastAsia="宋体" w:cs="宋体"/>
                <w:b w:val="0"/>
                <w:i w:val="0"/>
                <w:sz w:val="16"/>
              </w:rPr>
              <w:t>（备用）风险评估与应对</w:t>
            </w:r>
          </w:p>
        </w:tc>
        <w:tc>
          <w:tcPr>
            <w:tcW w:w="1928" w:type="dxa"/>
          </w:tcPr>
          <w:p w14:paraId="3094976A">
            <w:pPr>
              <w:spacing w:after="40" w:line="240" w:lineRule="auto"/>
              <w:ind w:firstLine="0"/>
            </w:pPr>
            <w:r>
              <w:rPr>
                <w:rFonts w:ascii="宋体" w:hAnsi="宋体" w:eastAsia="宋体" w:cs="宋体"/>
                <w:b w:val="0"/>
                <w:i w:val="0"/>
                <w:sz w:val="16"/>
              </w:rPr>
              <w:t>技术、标定、合规、市场四类风险的应对措施</w:t>
            </w:r>
          </w:p>
        </w:tc>
        <w:tc>
          <w:tcPr>
            <w:tcW w:w="1701" w:type="dxa"/>
          </w:tcPr>
          <w:p w14:paraId="7D694C9D">
            <w:pPr>
              <w:spacing w:after="40" w:line="240" w:lineRule="auto"/>
              <w:ind w:firstLine="0"/>
            </w:pPr>
            <w:r>
              <w:rPr>
                <w:rFonts w:ascii="宋体" w:hAnsi="宋体" w:eastAsia="宋体" w:cs="宋体"/>
                <w:b w:val="0"/>
                <w:i w:val="0"/>
                <w:sz w:val="16"/>
              </w:rPr>
              <w:t>风险应对表</w:t>
            </w:r>
          </w:p>
        </w:tc>
        <w:tc>
          <w:tcPr>
            <w:tcW w:w="2041" w:type="dxa"/>
          </w:tcPr>
          <w:p w14:paraId="0FE90DD3">
            <w:pPr>
              <w:spacing w:after="40" w:line="240" w:lineRule="auto"/>
              <w:ind w:firstLine="0"/>
            </w:pPr>
            <w:r>
              <w:rPr>
                <w:rFonts w:ascii="宋体" w:hAnsi="宋体" w:eastAsia="宋体" w:cs="宋体"/>
                <w:b w:val="0"/>
                <w:i w:val="0"/>
                <w:sz w:val="16"/>
              </w:rPr>
              <w:t>主动暴露风险，展示团队成熟度</w:t>
            </w:r>
          </w:p>
        </w:tc>
        <w:tc>
          <w:tcPr>
            <w:tcW w:w="510" w:type="dxa"/>
          </w:tcPr>
          <w:p w14:paraId="0DEFF4D1">
            <w:pPr>
              <w:spacing w:after="40" w:line="240" w:lineRule="auto"/>
              <w:ind w:firstLine="0"/>
            </w:pPr>
            <w:r>
              <w:rPr>
                <w:rFonts w:ascii="宋体" w:hAnsi="宋体" w:eastAsia="宋体" w:cs="宋体"/>
                <w:b w:val="0"/>
                <w:i w:val="0"/>
                <w:sz w:val="16"/>
              </w:rPr>
              <w:t>可选</w:t>
            </w:r>
          </w:p>
        </w:tc>
      </w:tr>
    </w:tbl>
    <w:p w14:paraId="16ADE5B0">
      <w:pPr>
        <w:keepNext w:val="0"/>
        <w:spacing w:before="120" w:after="80" w:line="312" w:lineRule="auto"/>
      </w:pPr>
      <w:r>
        <w:rPr>
          <w:rFonts w:ascii="宋体" w:hAnsi="宋体" w:eastAsia="宋体" w:cs="宋体"/>
          <w:b/>
          <w:i w:val="0"/>
          <w:sz w:val="22"/>
        </w:rPr>
        <w:t>PPT 制作三条硬规则：</w:t>
      </w:r>
    </w:p>
    <w:p w14:paraId="10C6C47D">
      <w:pPr>
        <w:pStyle w:val="16"/>
        <w:spacing w:before="0" w:after="60" w:line="312" w:lineRule="auto"/>
        <w:ind w:left="480" w:firstLine="0"/>
      </w:pPr>
      <w:r>
        <w:rPr>
          <w:rFonts w:ascii="宋体" w:hAnsi="宋体" w:eastAsia="宋体" w:cs="宋体"/>
          <w:b w:val="0"/>
          <w:i w:val="0"/>
          <w:sz w:val="24"/>
        </w:rPr>
        <w:t>① 第 3、5、6 页是全篇核心，时间再紧也不能删。第 3 页用实物建立"问题真实"的共识，第 5 页证明方法有创新，第 6 页证明价值可量化。</w:t>
      </w:r>
    </w:p>
    <w:p w14:paraId="3912FBD8">
      <w:pPr>
        <w:pStyle w:val="16"/>
        <w:spacing w:before="0" w:after="60" w:line="312" w:lineRule="auto"/>
        <w:ind w:left="480" w:firstLine="0"/>
      </w:pPr>
      <w:r>
        <w:rPr>
          <w:rFonts w:ascii="宋体" w:hAnsi="宋体" w:eastAsia="宋体" w:cs="宋体"/>
          <w:b w:val="0"/>
          <w:i w:val="0"/>
          <w:sz w:val="24"/>
        </w:rPr>
        <w:t>② 诱集物实物照片、田间对比照片与试验数据必须提前准备，并在 U 盘与云端各存一份备份，绝不在答辩现场依赖网络与临场操作。</w:t>
      </w:r>
    </w:p>
    <w:p w14:paraId="775EAB75">
      <w:pPr>
        <w:pStyle w:val="16"/>
        <w:spacing w:before="0" w:after="60" w:line="312" w:lineRule="auto"/>
        <w:ind w:left="480" w:firstLine="0"/>
      </w:pPr>
      <w:r>
        <w:rPr>
          <w:rFonts w:ascii="宋体" w:hAnsi="宋体" w:eastAsia="宋体" w:cs="宋体"/>
          <w:b w:val="0"/>
          <w:i w:val="0"/>
          <w:sz w:val="24"/>
        </w:rPr>
        <w:t>③ 每页只讲一个结论，用一句话概括放在页面顶部。评委的注意力有限，页面上的文字越少，被记住的结论越多。</w:t>
      </w:r>
    </w:p>
    <w:p w14:paraId="68445507">
      <w:pPr>
        <w:pStyle w:val="3"/>
        <w:keepNext/>
        <w:pageBreakBefore/>
        <w:spacing w:before="280" w:after="120" w:line="312" w:lineRule="auto"/>
        <w:ind w:firstLine="0"/>
      </w:pPr>
      <w:bookmarkStart w:id="64" w:name="_Toc15316"/>
      <w:r>
        <w:rPr>
          <w:rFonts w:ascii="宋体" w:hAnsi="宋体" w:eastAsia="宋体" w:cs="宋体"/>
          <w:b/>
          <w:i w:val="0"/>
          <w:color w:val="000000"/>
          <w:sz w:val="32"/>
        </w:rPr>
        <w:t>附录 C  答辩预设问答库</w:t>
      </w:r>
      <w:bookmarkEnd w:id="64"/>
    </w:p>
    <w:p w14:paraId="3209DCEB">
      <w:pPr>
        <w:keepNext w:val="0"/>
        <w:spacing w:before="0" w:after="80" w:line="312" w:lineRule="auto"/>
        <w:ind w:firstLine="440"/>
      </w:pPr>
      <w:r>
        <w:rPr>
          <w:rFonts w:ascii="宋体" w:hAnsi="宋体" w:eastAsia="宋体" w:cs="宋体"/>
          <w:b w:val="0"/>
          <w:i w:val="0"/>
          <w:sz w:val="22"/>
        </w:rPr>
        <w:t>使用方法：逐条准备答案并组织演练。以下问题覆盖技术、市场、团队、合规四类最可能的追问方向，其中 Q10 必须背诵。</w:t>
      </w:r>
    </w:p>
    <w:p w14:paraId="05498463">
      <w:pPr>
        <w:keepNext/>
        <w:spacing w:before="160" w:after="60" w:line="312" w:lineRule="auto"/>
        <w:ind w:firstLine="0"/>
      </w:pPr>
      <w:r>
        <w:rPr>
          <w:rFonts w:ascii="宋体" w:hAnsi="宋体" w:eastAsia="宋体" w:cs="宋体"/>
          <w:b/>
          <w:i w:val="0"/>
          <w:sz w:val="24"/>
        </w:rPr>
        <w:t>Q1　你们和现有的虫情测报设备、智慧农业物联网平台有什么本质区别？</w:t>
      </w:r>
    </w:p>
    <w:p w14:paraId="3EA9D8A5">
      <w:pPr>
        <w:spacing w:after="80" w:line="312" w:lineRule="auto"/>
        <w:ind w:left="480" w:firstLine="0"/>
      </w:pPr>
      <w:r>
        <w:rPr>
          <w:rFonts w:ascii="宋体" w:hAnsi="宋体" w:eastAsia="宋体" w:cs="宋体"/>
          <w:b w:val="0"/>
          <w:i w:val="0"/>
          <w:sz w:val="23"/>
        </w:rPr>
        <w:t>答：主体不同。现有装备监测的都是有害生物——虫情测报灯测害虫，孢子捕捉仪测病害，昆虫雷达测迁飞害虫。而决定产量与生态安全的有益生物（传粉昆虫、天敌、食虫鸟类）至今只能靠人工调查。我们不是把测报设备的精度做得更高，而是把监测主体从害虫换成"帮手"，并在此基础上增加了它们原本没有的能力——把生物群落状态换算成生态服务的功能量与经济价值。一句话概括就是：别人测害虫，我们算服务。</w:t>
      </w:r>
    </w:p>
    <w:p w14:paraId="3732FCF2">
      <w:pPr>
        <w:keepNext/>
        <w:spacing w:before="160" w:after="60" w:line="312" w:lineRule="auto"/>
        <w:ind w:firstLine="0"/>
      </w:pPr>
      <w:r>
        <w:rPr>
          <w:rFonts w:ascii="宋体" w:hAnsi="宋体" w:eastAsia="宋体" w:cs="宋体"/>
          <w:b/>
          <w:i w:val="0"/>
          <w:sz w:val="24"/>
        </w:rPr>
        <w:t>Q2　有益生物的物种鉴定那么难，你们凭什么能自动识别？</w:t>
      </w:r>
    </w:p>
    <w:p w14:paraId="138CD659">
      <w:pPr>
        <w:spacing w:after="80" w:line="312" w:lineRule="auto"/>
        <w:ind w:left="480" w:firstLine="0"/>
      </w:pPr>
      <w:r>
        <w:rPr>
          <w:rFonts w:ascii="宋体" w:hAnsi="宋体" w:eastAsia="宋体" w:cs="宋体"/>
          <w:b w:val="0"/>
          <w:i w:val="0"/>
          <w:sz w:val="23"/>
        </w:rPr>
        <w:t>答：我们不承诺物种级鉴定，而是定位在功能群级识别——传粉者、捕食性天敌、寄生性天敌、益鸟这四类。这个层次的划分在生态服务的核算上已经足够：算授粉服务需要的是传粉者的密度与访花频次，算害虫调控服务需要的是天敌与害虫的比例，都不需要精确到物种。对少数形态易辨识的类群我们提供物种级结果，疑难类群明确建议人工或分子复核。这是有意识的取舍，不是能力不足的掩饰。</w:t>
      </w:r>
    </w:p>
    <w:p w14:paraId="3AEFEE52">
      <w:pPr>
        <w:keepNext/>
        <w:spacing w:before="160" w:after="60" w:line="312" w:lineRule="auto"/>
        <w:ind w:firstLine="0"/>
      </w:pPr>
      <w:r>
        <w:rPr>
          <w:rFonts w:ascii="宋体" w:hAnsi="宋体" w:eastAsia="宋体" w:cs="宋体"/>
          <w:b/>
          <w:i w:val="0"/>
          <w:sz w:val="24"/>
        </w:rPr>
        <w:t>Q3　声学和视觉识别误报率很高，你们怎么保证数据可信？</w:t>
      </w:r>
    </w:p>
    <w:p w14:paraId="7D3F4523">
      <w:pPr>
        <w:spacing w:after="80" w:line="312" w:lineRule="auto"/>
        <w:ind w:left="480" w:firstLine="0"/>
      </w:pPr>
      <w:r>
        <w:rPr>
          <w:rFonts w:ascii="宋体" w:hAnsi="宋体" w:eastAsia="宋体" w:cs="宋体"/>
          <w:b w:val="0"/>
          <w:i w:val="0"/>
          <w:sz w:val="23"/>
        </w:rPr>
        <w:t>答：这正是我们的第一条创新点要解决的问题。我们不依赖单模态，而是要求同一生物事件被多个模态同时观测到，且相互可预测——这就是跨模态观测一致性。一致性高则提升置信，一致性极低且无法给出生态学解释则判为伪观测并自动剔除，一致性长期漂移则提示传感器故障。所有输出都带经过校准的置信度和区间，用户一眼就能看出这个数能不能信。我们还准备了故障注入实验来验证这套机制。</w:t>
      </w:r>
    </w:p>
    <w:p w14:paraId="4DC8C000">
      <w:pPr>
        <w:keepNext/>
        <w:spacing w:before="160" w:after="60" w:line="312" w:lineRule="auto"/>
        <w:ind w:firstLine="0"/>
      </w:pPr>
      <w:r>
        <w:rPr>
          <w:rFonts w:ascii="宋体" w:hAnsi="宋体" w:eastAsia="宋体" w:cs="宋体"/>
          <w:b/>
          <w:i w:val="0"/>
          <w:sz w:val="24"/>
        </w:rPr>
        <w:t>Q4　你们算出来的生态服务价值，凭什么是可信的？</w:t>
      </w:r>
    </w:p>
    <w:p w14:paraId="5D1ECB05">
      <w:pPr>
        <w:spacing w:after="80" w:line="312" w:lineRule="auto"/>
        <w:ind w:left="480" w:firstLine="0"/>
      </w:pPr>
      <w:r>
        <w:rPr>
          <w:rFonts w:ascii="宋体" w:hAnsi="宋体" w:eastAsia="宋体" w:cs="宋体"/>
          <w:b w:val="0"/>
          <w:i w:val="0"/>
          <w:sz w:val="23"/>
        </w:rPr>
        <w:t>答：我们从不宣称这是"真值"，而是"基于实测生物数据的可标定估计"，并且它的每一步都是可核查的：观测数据来自哪些模态、样本量多少、群落估计的误差多大、最终价值的区间多宽，都能逐级下钻。更重要的是它与现有方法有一个本质区别——现有的当量因子法输入是土地面积，同一片地无论生物状况如何算出来都一样；我们的输入是实测的生物数据，所以同一片地在天敌充足和天敌崩溃时，核算结果会不同。这也正是它能被第三方审计、能对接生态补偿与保险定价的原因。</w:t>
      </w:r>
    </w:p>
    <w:p w14:paraId="40B984EE">
      <w:pPr>
        <w:keepNext/>
        <w:spacing w:before="160" w:after="60" w:line="312" w:lineRule="auto"/>
        <w:ind w:firstLine="0"/>
      </w:pPr>
      <w:r>
        <w:rPr>
          <w:rFonts w:ascii="宋体" w:hAnsi="宋体" w:eastAsia="宋体" w:cs="宋体"/>
          <w:b/>
          <w:i w:val="0"/>
          <w:sz w:val="24"/>
        </w:rPr>
        <w:t>Q5　生态服务的响应曲线怎么标定？没有数据怎么办？</w:t>
      </w:r>
    </w:p>
    <w:p w14:paraId="2B06471B">
      <w:pPr>
        <w:spacing w:after="80" w:line="312" w:lineRule="auto"/>
        <w:ind w:left="480" w:firstLine="0"/>
      </w:pPr>
      <w:r>
        <w:rPr>
          <w:rFonts w:ascii="宋体" w:hAnsi="宋体" w:eastAsia="宋体" w:cs="宋体"/>
          <w:b w:val="0"/>
          <w:i w:val="0"/>
          <w:sz w:val="23"/>
        </w:rPr>
        <w:t>答：两条腿走路。第一，先以公开发表的文献区间作为默认参数，但在产品中明确标注为"文献默认值"，不冒充实测；第二，同步启动田间对比试验——在示范园区设置对照区与处理区，记录传粉者密度、访花频次、坐果率与产量，用来标定响应曲线。我们把这件事放在技术路线的最前面，就是因为它既是创新点二的前提，也是全套材料里最硬的证据。</w:t>
      </w:r>
    </w:p>
    <w:p w14:paraId="1F62CEC5">
      <w:pPr>
        <w:keepNext/>
        <w:spacing w:before="160" w:after="60" w:line="312" w:lineRule="auto"/>
        <w:ind w:firstLine="0"/>
      </w:pPr>
      <w:r>
        <w:rPr>
          <w:rFonts w:ascii="宋体" w:hAnsi="宋体" w:eastAsia="宋体" w:cs="宋体"/>
          <w:b/>
          <w:i w:val="0"/>
          <w:sz w:val="24"/>
        </w:rPr>
        <w:t>Q6　如果头部农业物联网公司明天做这个功能怎么办？</w:t>
      </w:r>
    </w:p>
    <w:p w14:paraId="5EFBE8DF">
      <w:pPr>
        <w:spacing w:after="80" w:line="312" w:lineRule="auto"/>
        <w:ind w:left="480" w:firstLine="0"/>
      </w:pPr>
      <w:r>
        <w:rPr>
          <w:rFonts w:ascii="宋体" w:hAnsi="宋体" w:eastAsia="宋体" w:cs="宋体"/>
          <w:b w:val="0"/>
          <w:i w:val="0"/>
          <w:sz w:val="23"/>
        </w:rPr>
        <w:t>答：单点技术优势确实会被削弱，它们有渠道和硬件成本优势。所以我们的护城河不建立在硬件上，而是四层（与 6.3 一致）：数据壁垒——多模态有益生物标注数据与田间标定的响应曲线，这是需要长期田间投入和生态学专业能力才能积累的脏活累活；算法壁垒——一致性融合与供给函数已申请专利；生态壁垒——成为认证与补偿的计量口径后替换成本极高；垂直壁垒——在林业与设施农业积累地方标准经验。诚实说，真正的护城河是时间，我们必须在 12 到 18 个月内把"有益生物测报"这个概念与我们的品牌绑在一起。</w:t>
      </w:r>
    </w:p>
    <w:p w14:paraId="51370C9F">
      <w:pPr>
        <w:keepNext/>
        <w:spacing w:before="160" w:after="60" w:line="312" w:lineRule="auto"/>
        <w:ind w:firstLine="0"/>
      </w:pPr>
      <w:r>
        <w:rPr>
          <w:rFonts w:ascii="宋体" w:hAnsi="宋体" w:eastAsia="宋体" w:cs="宋体"/>
          <w:b/>
          <w:i w:val="0"/>
          <w:sz w:val="24"/>
        </w:rPr>
        <w:t>Q7　和直接用开源模型拼一套系统有什么区别？</w:t>
      </w:r>
    </w:p>
    <w:p w14:paraId="420ACB11">
      <w:pPr>
        <w:spacing w:after="80" w:line="312" w:lineRule="auto"/>
        <w:ind w:left="480" w:firstLine="0"/>
      </w:pPr>
      <w:r>
        <w:rPr>
          <w:rFonts w:ascii="宋体" w:hAnsi="宋体" w:eastAsia="宋体" w:cs="宋体"/>
          <w:b w:val="0"/>
          <w:i w:val="0"/>
          <w:sz w:val="23"/>
        </w:rPr>
        <w:t>答：直接用开源模型可以做出一个能跑的原型，事实上这也是我们初期打算走的路。但拼装方案有三个跨不过去的断层：第一，各模态彼此独立、互不验证，在真实的农田和林下场景里误报率高且无法自我纠错；第二，只完成"识别到个体"，无法跨越到"群落状态"这一层，更难建立与管理措施的归因关系；第三，完全没有生态服务这一域——不能核算价值，也就无法对接补偿、认证与保险。我们的贡献恰恰是打通这三个断层，而不是重写已有的轮子。</w:t>
      </w:r>
    </w:p>
    <w:p w14:paraId="3C63FE54">
      <w:pPr>
        <w:keepNext/>
        <w:spacing w:before="160" w:after="60" w:line="312" w:lineRule="auto"/>
        <w:ind w:firstLine="0"/>
      </w:pPr>
      <w:r>
        <w:rPr>
          <w:rFonts w:ascii="宋体" w:hAnsi="宋体" w:eastAsia="宋体" w:cs="宋体"/>
          <w:b/>
          <w:i w:val="0"/>
          <w:sz w:val="24"/>
        </w:rPr>
        <w:t>Q8　团队里有懂昆虫分类的人吗？本科生做得出来吗？</w:t>
      </w:r>
    </w:p>
    <w:p w14:paraId="48A410FA">
      <w:pPr>
        <w:spacing w:after="80" w:line="312" w:lineRule="auto"/>
        <w:ind w:left="480" w:firstLine="0"/>
      </w:pPr>
      <w:r>
        <w:rPr>
          <w:rFonts w:ascii="宋体" w:hAnsi="宋体" w:eastAsia="宋体" w:cs="宋体"/>
          <w:b w:val="0"/>
          <w:i w:val="0"/>
          <w:sz w:val="23"/>
        </w:rPr>
        <w:t>答：如实回答团队配置，并给出弥补方案：生态与农林组配置昆虫学或生态学方向的研究生，由相关方向指导教师把关。同时我们用"功能群级识别"的策略主动绕开物种级鉴定这个高门槛环节——这是技术策略上的取舍，既降低了人力门槛，也正好落在生态服务核算真正需要的那一层粒度上。另外，通用识别能力用成熟开源模型，把有限人力集中在服务核算这个最有价值的环节。</w:t>
      </w:r>
    </w:p>
    <w:p w14:paraId="314B71EB">
      <w:pPr>
        <w:keepNext/>
        <w:spacing w:before="160" w:after="60" w:line="312" w:lineRule="auto"/>
        <w:ind w:firstLine="0"/>
      </w:pPr>
      <w:r>
        <w:rPr>
          <w:rFonts w:ascii="宋体" w:hAnsi="宋体" w:eastAsia="宋体" w:cs="宋体"/>
          <w:b/>
          <w:i w:val="0"/>
          <w:sz w:val="24"/>
        </w:rPr>
        <w:t>Q9　数据从哪来？采集农户和园区的数据合规吗？</w:t>
      </w:r>
    </w:p>
    <w:p w14:paraId="4CE9C491">
      <w:pPr>
        <w:spacing w:after="80" w:line="312" w:lineRule="auto"/>
        <w:ind w:left="480" w:firstLine="0"/>
      </w:pPr>
      <w:r>
        <w:rPr>
          <w:rFonts w:ascii="宋体" w:hAnsi="宋体" w:eastAsia="宋体" w:cs="宋体"/>
          <w:b w:val="0"/>
          <w:i w:val="0"/>
          <w:sz w:val="23"/>
        </w:rPr>
        <w:t>答：三类来源：公开的鸟类声学与昆虫图像数据集，用于模型预热；与示范园区、合作社合作采集的真实多模态数据，签署数据使用协议；免费版 App 回流的数据。合规方面我们只采集非人目标与环境数据，地理坐标做脱敏处理，农户数据需明确授权、限定用途、支持删除，并提供完全离线的本地运行模式。这一条我们主动写进商业计划书，因为它是评审关注的合规要点。</w:t>
      </w:r>
    </w:p>
    <w:p w14:paraId="078981B2">
      <w:pPr>
        <w:keepNext/>
        <w:spacing w:before="160" w:after="60" w:line="312" w:lineRule="auto"/>
        <w:ind w:firstLine="0"/>
      </w:pPr>
      <w:r>
        <w:rPr>
          <w:rFonts w:ascii="宋体" w:hAnsi="宋体" w:eastAsia="宋体" w:cs="宋体"/>
          <w:b/>
          <w:i w:val="0"/>
          <w:sz w:val="24"/>
        </w:rPr>
        <w:t>Q10　这个项目的科学问题到底是什么？（必须背诵）</w:t>
      </w:r>
    </w:p>
    <w:p w14:paraId="0D530388">
      <w:pPr>
        <w:spacing w:after="80" w:line="312" w:lineRule="auto"/>
        <w:ind w:left="480" w:firstLine="0"/>
      </w:pPr>
      <w:r>
        <w:rPr>
          <w:rFonts w:ascii="宋体" w:hAnsi="宋体" w:eastAsia="宋体" w:cs="宋体"/>
          <w:b w:val="0"/>
          <w:i w:val="0"/>
          <w:sz w:val="23"/>
        </w:rPr>
        <w:t>答：在农林有益生物的监测与生态服务核算中，如何建立一个跨越声学、视觉、环境等多模态观测、并向上贯通到生态服务价值的可标定度量与映射，从而把"有益生物的保护"从定性经验推进到可测量、可核算、可审计的量化决策。拆成三个子问题：度量问题——有益生物目前只有定性的目测描述，缺乏统一的可计算指标，如何定义并标定跨模态的观测一致性；求解问题——从群落状态到生态服务功能量的映射缺少可标定的函数，如何用田间试验标定响应曲线并完成不确定度传递；决策问题——增产、减药、保生物多样性三者相互冲突，如何在不完全信息下求解可执行、可解释、可追溯的调控方案。这三个子问题分别对应我们的前三条创新点。</w:t>
      </w:r>
    </w:p>
    <w:p w14:paraId="771FB765">
      <w:pPr>
        <w:keepNext/>
        <w:spacing w:before="160" w:after="60" w:line="312" w:lineRule="auto"/>
        <w:ind w:firstLine="0"/>
      </w:pPr>
      <w:r>
        <w:rPr>
          <w:rFonts w:ascii="宋体" w:hAnsi="宋体" w:eastAsia="宋体" w:cs="宋体"/>
          <w:b/>
          <w:i w:val="0"/>
          <w:sz w:val="24"/>
        </w:rPr>
        <w:t>Q11　为什么这件事必须现在做，而不是三年前或三年后？</w:t>
      </w:r>
    </w:p>
    <w:p w14:paraId="39C94FD4">
      <w:pPr>
        <w:spacing w:after="80" w:line="312" w:lineRule="auto"/>
        <w:ind w:left="480" w:firstLine="0"/>
      </w:pPr>
      <w:r>
        <w:rPr>
          <w:rFonts w:ascii="宋体" w:hAnsi="宋体" w:eastAsia="宋体" w:cs="宋体"/>
          <w:b w:val="0"/>
          <w:i w:val="0"/>
          <w:sz w:val="23"/>
        </w:rPr>
        <w:t>答：因为三个条件同时成熟了。第一，边缘 AI 与低功耗感知的成本刚刚降到可以支撑田间大规模连续观测的水平；第二，减药增效、生态产品价值实现、GEP 核算这些政策刚刚从试点走向落地，数据需求被真实释放出来；第三，这件事对数据积累的依赖很重，必须提前布局。三年前技术条件不够，三年后很可能是大厂进场、数据壁垒已经形成的时候。当前正好是需求释放而供给为零的窗口期。</w:t>
      </w:r>
    </w:p>
    <w:p w14:paraId="0D739F3E">
      <w:pPr>
        <w:keepNext/>
        <w:spacing w:before="160" w:after="60" w:line="312" w:lineRule="auto"/>
        <w:ind w:firstLine="0"/>
      </w:pPr>
      <w:r>
        <w:rPr>
          <w:rFonts w:ascii="宋体" w:hAnsi="宋体" w:eastAsia="宋体" w:cs="宋体"/>
          <w:b/>
          <w:i w:val="0"/>
          <w:sz w:val="24"/>
        </w:rPr>
        <w:t>Q12　你们的硬件成本能降下来吗？田间续航怎么办？</w:t>
      </w:r>
    </w:p>
    <w:p w14:paraId="24067CB8">
      <w:pPr>
        <w:spacing w:after="80" w:line="312" w:lineRule="auto"/>
        <w:ind w:left="480" w:firstLine="0"/>
      </w:pPr>
      <w:r>
        <w:rPr>
          <w:rFonts w:ascii="宋体" w:hAnsi="宋体" w:eastAsia="宋体" w:cs="宋体"/>
          <w:b w:val="0"/>
          <w:i w:val="0"/>
          <w:sz w:val="23"/>
        </w:rPr>
        <w:t>答：硬件上我们选择国产化的低成本方案：MEMS 麦克风阵列、低功耗摄像头模组、带 NPU 的国产边缘计算芯片，配合太阳能与锂电供电。功耗的关键在于采集策略——不做连续采集，而是采用事件触发与定时唤醒，只在认定的观测窗口内工作。我们的目标是单节点连续无维护工作 30 天以上，并且这个指标在 P1 阶段就要在真实田间验证，尽早暴露问题而不是留到最后。</w:t>
      </w:r>
    </w:p>
    <w:p w14:paraId="6503732D">
      <w:pPr>
        <w:keepNext/>
        <w:spacing w:before="160" w:after="60" w:line="312" w:lineRule="auto"/>
        <w:ind w:firstLine="0"/>
      </w:pPr>
      <w:r>
        <w:rPr>
          <w:rFonts w:ascii="宋体" w:hAnsi="宋体" w:eastAsia="宋体" w:cs="宋体"/>
          <w:b/>
          <w:i w:val="0"/>
          <w:sz w:val="24"/>
        </w:rPr>
        <w:t>Q13　你们打算怎么赚钱？种植户愿意为"生态"付费吗？</w:t>
      </w:r>
    </w:p>
    <w:p w14:paraId="2D539949">
      <w:pPr>
        <w:spacing w:after="80" w:line="312" w:lineRule="auto"/>
        <w:ind w:left="480" w:firstLine="0"/>
      </w:pPr>
      <w:r>
        <w:rPr>
          <w:rFonts w:ascii="宋体" w:hAnsi="宋体" w:eastAsia="宋体" w:cs="宋体"/>
          <w:b w:val="0"/>
          <w:i w:val="0"/>
          <w:sz w:val="23"/>
        </w:rPr>
        <w:t>答：我们不指望种植户为"生态"这个概念付费，而是让他们为"减少减产风险"和"减少无效施药花费"付费。同时我们的付费主力其实不只种植户：蜂农与蜂授粉服务商需要客观凭证来解决授粉效果的责任争议；地方政府需要数据来支撑生态补偿与核算；认证机构和保险公司需要可审计的底层数据。收入分四层：硬件、平台订阅、核算报告服务、数据服务，硬件负责铺得下去，数据服务负责锁得住客户。</w:t>
      </w:r>
    </w:p>
    <w:p w14:paraId="4978D1CB">
      <w:pPr>
        <w:keepNext/>
        <w:spacing w:before="160" w:after="60" w:line="312" w:lineRule="auto"/>
        <w:ind w:firstLine="0"/>
      </w:pPr>
      <w:r>
        <w:rPr>
          <w:rFonts w:ascii="宋体" w:hAnsi="宋体" w:eastAsia="宋体" w:cs="宋体"/>
          <w:b/>
          <w:i w:val="0"/>
          <w:sz w:val="24"/>
        </w:rPr>
        <w:t>Q14　项目的下一步计划是什么？</w:t>
      </w:r>
    </w:p>
    <w:p w14:paraId="0231AA35">
      <w:pPr>
        <w:spacing w:after="80" w:line="312" w:lineRule="auto"/>
        <w:ind w:left="480" w:firstLine="0"/>
      </w:pPr>
      <w:r>
        <w:rPr>
          <w:rFonts w:ascii="宋体" w:hAnsi="宋体" w:eastAsia="宋体" w:cs="宋体"/>
          <w:b w:val="0"/>
          <w:i w:val="0"/>
          <w:sz w:val="23"/>
        </w:rPr>
        <w:t>答：四步：第一，在示范园区完成首轮田间标定，把授粉服务的响应曲线标出来；第二，把跨模态一致性融合从规则级升级为可学习的方法，并把不确定度校准做到目标水平；第三，完成林业场景的适配与试点，争取参与地方标准制定；第四，公开多模态基准数据集与评测协议，推动有益生物监测成为一个可比较、可复现的研究方向。</w:t>
      </w:r>
    </w:p>
    <w:p w14:paraId="398F58CA">
      <w:pPr>
        <w:pStyle w:val="3"/>
        <w:keepNext/>
        <w:pageBreakBefore/>
        <w:spacing w:before="280" w:after="120" w:line="312" w:lineRule="auto"/>
        <w:ind w:firstLine="0"/>
      </w:pPr>
      <w:bookmarkStart w:id="65" w:name="_Toc8413"/>
      <w:r>
        <w:rPr>
          <w:rFonts w:ascii="宋体" w:hAnsi="宋体" w:eastAsia="宋体" w:cs="宋体"/>
          <w:b/>
          <w:i w:val="0"/>
          <w:color w:val="000000"/>
          <w:sz w:val="32"/>
        </w:rPr>
        <w:t>附录 D  素材与证据清单</w:t>
      </w:r>
      <w:bookmarkEnd w:id="65"/>
    </w:p>
    <w:p w14:paraId="072608E3">
      <w:pPr>
        <w:keepNext w:val="0"/>
        <w:spacing w:before="0" w:after="80" w:line="312" w:lineRule="auto"/>
        <w:ind w:firstLine="440"/>
      </w:pPr>
      <w:r>
        <w:rPr>
          <w:rFonts w:ascii="宋体" w:hAnsi="宋体" w:eastAsia="宋体" w:cs="宋体"/>
          <w:b w:val="0"/>
          <w:i w:val="0"/>
          <w:sz w:val="22"/>
        </w:rPr>
        <w:t>使用方法：本清单是项目推进的核验表。每一项完成后标注日期与存放路径，按优先级自上而下完成。标注 ★ 的为最关键项。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3402"/>
        <w:gridCol w:w="2948"/>
        <w:gridCol w:w="1587"/>
      </w:tblGrid>
      <w:tr w14:paraId="420A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EFEFEF"/>
          </w:tcPr>
          <w:p w14:paraId="6BAA2A47">
            <w:pPr>
              <w:keepNext/>
              <w:spacing w:after="40" w:line="240" w:lineRule="auto"/>
              <w:ind w:firstLine="0"/>
              <w:jc w:val="center"/>
            </w:pPr>
            <w:r>
              <w:rPr>
                <w:rFonts w:ascii="宋体" w:hAnsi="宋体" w:eastAsia="宋体" w:cs="宋体"/>
                <w:b/>
                <w:i w:val="0"/>
                <w:sz w:val="18"/>
              </w:rPr>
              <w:t>优先级</w:t>
            </w:r>
          </w:p>
        </w:tc>
        <w:tc>
          <w:tcPr>
            <w:tcW w:w="3402" w:type="dxa"/>
            <w:shd w:val="clear" w:color="auto" w:fill="EFEFEF"/>
          </w:tcPr>
          <w:p w14:paraId="3F11533A">
            <w:pPr>
              <w:keepNext/>
              <w:spacing w:after="40" w:line="240" w:lineRule="auto"/>
              <w:ind w:firstLine="0"/>
              <w:jc w:val="center"/>
            </w:pPr>
            <w:r>
              <w:rPr>
                <w:rFonts w:ascii="宋体" w:hAnsi="宋体" w:eastAsia="宋体" w:cs="宋体"/>
                <w:b/>
                <w:i w:val="0"/>
                <w:sz w:val="18"/>
              </w:rPr>
              <w:t>素材 / 证据</w:t>
            </w:r>
          </w:p>
        </w:tc>
        <w:tc>
          <w:tcPr>
            <w:tcW w:w="2948" w:type="dxa"/>
            <w:shd w:val="clear" w:color="auto" w:fill="EFEFEF"/>
          </w:tcPr>
          <w:p w14:paraId="3FCFA9CB">
            <w:pPr>
              <w:keepNext/>
              <w:spacing w:after="40" w:line="240" w:lineRule="auto"/>
              <w:ind w:firstLine="0"/>
              <w:jc w:val="center"/>
            </w:pPr>
            <w:r>
              <w:rPr>
                <w:rFonts w:ascii="宋体" w:hAnsi="宋体" w:eastAsia="宋体" w:cs="宋体"/>
                <w:b/>
                <w:i w:val="0"/>
                <w:sz w:val="18"/>
              </w:rPr>
              <w:t>用途</w:t>
            </w:r>
          </w:p>
        </w:tc>
        <w:tc>
          <w:tcPr>
            <w:tcW w:w="1587" w:type="dxa"/>
            <w:shd w:val="clear" w:color="auto" w:fill="EFEFEF"/>
          </w:tcPr>
          <w:p w14:paraId="00D023FF">
            <w:pPr>
              <w:keepNext/>
              <w:spacing w:after="40" w:line="240" w:lineRule="auto"/>
              <w:ind w:firstLine="0"/>
              <w:jc w:val="center"/>
            </w:pPr>
            <w:r>
              <w:rPr>
                <w:rFonts w:ascii="宋体" w:hAnsi="宋体" w:eastAsia="宋体" w:cs="宋体"/>
                <w:b/>
                <w:i w:val="0"/>
                <w:sz w:val="18"/>
              </w:rPr>
              <w:t>状态</w:t>
            </w:r>
          </w:p>
        </w:tc>
      </w:tr>
      <w:tr w14:paraId="6598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7018A6EF">
            <w:pPr>
              <w:spacing w:after="40" w:line="240" w:lineRule="auto"/>
              <w:ind w:firstLine="0"/>
            </w:pPr>
            <w:r>
              <w:rPr>
                <w:rFonts w:ascii="宋体" w:hAnsi="宋体" w:eastAsia="宋体" w:cs="宋体"/>
                <w:b w:val="0"/>
                <w:i w:val="0"/>
                <w:sz w:val="18"/>
              </w:rPr>
              <w:t>★ 最高</w:t>
            </w:r>
          </w:p>
        </w:tc>
        <w:tc>
          <w:tcPr>
            <w:tcW w:w="3402" w:type="dxa"/>
          </w:tcPr>
          <w:p w14:paraId="4A43B2AD">
            <w:pPr>
              <w:spacing w:after="40" w:line="240" w:lineRule="auto"/>
              <w:ind w:firstLine="0"/>
            </w:pPr>
            <w:r>
              <w:rPr>
                <w:rFonts w:ascii="宋体" w:hAnsi="宋体" w:eastAsia="宋体" w:cs="宋体"/>
                <w:b w:val="0"/>
                <w:i w:val="0"/>
                <w:sz w:val="18"/>
              </w:rPr>
              <w:t>诱虫灯 / 黄板诱集物中天敌与传粉者占比的分类照片</w:t>
            </w:r>
          </w:p>
        </w:tc>
        <w:tc>
          <w:tcPr>
            <w:tcW w:w="2948" w:type="dxa"/>
          </w:tcPr>
          <w:p w14:paraId="38E34D32">
            <w:pPr>
              <w:spacing w:after="40" w:line="240" w:lineRule="auto"/>
              <w:ind w:firstLine="0"/>
            </w:pPr>
            <w:r>
              <w:rPr>
                <w:rFonts w:ascii="宋体" w:hAnsi="宋体" w:eastAsia="宋体" w:cs="宋体"/>
                <w:b w:val="0"/>
                <w:i w:val="0"/>
                <w:sz w:val="18"/>
              </w:rPr>
              <w:t>支撑痛点一，成本最低、冲击力最强，答辩第 3 页核心素材</w:t>
            </w:r>
          </w:p>
        </w:tc>
        <w:tc>
          <w:tcPr>
            <w:tcW w:w="1587" w:type="dxa"/>
          </w:tcPr>
          <w:p w14:paraId="6FA70117">
            <w:pPr>
              <w:spacing w:after="40" w:line="240" w:lineRule="auto"/>
              <w:ind w:firstLine="0"/>
            </w:pPr>
            <w:r>
              <w:rPr>
                <w:rFonts w:ascii="宋体" w:hAnsi="宋体" w:eastAsia="宋体" w:cs="宋体"/>
                <w:b w:val="0"/>
                <w:i w:val="0"/>
                <w:sz w:val="18"/>
              </w:rPr>
              <w:t>【待完成】</w:t>
            </w:r>
          </w:p>
        </w:tc>
      </w:tr>
      <w:tr w14:paraId="1E8F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1BDEA239">
            <w:pPr>
              <w:spacing w:after="40" w:line="240" w:lineRule="auto"/>
              <w:ind w:firstLine="0"/>
            </w:pPr>
            <w:r>
              <w:rPr>
                <w:rFonts w:ascii="宋体" w:hAnsi="宋体" w:eastAsia="宋体" w:cs="宋体"/>
                <w:b w:val="0"/>
                <w:i w:val="0"/>
                <w:sz w:val="18"/>
              </w:rPr>
              <w:t>★ 最高</w:t>
            </w:r>
          </w:p>
        </w:tc>
        <w:tc>
          <w:tcPr>
            <w:tcW w:w="3402" w:type="dxa"/>
          </w:tcPr>
          <w:p w14:paraId="42D584C1">
            <w:pPr>
              <w:spacing w:after="40" w:line="240" w:lineRule="auto"/>
              <w:ind w:firstLine="0"/>
            </w:pPr>
            <w:r>
              <w:rPr>
                <w:rFonts w:ascii="宋体" w:hAnsi="宋体" w:eastAsia="宋体" w:cs="宋体"/>
                <w:b w:val="0"/>
                <w:i w:val="0"/>
                <w:sz w:val="18"/>
              </w:rPr>
              <w:t>田间对比试验原始数据（授粉服务或减药）</w:t>
            </w:r>
          </w:p>
        </w:tc>
        <w:tc>
          <w:tcPr>
            <w:tcW w:w="2948" w:type="dxa"/>
          </w:tcPr>
          <w:p w14:paraId="7E6B345D">
            <w:pPr>
              <w:spacing w:after="40" w:line="240" w:lineRule="auto"/>
              <w:ind w:firstLine="0"/>
            </w:pPr>
            <w:r>
              <w:rPr>
                <w:rFonts w:ascii="宋体" w:hAnsi="宋体" w:eastAsia="宋体" w:cs="宋体"/>
                <w:b w:val="0"/>
                <w:i w:val="0"/>
                <w:sz w:val="18"/>
              </w:rPr>
              <w:t>支撑创新点二与三，全套材料中最硬的证据</w:t>
            </w:r>
          </w:p>
        </w:tc>
        <w:tc>
          <w:tcPr>
            <w:tcW w:w="1587" w:type="dxa"/>
          </w:tcPr>
          <w:p w14:paraId="0FCF4F7E">
            <w:pPr>
              <w:spacing w:after="40" w:line="240" w:lineRule="auto"/>
              <w:ind w:firstLine="0"/>
            </w:pPr>
            <w:r>
              <w:rPr>
                <w:rFonts w:ascii="宋体" w:hAnsi="宋体" w:eastAsia="宋体" w:cs="宋体"/>
                <w:b w:val="0"/>
                <w:i w:val="0"/>
                <w:sz w:val="18"/>
              </w:rPr>
              <w:t>【待完成·需先锁定试验地】</w:t>
            </w:r>
          </w:p>
        </w:tc>
      </w:tr>
      <w:tr w14:paraId="5975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6CA756E9">
            <w:pPr>
              <w:spacing w:after="40" w:line="240" w:lineRule="auto"/>
              <w:ind w:firstLine="0"/>
            </w:pPr>
            <w:r>
              <w:rPr>
                <w:rFonts w:ascii="宋体" w:hAnsi="宋体" w:eastAsia="宋体" w:cs="宋体"/>
                <w:b w:val="0"/>
                <w:i w:val="0"/>
                <w:sz w:val="18"/>
              </w:rPr>
              <w:t>★ 最高</w:t>
            </w:r>
          </w:p>
        </w:tc>
        <w:tc>
          <w:tcPr>
            <w:tcW w:w="3402" w:type="dxa"/>
          </w:tcPr>
          <w:p w14:paraId="26363236">
            <w:pPr>
              <w:spacing w:after="40" w:line="240" w:lineRule="auto"/>
              <w:ind w:firstLine="0"/>
            </w:pPr>
            <w:r>
              <w:rPr>
                <w:rFonts w:ascii="宋体" w:hAnsi="宋体" w:eastAsia="宋体" w:cs="宋体"/>
                <w:b w:val="0"/>
                <w:i w:val="0"/>
                <w:sz w:val="18"/>
              </w:rPr>
              <w:t>可现场演示的多模态监测节点与软件（离线可用）</w:t>
            </w:r>
          </w:p>
        </w:tc>
        <w:tc>
          <w:tcPr>
            <w:tcW w:w="2948" w:type="dxa"/>
          </w:tcPr>
          <w:p w14:paraId="66AAB749">
            <w:pPr>
              <w:spacing w:after="40" w:line="240" w:lineRule="auto"/>
              <w:ind w:firstLine="0"/>
            </w:pPr>
            <w:r>
              <w:rPr>
                <w:rFonts w:ascii="宋体" w:hAnsi="宋体" w:eastAsia="宋体" w:cs="宋体"/>
                <w:b w:val="0"/>
                <w:i w:val="0"/>
                <w:sz w:val="18"/>
              </w:rPr>
              <w:t>校赛现场演示，必备</w:t>
            </w:r>
          </w:p>
        </w:tc>
        <w:tc>
          <w:tcPr>
            <w:tcW w:w="1587" w:type="dxa"/>
          </w:tcPr>
          <w:p w14:paraId="6758FDA8">
            <w:pPr>
              <w:spacing w:after="40" w:line="240" w:lineRule="auto"/>
              <w:ind w:firstLine="0"/>
            </w:pPr>
            <w:r>
              <w:rPr>
                <w:rFonts w:ascii="宋体" w:hAnsi="宋体" w:eastAsia="宋体" w:cs="宋体"/>
                <w:b w:val="0"/>
                <w:i w:val="0"/>
                <w:sz w:val="18"/>
              </w:rPr>
              <w:t>【待完成】</w:t>
            </w:r>
          </w:p>
        </w:tc>
      </w:tr>
      <w:tr w14:paraId="10BA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4E0B3511">
            <w:pPr>
              <w:spacing w:after="40" w:line="240" w:lineRule="auto"/>
              <w:ind w:firstLine="0"/>
            </w:pPr>
            <w:r>
              <w:rPr>
                <w:rFonts w:ascii="宋体" w:hAnsi="宋体" w:eastAsia="宋体" w:cs="宋体"/>
                <w:b w:val="0"/>
                <w:i w:val="0"/>
                <w:sz w:val="18"/>
              </w:rPr>
              <w:t>高</w:t>
            </w:r>
          </w:p>
        </w:tc>
        <w:tc>
          <w:tcPr>
            <w:tcW w:w="3402" w:type="dxa"/>
          </w:tcPr>
          <w:p w14:paraId="35C87FD0">
            <w:pPr>
              <w:spacing w:after="40" w:line="240" w:lineRule="auto"/>
              <w:ind w:firstLine="0"/>
            </w:pPr>
            <w:r>
              <w:rPr>
                <w:rFonts w:ascii="宋体" w:hAnsi="宋体" w:eastAsia="宋体" w:cs="宋体"/>
                <w:b w:val="0"/>
                <w:i w:val="0"/>
                <w:sz w:val="18"/>
              </w:rPr>
              <w:t>人工样方调查的工时与成本实测记录（含访谈佐证）</w:t>
            </w:r>
          </w:p>
        </w:tc>
        <w:tc>
          <w:tcPr>
            <w:tcW w:w="2948" w:type="dxa"/>
          </w:tcPr>
          <w:p w14:paraId="03509528">
            <w:pPr>
              <w:spacing w:after="40" w:line="240" w:lineRule="auto"/>
              <w:ind w:firstLine="0"/>
            </w:pPr>
            <w:r>
              <w:rPr>
                <w:rFonts w:ascii="宋体" w:hAnsi="宋体" w:eastAsia="宋体" w:cs="宋体"/>
                <w:b w:val="0"/>
                <w:i w:val="0"/>
                <w:sz w:val="18"/>
              </w:rPr>
              <w:t>量化"测不起、测不勤"</w:t>
            </w:r>
          </w:p>
        </w:tc>
        <w:tc>
          <w:tcPr>
            <w:tcW w:w="1587" w:type="dxa"/>
          </w:tcPr>
          <w:p w14:paraId="3AE8C300">
            <w:pPr>
              <w:spacing w:after="40" w:line="240" w:lineRule="auto"/>
              <w:ind w:firstLine="0"/>
            </w:pPr>
            <w:r>
              <w:rPr>
                <w:rFonts w:ascii="宋体" w:hAnsi="宋体" w:eastAsia="宋体" w:cs="宋体"/>
                <w:b w:val="0"/>
                <w:i w:val="0"/>
                <w:sz w:val="18"/>
              </w:rPr>
              <w:t>【待完成】</w:t>
            </w:r>
          </w:p>
        </w:tc>
      </w:tr>
      <w:tr w14:paraId="725E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105CCF4">
            <w:pPr>
              <w:spacing w:after="40" w:line="240" w:lineRule="auto"/>
              <w:ind w:firstLine="0"/>
            </w:pPr>
            <w:r>
              <w:rPr>
                <w:rFonts w:ascii="宋体" w:hAnsi="宋体" w:eastAsia="宋体" w:cs="宋体"/>
                <w:b w:val="0"/>
                <w:i w:val="0"/>
                <w:sz w:val="18"/>
              </w:rPr>
              <w:t>高</w:t>
            </w:r>
          </w:p>
        </w:tc>
        <w:tc>
          <w:tcPr>
            <w:tcW w:w="3402" w:type="dxa"/>
          </w:tcPr>
          <w:p w14:paraId="0AD3FF6D">
            <w:pPr>
              <w:spacing w:after="40" w:line="240" w:lineRule="auto"/>
              <w:ind w:firstLine="0"/>
            </w:pPr>
            <w:r>
              <w:rPr>
                <w:rFonts w:ascii="宋体" w:hAnsi="宋体" w:eastAsia="宋体" w:cs="宋体"/>
                <w:b w:val="0"/>
                <w:i w:val="0"/>
                <w:sz w:val="18"/>
              </w:rPr>
              <w:t>竞品与现状实测报告（同一试验地、同一时间段对照）</w:t>
            </w:r>
          </w:p>
        </w:tc>
        <w:tc>
          <w:tcPr>
            <w:tcW w:w="2948" w:type="dxa"/>
          </w:tcPr>
          <w:p w14:paraId="094ADCE0">
            <w:pPr>
              <w:spacing w:after="40" w:line="240" w:lineRule="auto"/>
              <w:ind w:firstLine="0"/>
            </w:pPr>
            <w:r>
              <w:rPr>
                <w:rFonts w:ascii="宋体" w:hAnsi="宋体" w:eastAsia="宋体" w:cs="宋体"/>
                <w:b w:val="0"/>
                <w:i w:val="0"/>
                <w:sz w:val="18"/>
              </w:rPr>
              <w:t>申报书附件，说服力远超文献引用</w:t>
            </w:r>
          </w:p>
        </w:tc>
        <w:tc>
          <w:tcPr>
            <w:tcW w:w="1587" w:type="dxa"/>
          </w:tcPr>
          <w:p w14:paraId="1EB3B16C">
            <w:pPr>
              <w:spacing w:after="40" w:line="240" w:lineRule="auto"/>
              <w:ind w:firstLine="0"/>
            </w:pPr>
            <w:r>
              <w:rPr>
                <w:rFonts w:ascii="宋体" w:hAnsi="宋体" w:eastAsia="宋体" w:cs="宋体"/>
                <w:b w:val="0"/>
                <w:i w:val="0"/>
                <w:sz w:val="18"/>
              </w:rPr>
              <w:t>【待完成】</w:t>
            </w:r>
          </w:p>
        </w:tc>
      </w:tr>
      <w:tr w14:paraId="49EB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2D768F2C">
            <w:pPr>
              <w:spacing w:after="40" w:line="240" w:lineRule="auto"/>
              <w:ind w:firstLine="0"/>
            </w:pPr>
            <w:r>
              <w:rPr>
                <w:rFonts w:ascii="宋体" w:hAnsi="宋体" w:eastAsia="宋体" w:cs="宋体"/>
                <w:b w:val="0"/>
                <w:i w:val="0"/>
                <w:sz w:val="18"/>
              </w:rPr>
              <w:t>高</w:t>
            </w:r>
          </w:p>
        </w:tc>
        <w:tc>
          <w:tcPr>
            <w:tcW w:w="3402" w:type="dxa"/>
          </w:tcPr>
          <w:p w14:paraId="3B29B6E1">
            <w:pPr>
              <w:spacing w:after="40" w:line="240" w:lineRule="auto"/>
              <w:ind w:firstLine="0"/>
            </w:pPr>
            <w:r>
              <w:rPr>
                <w:rFonts w:ascii="宋体" w:hAnsi="宋体" w:eastAsia="宋体" w:cs="宋体"/>
                <w:b w:val="0"/>
                <w:i w:val="0"/>
                <w:sz w:val="18"/>
              </w:rPr>
              <w:t>单模态与跨模态融合的对比实验 + 一致性热力图</w:t>
            </w:r>
          </w:p>
        </w:tc>
        <w:tc>
          <w:tcPr>
            <w:tcW w:w="2948" w:type="dxa"/>
          </w:tcPr>
          <w:p w14:paraId="0B128A4E">
            <w:pPr>
              <w:spacing w:after="40" w:line="240" w:lineRule="auto"/>
              <w:ind w:firstLine="0"/>
            </w:pPr>
            <w:r>
              <w:rPr>
                <w:rFonts w:ascii="宋体" w:hAnsi="宋体" w:eastAsia="宋体" w:cs="宋体"/>
                <w:b w:val="0"/>
                <w:i w:val="0"/>
                <w:sz w:val="18"/>
              </w:rPr>
              <w:t>支撑创新点一，PPT 第 5 页素材</w:t>
            </w:r>
          </w:p>
        </w:tc>
        <w:tc>
          <w:tcPr>
            <w:tcW w:w="1587" w:type="dxa"/>
          </w:tcPr>
          <w:p w14:paraId="1341A474">
            <w:pPr>
              <w:spacing w:after="40" w:line="240" w:lineRule="auto"/>
              <w:ind w:firstLine="0"/>
            </w:pPr>
            <w:r>
              <w:rPr>
                <w:rFonts w:ascii="宋体" w:hAnsi="宋体" w:eastAsia="宋体" w:cs="宋体"/>
                <w:b w:val="0"/>
                <w:i w:val="0"/>
                <w:sz w:val="18"/>
              </w:rPr>
              <w:t>【待完成】</w:t>
            </w:r>
          </w:p>
        </w:tc>
      </w:tr>
      <w:tr w14:paraId="6D45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0C7A87F7">
            <w:pPr>
              <w:spacing w:after="40" w:line="240" w:lineRule="auto"/>
              <w:ind w:firstLine="0"/>
            </w:pPr>
            <w:r>
              <w:rPr>
                <w:rFonts w:ascii="宋体" w:hAnsi="宋体" w:eastAsia="宋体" w:cs="宋体"/>
                <w:b w:val="0"/>
                <w:i w:val="0"/>
                <w:sz w:val="18"/>
              </w:rPr>
              <w:t>高</w:t>
            </w:r>
          </w:p>
        </w:tc>
        <w:tc>
          <w:tcPr>
            <w:tcW w:w="3402" w:type="dxa"/>
          </w:tcPr>
          <w:p w14:paraId="1B7151E7">
            <w:pPr>
              <w:spacing w:after="40" w:line="240" w:lineRule="auto"/>
              <w:ind w:firstLine="0"/>
            </w:pPr>
            <w:r>
              <w:rPr>
                <w:rFonts w:ascii="宋体" w:hAnsi="宋体" w:eastAsia="宋体" w:cs="宋体"/>
                <w:b w:val="0"/>
                <w:i w:val="0"/>
                <w:sz w:val="18"/>
              </w:rPr>
              <w:t>故障注入实验（遮挡麦克风 / 改变光照）的告警验证录像</w:t>
            </w:r>
          </w:p>
        </w:tc>
        <w:tc>
          <w:tcPr>
            <w:tcW w:w="2948" w:type="dxa"/>
          </w:tcPr>
          <w:p w14:paraId="1382FB34">
            <w:pPr>
              <w:spacing w:after="40" w:line="240" w:lineRule="auto"/>
              <w:ind w:firstLine="0"/>
            </w:pPr>
            <w:r>
              <w:rPr>
                <w:rFonts w:ascii="宋体" w:hAnsi="宋体" w:eastAsia="宋体" w:cs="宋体"/>
                <w:b w:val="0"/>
                <w:i w:val="0"/>
                <w:sz w:val="18"/>
              </w:rPr>
              <w:t>支撑一致性机制的自校验能力</w:t>
            </w:r>
          </w:p>
        </w:tc>
        <w:tc>
          <w:tcPr>
            <w:tcW w:w="1587" w:type="dxa"/>
          </w:tcPr>
          <w:p w14:paraId="5855B14A">
            <w:pPr>
              <w:spacing w:after="40" w:line="240" w:lineRule="auto"/>
              <w:ind w:firstLine="0"/>
            </w:pPr>
            <w:r>
              <w:rPr>
                <w:rFonts w:ascii="宋体" w:hAnsi="宋体" w:eastAsia="宋体" w:cs="宋体"/>
                <w:b w:val="0"/>
                <w:i w:val="0"/>
                <w:sz w:val="18"/>
              </w:rPr>
              <w:t>【待完成】</w:t>
            </w:r>
          </w:p>
        </w:tc>
      </w:tr>
      <w:tr w14:paraId="2FDE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1A1D5E5">
            <w:pPr>
              <w:spacing w:after="40" w:line="240" w:lineRule="auto"/>
              <w:ind w:firstLine="0"/>
            </w:pPr>
            <w:r>
              <w:rPr>
                <w:rFonts w:ascii="宋体" w:hAnsi="宋体" w:eastAsia="宋体" w:cs="宋体"/>
                <w:b w:val="0"/>
                <w:i w:val="0"/>
                <w:sz w:val="18"/>
              </w:rPr>
              <w:t>中高</w:t>
            </w:r>
          </w:p>
        </w:tc>
        <w:tc>
          <w:tcPr>
            <w:tcW w:w="3402" w:type="dxa"/>
          </w:tcPr>
          <w:p w14:paraId="1F4F0E13">
            <w:pPr>
              <w:spacing w:after="40" w:line="240" w:lineRule="auto"/>
              <w:ind w:firstLine="0"/>
            </w:pPr>
            <w:r>
              <w:rPr>
                <w:rFonts w:ascii="宋体" w:hAnsi="宋体" w:eastAsia="宋体" w:cs="宋体"/>
                <w:b w:val="0"/>
                <w:i w:val="0"/>
                <w:sz w:val="18"/>
              </w:rPr>
              <w:t>演示视频（3–5 分钟，含识别效果与田间实景）</w:t>
            </w:r>
          </w:p>
        </w:tc>
        <w:tc>
          <w:tcPr>
            <w:tcW w:w="2948" w:type="dxa"/>
          </w:tcPr>
          <w:p w14:paraId="6F37E104">
            <w:pPr>
              <w:spacing w:after="40" w:line="240" w:lineRule="auto"/>
              <w:ind w:firstLine="0"/>
            </w:pPr>
            <w:r>
              <w:rPr>
                <w:rFonts w:ascii="宋体" w:hAnsi="宋体" w:eastAsia="宋体" w:cs="宋体"/>
                <w:b w:val="0"/>
                <w:i w:val="0"/>
                <w:sz w:val="18"/>
              </w:rPr>
              <w:t>申报材料与备份演示</w:t>
            </w:r>
          </w:p>
        </w:tc>
        <w:tc>
          <w:tcPr>
            <w:tcW w:w="1587" w:type="dxa"/>
          </w:tcPr>
          <w:p w14:paraId="2E77D6A2">
            <w:pPr>
              <w:spacing w:after="40" w:line="240" w:lineRule="auto"/>
              <w:ind w:firstLine="0"/>
            </w:pPr>
            <w:r>
              <w:rPr>
                <w:rFonts w:ascii="宋体" w:hAnsi="宋体" w:eastAsia="宋体" w:cs="宋体"/>
                <w:b w:val="0"/>
                <w:i w:val="0"/>
                <w:sz w:val="18"/>
              </w:rPr>
              <w:t>【待完成】</w:t>
            </w:r>
          </w:p>
        </w:tc>
      </w:tr>
      <w:tr w14:paraId="5FC3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62F8CBB9">
            <w:pPr>
              <w:spacing w:after="40" w:line="240" w:lineRule="auto"/>
              <w:ind w:firstLine="0"/>
            </w:pPr>
            <w:r>
              <w:rPr>
                <w:rFonts w:ascii="宋体" w:hAnsi="宋体" w:eastAsia="宋体" w:cs="宋体"/>
                <w:b w:val="0"/>
                <w:i w:val="0"/>
                <w:sz w:val="18"/>
              </w:rPr>
              <w:t>中高</w:t>
            </w:r>
          </w:p>
        </w:tc>
        <w:tc>
          <w:tcPr>
            <w:tcW w:w="3402" w:type="dxa"/>
          </w:tcPr>
          <w:p w14:paraId="388B9443">
            <w:pPr>
              <w:spacing w:after="40" w:line="240" w:lineRule="auto"/>
              <w:ind w:firstLine="0"/>
            </w:pPr>
            <w:r>
              <w:rPr>
                <w:rFonts w:ascii="宋体" w:hAnsi="宋体" w:eastAsia="宋体" w:cs="宋体"/>
                <w:b w:val="0"/>
                <w:i w:val="0"/>
                <w:sz w:val="18"/>
              </w:rPr>
              <w:t>2–5 家示范园区 / 合作社 / 林场的访谈记录与合作意向</w:t>
            </w:r>
          </w:p>
        </w:tc>
        <w:tc>
          <w:tcPr>
            <w:tcW w:w="2948" w:type="dxa"/>
          </w:tcPr>
          <w:p w14:paraId="42C0B83E">
            <w:pPr>
              <w:spacing w:after="40" w:line="240" w:lineRule="auto"/>
              <w:ind w:firstLine="0"/>
            </w:pPr>
            <w:r>
              <w:rPr>
                <w:rFonts w:ascii="宋体" w:hAnsi="宋体" w:eastAsia="宋体" w:cs="宋体"/>
                <w:b w:val="0"/>
                <w:i w:val="0"/>
                <w:sz w:val="18"/>
              </w:rPr>
              <w:t>商业计划书附件，证明真实需求</w:t>
            </w:r>
          </w:p>
        </w:tc>
        <w:tc>
          <w:tcPr>
            <w:tcW w:w="1587" w:type="dxa"/>
          </w:tcPr>
          <w:p w14:paraId="0CEE4181">
            <w:pPr>
              <w:spacing w:after="40" w:line="240" w:lineRule="auto"/>
              <w:ind w:firstLine="0"/>
            </w:pPr>
            <w:r>
              <w:rPr>
                <w:rFonts w:ascii="宋体" w:hAnsi="宋体" w:eastAsia="宋体" w:cs="宋体"/>
                <w:b w:val="0"/>
                <w:i w:val="0"/>
                <w:sz w:val="18"/>
              </w:rPr>
              <w:t>【待完成】</w:t>
            </w:r>
          </w:p>
        </w:tc>
      </w:tr>
      <w:tr w14:paraId="2EB3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1B6EB5E9">
            <w:pPr>
              <w:spacing w:after="40" w:line="240" w:lineRule="auto"/>
              <w:ind w:firstLine="0"/>
            </w:pPr>
            <w:r>
              <w:rPr>
                <w:rFonts w:ascii="宋体" w:hAnsi="宋体" w:eastAsia="宋体" w:cs="宋体"/>
                <w:b w:val="0"/>
                <w:i w:val="0"/>
                <w:sz w:val="18"/>
              </w:rPr>
              <w:t>中高</w:t>
            </w:r>
          </w:p>
        </w:tc>
        <w:tc>
          <w:tcPr>
            <w:tcW w:w="3402" w:type="dxa"/>
          </w:tcPr>
          <w:p w14:paraId="443312ED">
            <w:pPr>
              <w:spacing w:after="40" w:line="240" w:lineRule="auto"/>
              <w:ind w:firstLine="0"/>
            </w:pPr>
            <w:r>
              <w:rPr>
                <w:rFonts w:ascii="宋体" w:hAnsi="宋体" w:eastAsia="宋体" w:cs="宋体"/>
                <w:b w:val="0"/>
                <w:i w:val="0"/>
                <w:sz w:val="18"/>
              </w:rPr>
              <w:t>生态服务价值核算报告样张（益望 vs 当量因子法对照）</w:t>
            </w:r>
          </w:p>
        </w:tc>
        <w:tc>
          <w:tcPr>
            <w:tcW w:w="2948" w:type="dxa"/>
          </w:tcPr>
          <w:p w14:paraId="3F7C08D7">
            <w:pPr>
              <w:spacing w:after="40" w:line="240" w:lineRule="auto"/>
              <w:ind w:firstLine="0"/>
            </w:pPr>
            <w:r>
              <w:rPr>
                <w:rFonts w:ascii="宋体" w:hAnsi="宋体" w:eastAsia="宋体" w:cs="宋体"/>
                <w:b w:val="0"/>
                <w:i w:val="0"/>
                <w:sz w:val="18"/>
              </w:rPr>
              <w:t>支撑创新点二的核心论据</w:t>
            </w:r>
          </w:p>
        </w:tc>
        <w:tc>
          <w:tcPr>
            <w:tcW w:w="1587" w:type="dxa"/>
          </w:tcPr>
          <w:p w14:paraId="63CB660D">
            <w:pPr>
              <w:spacing w:after="40" w:line="240" w:lineRule="auto"/>
              <w:ind w:firstLine="0"/>
            </w:pPr>
            <w:r>
              <w:rPr>
                <w:rFonts w:ascii="宋体" w:hAnsi="宋体" w:eastAsia="宋体" w:cs="宋体"/>
                <w:b w:val="0"/>
                <w:i w:val="0"/>
                <w:sz w:val="18"/>
              </w:rPr>
              <w:t>【待完成】</w:t>
            </w:r>
          </w:p>
        </w:tc>
      </w:tr>
      <w:tr w14:paraId="0313C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476D1F92">
            <w:pPr>
              <w:spacing w:after="40" w:line="240" w:lineRule="auto"/>
              <w:ind w:firstLine="0"/>
            </w:pPr>
            <w:r>
              <w:rPr>
                <w:rFonts w:ascii="宋体" w:hAnsi="宋体" w:eastAsia="宋体" w:cs="宋体"/>
                <w:b w:val="0"/>
                <w:i w:val="0"/>
                <w:sz w:val="18"/>
              </w:rPr>
              <w:t>中</w:t>
            </w:r>
          </w:p>
        </w:tc>
        <w:tc>
          <w:tcPr>
            <w:tcW w:w="3402" w:type="dxa"/>
          </w:tcPr>
          <w:p w14:paraId="7B9F029E">
            <w:pPr>
              <w:spacing w:after="40" w:line="240" w:lineRule="auto"/>
              <w:ind w:firstLine="0"/>
            </w:pPr>
            <w:r>
              <w:rPr>
                <w:rFonts w:ascii="宋体" w:hAnsi="宋体" w:eastAsia="宋体" w:cs="宋体"/>
                <w:b w:val="0"/>
                <w:i w:val="0"/>
                <w:sz w:val="18"/>
              </w:rPr>
              <w:t>政策文件清单（减药增效、GEP、生态补偿）原件与文号</w:t>
            </w:r>
          </w:p>
        </w:tc>
        <w:tc>
          <w:tcPr>
            <w:tcW w:w="2948" w:type="dxa"/>
          </w:tcPr>
          <w:p w14:paraId="048FF51F">
            <w:pPr>
              <w:spacing w:after="40" w:line="240" w:lineRule="auto"/>
              <w:ind w:firstLine="0"/>
            </w:pPr>
            <w:r>
              <w:rPr>
                <w:rFonts w:ascii="宋体" w:hAnsi="宋体" w:eastAsia="宋体" w:cs="宋体"/>
                <w:b w:val="0"/>
                <w:i w:val="0"/>
                <w:sz w:val="18"/>
              </w:rPr>
              <w:t>支撑政策窗口论证</w:t>
            </w:r>
          </w:p>
        </w:tc>
        <w:tc>
          <w:tcPr>
            <w:tcW w:w="1587" w:type="dxa"/>
          </w:tcPr>
          <w:p w14:paraId="2AE732CB">
            <w:pPr>
              <w:spacing w:after="40" w:line="240" w:lineRule="auto"/>
              <w:ind w:firstLine="0"/>
            </w:pPr>
            <w:r>
              <w:rPr>
                <w:rFonts w:ascii="宋体" w:hAnsi="宋体" w:eastAsia="宋体" w:cs="宋体"/>
                <w:b w:val="0"/>
                <w:i w:val="0"/>
                <w:sz w:val="18"/>
              </w:rPr>
              <w:t>【待完成】</w:t>
            </w:r>
          </w:p>
        </w:tc>
      </w:tr>
      <w:tr w14:paraId="5F6F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02D638F9">
            <w:pPr>
              <w:spacing w:after="40" w:line="240" w:lineRule="auto"/>
              <w:ind w:firstLine="0"/>
            </w:pPr>
            <w:r>
              <w:rPr>
                <w:rFonts w:ascii="宋体" w:hAnsi="宋体" w:eastAsia="宋体" w:cs="宋体"/>
                <w:b w:val="0"/>
                <w:i w:val="0"/>
                <w:sz w:val="18"/>
              </w:rPr>
              <w:t>中</w:t>
            </w:r>
          </w:p>
        </w:tc>
        <w:tc>
          <w:tcPr>
            <w:tcW w:w="3402" w:type="dxa"/>
          </w:tcPr>
          <w:p w14:paraId="176D497D">
            <w:pPr>
              <w:spacing w:after="40" w:line="240" w:lineRule="auto"/>
              <w:ind w:firstLine="0"/>
            </w:pPr>
            <w:r>
              <w:rPr>
                <w:rFonts w:ascii="宋体" w:hAnsi="宋体" w:eastAsia="宋体" w:cs="宋体"/>
                <w:b w:val="0"/>
                <w:i w:val="0"/>
                <w:sz w:val="18"/>
              </w:rPr>
              <w:t>科技查新报告</w:t>
            </w:r>
          </w:p>
        </w:tc>
        <w:tc>
          <w:tcPr>
            <w:tcW w:w="2948" w:type="dxa"/>
          </w:tcPr>
          <w:p w14:paraId="2D0EFB7F">
            <w:pPr>
              <w:spacing w:after="40" w:line="240" w:lineRule="auto"/>
              <w:ind w:firstLine="0"/>
            </w:pPr>
            <w:r>
              <w:rPr>
                <w:rFonts w:ascii="宋体" w:hAnsi="宋体" w:eastAsia="宋体" w:cs="宋体"/>
                <w:b w:val="0"/>
                <w:i w:val="0"/>
                <w:sz w:val="18"/>
              </w:rPr>
              <w:t>证明新颖性，加分项</w:t>
            </w:r>
          </w:p>
        </w:tc>
        <w:tc>
          <w:tcPr>
            <w:tcW w:w="1587" w:type="dxa"/>
          </w:tcPr>
          <w:p w14:paraId="5AD75B8E">
            <w:pPr>
              <w:spacing w:after="40" w:line="240" w:lineRule="auto"/>
              <w:ind w:firstLine="0"/>
            </w:pPr>
            <w:r>
              <w:rPr>
                <w:rFonts w:ascii="宋体" w:hAnsi="宋体" w:eastAsia="宋体" w:cs="宋体"/>
                <w:b w:val="0"/>
                <w:i w:val="0"/>
                <w:sz w:val="18"/>
              </w:rPr>
              <w:t>【待申请】</w:t>
            </w:r>
          </w:p>
        </w:tc>
      </w:tr>
      <w:tr w14:paraId="3EEF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0FC5E000">
            <w:pPr>
              <w:spacing w:after="40" w:line="240" w:lineRule="auto"/>
              <w:ind w:firstLine="0"/>
            </w:pPr>
            <w:r>
              <w:rPr>
                <w:rFonts w:ascii="宋体" w:hAnsi="宋体" w:eastAsia="宋体" w:cs="宋体"/>
                <w:b w:val="0"/>
                <w:i w:val="0"/>
                <w:sz w:val="18"/>
              </w:rPr>
              <w:t>中</w:t>
            </w:r>
          </w:p>
        </w:tc>
        <w:tc>
          <w:tcPr>
            <w:tcW w:w="3402" w:type="dxa"/>
          </w:tcPr>
          <w:p w14:paraId="1E880D64">
            <w:pPr>
              <w:spacing w:after="40" w:line="240" w:lineRule="auto"/>
              <w:ind w:firstLine="0"/>
            </w:pPr>
            <w:r>
              <w:rPr>
                <w:rFonts w:ascii="宋体" w:hAnsi="宋体" w:eastAsia="宋体" w:cs="宋体"/>
                <w:b w:val="0"/>
                <w:i w:val="0"/>
                <w:sz w:val="18"/>
              </w:rPr>
              <w:t>软件著作权登记证书</w:t>
            </w:r>
          </w:p>
        </w:tc>
        <w:tc>
          <w:tcPr>
            <w:tcW w:w="2948" w:type="dxa"/>
          </w:tcPr>
          <w:p w14:paraId="68A3B696">
            <w:pPr>
              <w:spacing w:after="40" w:line="240" w:lineRule="auto"/>
              <w:ind w:firstLine="0"/>
            </w:pPr>
            <w:r>
              <w:rPr>
                <w:rFonts w:ascii="宋体" w:hAnsi="宋体" w:eastAsia="宋体" w:cs="宋体"/>
                <w:b w:val="0"/>
                <w:i w:val="0"/>
                <w:sz w:val="18"/>
              </w:rPr>
              <w:t>加分项，易获取</w:t>
            </w:r>
          </w:p>
        </w:tc>
        <w:tc>
          <w:tcPr>
            <w:tcW w:w="1587" w:type="dxa"/>
          </w:tcPr>
          <w:p w14:paraId="181F378D">
            <w:pPr>
              <w:spacing w:after="40" w:line="240" w:lineRule="auto"/>
              <w:ind w:firstLine="0"/>
            </w:pPr>
            <w:r>
              <w:rPr>
                <w:rFonts w:ascii="宋体" w:hAnsi="宋体" w:eastAsia="宋体" w:cs="宋体"/>
                <w:b w:val="0"/>
                <w:i w:val="0"/>
                <w:sz w:val="18"/>
              </w:rPr>
              <w:t>【待申请】</w:t>
            </w:r>
          </w:p>
        </w:tc>
      </w:tr>
      <w:tr w14:paraId="1986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0762170D">
            <w:pPr>
              <w:spacing w:after="40" w:line="240" w:lineRule="auto"/>
              <w:ind w:firstLine="0"/>
            </w:pPr>
            <w:r>
              <w:rPr>
                <w:rFonts w:ascii="宋体" w:hAnsi="宋体" w:eastAsia="宋体" w:cs="宋体"/>
                <w:b w:val="0"/>
                <w:i w:val="0"/>
                <w:sz w:val="18"/>
              </w:rPr>
              <w:t>中</w:t>
            </w:r>
          </w:p>
        </w:tc>
        <w:tc>
          <w:tcPr>
            <w:tcW w:w="3402" w:type="dxa"/>
          </w:tcPr>
          <w:p w14:paraId="53CB7BA7">
            <w:pPr>
              <w:spacing w:after="40" w:line="240" w:lineRule="auto"/>
              <w:ind w:firstLine="0"/>
            </w:pPr>
            <w:r>
              <w:rPr>
                <w:rFonts w:ascii="宋体" w:hAnsi="宋体" w:eastAsia="宋体" w:cs="宋体"/>
                <w:b w:val="0"/>
                <w:i w:val="0"/>
                <w:sz w:val="18"/>
              </w:rPr>
              <w:t>专利受理通知书</w:t>
            </w:r>
          </w:p>
        </w:tc>
        <w:tc>
          <w:tcPr>
            <w:tcW w:w="2948" w:type="dxa"/>
          </w:tcPr>
          <w:p w14:paraId="14E5E536">
            <w:pPr>
              <w:spacing w:after="40" w:line="240" w:lineRule="auto"/>
              <w:ind w:firstLine="0"/>
            </w:pPr>
            <w:r>
              <w:rPr>
                <w:rFonts w:ascii="宋体" w:hAnsi="宋体" w:eastAsia="宋体" w:cs="宋体"/>
                <w:b w:val="0"/>
                <w:i w:val="0"/>
                <w:sz w:val="18"/>
              </w:rPr>
              <w:t>加分项</w:t>
            </w:r>
          </w:p>
        </w:tc>
        <w:tc>
          <w:tcPr>
            <w:tcW w:w="1587" w:type="dxa"/>
          </w:tcPr>
          <w:p w14:paraId="3729084A">
            <w:pPr>
              <w:spacing w:after="40" w:line="240" w:lineRule="auto"/>
              <w:ind w:firstLine="0"/>
            </w:pPr>
            <w:r>
              <w:rPr>
                <w:rFonts w:ascii="宋体" w:hAnsi="宋体" w:eastAsia="宋体" w:cs="宋体"/>
                <w:b w:val="0"/>
                <w:i w:val="0"/>
                <w:sz w:val="18"/>
              </w:rPr>
              <w:t>【待申请】</w:t>
            </w:r>
          </w:p>
        </w:tc>
      </w:tr>
      <w:tr w14:paraId="2033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67313309">
            <w:pPr>
              <w:spacing w:after="40" w:line="240" w:lineRule="auto"/>
              <w:ind w:firstLine="0"/>
            </w:pPr>
            <w:r>
              <w:rPr>
                <w:rFonts w:ascii="宋体" w:hAnsi="宋体" w:eastAsia="宋体" w:cs="宋体"/>
                <w:b w:val="0"/>
                <w:i w:val="0"/>
                <w:sz w:val="18"/>
              </w:rPr>
              <w:t>中</w:t>
            </w:r>
          </w:p>
        </w:tc>
        <w:tc>
          <w:tcPr>
            <w:tcW w:w="3402" w:type="dxa"/>
          </w:tcPr>
          <w:p w14:paraId="5A36E954">
            <w:pPr>
              <w:spacing w:after="40" w:line="240" w:lineRule="auto"/>
              <w:ind w:firstLine="0"/>
            </w:pPr>
            <w:r>
              <w:rPr>
                <w:rFonts w:ascii="宋体" w:hAnsi="宋体" w:eastAsia="宋体" w:cs="宋体"/>
                <w:b w:val="0"/>
                <w:i w:val="0"/>
                <w:sz w:val="18"/>
              </w:rPr>
              <w:t>第三方测试报告</w:t>
            </w:r>
          </w:p>
        </w:tc>
        <w:tc>
          <w:tcPr>
            <w:tcW w:w="2948" w:type="dxa"/>
          </w:tcPr>
          <w:p w14:paraId="794ACFD1">
            <w:pPr>
              <w:spacing w:after="40" w:line="240" w:lineRule="auto"/>
              <w:ind w:firstLine="0"/>
            </w:pPr>
            <w:r>
              <w:rPr>
                <w:rFonts w:ascii="宋体" w:hAnsi="宋体" w:eastAsia="宋体" w:cs="宋体"/>
                <w:b w:val="0"/>
                <w:i w:val="0"/>
                <w:sz w:val="18"/>
              </w:rPr>
              <w:t>作品可信度背书</w:t>
            </w:r>
          </w:p>
        </w:tc>
        <w:tc>
          <w:tcPr>
            <w:tcW w:w="1587" w:type="dxa"/>
          </w:tcPr>
          <w:p w14:paraId="5F34A8D3">
            <w:pPr>
              <w:spacing w:after="40" w:line="240" w:lineRule="auto"/>
              <w:ind w:firstLine="0"/>
            </w:pPr>
            <w:r>
              <w:rPr>
                <w:rFonts w:ascii="宋体" w:hAnsi="宋体" w:eastAsia="宋体" w:cs="宋体"/>
                <w:b w:val="0"/>
                <w:i w:val="0"/>
                <w:sz w:val="18"/>
              </w:rPr>
              <w:t>【待申请】</w:t>
            </w:r>
          </w:p>
        </w:tc>
      </w:tr>
      <w:tr w14:paraId="59B0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0C519CB7">
            <w:pPr>
              <w:spacing w:after="40" w:line="240" w:lineRule="auto"/>
              <w:ind w:firstLine="0"/>
            </w:pPr>
            <w:r>
              <w:rPr>
                <w:rFonts w:ascii="宋体" w:hAnsi="宋体" w:eastAsia="宋体" w:cs="宋体"/>
                <w:b w:val="0"/>
                <w:i w:val="0"/>
                <w:sz w:val="18"/>
              </w:rPr>
              <w:t>一般</w:t>
            </w:r>
          </w:p>
        </w:tc>
        <w:tc>
          <w:tcPr>
            <w:tcW w:w="3402" w:type="dxa"/>
          </w:tcPr>
          <w:p w14:paraId="1117520A">
            <w:pPr>
              <w:spacing w:after="40" w:line="240" w:lineRule="auto"/>
              <w:ind w:firstLine="0"/>
            </w:pPr>
            <w:r>
              <w:rPr>
                <w:rFonts w:ascii="宋体" w:hAnsi="宋体" w:eastAsia="宋体" w:cs="宋体"/>
                <w:b w:val="0"/>
                <w:i w:val="0"/>
                <w:sz w:val="18"/>
              </w:rPr>
              <w:t>多模态基准数据集与评测脚本</w:t>
            </w:r>
          </w:p>
        </w:tc>
        <w:tc>
          <w:tcPr>
            <w:tcW w:w="2948" w:type="dxa"/>
          </w:tcPr>
          <w:p w14:paraId="6816DA17">
            <w:pPr>
              <w:spacing w:after="40" w:line="240" w:lineRule="auto"/>
              <w:ind w:firstLine="0"/>
            </w:pPr>
            <w:r>
              <w:rPr>
                <w:rFonts w:ascii="宋体" w:hAnsi="宋体" w:eastAsia="宋体" w:cs="宋体"/>
                <w:b w:val="0"/>
                <w:i w:val="0"/>
                <w:sz w:val="18"/>
              </w:rPr>
              <w:t>学术贡献，可公开</w:t>
            </w:r>
          </w:p>
        </w:tc>
        <w:tc>
          <w:tcPr>
            <w:tcW w:w="1587" w:type="dxa"/>
          </w:tcPr>
          <w:p w14:paraId="0E5AD629">
            <w:pPr>
              <w:spacing w:after="40" w:line="240" w:lineRule="auto"/>
              <w:ind w:firstLine="0"/>
            </w:pPr>
            <w:r>
              <w:rPr>
                <w:rFonts w:ascii="宋体" w:hAnsi="宋体" w:eastAsia="宋体" w:cs="宋体"/>
                <w:b w:val="0"/>
                <w:i w:val="0"/>
                <w:sz w:val="18"/>
              </w:rPr>
              <w:t>【待完成】</w:t>
            </w:r>
          </w:p>
        </w:tc>
      </w:tr>
      <w:tr w14:paraId="48BE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27B26ABE">
            <w:pPr>
              <w:spacing w:after="40" w:line="240" w:lineRule="auto"/>
              <w:ind w:firstLine="0"/>
            </w:pPr>
            <w:r>
              <w:rPr>
                <w:rFonts w:ascii="宋体" w:hAnsi="宋体" w:eastAsia="宋体" w:cs="宋体"/>
                <w:b w:val="0"/>
                <w:i w:val="0"/>
                <w:sz w:val="18"/>
              </w:rPr>
              <w:t>一般</w:t>
            </w:r>
          </w:p>
        </w:tc>
        <w:tc>
          <w:tcPr>
            <w:tcW w:w="3402" w:type="dxa"/>
          </w:tcPr>
          <w:p w14:paraId="4BA0590E">
            <w:pPr>
              <w:spacing w:after="40" w:line="240" w:lineRule="auto"/>
              <w:ind w:firstLine="0"/>
            </w:pPr>
            <w:r>
              <w:rPr>
                <w:rFonts w:ascii="宋体" w:hAnsi="宋体" w:eastAsia="宋体" w:cs="宋体"/>
                <w:b w:val="0"/>
                <w:i w:val="0"/>
                <w:sz w:val="18"/>
              </w:rPr>
              <w:t>田间工作照与节点实物照片</w:t>
            </w:r>
          </w:p>
        </w:tc>
        <w:tc>
          <w:tcPr>
            <w:tcW w:w="2948" w:type="dxa"/>
          </w:tcPr>
          <w:p w14:paraId="7BFB05B7">
            <w:pPr>
              <w:spacing w:after="40" w:line="240" w:lineRule="auto"/>
              <w:ind w:firstLine="0"/>
            </w:pPr>
            <w:r>
              <w:rPr>
                <w:rFonts w:ascii="宋体" w:hAnsi="宋体" w:eastAsia="宋体" w:cs="宋体"/>
                <w:b w:val="0"/>
                <w:i w:val="0"/>
                <w:sz w:val="18"/>
              </w:rPr>
              <w:t>PPT 与团队页素材</w:t>
            </w:r>
          </w:p>
        </w:tc>
        <w:tc>
          <w:tcPr>
            <w:tcW w:w="1587" w:type="dxa"/>
          </w:tcPr>
          <w:p w14:paraId="08D2207D">
            <w:pPr>
              <w:spacing w:after="40" w:line="240" w:lineRule="auto"/>
              <w:ind w:firstLine="0"/>
            </w:pPr>
            <w:r>
              <w:rPr>
                <w:rFonts w:ascii="宋体" w:hAnsi="宋体" w:eastAsia="宋体" w:cs="宋体"/>
                <w:b w:val="0"/>
                <w:i w:val="0"/>
                <w:sz w:val="18"/>
              </w:rPr>
              <w:t>【待完成】</w:t>
            </w:r>
          </w:p>
        </w:tc>
      </w:tr>
    </w:tbl>
    <w:p w14:paraId="17EF983F">
      <w:pPr>
        <w:pStyle w:val="3"/>
        <w:keepNext/>
        <w:spacing w:before="280" w:after="120" w:line="312" w:lineRule="auto"/>
        <w:ind w:firstLine="0"/>
      </w:pPr>
      <w:bookmarkStart w:id="66" w:name="_Toc26034"/>
      <w:r>
        <w:rPr>
          <w:rFonts w:ascii="宋体" w:hAnsi="宋体" w:eastAsia="宋体" w:cs="宋体"/>
          <w:b/>
          <w:i w:val="0"/>
          <w:color w:val="000000"/>
          <w:sz w:val="32"/>
        </w:rPr>
        <w:t>附录 E  数据来源与核实要求</w:t>
      </w:r>
      <w:bookmarkEnd w:id="66"/>
    </w:p>
    <w:p w14:paraId="1BDCD36E">
      <w:pPr>
        <w:keepNext w:val="0"/>
        <w:spacing w:before="120" w:after="80" w:line="312" w:lineRule="auto"/>
        <w:ind w:firstLine="440"/>
      </w:pPr>
      <w:r>
        <w:rPr>
          <w:rFonts w:ascii="宋体" w:hAnsi="宋体" w:eastAsia="宋体" w:cs="宋体"/>
          <w:b/>
          <w:i w:val="0"/>
          <w:sz w:val="22"/>
        </w:rPr>
        <w:t>重要：本文档中的部分数据来自公开渠道与第三方口径，尚未完成原始出处核实。在正式提交申报书与商业计划书之前，必须按下表逐项完成核实。原因很直接——评委很可能追问数据来源，一旦答不上来或引用了不可靠来源，整份材料的可信度都会受损。</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928"/>
        <w:gridCol w:w="3628"/>
        <w:gridCol w:w="1361"/>
      </w:tblGrid>
      <w:tr w14:paraId="635F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3E13DCFD">
            <w:pPr>
              <w:keepNext/>
              <w:spacing w:after="40" w:line="240" w:lineRule="auto"/>
              <w:ind w:firstLine="0"/>
              <w:jc w:val="center"/>
            </w:pPr>
            <w:r>
              <w:rPr>
                <w:rFonts w:ascii="宋体" w:hAnsi="宋体" w:eastAsia="宋体" w:cs="宋体"/>
                <w:b/>
                <w:i w:val="0"/>
                <w:sz w:val="18"/>
              </w:rPr>
              <w:t>数据项</w:t>
            </w:r>
          </w:p>
        </w:tc>
        <w:tc>
          <w:tcPr>
            <w:tcW w:w="1928" w:type="dxa"/>
            <w:shd w:val="clear" w:color="auto" w:fill="EFEFEF"/>
          </w:tcPr>
          <w:p w14:paraId="2D27F0A1">
            <w:pPr>
              <w:keepNext/>
              <w:spacing w:after="40" w:line="240" w:lineRule="auto"/>
              <w:ind w:firstLine="0"/>
              <w:jc w:val="center"/>
            </w:pPr>
            <w:r>
              <w:rPr>
                <w:rFonts w:ascii="宋体" w:hAnsi="宋体" w:eastAsia="宋体" w:cs="宋体"/>
                <w:b/>
                <w:i w:val="0"/>
                <w:sz w:val="18"/>
              </w:rPr>
              <w:t>当前口径</w:t>
            </w:r>
          </w:p>
        </w:tc>
        <w:tc>
          <w:tcPr>
            <w:tcW w:w="3628" w:type="dxa"/>
            <w:shd w:val="clear" w:color="auto" w:fill="EFEFEF"/>
          </w:tcPr>
          <w:p w14:paraId="4DCF5348">
            <w:pPr>
              <w:keepNext/>
              <w:spacing w:after="40" w:line="240" w:lineRule="auto"/>
              <w:ind w:firstLine="0"/>
              <w:jc w:val="center"/>
            </w:pPr>
            <w:r>
              <w:rPr>
                <w:rFonts w:ascii="宋体" w:hAnsi="宋体" w:eastAsia="宋体" w:cs="宋体"/>
                <w:b/>
                <w:i w:val="0"/>
                <w:sz w:val="18"/>
              </w:rPr>
              <w:t>核实要求</w:t>
            </w:r>
          </w:p>
        </w:tc>
        <w:tc>
          <w:tcPr>
            <w:tcW w:w="1361" w:type="dxa"/>
            <w:shd w:val="clear" w:color="auto" w:fill="EFEFEF"/>
          </w:tcPr>
          <w:p w14:paraId="3BD19F73">
            <w:pPr>
              <w:keepNext/>
              <w:spacing w:after="40" w:line="240" w:lineRule="auto"/>
              <w:ind w:firstLine="0"/>
              <w:jc w:val="center"/>
            </w:pPr>
            <w:r>
              <w:rPr>
                <w:rFonts w:ascii="宋体" w:hAnsi="宋体" w:eastAsia="宋体" w:cs="宋体"/>
                <w:b/>
                <w:i w:val="0"/>
                <w:sz w:val="18"/>
              </w:rPr>
              <w:t>状态</w:t>
            </w:r>
          </w:p>
        </w:tc>
      </w:tr>
      <w:tr w14:paraId="653E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BC5F84D">
            <w:pPr>
              <w:keepNext/>
              <w:spacing w:after="40" w:line="240" w:lineRule="auto"/>
              <w:ind w:firstLine="0"/>
            </w:pPr>
            <w:r>
              <w:rPr>
                <w:rFonts w:ascii="宋体" w:hAnsi="宋体" w:eastAsia="宋体" w:cs="宋体"/>
                <w:b w:val="0"/>
                <w:i w:val="0"/>
                <w:sz w:val="18"/>
              </w:rPr>
              <w:t>约 75% 主要作物</w:t>
            </w:r>
            <w:r>
              <w:rPr>
                <w:rFonts w:ascii="宋体" w:hAnsi="宋体" w:eastAsia="宋体" w:cs="宋体"/>
                <w:b w:val="0"/>
                <w:i w:val="0"/>
                <w:sz w:val="18"/>
              </w:rPr>
              <w:br w:type="textWrapping"/>
            </w:r>
            <w:r>
              <w:rPr>
                <w:rFonts w:ascii="宋体" w:hAnsi="宋体" w:eastAsia="宋体" w:cs="宋体"/>
                <w:b w:val="0"/>
                <w:i w:val="0"/>
                <w:sz w:val="18"/>
              </w:rPr>
              <w:t>依赖动物授粉</w:t>
            </w:r>
          </w:p>
        </w:tc>
        <w:tc>
          <w:tcPr>
            <w:tcW w:w="1928" w:type="dxa"/>
          </w:tcPr>
          <w:p w14:paraId="64AC7B49">
            <w:pPr>
              <w:keepNext/>
              <w:spacing w:after="40" w:line="240" w:lineRule="auto"/>
              <w:ind w:firstLine="0"/>
            </w:pPr>
            <w:r>
              <w:rPr>
                <w:rFonts w:ascii="宋体" w:hAnsi="宋体" w:eastAsia="宋体" w:cs="宋体"/>
                <w:b w:val="0"/>
                <w:i w:val="0"/>
                <w:sz w:val="18"/>
              </w:rPr>
              <w:t>IPBES 2016 传粉者评估报告</w:t>
            </w:r>
          </w:p>
        </w:tc>
        <w:tc>
          <w:tcPr>
            <w:tcW w:w="3628" w:type="dxa"/>
          </w:tcPr>
          <w:p w14:paraId="070D2BEB">
            <w:pPr>
              <w:keepNext/>
              <w:spacing w:after="40" w:line="240" w:lineRule="auto"/>
              <w:ind w:firstLine="0"/>
            </w:pPr>
            <w:r>
              <w:rPr>
                <w:rFonts w:ascii="宋体" w:hAnsi="宋体" w:eastAsia="宋体" w:cs="宋体"/>
                <w:b w:val="0"/>
                <w:i w:val="0"/>
                <w:sz w:val="18"/>
              </w:rPr>
              <w:t>找到 IPBES 评估报告原文（章节与页码）并完整标注；确认"至少部分依赖"的表述口径，不要写成"完全依赖"</w:t>
            </w:r>
          </w:p>
        </w:tc>
        <w:tc>
          <w:tcPr>
            <w:tcW w:w="1361" w:type="dxa"/>
          </w:tcPr>
          <w:p w14:paraId="23165AC5">
            <w:pPr>
              <w:keepNext/>
              <w:spacing w:after="40" w:line="240" w:lineRule="auto"/>
              <w:ind w:firstLine="0"/>
            </w:pPr>
            <w:r>
              <w:rPr>
                <w:rFonts w:ascii="宋体" w:hAnsi="宋体" w:eastAsia="宋体" w:cs="宋体"/>
                <w:b w:val="0"/>
                <w:i w:val="0"/>
                <w:sz w:val="18"/>
              </w:rPr>
              <w:t>★ 必须完成</w:t>
            </w:r>
          </w:p>
        </w:tc>
      </w:tr>
      <w:tr w14:paraId="5E0D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BA36186">
            <w:pPr>
              <w:keepNext/>
              <w:spacing w:after="40" w:line="240" w:lineRule="auto"/>
              <w:ind w:firstLine="0"/>
            </w:pPr>
            <w:r>
              <w:rPr>
                <w:rFonts w:ascii="宋体" w:hAnsi="宋体" w:eastAsia="宋体" w:cs="宋体"/>
                <w:b w:val="0"/>
                <w:i w:val="0"/>
                <w:sz w:val="18"/>
              </w:rPr>
              <w:t>昆虫授粉贡献</w:t>
            </w:r>
            <w:r>
              <w:rPr>
                <w:rFonts w:ascii="宋体" w:hAnsi="宋体" w:eastAsia="宋体" w:cs="宋体"/>
                <w:b w:val="0"/>
                <w:i w:val="0"/>
                <w:sz w:val="18"/>
              </w:rPr>
              <w:br w:type="textWrapping"/>
            </w:r>
            <w:r>
              <w:rPr>
                <w:rFonts w:ascii="宋体" w:hAnsi="宋体" w:eastAsia="宋体" w:cs="宋体"/>
                <w:b w:val="0"/>
                <w:i w:val="0"/>
                <w:sz w:val="18"/>
              </w:rPr>
              <w:t>€1530 亿 / 约 9.5%</w:t>
            </w:r>
          </w:p>
        </w:tc>
        <w:tc>
          <w:tcPr>
            <w:tcW w:w="1928" w:type="dxa"/>
          </w:tcPr>
          <w:p w14:paraId="146BAD20">
            <w:pPr>
              <w:keepNext/>
              <w:spacing w:after="40" w:line="240" w:lineRule="auto"/>
              <w:ind w:firstLine="0"/>
            </w:pPr>
            <w:r>
              <w:rPr>
                <w:rFonts w:ascii="宋体" w:hAnsi="宋体" w:eastAsia="宋体" w:cs="宋体"/>
                <w:b w:val="0"/>
                <w:i w:val="0"/>
                <w:sz w:val="18"/>
              </w:rPr>
              <w:t>Gallai et al., 2009, Ecological Economics</w:t>
            </w:r>
          </w:p>
        </w:tc>
        <w:tc>
          <w:tcPr>
            <w:tcW w:w="3628" w:type="dxa"/>
          </w:tcPr>
          <w:p w14:paraId="5B9F279D">
            <w:pPr>
              <w:keepNext/>
              <w:spacing w:after="40" w:line="240" w:lineRule="auto"/>
              <w:ind w:firstLine="0"/>
            </w:pPr>
            <w:r>
              <w:rPr>
                <w:rFonts w:ascii="宋体" w:hAnsi="宋体" w:eastAsia="宋体" w:cs="宋体"/>
                <w:b w:val="0"/>
                <w:i w:val="0"/>
                <w:sz w:val="18"/>
              </w:rPr>
              <w:t>查原文确认数值、年份基准与统计口径；同时核实是否有更新的同类研究，优先引用最新数据</w:t>
            </w:r>
          </w:p>
        </w:tc>
        <w:tc>
          <w:tcPr>
            <w:tcW w:w="1361" w:type="dxa"/>
          </w:tcPr>
          <w:p w14:paraId="3EF459A2">
            <w:pPr>
              <w:keepNext/>
              <w:spacing w:after="40" w:line="240" w:lineRule="auto"/>
              <w:ind w:firstLine="0"/>
            </w:pPr>
            <w:r>
              <w:rPr>
                <w:rFonts w:ascii="宋体" w:hAnsi="宋体" w:eastAsia="宋体" w:cs="宋体"/>
                <w:b w:val="0"/>
                <w:i w:val="0"/>
                <w:sz w:val="18"/>
              </w:rPr>
              <w:t>★ 必须完成</w:t>
            </w:r>
          </w:p>
        </w:tc>
      </w:tr>
      <w:tr w14:paraId="2BF6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59BE3F6">
            <w:pPr>
              <w:keepNext/>
              <w:spacing w:after="40" w:line="240" w:lineRule="auto"/>
              <w:ind w:firstLine="0"/>
            </w:pPr>
            <w:r>
              <w:rPr>
                <w:rFonts w:ascii="宋体" w:hAnsi="宋体" w:eastAsia="宋体" w:cs="宋体"/>
                <w:b w:val="0"/>
                <w:i w:val="0"/>
                <w:sz w:val="18"/>
              </w:rPr>
              <w:t>单位面积农药用量</w:t>
            </w:r>
            <w:r>
              <w:rPr>
                <w:rFonts w:ascii="宋体" w:hAnsi="宋体" w:eastAsia="宋体" w:cs="宋体"/>
                <w:b w:val="0"/>
                <w:i w:val="0"/>
                <w:sz w:val="18"/>
              </w:rPr>
              <w:br w:type="textWrapping"/>
            </w:r>
            <w:r>
              <w:rPr>
                <w:rFonts w:ascii="宋体" w:hAnsi="宋体" w:eastAsia="宋体" w:cs="宋体"/>
                <w:b w:val="0"/>
                <w:i w:val="0"/>
                <w:sz w:val="18"/>
              </w:rPr>
              <w:t>为世界平均的倍数</w:t>
            </w:r>
          </w:p>
        </w:tc>
        <w:tc>
          <w:tcPr>
            <w:tcW w:w="1928" w:type="dxa"/>
          </w:tcPr>
          <w:p w14:paraId="5FC8956E">
            <w:pPr>
              <w:keepNext/>
              <w:spacing w:after="40" w:line="240" w:lineRule="auto"/>
              <w:ind w:firstLine="0"/>
            </w:pPr>
            <w:r>
              <w:rPr>
                <w:rFonts w:ascii="宋体" w:hAnsi="宋体" w:eastAsia="宋体" w:cs="宋体"/>
                <w:b w:val="0"/>
                <w:i w:val="0"/>
                <w:sz w:val="18"/>
              </w:rPr>
              <w:t>本文档仅给出"2.5 倍以上"的量级表述</w:t>
            </w:r>
          </w:p>
        </w:tc>
        <w:tc>
          <w:tcPr>
            <w:tcW w:w="3628" w:type="dxa"/>
          </w:tcPr>
          <w:p w14:paraId="45898D8B">
            <w:pPr>
              <w:keepNext/>
              <w:spacing w:after="40" w:line="240" w:lineRule="auto"/>
              <w:ind w:firstLine="0"/>
            </w:pPr>
            <w:r>
              <w:rPr>
                <w:rFonts w:ascii="宋体" w:hAnsi="宋体" w:eastAsia="宋体" w:cs="宋体"/>
                <w:b w:val="0"/>
                <w:i w:val="0"/>
                <w:sz w:val="18"/>
              </w:rPr>
              <w:t>★ 必须自行核算：以《中国统计年鉴》农药使用量与 FAO 数据相除，记录计算过程与数据年份，不要引用二手说法</w:t>
            </w:r>
          </w:p>
        </w:tc>
        <w:tc>
          <w:tcPr>
            <w:tcW w:w="1361" w:type="dxa"/>
          </w:tcPr>
          <w:p w14:paraId="54A377D5">
            <w:pPr>
              <w:keepNext/>
              <w:spacing w:after="40" w:line="240" w:lineRule="auto"/>
              <w:ind w:firstLine="0"/>
            </w:pPr>
            <w:r>
              <w:rPr>
                <w:rFonts w:ascii="宋体" w:hAnsi="宋体" w:eastAsia="宋体" w:cs="宋体"/>
                <w:b w:val="0"/>
                <w:i w:val="0"/>
                <w:sz w:val="18"/>
              </w:rPr>
              <w:t>★ 必须完成</w:t>
            </w:r>
          </w:p>
        </w:tc>
      </w:tr>
      <w:tr w14:paraId="42F8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F81D543">
            <w:pPr>
              <w:keepNext/>
              <w:spacing w:after="40" w:line="240" w:lineRule="auto"/>
              <w:ind w:firstLine="0"/>
            </w:pPr>
            <w:r>
              <w:rPr>
                <w:rFonts w:ascii="宋体" w:hAnsi="宋体" w:eastAsia="宋体" w:cs="宋体"/>
                <w:b w:val="0"/>
                <w:i w:val="0"/>
                <w:sz w:val="18"/>
              </w:rPr>
              <w:t>草地贪夜蛾发生面积</w:t>
            </w:r>
          </w:p>
        </w:tc>
        <w:tc>
          <w:tcPr>
            <w:tcW w:w="1928" w:type="dxa"/>
          </w:tcPr>
          <w:p w14:paraId="2FE03E23">
            <w:pPr>
              <w:keepNext/>
              <w:spacing w:after="40" w:line="240" w:lineRule="auto"/>
              <w:ind w:firstLine="0"/>
            </w:pPr>
            <w:r>
              <w:rPr>
                <w:rFonts w:ascii="宋体" w:hAnsi="宋体" w:eastAsia="宋体" w:cs="宋体"/>
                <w:b w:val="0"/>
                <w:i w:val="0"/>
                <w:sz w:val="18"/>
              </w:rPr>
              <w:t>约 1600 万亩（2019 年）</w:t>
            </w:r>
          </w:p>
        </w:tc>
        <w:tc>
          <w:tcPr>
            <w:tcW w:w="3628" w:type="dxa"/>
          </w:tcPr>
          <w:p w14:paraId="14459032">
            <w:pPr>
              <w:keepNext/>
              <w:spacing w:after="40" w:line="240" w:lineRule="auto"/>
              <w:ind w:firstLine="0"/>
            </w:pPr>
            <w:r>
              <w:rPr>
                <w:rFonts w:ascii="宋体" w:hAnsi="宋体" w:eastAsia="宋体" w:cs="宋体"/>
                <w:b w:val="0"/>
                <w:i w:val="0"/>
                <w:sz w:val="18"/>
              </w:rPr>
              <w:t>以农业农村部官方通报或《中国农业年鉴》为准，标注准确年份与文号</w:t>
            </w:r>
          </w:p>
        </w:tc>
        <w:tc>
          <w:tcPr>
            <w:tcW w:w="1361" w:type="dxa"/>
          </w:tcPr>
          <w:p w14:paraId="0AFE64DE">
            <w:pPr>
              <w:keepNext/>
              <w:spacing w:after="40" w:line="240" w:lineRule="auto"/>
              <w:ind w:firstLine="0"/>
            </w:pPr>
            <w:r>
              <w:rPr>
                <w:rFonts w:ascii="宋体" w:hAnsi="宋体" w:eastAsia="宋体" w:cs="宋体"/>
                <w:b w:val="0"/>
                <w:i w:val="0"/>
                <w:sz w:val="18"/>
              </w:rPr>
              <w:t>★ 必须完成</w:t>
            </w:r>
          </w:p>
        </w:tc>
      </w:tr>
      <w:tr w14:paraId="6F72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79FDA8E">
            <w:pPr>
              <w:keepNext/>
              <w:spacing w:after="40" w:line="240" w:lineRule="auto"/>
              <w:ind w:firstLine="0"/>
            </w:pPr>
            <w:r>
              <w:rPr>
                <w:rFonts w:ascii="宋体" w:hAnsi="宋体" w:eastAsia="宋体" w:cs="宋体"/>
                <w:b w:val="0"/>
                <w:i w:val="0"/>
                <w:sz w:val="18"/>
              </w:rPr>
              <w:t>松材线虫病涉及省份</w:t>
            </w:r>
          </w:p>
        </w:tc>
        <w:tc>
          <w:tcPr>
            <w:tcW w:w="1928" w:type="dxa"/>
          </w:tcPr>
          <w:p w14:paraId="422EF609">
            <w:pPr>
              <w:keepNext/>
              <w:spacing w:after="40" w:line="240" w:lineRule="auto"/>
              <w:ind w:firstLine="0"/>
            </w:pPr>
            <w:r>
              <w:rPr>
                <w:rFonts w:ascii="宋体" w:hAnsi="宋体" w:eastAsia="宋体" w:cs="宋体"/>
                <w:b w:val="0"/>
                <w:i w:val="0"/>
                <w:sz w:val="18"/>
              </w:rPr>
              <w:t>10 余省份</w:t>
            </w:r>
          </w:p>
        </w:tc>
        <w:tc>
          <w:tcPr>
            <w:tcW w:w="3628" w:type="dxa"/>
          </w:tcPr>
          <w:p w14:paraId="3C0D827F">
            <w:pPr>
              <w:keepNext/>
              <w:spacing w:after="40" w:line="240" w:lineRule="auto"/>
              <w:ind w:firstLine="0"/>
            </w:pPr>
            <w:r>
              <w:rPr>
                <w:rFonts w:ascii="宋体" w:hAnsi="宋体" w:eastAsia="宋体" w:cs="宋体"/>
                <w:b w:val="0"/>
                <w:i w:val="0"/>
                <w:sz w:val="18"/>
              </w:rPr>
              <w:t>以国家林草局年度公告为准，标注年份</w:t>
            </w:r>
          </w:p>
        </w:tc>
        <w:tc>
          <w:tcPr>
            <w:tcW w:w="1361" w:type="dxa"/>
          </w:tcPr>
          <w:p w14:paraId="49B1491C">
            <w:pPr>
              <w:keepNext/>
              <w:spacing w:after="40" w:line="240" w:lineRule="auto"/>
              <w:ind w:firstLine="0"/>
            </w:pPr>
            <w:r>
              <w:rPr>
                <w:rFonts w:ascii="宋体" w:hAnsi="宋体" w:eastAsia="宋体" w:cs="宋体"/>
                <w:b w:val="0"/>
                <w:i w:val="0"/>
                <w:sz w:val="18"/>
              </w:rPr>
              <w:t>★ 必须完成</w:t>
            </w:r>
          </w:p>
        </w:tc>
      </w:tr>
      <w:tr w14:paraId="767D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8317C3C">
            <w:pPr>
              <w:keepNext/>
              <w:spacing w:after="40" w:line="240" w:lineRule="auto"/>
              <w:ind w:firstLine="0"/>
            </w:pPr>
            <w:r>
              <w:rPr>
                <w:rFonts w:ascii="宋体" w:hAnsi="宋体" w:eastAsia="宋体" w:cs="宋体"/>
                <w:b w:val="0"/>
                <w:i w:val="0"/>
                <w:sz w:val="18"/>
              </w:rPr>
              <w:t>人工调查频次与成本</w:t>
            </w:r>
          </w:p>
        </w:tc>
        <w:tc>
          <w:tcPr>
            <w:tcW w:w="1928" w:type="dxa"/>
          </w:tcPr>
          <w:p w14:paraId="19115426">
            <w:pPr>
              <w:keepNext/>
              <w:spacing w:after="40" w:line="240" w:lineRule="auto"/>
              <w:ind w:firstLine="0"/>
            </w:pPr>
            <w:r>
              <w:rPr>
                <w:rFonts w:ascii="宋体" w:hAnsi="宋体" w:eastAsia="宋体" w:cs="宋体"/>
                <w:b w:val="0"/>
                <w:i w:val="0"/>
                <w:sz w:val="18"/>
              </w:rPr>
              <w:t>本文档为"我方调研口径"</w:t>
            </w:r>
          </w:p>
        </w:tc>
        <w:tc>
          <w:tcPr>
            <w:tcW w:w="3628" w:type="dxa"/>
          </w:tcPr>
          <w:p w14:paraId="0C4A6D7D">
            <w:pPr>
              <w:keepNext/>
              <w:spacing w:after="40" w:line="240" w:lineRule="auto"/>
              <w:ind w:firstLine="0"/>
            </w:pPr>
            <w:r>
              <w:rPr>
                <w:rFonts w:ascii="宋体" w:hAnsi="宋体" w:eastAsia="宋体" w:cs="宋体"/>
                <w:b w:val="0"/>
                <w:i w:val="0"/>
                <w:sz w:val="18"/>
              </w:rPr>
              <w:t>通过 3–5 家种植主体或植保站的访谈记录支撑，保留访谈录音与记录表；不要用推测数字冒充调研结果</w:t>
            </w:r>
          </w:p>
        </w:tc>
        <w:tc>
          <w:tcPr>
            <w:tcW w:w="1361" w:type="dxa"/>
          </w:tcPr>
          <w:p w14:paraId="3BF2CC01">
            <w:pPr>
              <w:keepNext/>
              <w:spacing w:after="40" w:line="240" w:lineRule="auto"/>
              <w:ind w:firstLine="0"/>
            </w:pPr>
            <w:r>
              <w:rPr>
                <w:rFonts w:ascii="宋体" w:hAnsi="宋体" w:eastAsia="宋体" w:cs="宋体"/>
                <w:b w:val="0"/>
                <w:i w:val="0"/>
                <w:sz w:val="18"/>
              </w:rPr>
              <w:t>★ 必须完成</w:t>
            </w:r>
          </w:p>
        </w:tc>
      </w:tr>
      <w:tr w14:paraId="4DD1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2BB3446">
            <w:pPr>
              <w:keepNext/>
              <w:spacing w:after="40" w:line="240" w:lineRule="auto"/>
              <w:ind w:firstLine="0"/>
            </w:pPr>
            <w:r>
              <w:rPr>
                <w:rFonts w:ascii="宋体" w:hAnsi="宋体" w:eastAsia="宋体" w:cs="宋体"/>
                <w:b w:val="0"/>
                <w:i w:val="0"/>
                <w:sz w:val="18"/>
              </w:rPr>
              <w:t>功能群识别精度</w:t>
            </w:r>
            <w:r>
              <w:rPr>
                <w:rFonts w:ascii="宋体" w:hAnsi="宋体" w:eastAsia="宋体" w:cs="宋体"/>
                <w:b w:val="0"/>
                <w:i w:val="0"/>
                <w:sz w:val="18"/>
              </w:rPr>
              <w:br w:type="textWrapping"/>
            </w:r>
            <w:r>
              <w:rPr>
                <w:rFonts w:ascii="宋体" w:hAnsi="宋体" w:eastAsia="宋体" w:cs="宋体"/>
                <w:b w:val="0"/>
                <w:i w:val="0"/>
                <w:sz w:val="18"/>
              </w:rPr>
              <w:t>F1 ≥ 0.90</w:t>
            </w:r>
          </w:p>
        </w:tc>
        <w:tc>
          <w:tcPr>
            <w:tcW w:w="1928" w:type="dxa"/>
          </w:tcPr>
          <w:p w14:paraId="6CB0C457">
            <w:pPr>
              <w:keepNext/>
              <w:spacing w:after="40" w:line="240" w:lineRule="auto"/>
              <w:ind w:firstLine="0"/>
            </w:pPr>
            <w:r>
              <w:rPr>
                <w:rFonts w:ascii="宋体" w:hAnsi="宋体" w:eastAsia="宋体" w:cs="宋体"/>
                <w:b w:val="0"/>
                <w:i w:val="0"/>
                <w:sz w:val="18"/>
              </w:rPr>
              <w:t>我方目标值</w:t>
            </w:r>
          </w:p>
        </w:tc>
        <w:tc>
          <w:tcPr>
            <w:tcW w:w="3628" w:type="dxa"/>
          </w:tcPr>
          <w:p w14:paraId="2E1756A4">
            <w:pPr>
              <w:keepNext/>
              <w:spacing w:after="40" w:line="240" w:lineRule="auto"/>
              <w:ind w:firstLine="0"/>
            </w:pPr>
            <w:r>
              <w:rPr>
                <w:rFonts w:ascii="宋体" w:hAnsi="宋体" w:eastAsia="宋体" w:cs="宋体"/>
                <w:b w:val="0"/>
                <w:i w:val="0"/>
                <w:sz w:val="18"/>
              </w:rPr>
              <w:t>在示范点采集的真实数据上评测，报告混淆矩阵与各类群的 F1；如实报告未达标的类群</w:t>
            </w:r>
          </w:p>
        </w:tc>
        <w:tc>
          <w:tcPr>
            <w:tcW w:w="1361" w:type="dxa"/>
          </w:tcPr>
          <w:p w14:paraId="34196D5B">
            <w:pPr>
              <w:keepNext/>
              <w:spacing w:after="40" w:line="240" w:lineRule="auto"/>
              <w:ind w:firstLine="0"/>
            </w:pPr>
            <w:r>
              <w:rPr>
                <w:rFonts w:ascii="宋体" w:hAnsi="宋体" w:eastAsia="宋体" w:cs="宋体"/>
                <w:b w:val="0"/>
                <w:i w:val="0"/>
                <w:sz w:val="18"/>
              </w:rPr>
              <w:t>目标值，待实测</w:t>
            </w:r>
          </w:p>
        </w:tc>
      </w:tr>
      <w:tr w14:paraId="5342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1EC3B14">
            <w:pPr>
              <w:keepNext/>
              <w:spacing w:after="40" w:line="240" w:lineRule="auto"/>
              <w:ind w:firstLine="0"/>
            </w:pPr>
            <w:r>
              <w:rPr>
                <w:rFonts w:ascii="宋体" w:hAnsi="宋体" w:eastAsia="宋体" w:cs="宋体"/>
                <w:b w:val="0"/>
                <w:i w:val="0"/>
                <w:sz w:val="18"/>
              </w:rPr>
              <w:t>服务价值核算</w:t>
            </w:r>
            <w:r>
              <w:rPr>
                <w:rFonts w:ascii="宋体" w:hAnsi="宋体" w:eastAsia="宋体" w:cs="宋体"/>
                <w:b w:val="0"/>
                <w:i w:val="0"/>
                <w:sz w:val="18"/>
              </w:rPr>
              <w:br w:type="textWrapping"/>
            </w:r>
            <w:r>
              <w:rPr>
                <w:rFonts w:ascii="宋体" w:hAnsi="宋体" w:eastAsia="宋体" w:cs="宋体"/>
                <w:b w:val="0"/>
                <w:i w:val="0"/>
                <w:sz w:val="18"/>
              </w:rPr>
              <w:t>不确定度 ≤ 20%</w:t>
            </w:r>
          </w:p>
        </w:tc>
        <w:tc>
          <w:tcPr>
            <w:tcW w:w="1928" w:type="dxa"/>
          </w:tcPr>
          <w:p w14:paraId="76B75AC1">
            <w:pPr>
              <w:keepNext/>
              <w:spacing w:after="40" w:line="240" w:lineRule="auto"/>
              <w:ind w:firstLine="0"/>
            </w:pPr>
            <w:r>
              <w:rPr>
                <w:rFonts w:ascii="宋体" w:hAnsi="宋体" w:eastAsia="宋体" w:cs="宋体"/>
                <w:b w:val="0"/>
                <w:i w:val="0"/>
                <w:sz w:val="18"/>
              </w:rPr>
              <w:t>我方目标值</w:t>
            </w:r>
          </w:p>
        </w:tc>
        <w:tc>
          <w:tcPr>
            <w:tcW w:w="3628" w:type="dxa"/>
          </w:tcPr>
          <w:p w14:paraId="377829BA">
            <w:pPr>
              <w:keepNext/>
              <w:spacing w:after="40" w:line="240" w:lineRule="auto"/>
              <w:ind w:firstLine="0"/>
            </w:pPr>
            <w:r>
              <w:rPr>
                <w:rFonts w:ascii="宋体" w:hAnsi="宋体" w:eastAsia="宋体" w:cs="宋体"/>
                <w:b w:val="0"/>
                <w:i w:val="0"/>
                <w:sz w:val="18"/>
              </w:rPr>
              <w:t>通过田间试验数据回溯验证；如实报告实际区间，不美化</w:t>
            </w:r>
          </w:p>
        </w:tc>
        <w:tc>
          <w:tcPr>
            <w:tcW w:w="1361" w:type="dxa"/>
          </w:tcPr>
          <w:p w14:paraId="14005B24">
            <w:pPr>
              <w:keepNext/>
              <w:spacing w:after="40" w:line="240" w:lineRule="auto"/>
              <w:ind w:firstLine="0"/>
            </w:pPr>
            <w:r>
              <w:rPr>
                <w:rFonts w:ascii="宋体" w:hAnsi="宋体" w:eastAsia="宋体" w:cs="宋体"/>
                <w:b w:val="0"/>
                <w:i w:val="0"/>
                <w:sz w:val="18"/>
              </w:rPr>
              <w:t>目标值，待实测</w:t>
            </w:r>
          </w:p>
        </w:tc>
      </w:tr>
      <w:tr w14:paraId="3AAD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4F72417">
            <w:pPr>
              <w:keepNext/>
              <w:spacing w:after="40" w:line="240" w:lineRule="auto"/>
              <w:ind w:firstLine="0"/>
            </w:pPr>
            <w:r>
              <w:rPr>
                <w:rFonts w:ascii="宋体" w:hAnsi="宋体" w:eastAsia="宋体" w:cs="宋体"/>
                <w:b w:val="0"/>
                <w:i w:val="0"/>
                <w:sz w:val="18"/>
              </w:rPr>
              <w:t>现有生态服务核算方法</w:t>
            </w:r>
            <w:r>
              <w:rPr>
                <w:rFonts w:ascii="宋体" w:hAnsi="宋体" w:eastAsia="宋体" w:cs="宋体"/>
                <w:b w:val="0"/>
                <w:i w:val="0"/>
                <w:sz w:val="18"/>
              </w:rPr>
              <w:br w:type="textWrapping"/>
            </w:r>
            <w:r>
              <w:rPr>
                <w:rFonts w:ascii="宋体" w:hAnsi="宋体" w:eastAsia="宋体" w:cs="宋体"/>
                <w:b w:val="0"/>
                <w:i w:val="0"/>
                <w:sz w:val="18"/>
              </w:rPr>
              <w:t>（当量因子法）</w:t>
            </w:r>
          </w:p>
        </w:tc>
        <w:tc>
          <w:tcPr>
            <w:tcW w:w="1928" w:type="dxa"/>
          </w:tcPr>
          <w:p w14:paraId="40B9F97A">
            <w:pPr>
              <w:keepNext/>
              <w:spacing w:after="40" w:line="240" w:lineRule="auto"/>
              <w:ind w:firstLine="0"/>
            </w:pPr>
            <w:r>
              <w:rPr>
                <w:rFonts w:ascii="宋体" w:hAnsi="宋体" w:eastAsia="宋体" w:cs="宋体"/>
                <w:b w:val="0"/>
                <w:i w:val="0"/>
                <w:sz w:val="18"/>
              </w:rPr>
              <w:t>学术与咨询报告的通行做法</w:t>
            </w:r>
          </w:p>
        </w:tc>
        <w:tc>
          <w:tcPr>
            <w:tcW w:w="3628" w:type="dxa"/>
          </w:tcPr>
          <w:p w14:paraId="170C7CC2">
            <w:pPr>
              <w:keepNext/>
              <w:spacing w:after="40" w:line="240" w:lineRule="auto"/>
              <w:ind w:firstLine="0"/>
            </w:pPr>
            <w:r>
              <w:rPr>
                <w:rFonts w:ascii="宋体" w:hAnsi="宋体" w:eastAsia="宋体" w:cs="宋体"/>
                <w:b w:val="0"/>
                <w:i w:val="0"/>
                <w:sz w:val="18"/>
              </w:rPr>
              <w:t>引用当量因子法原始文献（谢高地等）与一份实际核算报告作为样例；批评要针对方法本身，不要针对具体机构</w:t>
            </w:r>
          </w:p>
        </w:tc>
        <w:tc>
          <w:tcPr>
            <w:tcW w:w="1361" w:type="dxa"/>
          </w:tcPr>
          <w:p w14:paraId="2BC73548">
            <w:pPr>
              <w:keepNext/>
              <w:spacing w:after="40" w:line="240" w:lineRule="auto"/>
              <w:ind w:firstLine="0"/>
            </w:pPr>
            <w:r>
              <w:rPr>
                <w:rFonts w:ascii="宋体" w:hAnsi="宋体" w:eastAsia="宋体" w:cs="宋体"/>
                <w:b w:val="0"/>
                <w:i w:val="0"/>
                <w:sz w:val="18"/>
              </w:rPr>
              <w:t>建议完成</w:t>
            </w:r>
          </w:p>
        </w:tc>
      </w:tr>
      <w:tr w14:paraId="125F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5E1C274">
            <w:pPr>
              <w:keepNext/>
              <w:spacing w:after="40" w:line="240" w:lineRule="auto"/>
              <w:ind w:firstLine="0"/>
            </w:pPr>
            <w:r>
              <w:rPr>
                <w:rFonts w:ascii="宋体" w:hAnsi="宋体" w:eastAsia="宋体" w:cs="宋体"/>
                <w:b w:val="0"/>
                <w:i w:val="0"/>
                <w:sz w:val="18"/>
              </w:rPr>
              <w:t>竞品价格与功能短板</w:t>
            </w:r>
          </w:p>
        </w:tc>
        <w:tc>
          <w:tcPr>
            <w:tcW w:w="1928" w:type="dxa"/>
          </w:tcPr>
          <w:p w14:paraId="5E8AD992">
            <w:pPr>
              <w:keepNext/>
              <w:spacing w:after="40" w:line="240" w:lineRule="auto"/>
              <w:ind w:firstLine="0"/>
            </w:pPr>
            <w:r>
              <w:rPr>
                <w:rFonts w:ascii="宋体" w:hAnsi="宋体" w:eastAsia="宋体" w:cs="宋体"/>
                <w:b w:val="0"/>
                <w:i w:val="0"/>
                <w:sz w:val="18"/>
              </w:rPr>
              <w:t>第三方口径与公开信息</w:t>
            </w:r>
          </w:p>
        </w:tc>
        <w:tc>
          <w:tcPr>
            <w:tcW w:w="3628" w:type="dxa"/>
          </w:tcPr>
          <w:p w14:paraId="56086277">
            <w:pPr>
              <w:keepNext/>
              <w:spacing w:after="40" w:line="240" w:lineRule="auto"/>
              <w:ind w:firstLine="0"/>
            </w:pPr>
            <w:r>
              <w:rPr>
                <w:rFonts w:ascii="宋体" w:hAnsi="宋体" w:eastAsia="宋体" w:cs="宋体"/>
                <w:b w:val="0"/>
                <w:i w:val="0"/>
                <w:sz w:val="18"/>
              </w:rPr>
              <w:t>访问厂商或平台官网获取公开报价并截图存档，记录访问日期；功能短板需自行实测或引用可核实的公开资料</w:t>
            </w:r>
          </w:p>
        </w:tc>
        <w:tc>
          <w:tcPr>
            <w:tcW w:w="1361" w:type="dxa"/>
          </w:tcPr>
          <w:p w14:paraId="6A4CD144">
            <w:pPr>
              <w:keepNext/>
              <w:spacing w:after="40" w:line="240" w:lineRule="auto"/>
              <w:ind w:firstLine="0"/>
            </w:pPr>
            <w:r>
              <w:rPr>
                <w:rFonts w:ascii="宋体" w:hAnsi="宋体" w:eastAsia="宋体" w:cs="宋体"/>
                <w:b w:val="0"/>
                <w:i w:val="0"/>
                <w:sz w:val="18"/>
              </w:rPr>
              <w:t>★ 必须完成</w:t>
            </w:r>
          </w:p>
        </w:tc>
      </w:tr>
      <w:tr w14:paraId="6D5A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E8A15B1">
            <w:pPr>
              <w:spacing w:after="40" w:line="240" w:lineRule="auto"/>
              <w:ind w:firstLine="0"/>
            </w:pPr>
            <w:r>
              <w:rPr>
                <w:rFonts w:ascii="宋体" w:hAnsi="宋体" w:eastAsia="宋体" w:cs="宋体"/>
                <w:b w:val="0"/>
                <w:i w:val="0"/>
                <w:sz w:val="18"/>
              </w:rPr>
              <w:t>市场客户基数与付费率</w:t>
            </w:r>
          </w:p>
        </w:tc>
        <w:tc>
          <w:tcPr>
            <w:tcW w:w="1928" w:type="dxa"/>
          </w:tcPr>
          <w:p w14:paraId="416A245B">
            <w:pPr>
              <w:spacing w:after="40" w:line="240" w:lineRule="auto"/>
              <w:ind w:firstLine="0"/>
            </w:pPr>
            <w:r>
              <w:rPr>
                <w:rFonts w:ascii="宋体" w:hAnsi="宋体" w:eastAsia="宋体" w:cs="宋体"/>
                <w:b w:val="0"/>
                <w:i w:val="0"/>
                <w:sz w:val="18"/>
              </w:rPr>
              <w:t>本文档给出测算框架</w:t>
            </w:r>
          </w:p>
        </w:tc>
        <w:tc>
          <w:tcPr>
            <w:tcW w:w="3628" w:type="dxa"/>
          </w:tcPr>
          <w:p w14:paraId="28E08E76">
            <w:pPr>
              <w:spacing w:after="40" w:line="240" w:lineRule="auto"/>
              <w:ind w:firstLine="0"/>
            </w:pPr>
            <w:r>
              <w:rPr>
                <w:rFonts w:ascii="宋体" w:hAnsi="宋体" w:eastAsia="宋体" w:cs="宋体"/>
                <w:b w:val="0"/>
                <w:i w:val="0"/>
                <w:sz w:val="18"/>
              </w:rPr>
              <w:t>通过统计年鉴、农业农村部门公开数据与行业协会数据交叉验证，并完整记录调研方法与口径</w:t>
            </w:r>
          </w:p>
        </w:tc>
        <w:tc>
          <w:tcPr>
            <w:tcW w:w="1361" w:type="dxa"/>
          </w:tcPr>
          <w:p w14:paraId="189A0FB8">
            <w:pPr>
              <w:spacing w:after="40" w:line="240" w:lineRule="auto"/>
              <w:ind w:firstLine="0"/>
            </w:pPr>
            <w:r>
              <w:rPr>
                <w:rFonts w:ascii="宋体" w:hAnsi="宋体" w:eastAsia="宋体" w:cs="宋体"/>
                <w:b w:val="0"/>
                <w:i w:val="0"/>
                <w:sz w:val="18"/>
              </w:rPr>
              <w:t>★ 必须完成</w:t>
            </w:r>
          </w:p>
        </w:tc>
      </w:tr>
    </w:tbl>
    <w:p w14:paraId="4D3839AA">
      <w:pPr>
        <w:keepNext w:val="0"/>
        <w:spacing w:before="120" w:after="80" w:line="312" w:lineRule="auto"/>
      </w:pPr>
      <w:r>
        <w:rPr>
          <w:rFonts w:ascii="宋体" w:hAnsi="宋体" w:eastAsia="宋体" w:cs="宋体"/>
          <w:b/>
          <w:i w:val="0"/>
          <w:sz w:val="22"/>
        </w:rPr>
        <w:t>核实工作的统一要求：</w:t>
      </w:r>
    </w:p>
    <w:p w14:paraId="4A893F0D">
      <w:pPr>
        <w:pStyle w:val="16"/>
        <w:spacing w:before="0" w:after="60" w:line="312" w:lineRule="auto"/>
        <w:ind w:left="480" w:firstLine="0"/>
      </w:pPr>
      <w:r>
        <w:rPr>
          <w:rFonts w:ascii="宋体" w:hAnsi="宋体" w:eastAsia="宋体" w:cs="宋体"/>
          <w:b w:val="0"/>
          <w:i w:val="0"/>
          <w:sz w:val="24"/>
        </w:rPr>
        <w:t>每一条进入正式材料的数据，都必须能回答"这个数字从哪里来、谁在什么时间用什么方法得到的"。</w:t>
      </w:r>
    </w:p>
    <w:p w14:paraId="101CC3DC">
      <w:pPr>
        <w:pStyle w:val="16"/>
        <w:spacing w:before="0" w:after="60" w:line="312" w:lineRule="auto"/>
        <w:ind w:left="480" w:firstLine="0"/>
      </w:pPr>
      <w:r>
        <w:rPr>
          <w:rFonts w:ascii="宋体" w:hAnsi="宋体" w:eastAsia="宋体" w:cs="宋体"/>
          <w:b w:val="0"/>
          <w:i w:val="0"/>
          <w:sz w:val="24"/>
        </w:rPr>
        <w:t>优先使用自己实测得到的数据。自测数据的说服力高于任何文献引用，因为它同时证明了团队的执行能力。</w:t>
      </w:r>
    </w:p>
    <w:p w14:paraId="0036191F">
      <w:pPr>
        <w:pStyle w:val="16"/>
        <w:spacing w:before="0" w:after="60" w:line="312" w:lineRule="auto"/>
        <w:ind w:left="480" w:firstLine="0"/>
      </w:pPr>
      <w:r>
        <w:rPr>
          <w:rFonts w:ascii="宋体" w:hAnsi="宋体" w:eastAsia="宋体" w:cs="宋体"/>
          <w:b w:val="0"/>
          <w:i w:val="0"/>
          <w:sz w:val="24"/>
        </w:rPr>
        <w:t>所有截图、录屏、访谈记录与试验原始数据统一归档，按"素材与证据清单"编号管理，便于答辩时快速调取。</w:t>
      </w:r>
    </w:p>
    <w:p w14:paraId="42854668">
      <w:pPr>
        <w:pStyle w:val="16"/>
        <w:spacing w:before="0" w:after="60" w:line="312" w:lineRule="auto"/>
        <w:ind w:left="480" w:firstLine="0"/>
      </w:pPr>
      <w:r>
        <w:rPr>
          <w:rFonts w:ascii="宋体" w:hAnsi="宋体" w:eastAsia="宋体" w:cs="宋体"/>
          <w:b w:val="0"/>
          <w:i w:val="0"/>
          <w:sz w:val="24"/>
        </w:rPr>
        <w:t>若某条数据最终无法核实，宁可在文中删去，也不要用模糊表述带过。</w:t>
      </w:r>
    </w:p>
    <w:p w14:paraId="199F6F26">
      <w:pPr>
        <w:pBdr>
          <w:bottom w:val="single" w:color="888888" w:sz="8" w:space="0"/>
        </w:pBdr>
        <w:spacing w:before="40" w:after="160"/>
        <w:ind w:firstLine="0"/>
      </w:pPr>
    </w:p>
    <w:p w14:paraId="528CE539">
      <w:pPr>
        <w:keepNext w:val="0"/>
        <w:spacing w:before="200" w:after="80" w:line="312" w:lineRule="auto"/>
        <w:jc w:val="center"/>
      </w:pPr>
      <w:r>
        <w:rPr>
          <w:rFonts w:ascii="宋体" w:hAnsi="宋体" w:eastAsia="宋体" w:cs="宋体"/>
          <w:b w:val="0"/>
          <w:i w:val="0"/>
          <w:sz w:val="22"/>
        </w:rPr>
        <w:t>（文档结束）</w:t>
      </w:r>
    </w:p>
    <w:sectPr>
      <w:footerReference r:id="rId5" w:type="default"/>
      <w:pgSz w:w="11906" w:h="16838"/>
      <w:pgMar w:top="1440" w:right="1474" w:bottom="1440" w:left="15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4BC8F">
    <w:pPr>
      <w:pStyle w:val="25"/>
      <w:ind w:firstLine="0"/>
      <w:jc w:val="center"/>
    </w:pPr>
    <w:r>
      <w:rPr>
        <w:rFonts w:ascii="宋体" w:hAnsi="宋体" w:eastAsia="宋体" w:cs="宋体"/>
        <w:b w:val="0"/>
        <w:i w:val="0"/>
        <w:sz w:val="21"/>
      </w:rPr>
      <w:fldChar w:fldCharType="begin"/>
    </w:r>
    <w:r>
      <w:rPr>
        <w:rFonts w:ascii="宋体" w:hAnsi="宋体" w:eastAsia="宋体" w:cs="宋体"/>
        <w:b w:val="0"/>
        <w:i w:val="0"/>
        <w:sz w:val="21"/>
      </w:rPr>
      <w:instrText xml:space="preserve">PAGE \* arabic \* MERGEFORMAT</w:instrText>
    </w:r>
    <w:r>
      <w:rPr>
        <w:rFonts w:ascii="宋体" w:hAnsi="宋体" w:eastAsia="宋体" w:cs="宋体"/>
        <w:b w:val="0"/>
        <w:i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0F04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rPr>
      <w:rFonts w:ascii="宋体" w:hAnsi="宋体" w:eastAsia="宋体" w:cs="宋体"/>
    </w:rPr>
  </w:style>
  <w:style w:type="table" w:default="1" w:styleId="35">
    <w:name w:val="Normal Table"/>
    <w:semiHidden/>
    <w:unhideWhenUsed/>
    <w:uiPriority w:val="99"/>
    <w:rPr>
      <w:rFonts w:ascii="宋体" w:hAnsi="宋体" w:eastAsia="宋体" w:cs="宋体"/>
    </w:rPr>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uiPriority w:val="99"/>
    <w:pPr>
      <w:ind w:left="1080" w:hanging="360"/>
      <w:contextualSpacing/>
    </w:pPr>
    <w:rPr>
      <w:rFonts w:ascii="宋体" w:hAnsi="宋体" w:eastAsia="宋体" w:cs="宋体"/>
    </w:rPr>
  </w:style>
  <w:style w:type="paragraph" w:styleId="13">
    <w:name w:val="List Number 2"/>
    <w:basedOn w:val="1"/>
    <w:unhideWhenUsed/>
    <w:uiPriority w:val="99"/>
    <w:pPr>
      <w:numPr>
        <w:ilvl w:val="0"/>
        <w:numId w:val="1"/>
      </w:numPr>
      <w:contextualSpacing/>
    </w:pPr>
    <w:rPr>
      <w:rFonts w:ascii="宋体" w:hAnsi="宋体" w:eastAsia="宋体" w:cs="宋体"/>
    </w:rPr>
  </w:style>
  <w:style w:type="paragraph" w:styleId="14">
    <w:name w:val="List Number"/>
    <w:basedOn w:val="1"/>
    <w:unhideWhenUsed/>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宋体" w:hAnsi="宋体" w:eastAsia="宋体" w:cs="宋体"/>
    </w:rPr>
  </w:style>
  <w:style w:type="paragraph" w:styleId="17">
    <w:name w:val="Body Text 3"/>
    <w:basedOn w:val="1"/>
    <w:link w:val="149"/>
    <w:unhideWhenUsed/>
    <w:uiPriority w:val="99"/>
    <w:pPr>
      <w:spacing w:after="120"/>
    </w:pPr>
    <w:rPr>
      <w:rFonts w:ascii="宋体" w:hAnsi="宋体" w:eastAsia="宋体" w:cs="宋体"/>
      <w:sz w:val="16"/>
      <w:szCs w:val="16"/>
    </w:rPr>
  </w:style>
  <w:style w:type="paragraph" w:styleId="18">
    <w:name w:val="List Bullet 3"/>
    <w:basedOn w:val="1"/>
    <w:unhideWhenUsed/>
    <w:uiPriority w:val="99"/>
    <w:pPr>
      <w:numPr>
        <w:ilvl w:val="0"/>
        <w:numId w:val="4"/>
      </w:numPr>
      <w:contextualSpacing/>
    </w:pPr>
    <w:rPr>
      <w:rFonts w:ascii="宋体" w:hAnsi="宋体" w:eastAsia="宋体" w:cs="宋体"/>
    </w:rPr>
  </w:style>
  <w:style w:type="paragraph" w:styleId="19">
    <w:name w:val="Body Text"/>
    <w:basedOn w:val="1"/>
    <w:link w:val="147"/>
    <w:unhideWhenUsed/>
    <w:uiPriority w:val="99"/>
    <w:pPr>
      <w:spacing w:after="120"/>
    </w:pPr>
    <w:rPr>
      <w:rFonts w:ascii="宋体" w:hAnsi="宋体" w:eastAsia="宋体" w:cs="宋体"/>
    </w:rPr>
  </w:style>
  <w:style w:type="paragraph" w:styleId="20">
    <w:name w:val="List Number 3"/>
    <w:basedOn w:val="1"/>
    <w:unhideWhenUsed/>
    <w:uiPriority w:val="99"/>
    <w:pPr>
      <w:numPr>
        <w:ilvl w:val="0"/>
        <w:numId w:val="5"/>
      </w:numPr>
      <w:contextualSpacing/>
    </w:pPr>
    <w:rPr>
      <w:rFonts w:ascii="宋体" w:hAnsi="宋体" w:eastAsia="宋体" w:cs="宋体"/>
    </w:rPr>
  </w:style>
  <w:style w:type="paragraph" w:styleId="21">
    <w:name w:val="List 2"/>
    <w:basedOn w:val="1"/>
    <w:unhideWhenUsed/>
    <w:uiPriority w:val="99"/>
    <w:pPr>
      <w:ind w:left="720" w:hanging="360"/>
      <w:contextualSpacing/>
    </w:pPr>
    <w:rPr>
      <w:rFonts w:ascii="宋体" w:hAnsi="宋体" w:eastAsia="宋体" w:cs="宋体"/>
    </w:rPr>
  </w:style>
  <w:style w:type="paragraph" w:styleId="22">
    <w:name w:val="List Continue"/>
    <w:basedOn w:val="1"/>
    <w:unhideWhenUsed/>
    <w:uiPriority w:val="99"/>
    <w:pPr>
      <w:spacing w:after="120"/>
      <w:ind w:left="360"/>
      <w:contextualSpacing/>
    </w:pPr>
    <w:rPr>
      <w:rFonts w:ascii="宋体" w:hAnsi="宋体" w:eastAsia="宋体" w:cs="宋体"/>
    </w:rPr>
  </w:style>
  <w:style w:type="paragraph" w:styleId="23">
    <w:name w:val="List Bullet 2"/>
    <w:basedOn w:val="1"/>
    <w:unhideWhenUsed/>
    <w:uiPriority w:val="99"/>
    <w:pPr>
      <w:numPr>
        <w:ilvl w:val="0"/>
        <w:numId w:val="6"/>
      </w:numPr>
      <w:contextualSpacing/>
    </w:pPr>
    <w:rPr>
      <w:rFonts w:ascii="宋体" w:hAnsi="宋体" w:eastAsia="宋体" w:cs="宋体"/>
    </w:r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rPr>
      <w:rFonts w:ascii="宋体" w:hAnsi="宋体" w:eastAsia="宋体" w:cs="宋体"/>
    </w:rPr>
  </w:style>
  <w:style w:type="paragraph" w:styleId="26">
    <w:name w:val="header"/>
    <w:basedOn w:val="1"/>
    <w:link w:val="138"/>
    <w:unhideWhenUsed/>
    <w:uiPriority w:val="99"/>
    <w:pPr>
      <w:tabs>
        <w:tab w:val="center" w:pos="4680"/>
        <w:tab w:val="right" w:pos="9360"/>
      </w:tabs>
      <w:spacing w:after="0" w:line="240" w:lineRule="auto"/>
    </w:pPr>
    <w:rPr>
      <w:rFonts w:ascii="宋体" w:hAnsi="宋体" w:eastAsia="宋体" w:cs="宋体"/>
    </w:r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rPr>
      <w:rFonts w:ascii="宋体" w:hAnsi="宋体" w:eastAsia="宋体" w:cs="宋体"/>
    </w:r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rPr>
      <w:rFonts w:ascii="宋体" w:hAnsi="宋体" w:eastAsia="宋体" w:cs="宋体"/>
    </w:rPr>
  </w:style>
  <w:style w:type="paragraph" w:styleId="32">
    <w:name w:val="List Continue 2"/>
    <w:basedOn w:val="1"/>
    <w:unhideWhenUsed/>
    <w:uiPriority w:val="99"/>
    <w:pPr>
      <w:spacing w:after="120"/>
      <w:ind w:left="720"/>
      <w:contextualSpacing/>
    </w:pPr>
    <w:rPr>
      <w:rFonts w:ascii="宋体" w:hAnsi="宋体" w:eastAsia="宋体" w:cs="宋体"/>
    </w:rPr>
  </w:style>
  <w:style w:type="paragraph" w:styleId="33">
    <w:name w:val="List Continue 3"/>
    <w:basedOn w:val="1"/>
    <w:unhideWhenUsed/>
    <w:uiPriority w:val="99"/>
    <w:pPr>
      <w:spacing w:after="120"/>
      <w:ind w:left="1080"/>
      <w:contextualSpacing/>
    </w:pPr>
    <w:rPr>
      <w:rFonts w:ascii="宋体" w:hAnsi="宋体" w:eastAsia="宋体" w:cs="宋体"/>
    </w:r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rFonts w:ascii="宋体" w:hAnsi="宋体" w:eastAsia="宋体" w:cs="宋体"/>
      <w:b/>
      <w:bCs/>
    </w:rPr>
  </w:style>
  <w:style w:type="character" w:styleId="137">
    <w:name w:val="Emphasis"/>
    <w:basedOn w:val="135"/>
    <w:qFormat/>
    <w:uiPriority w:val="20"/>
    <w:rPr>
      <w:rFonts w:ascii="宋体" w:hAnsi="宋体" w:eastAsia="宋体" w:cs="宋体"/>
      <w:i/>
      <w:iCs/>
    </w:rPr>
  </w:style>
  <w:style w:type="character" w:customStyle="1" w:styleId="138">
    <w:name w:val="Header Char"/>
    <w:basedOn w:val="135"/>
    <w:link w:val="26"/>
    <w:uiPriority w:val="99"/>
    <w:rPr>
      <w:rFonts w:ascii="宋体" w:hAnsi="宋体" w:eastAsia="宋体" w:cs="宋体"/>
    </w:rPr>
  </w:style>
  <w:style w:type="character" w:customStyle="1" w:styleId="139">
    <w:name w:val="Footer Char"/>
    <w:basedOn w:val="135"/>
    <w:link w:val="25"/>
    <w:uiPriority w:val="99"/>
    <w:rPr>
      <w:rFonts w:ascii="宋体" w:hAnsi="宋体" w:eastAsia="宋体" w:cs="宋体"/>
    </w:rPr>
  </w:style>
  <w:style w:type="paragraph" w:styleId="140">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宋体" w:hAnsi="宋体" w:eastAsia="宋体" w:cs="宋体"/>
    </w:rPr>
  </w:style>
  <w:style w:type="character" w:customStyle="1" w:styleId="147">
    <w:name w:val="Body Text Char"/>
    <w:basedOn w:val="135"/>
    <w:link w:val="19"/>
    <w:uiPriority w:val="99"/>
    <w:rPr>
      <w:rFonts w:ascii="宋体" w:hAnsi="宋体" w:eastAsia="宋体" w:cs="宋体"/>
    </w:rPr>
  </w:style>
  <w:style w:type="character" w:customStyle="1" w:styleId="148">
    <w:name w:val="Body Text 2 Char"/>
    <w:basedOn w:val="135"/>
    <w:link w:val="31"/>
    <w:uiPriority w:val="99"/>
    <w:rPr>
      <w:rFonts w:ascii="宋体" w:hAnsi="宋体" w:eastAsia="宋体" w:cs="宋体"/>
    </w:rPr>
  </w:style>
  <w:style w:type="character" w:customStyle="1" w:styleId="149">
    <w:name w:val="Body Text 3 Char"/>
    <w:basedOn w:val="135"/>
    <w:link w:val="17"/>
    <w:uiPriority w:val="99"/>
    <w:rPr>
      <w:rFonts w:ascii="宋体" w:hAnsi="宋体" w:eastAsia="宋体" w:cs="宋体"/>
      <w:sz w:val="16"/>
      <w:szCs w:val="16"/>
    </w:rPr>
  </w:style>
  <w:style w:type="character" w:customStyle="1" w:styleId="150">
    <w:name w:val="Macro Text Char"/>
    <w:basedOn w:val="135"/>
    <w:link w:val="2"/>
    <w:uiPriority w:val="99"/>
    <w:rPr>
      <w:rFonts w:ascii="宋体" w:hAnsi="宋体" w:eastAsia="宋体" w:cs="宋体"/>
      <w:sz w:val="20"/>
      <w:szCs w:val="20"/>
    </w:rPr>
  </w:style>
  <w:style w:type="paragraph" w:styleId="151">
    <w:name w:val="Quote"/>
    <w:basedOn w:val="1"/>
    <w:next w:val="1"/>
    <w:link w:val="152"/>
    <w:qFormat/>
    <w:uiPriority w:val="29"/>
    <w:rPr>
      <w:rFonts w:ascii="宋体" w:hAnsi="宋体" w:eastAsia="宋体" w:cs="宋体"/>
      <w:i/>
      <w:iCs/>
      <w:color w:val="000000" w:themeColor="text1"/>
      <w14:textFill>
        <w14:solidFill>
          <w14:schemeClr w14:val="tx1"/>
        </w14:solidFill>
      </w14:textFill>
    </w:rPr>
  </w:style>
  <w:style w:type="character" w:customStyle="1" w:styleId="152">
    <w:name w:val="Quote Char"/>
    <w:basedOn w:val="135"/>
    <w:link w:val="151"/>
    <w:uiPriority w:val="29"/>
    <w:rPr>
      <w:rFonts w:ascii="宋体" w:hAnsi="宋体" w:eastAsia="宋体" w:cs="宋体"/>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60">
    <w:name w:val="Intense Quote Char"/>
    <w:basedOn w:val="135"/>
    <w:link w:val="159"/>
    <w:uiPriority w:val="30"/>
    <w:rPr>
      <w:rFonts w:ascii="宋体" w:hAnsi="宋体" w:eastAsia="宋体" w:cs="宋体"/>
      <w:b/>
      <w:bCs/>
      <w:i/>
      <w:iCs/>
      <w:color w:val="4F81BD" w:themeColor="accent1"/>
      <w14:textFill>
        <w14:solidFill>
          <w14:schemeClr w14:val="accent1"/>
        </w14:solidFill>
      </w14:textFill>
    </w:rPr>
  </w:style>
  <w:style w:type="character" w:customStyle="1" w:styleId="161">
    <w:name w:val="Subtle Emphasis"/>
    <w:basedOn w:val="135"/>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3">
    <w:name w:val="Subtle Reference"/>
    <w:basedOn w:val="135"/>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4">
    <w:name w:val="Intense Reference"/>
    <w:basedOn w:val="135"/>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rFonts w:ascii="宋体" w:hAnsi="宋体" w:eastAsia="宋体" w:cs="宋体"/>
      <w:b/>
      <w:bCs/>
      <w:smallCaps/>
      <w:spacing w:val="5"/>
    </w:rPr>
  </w:style>
  <w:style w:type="paragraph" w:customStyle="1" w:styleId="166">
    <w:name w:val="TOC Heading"/>
    <w:basedOn w:val="3"/>
    <w:next w:val="1"/>
    <w:semiHidden/>
    <w:unhideWhenUsed/>
    <w:qFormat/>
    <w:uiPriority w:val="39"/>
    <w:pPr>
      <w:outlineLvl w:val="9"/>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4808</Words>
  <Characters>4957</Characters>
  <Lines>0</Lines>
  <Paragraphs>0</Paragraphs>
  <TotalTime>0</TotalTime>
  <ScaleCrop>false</ScaleCrop>
  <LinksUpToDate>false</LinksUpToDate>
  <CharactersWithSpaces>5158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白青凌</cp:lastModifiedBy>
  <dcterms:modified xsi:type="dcterms:W3CDTF">2026-10-04T11:01:59Z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eyJoZGlkIjoiODcwNGE0MDNlNDAwZDc4MGFmZWEzZWYxZjIxZDYyZGUiLCJ1c2VySWQiOiIxNzIzODA3OTcxIn0=</vt:lpwstr>
  </property>
  <property fmtid="{D5CDD505-2E9C-101B-9397-08002B2CF9AE}" pid="3" name="KSOProductBuildVer">
    <vt:lpwstr>2052-12.1.0.26375</vt:lpwstr>
  </property>
  <property fmtid="{D5CDD505-2E9C-101B-9397-08002B2CF9AE}" pid="4" name="ICV">
    <vt:lpwstr>FFCD63E25A824A92BF703BDEAE681739_12</vt:lpwstr>
  </property>
</Properties>
</file>