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235C21">
      <w:pPr>
        <w:keepNext w:val="0"/>
        <w:spacing w:before="0" w:after="0" w:line="312" w:lineRule="auto"/>
      </w:pPr>
    </w:p>
    <w:p w14:paraId="301AC664">
      <w:pPr>
        <w:keepNext w:val="0"/>
        <w:spacing w:before="0" w:after="0" w:line="312" w:lineRule="auto"/>
      </w:pPr>
    </w:p>
    <w:p w14:paraId="19CEBF2B">
      <w:pPr>
        <w:keepNext w:val="0"/>
        <w:spacing w:before="0" w:after="0" w:line="312" w:lineRule="auto"/>
      </w:pPr>
    </w:p>
    <w:p w14:paraId="33D95059">
      <w:pPr>
        <w:keepNext w:val="0"/>
        <w:spacing w:before="0" w:after="480" w:line="312" w:lineRule="auto"/>
        <w:jc w:val="center"/>
      </w:pPr>
      <w:r>
        <w:rPr>
          <w:rFonts w:ascii="宋体" w:hAnsi="宋体" w:eastAsia="宋体" w:cs="宋体"/>
          <w:b/>
          <w:i w:val="0"/>
          <w:sz w:val="26"/>
        </w:rPr>
        <w:t>挑 战 杯 参 赛 项 目 · 配 套 材 料</w:t>
      </w:r>
    </w:p>
    <w:p w14:paraId="6A37D6A0">
      <w:pPr>
        <w:keepNext w:val="0"/>
        <w:spacing w:before="0" w:after="200" w:line="312" w:lineRule="auto"/>
        <w:jc w:val="center"/>
      </w:pPr>
      <w:r>
        <w:rPr>
          <w:rFonts w:ascii="宋体" w:hAnsi="宋体" w:eastAsia="宋体" w:cs="宋体"/>
          <w:b/>
          <w:i w:val="0"/>
          <w:sz w:val="64"/>
        </w:rPr>
        <w:t>商业计划书设计纲要</w:t>
      </w:r>
    </w:p>
    <w:p w14:paraId="711B4986">
      <w:pPr>
        <w:keepNext w:val="0"/>
        <w:spacing w:before="0" w:after="160" w:line="312" w:lineRule="auto"/>
        <w:jc w:val="center"/>
      </w:pPr>
      <w:r>
        <w:rPr>
          <w:rFonts w:ascii="宋体" w:hAnsi="宋体" w:eastAsia="宋体" w:cs="宋体"/>
          <w:b w:val="0"/>
          <w:i w:val="0"/>
          <w:sz w:val="28"/>
        </w:rPr>
        <w:t>农林有益生物多模态智能监测与生态服务决策系统（益望）</w:t>
      </w:r>
    </w:p>
    <w:p w14:paraId="6E5BF733">
      <w:pPr>
        <w:keepNext w:val="0"/>
        <w:spacing w:before="0" w:after="360" w:line="312" w:lineRule="auto"/>
        <w:jc w:val="center"/>
      </w:pPr>
      <w:r>
        <w:rPr>
          <w:rFonts w:ascii="宋体" w:hAnsi="宋体" w:eastAsia="宋体" w:cs="宋体"/>
          <w:b w:val="0"/>
          <w:i w:val="0"/>
          <w:sz w:val="24"/>
        </w:rPr>
        <w:t>—— 逐章设计规格 · 取证计划 · 图表清单 · 检查表 ——</w:t>
      </w:r>
    </w:p>
    <w:p w14:paraId="4BE07A4A">
      <w:pPr>
        <w:pBdr>
          <w:bottom w:val="single" w:color="888888" w:sz="8" w:space="0"/>
        </w:pBdr>
        <w:spacing w:before="40" w:after="160"/>
        <w:ind w:firstLine="0"/>
      </w:pPr>
    </w:p>
    <w:p w14:paraId="6695E2F0">
      <w:pPr>
        <w:keepNext w:val="0"/>
        <w:spacing w:before="0" w:after="160" w:line="312" w:lineRule="auto"/>
        <w:jc w:val="center"/>
      </w:pPr>
      <w:r>
        <w:rPr>
          <w:rFonts w:ascii="宋体" w:hAnsi="宋体" w:eastAsia="宋体" w:cs="宋体"/>
          <w:b/>
          <w:i w:val="0"/>
          <w:sz w:val="24"/>
        </w:rPr>
        <w:t>本 文 档 用 途</w:t>
      </w:r>
    </w:p>
    <w:p w14:paraId="01168644">
      <w:pPr>
        <w:keepNext w:val="0"/>
        <w:spacing w:before="0" w:after="600" w:line="360" w:lineRule="auto"/>
        <w:jc w:val="center"/>
      </w:pPr>
      <w:r>
        <w:rPr>
          <w:rFonts w:ascii="宋体" w:hAnsi="宋体" w:eastAsia="宋体" w:cs="宋体"/>
          <w:b w:val="0"/>
          <w:i w:val="0"/>
          <w:sz w:val="23"/>
        </w:rPr>
        <w:t>本文档回答一个问题：事实、数据与论证都已经在《项目简介文档》里了，</w:t>
      </w:r>
      <w:r>
        <w:rPr>
          <w:rFonts w:ascii="宋体" w:hAnsi="宋体" w:eastAsia="宋体" w:cs="宋体"/>
          <w:b w:val="0"/>
          <w:i w:val="0"/>
          <w:sz w:val="23"/>
        </w:rPr>
        <w:br w:type="textWrapping"/>
      </w:r>
      <w:r>
        <w:rPr>
          <w:rFonts w:ascii="宋体" w:hAnsi="宋体" w:eastAsia="宋体" w:cs="宋体"/>
          <w:b w:val="0"/>
          <w:i w:val="0"/>
          <w:sz w:val="23"/>
        </w:rPr>
        <w:t>商业计划书该怎么组织？它给出每一章的设计规格与失分点，并配合《商业计划书样板（简略版）》使用。</w:t>
      </w:r>
      <w:r>
        <w:rPr>
          <w:rFonts w:ascii="宋体" w:hAnsi="宋体" w:eastAsia="宋体" w:cs="宋体"/>
          <w:b w:val="0"/>
          <w:i w:val="0"/>
          <w:sz w:val="23"/>
        </w:rPr>
        <w:br w:type="textWrapping"/>
      </w:r>
      <w:r>
        <w:rPr>
          <w:rFonts w:ascii="宋体" w:hAnsi="宋体" w:eastAsia="宋体" w:cs="宋体"/>
          <w:b w:val="0"/>
          <w:i w:val="0"/>
          <w:sz w:val="23"/>
        </w:rPr>
        <w:t>建议的阅读顺序：通读本纲要 → 对照样板仿写 → 用第六章检查表自检。</w:t>
      </w:r>
    </w:p>
    <w:p w14:paraId="3E5E749C">
      <w:pPr>
        <w:keepNext w:val="0"/>
        <w:spacing w:before="0" w:after="120" w:line="312" w:lineRule="auto"/>
        <w:jc w:val="center"/>
      </w:pPr>
      <w:r>
        <w:rPr>
          <w:rFonts w:ascii="宋体" w:hAnsi="宋体" w:eastAsia="宋体" w:cs="宋体"/>
          <w:b w:val="0"/>
          <w:i w:val="0"/>
          <w:sz w:val="24"/>
        </w:rPr>
        <w:t>配套文档：《项目简介文档》（事实与数据源）</w:t>
      </w:r>
    </w:p>
    <w:p w14:paraId="67FFD9DB">
      <w:pPr>
        <w:keepNext w:val="0"/>
        <w:spacing w:before="0" w:after="120" w:line="312" w:lineRule="auto"/>
        <w:jc w:val="center"/>
      </w:pPr>
      <w:r>
        <w:rPr>
          <w:rFonts w:ascii="宋体" w:hAnsi="宋体" w:eastAsia="宋体" w:cs="宋体"/>
          <w:b w:val="0"/>
          <w:i w:val="0"/>
          <w:sz w:val="24"/>
        </w:rPr>
        <w:t>《商业计划书样板（简略版）》（成稿示范）</w:t>
      </w:r>
    </w:p>
    <w:p w14:paraId="52BFF74A">
      <w:pPr>
        <w:keepNext w:val="0"/>
        <w:spacing w:before="0" w:after="120" w:line="312" w:lineRule="auto"/>
        <w:jc w:val="center"/>
      </w:pPr>
      <w:r>
        <w:rPr>
          <w:rFonts w:ascii="宋体" w:hAnsi="宋体" w:eastAsia="宋体" w:cs="宋体"/>
          <w:b w:val="0"/>
          <w:i w:val="0"/>
          <w:sz w:val="24"/>
        </w:rPr>
        <w:t>申报单位：【待填：学校 / 学院】</w:t>
      </w:r>
    </w:p>
    <w:p w14:paraId="11C0D59F">
      <w:pPr>
        <w:keepNext w:val="0"/>
        <w:spacing w:before="0" w:after="120" w:line="312" w:lineRule="auto"/>
        <w:jc w:val="center"/>
      </w:pPr>
      <w:r>
        <w:rPr>
          <w:rFonts w:ascii="宋体" w:hAnsi="宋体" w:eastAsia="宋体" w:cs="宋体"/>
          <w:b w:val="0"/>
          <w:i w:val="0"/>
          <w:sz w:val="24"/>
        </w:rPr>
        <w:t>团队名称：【待填：团队名称】</w:t>
      </w:r>
    </w:p>
    <w:p w14:paraId="6E98C4CA">
      <w:pPr>
        <w:keepNext w:val="0"/>
        <w:spacing w:before="0" w:after="120" w:line="312" w:lineRule="auto"/>
        <w:jc w:val="center"/>
      </w:pPr>
      <w:r>
        <w:rPr>
          <w:rFonts w:ascii="宋体" w:hAnsi="宋体" w:eastAsia="宋体" w:cs="宋体"/>
          <w:b w:val="0"/>
          <w:i w:val="0"/>
          <w:sz w:val="24"/>
        </w:rPr>
        <w:t>编制日期：2026 年 10 月</w:t>
      </w:r>
    </w:p>
    <w:p w14:paraId="20417734">
      <w:pPr>
        <w:sectPr>
          <w:pgSz w:w="11906" w:h="16838"/>
          <w:pgMar w:top="1440" w:right="1474" w:bottom="1440" w:left="1587" w:header="720" w:footer="720" w:gutter="0"/>
          <w:cols w:space="720" w:num="1"/>
          <w:docGrid w:linePitch="360" w:charSpace="0"/>
        </w:sectPr>
      </w:pPr>
    </w:p>
    <w:p w14:paraId="05D8745B">
      <w:pPr>
        <w:keepNext w:val="0"/>
        <w:spacing w:before="0" w:after="240" w:line="312" w:lineRule="auto"/>
        <w:jc w:val="center"/>
      </w:pPr>
      <w:r>
        <w:rPr>
          <w:rFonts w:ascii="宋体" w:hAnsi="宋体" w:eastAsia="宋体" w:cs="宋体"/>
          <w:b/>
          <w:i w:val="0"/>
          <w:sz w:val="32"/>
        </w:rPr>
        <w:t>目  录</w:t>
      </w:r>
    </w:p>
    <w:p w14:paraId="52A9C0A2">
      <w:pPr>
        <w:pStyle w:val="26"/>
        <w:tabs>
          <w:tab w:val="right" w:leader="dot" w:pos="8845"/>
        </w:tabs>
      </w:pPr>
      <w:bookmarkStart w:id="45" w:name="_GoBack"/>
      <w:bookmarkEnd w:id="45"/>
      <w:r>
        <w:rPr>
          <w:rFonts w:ascii="宋体" w:hAnsi="宋体" w:eastAsia="宋体" w:cs="宋体"/>
          <w:b w:val="0"/>
          <w:i w:val="0"/>
          <w:sz w:val="24"/>
        </w:rPr>
        <w:fldChar w:fldCharType="begin"/>
      </w:r>
      <w:r>
        <w:rPr>
          <w:rFonts w:ascii="宋体" w:hAnsi="宋体" w:eastAsia="宋体" w:cs="宋体"/>
          <w:b w:val="0"/>
          <w:i w:val="0"/>
          <w:sz w:val="24"/>
        </w:rPr>
        <w:instrText xml:space="preserve">TOC \o "1-3" \h \z \u</w:instrText>
      </w:r>
      <w:r>
        <w:rPr>
          <w:rFonts w:ascii="宋体" w:hAnsi="宋体" w:eastAsia="宋体" w:cs="宋体"/>
          <w:b w:val="0"/>
          <w:i w:val="0"/>
          <w:sz w:val="24"/>
        </w:rPr>
        <w:fldChar w:fldCharType="separate"/>
      </w: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_Toc15160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前言  本纲要怎么用</w:t>
      </w:r>
      <w:r>
        <w:tab/>
      </w:r>
      <w:r>
        <w:fldChar w:fldCharType="begin"/>
      </w:r>
      <w:r>
        <w:instrText xml:space="preserve"> PAGEREF _Toc15160 \h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040B08B7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_Toc15464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0.1 三个可信：评委到底在读什么</w:t>
      </w:r>
      <w:r>
        <w:tab/>
      </w:r>
      <w:r>
        <w:fldChar w:fldCharType="begin"/>
      </w:r>
      <w:r>
        <w:instrText xml:space="preserve"> PAGEREF _Toc15464 \h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4FA00173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_Toc2292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0.2 商业计划书与申报书不是同一份材料</w:t>
      </w:r>
      <w:r>
        <w:tab/>
      </w:r>
      <w:r>
        <w:fldChar w:fldCharType="begin"/>
      </w:r>
      <w:r>
        <w:instrText xml:space="preserve"> PAGEREF _Toc2292 \h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3C2DBC62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_Toc14313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0.3 三条写作纪律</w:t>
      </w:r>
      <w:r>
        <w:tab/>
      </w:r>
      <w:r>
        <w:fldChar w:fldCharType="begin"/>
      </w:r>
      <w:r>
        <w:instrText xml:space="preserve"> PAGEREF _Toc14313 \h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6FDEF2E5">
      <w:pPr>
        <w:pStyle w:val="26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_Toc7786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第一章  总体设计</w:t>
      </w:r>
      <w:r>
        <w:tab/>
      </w:r>
      <w:r>
        <w:fldChar w:fldCharType="begin"/>
      </w:r>
      <w:r>
        <w:instrText xml:space="preserve"> PAGEREF _Toc7786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4C79C804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_Toc15671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1.1 篇幅与结构预算</w:t>
      </w:r>
      <w:r>
        <w:tab/>
      </w:r>
      <w:r>
        <w:fldChar w:fldCharType="begin"/>
      </w:r>
      <w:r>
        <w:instrText xml:space="preserve"> PAGEREF _Toc15671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5C109C1B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_Toc9363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1.2 叙事主线：一条线，五个转折</w:t>
      </w:r>
      <w:r>
        <w:tab/>
      </w:r>
      <w:r>
        <w:fldChar w:fldCharType="begin"/>
      </w:r>
      <w:r>
        <w:instrText xml:space="preserve"> PAGEREF _Toc9363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17E6A53C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_Toc13095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1.3 阅读动线：评委不会按顺序读</w:t>
      </w:r>
      <w:r>
        <w:tab/>
      </w:r>
      <w:r>
        <w:fldChar w:fldCharType="begin"/>
      </w:r>
      <w:r>
        <w:instrText xml:space="preserve"> PAGEREF _Toc13095 \h </w:instrText>
      </w:r>
      <w:r>
        <w:fldChar w:fldCharType="separate"/>
      </w:r>
      <w:r>
        <w:t>4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34C58B85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_Toc18856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1.4 与《项目简介文档》的对应关系</w:t>
      </w:r>
      <w:r>
        <w:tab/>
      </w:r>
      <w:r>
        <w:fldChar w:fldCharType="begin"/>
      </w:r>
      <w:r>
        <w:instrText xml:space="preserve"> PAGEREF _Toc18856 \h </w:instrText>
      </w:r>
      <w:r>
        <w:fldChar w:fldCharType="separate"/>
      </w:r>
      <w:r>
        <w:t>4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5AB61E57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_Toc20188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1.5 一条内容线，两种材料形态</w:t>
      </w:r>
      <w:r>
        <w:tab/>
      </w:r>
      <w:r>
        <w:fldChar w:fldCharType="begin"/>
      </w:r>
      <w:r>
        <w:instrText xml:space="preserve"> PAGEREF _Toc20188 \h </w:instrText>
      </w:r>
      <w:r>
        <w:fldChar w:fldCharType="separate"/>
      </w:r>
      <w:r>
        <w:t>4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1F477830">
      <w:pPr>
        <w:pStyle w:val="26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_Toc30406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第二章  逐章设计规格</w:t>
      </w:r>
      <w:r>
        <w:tab/>
      </w:r>
      <w:r>
        <w:fldChar w:fldCharType="begin"/>
      </w:r>
      <w:r>
        <w:instrText xml:space="preserve"> PAGEREF _Toc30406 \h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6D00D416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_Toc25445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2.1 封面与目录</w:t>
      </w:r>
      <w:r>
        <w:tab/>
      </w:r>
      <w:r>
        <w:fldChar w:fldCharType="begin"/>
      </w:r>
      <w:r>
        <w:instrText xml:space="preserve"> PAGEREF _Toc25445 \h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1E0E5A5A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_Toc3999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2.2 执行摘要</w:t>
      </w:r>
      <w:r>
        <w:tab/>
      </w:r>
      <w:r>
        <w:fldChar w:fldCharType="begin"/>
      </w:r>
      <w:r>
        <w:instrText xml:space="preserve"> PAGEREF _Toc3999 \h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207A9F85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_Toc5918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2.3 第一章  项目概述与愿景</w:t>
      </w:r>
      <w:r>
        <w:tab/>
      </w:r>
      <w:r>
        <w:fldChar w:fldCharType="begin"/>
      </w:r>
      <w:r>
        <w:instrText xml:space="preserve"> PAGEREF _Toc5918 \h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1662340C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_Toc29894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2.4 第二章  痛点与市场机会</w:t>
      </w:r>
      <w:r>
        <w:tab/>
      </w:r>
      <w:r>
        <w:fldChar w:fldCharType="begin"/>
      </w:r>
      <w:r>
        <w:instrText xml:space="preserve"> PAGEREF _Toc29894 \h </w:instrText>
      </w:r>
      <w:r>
        <w:fldChar w:fldCharType="separate"/>
      </w:r>
      <w:r>
        <w:t>7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43FEEF89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_Toc30032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2.5 第三章  产品与服务</w:t>
      </w:r>
      <w:r>
        <w:tab/>
      </w:r>
      <w:r>
        <w:fldChar w:fldCharType="begin"/>
      </w:r>
      <w:r>
        <w:instrText xml:space="preserve"> PAGEREF _Toc30032 \h </w:instrText>
      </w:r>
      <w:r>
        <w:fldChar w:fldCharType="separate"/>
      </w:r>
      <w:r>
        <w:t>7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13F55E83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_Toc1373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2.6 第四章  技术方案与知识产权</w:t>
      </w:r>
      <w:r>
        <w:tab/>
      </w:r>
      <w:r>
        <w:fldChar w:fldCharType="begin"/>
      </w:r>
      <w:r>
        <w:instrText xml:space="preserve"> PAGEREF _Toc1373 \h </w:instrText>
      </w:r>
      <w:r>
        <w:fldChar w:fldCharType="separate"/>
      </w:r>
      <w:r>
        <w:t>7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3BFC1DDB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_Toc17830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2.7 第五章  市场分析</w:t>
      </w:r>
      <w:r>
        <w:tab/>
      </w:r>
      <w:r>
        <w:fldChar w:fldCharType="begin"/>
      </w:r>
      <w:r>
        <w:instrText xml:space="preserve"> PAGEREF _Toc17830 \h </w:instrText>
      </w:r>
      <w:r>
        <w:fldChar w:fldCharType="separate"/>
      </w:r>
      <w:r>
        <w:t>8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51278CFF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_Toc811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2.8 第六章  竞争分析</w:t>
      </w:r>
      <w:r>
        <w:tab/>
      </w:r>
      <w:r>
        <w:fldChar w:fldCharType="begin"/>
      </w:r>
      <w:r>
        <w:instrText xml:space="preserve"> PAGEREF _Toc811 \h </w:instrText>
      </w:r>
      <w:r>
        <w:fldChar w:fldCharType="separate"/>
      </w:r>
      <w:r>
        <w:t>8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46688EBE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_Toc8301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2.9 第七章  商业模式</w:t>
      </w:r>
      <w:r>
        <w:tab/>
      </w:r>
      <w:r>
        <w:fldChar w:fldCharType="begin"/>
      </w:r>
      <w:r>
        <w:instrText xml:space="preserve"> PAGEREF _Toc8301 \h </w:instrText>
      </w:r>
      <w:r>
        <w:fldChar w:fldCharType="separate"/>
      </w:r>
      <w:r>
        <w:t>8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2C8897AB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_Toc5219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2.10 第八章  营销与运营</w:t>
      </w:r>
      <w:r>
        <w:tab/>
      </w:r>
      <w:r>
        <w:fldChar w:fldCharType="begin"/>
      </w:r>
      <w:r>
        <w:instrText xml:space="preserve"> PAGEREF _Toc5219 \h </w:instrText>
      </w:r>
      <w:r>
        <w:fldChar w:fldCharType="separate"/>
      </w:r>
      <w:r>
        <w:t>9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1BD1F469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_Toc11710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2.11 第九章  团队</w:t>
      </w:r>
      <w:r>
        <w:tab/>
      </w:r>
      <w:r>
        <w:fldChar w:fldCharType="begin"/>
      </w:r>
      <w:r>
        <w:instrText xml:space="preserve"> PAGEREF _Toc11710 \h </w:instrText>
      </w:r>
      <w:r>
        <w:fldChar w:fldCharType="separate"/>
      </w:r>
      <w:r>
        <w:t>9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3F96B4B6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_Toc14501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2.12 第十章  财务分析</w:t>
      </w:r>
      <w:r>
        <w:tab/>
      </w:r>
      <w:r>
        <w:fldChar w:fldCharType="begin"/>
      </w:r>
      <w:r>
        <w:instrText xml:space="preserve"> PAGEREF _Toc14501 \h </w:instrText>
      </w:r>
      <w:r>
        <w:fldChar w:fldCharType="separate"/>
      </w:r>
      <w:r>
        <w:t>9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2515C87C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_Toc12029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2.13 第十一章  风险与应对</w:t>
      </w:r>
      <w:r>
        <w:tab/>
      </w:r>
      <w:r>
        <w:fldChar w:fldCharType="begin"/>
      </w:r>
      <w:r>
        <w:instrText xml:space="preserve"> PAGEREF _Toc12029 \h </w:instrText>
      </w:r>
      <w:r>
        <w:fldChar w:fldCharType="separate"/>
      </w:r>
      <w:r>
        <w:t>10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56A5738A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_Toc29436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2.14 第十二章  发展规划与融资需求</w:t>
      </w:r>
      <w:r>
        <w:tab/>
      </w:r>
      <w:r>
        <w:fldChar w:fldCharType="begin"/>
      </w:r>
      <w:r>
        <w:instrText xml:space="preserve"> PAGEREF _Toc29436 \h </w:instrText>
      </w:r>
      <w:r>
        <w:fldChar w:fldCharType="separate"/>
      </w:r>
      <w:r>
        <w:t>10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5E14DE87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_Toc11608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2.15 附录</w:t>
      </w:r>
      <w:r>
        <w:tab/>
      </w:r>
      <w:r>
        <w:fldChar w:fldCharType="begin"/>
      </w:r>
      <w:r>
        <w:instrText xml:space="preserve"> PAGEREF _Toc11608 \h </w:instrText>
      </w:r>
      <w:r>
        <w:fldChar w:fldCharType="separate"/>
      </w:r>
      <w:r>
        <w:t>10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12195EC4">
      <w:pPr>
        <w:pStyle w:val="26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_Toc14572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第三章  数据与证据的取证计划</w:t>
      </w:r>
      <w:r>
        <w:tab/>
      </w:r>
      <w:r>
        <w:fldChar w:fldCharType="begin"/>
      </w:r>
      <w:r>
        <w:instrText xml:space="preserve"> PAGEREF _Toc14572 \h </w:instrText>
      </w:r>
      <w:r>
        <w:fldChar w:fldCharType="separate"/>
      </w:r>
      <w:r>
        <w:t>11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0E0273F8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_Toc15653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3.1 必须自己跑出来的数据（★ 最高优先级）</w:t>
      </w:r>
      <w:r>
        <w:tab/>
      </w:r>
      <w:r>
        <w:fldChar w:fldCharType="begin"/>
      </w:r>
      <w:r>
        <w:instrText xml:space="preserve"> PAGEREF _Toc15653 \h </w:instrText>
      </w:r>
      <w:r>
        <w:fldChar w:fldCharType="separate"/>
      </w:r>
      <w:r>
        <w:t>11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155B76DE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_Toc30413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3.2 必须核实的引用数据</w:t>
      </w:r>
      <w:r>
        <w:tab/>
      </w:r>
      <w:r>
        <w:fldChar w:fldCharType="begin"/>
      </w:r>
      <w:r>
        <w:instrText xml:space="preserve"> PAGEREF _Toc30413 \h </w:instrText>
      </w:r>
      <w:r>
        <w:fldChar w:fldCharType="separate"/>
      </w:r>
      <w:r>
        <w:t>11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030EF38B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_Toc1362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3.3 证据分级：什么证据放在哪里</w:t>
      </w:r>
      <w:r>
        <w:tab/>
      </w:r>
      <w:r>
        <w:fldChar w:fldCharType="begin"/>
      </w:r>
      <w:r>
        <w:instrText xml:space="preserve"> PAGEREF _Toc1362 \h </w:instrText>
      </w:r>
      <w:r>
        <w:fldChar w:fldCharType="separate"/>
      </w:r>
      <w:r>
        <w:t>11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76EFD13C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_Toc15354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3.4 访谈提纲模板</w:t>
      </w:r>
      <w:r>
        <w:tab/>
      </w:r>
      <w:r>
        <w:fldChar w:fldCharType="begin"/>
      </w:r>
      <w:r>
        <w:instrText xml:space="preserve"> PAGEREF _Toc15354 \h </w:instrText>
      </w:r>
      <w:r>
        <w:fldChar w:fldCharType="separate"/>
      </w:r>
      <w:r>
        <w:t>11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444ECA95">
      <w:pPr>
        <w:pStyle w:val="26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_Toc29515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第四章  图表清单与制图规范</w:t>
      </w:r>
      <w:r>
        <w:tab/>
      </w:r>
      <w:r>
        <w:fldChar w:fldCharType="begin"/>
      </w:r>
      <w:r>
        <w:instrText xml:space="preserve"> PAGEREF _Toc29515 \h </w:instrText>
      </w:r>
      <w:r>
        <w:fldChar w:fldCharType="separate"/>
      </w:r>
      <w:r>
        <w:t>13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41979A5B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_Toc30124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4.1 必备图表清单</w:t>
      </w:r>
      <w:r>
        <w:tab/>
      </w:r>
      <w:r>
        <w:fldChar w:fldCharType="begin"/>
      </w:r>
      <w:r>
        <w:instrText xml:space="preserve"> PAGEREF _Toc30124 \h </w:instrText>
      </w:r>
      <w:r>
        <w:fldChar w:fldCharType="separate"/>
      </w:r>
      <w:r>
        <w:t>13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74E18247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_Toc1784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4.2 制图规范</w:t>
      </w:r>
      <w:r>
        <w:tab/>
      </w:r>
      <w:r>
        <w:fldChar w:fldCharType="begin"/>
      </w:r>
      <w:r>
        <w:instrText xml:space="preserve"> PAGEREF _Toc1784 \h </w:instrText>
      </w:r>
      <w:r>
        <w:fldChar w:fldCharType="separate"/>
      </w:r>
      <w:r>
        <w:t>13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1F884455">
      <w:pPr>
        <w:pStyle w:val="26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_Toc5495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第五章  制作流程与时间表</w:t>
      </w:r>
      <w:r>
        <w:tab/>
      </w:r>
      <w:r>
        <w:fldChar w:fldCharType="begin"/>
      </w:r>
      <w:r>
        <w:instrText xml:space="preserve"> PAGEREF _Toc5495 \h </w:instrText>
      </w:r>
      <w:r>
        <w:fldChar w:fldCharType="separate"/>
      </w:r>
      <w:r>
        <w:t>14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18332254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_Toc16323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5.1 六步成稿流程</w:t>
      </w:r>
      <w:r>
        <w:tab/>
      </w:r>
      <w:r>
        <w:fldChar w:fldCharType="begin"/>
      </w:r>
      <w:r>
        <w:instrText xml:space="preserve"> PAGEREF _Toc16323 \h </w:instrText>
      </w:r>
      <w:r>
        <w:fldChar w:fldCharType="separate"/>
      </w:r>
      <w:r>
        <w:t>14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2D7A6BAA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_Toc10422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5.2 分工建议</w:t>
      </w:r>
      <w:r>
        <w:tab/>
      </w:r>
      <w:r>
        <w:fldChar w:fldCharType="begin"/>
      </w:r>
      <w:r>
        <w:instrText xml:space="preserve"> PAGEREF _Toc10422 \h </w:instrText>
      </w:r>
      <w:r>
        <w:fldChar w:fldCharType="separate"/>
      </w:r>
      <w:r>
        <w:t>14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3F6693D1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_Toc15051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5.3 时间表（与赛事节奏对齐）</w:t>
      </w:r>
      <w:r>
        <w:tab/>
      </w:r>
      <w:r>
        <w:fldChar w:fldCharType="begin"/>
      </w:r>
      <w:r>
        <w:instrText xml:space="preserve"> PAGEREF _Toc15051 \h </w:instrText>
      </w:r>
      <w:r>
        <w:fldChar w:fldCharType="separate"/>
      </w:r>
      <w:r>
        <w:t>14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42B0A5B4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_Toc20597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5.4 排版规范</w:t>
      </w:r>
      <w:r>
        <w:tab/>
      </w:r>
      <w:r>
        <w:fldChar w:fldCharType="begin"/>
      </w:r>
      <w:r>
        <w:instrText xml:space="preserve"> PAGEREF _Toc20597 \h </w:instrText>
      </w:r>
      <w:r>
        <w:fldChar w:fldCharType="separate"/>
      </w:r>
      <w:r>
        <w:t>15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2E82ABB6">
      <w:pPr>
        <w:pStyle w:val="26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_Toc21419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第六章  提交前检查表</w:t>
      </w:r>
      <w:r>
        <w:tab/>
      </w:r>
      <w:r>
        <w:fldChar w:fldCharType="begin"/>
      </w:r>
      <w:r>
        <w:instrText xml:space="preserve"> PAGEREF _Toc21419 \h </w:instrText>
      </w:r>
      <w:r>
        <w:fldChar w:fldCharType="separate"/>
      </w:r>
      <w:r>
        <w:t>16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5C491EA1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_Toc17819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6.1 内容检查</w:t>
      </w:r>
      <w:r>
        <w:tab/>
      </w:r>
      <w:r>
        <w:fldChar w:fldCharType="begin"/>
      </w:r>
      <w:r>
        <w:instrText xml:space="preserve"> PAGEREF _Toc17819 \h </w:instrText>
      </w:r>
      <w:r>
        <w:fldChar w:fldCharType="separate"/>
      </w:r>
      <w:r>
        <w:t>16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7E4F565D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_Toc25729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6.2 数据检查</w:t>
      </w:r>
      <w:r>
        <w:tab/>
      </w:r>
      <w:r>
        <w:fldChar w:fldCharType="begin"/>
      </w:r>
      <w:r>
        <w:instrText xml:space="preserve"> PAGEREF _Toc25729 \h </w:instrText>
      </w:r>
      <w:r>
        <w:fldChar w:fldCharType="separate"/>
      </w:r>
      <w:r>
        <w:t>16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5A1B21FE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_Toc13149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6.3 形式检查</w:t>
      </w:r>
      <w:r>
        <w:tab/>
      </w:r>
      <w:r>
        <w:fldChar w:fldCharType="begin"/>
      </w:r>
      <w:r>
        <w:instrText xml:space="preserve"> PAGEREF _Toc13149 \h </w:instrText>
      </w:r>
      <w:r>
        <w:fldChar w:fldCharType="separate"/>
      </w:r>
      <w:r>
        <w:t>17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34F59CB9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_Toc26387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6.4 一页纸自查：交稿前问自己八个问题</w:t>
      </w:r>
      <w:r>
        <w:tab/>
      </w:r>
      <w:r>
        <w:fldChar w:fldCharType="begin"/>
      </w:r>
      <w:r>
        <w:instrText xml:space="preserve"> PAGEREF _Toc26387 \h </w:instrText>
      </w:r>
      <w:r>
        <w:fldChar w:fldCharType="separate"/>
      </w:r>
      <w:r>
        <w:t>17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29CEE2B1">
      <w:pPr>
        <w:pStyle w:val="26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_Toc16957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附录  低分与退稿原因清单</w:t>
      </w:r>
      <w:r>
        <w:tab/>
      </w:r>
      <w:r>
        <w:fldChar w:fldCharType="begin"/>
      </w:r>
      <w:r>
        <w:instrText xml:space="preserve"> PAGEREF _Toc16957 \h </w:instrText>
      </w:r>
      <w:r>
        <w:fldChar w:fldCharType="separate"/>
      </w:r>
      <w:r>
        <w:t>17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7F40967A">
      <w:pPr>
        <w:spacing w:line="312" w:lineRule="auto"/>
        <w:ind w:firstLine="0"/>
      </w:pPr>
      <w:r>
        <w:rPr>
          <w:rFonts w:ascii="宋体" w:hAnsi="宋体" w:eastAsia="宋体" w:cs="宋体"/>
          <w:i w:val="0"/>
        </w:rPr>
        <w:fldChar w:fldCharType="end"/>
      </w:r>
    </w:p>
    <w:p w14:paraId="2786FA23">
      <w:pPr>
        <w:sectPr>
          <w:pgSz w:w="11906" w:h="16838"/>
          <w:pgMar w:top="1440" w:right="1474" w:bottom="1440" w:left="1587" w:header="720" w:footer="720" w:gutter="0"/>
          <w:cols w:space="720" w:num="1"/>
          <w:docGrid w:linePitch="360" w:charSpace="0"/>
        </w:sectPr>
      </w:pPr>
    </w:p>
    <w:p w14:paraId="350F22BA">
      <w:pPr>
        <w:pStyle w:val="3"/>
        <w:keepNext/>
        <w:spacing w:before="280" w:after="120" w:line="312" w:lineRule="auto"/>
        <w:ind w:firstLine="0"/>
      </w:pPr>
      <w:bookmarkStart w:id="0" w:name="_Toc15160"/>
      <w:r>
        <w:rPr>
          <w:rFonts w:ascii="宋体" w:hAnsi="宋体" w:eastAsia="宋体" w:cs="宋体"/>
          <w:b/>
          <w:i w:val="0"/>
          <w:color w:val="000000"/>
          <w:sz w:val="32"/>
        </w:rPr>
        <w:t>前言  本纲要怎么用</w:t>
      </w:r>
      <w:bookmarkEnd w:id="0"/>
    </w:p>
    <w:p w14:paraId="2E8F1AC0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本文档回答一个问题：项目的事实、数据与论证都已经在《项目简介文档》里了，商业计划书该怎么组织？它与《项目简介文档》附录 A 的分工是——附录 A 只告诉你"哪一章取用哪一节"，本纲要进一步告诉你每一章"要回答什么问题、必须放什么内容、要出哪张图、占多少篇幅、评委在这里看什么、最容易在哪里失分"。</w:t>
      </w:r>
    </w:p>
    <w:p w14:paraId="7E464966">
      <w:pPr>
        <w:pStyle w:val="4"/>
        <w:keepNext/>
        <w:spacing w:before="200" w:after="120" w:line="312" w:lineRule="auto"/>
        <w:ind w:firstLine="0"/>
      </w:pPr>
      <w:bookmarkStart w:id="1" w:name="_Toc15464"/>
      <w:r>
        <w:rPr>
          <w:rFonts w:ascii="宋体" w:hAnsi="宋体" w:eastAsia="宋体" w:cs="宋体"/>
          <w:b/>
          <w:i w:val="0"/>
          <w:color w:val="000000"/>
          <w:sz w:val="28"/>
        </w:rPr>
        <w:t>0.1 三个可信：评委到底在读什么</w:t>
      </w:r>
      <w:bookmarkEnd w:id="1"/>
    </w:p>
    <w:p w14:paraId="2CC80277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一份商业计划书要在有限时间里让评委相信三件事，缺一件就会掉档：</w:t>
      </w:r>
    </w:p>
    <w:p w14:paraId="38DEC557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/>
          <w:i w:val="0"/>
          <w:sz w:val="24"/>
        </w:rPr>
        <w:t>机会可信</w:t>
      </w:r>
      <w:r>
        <w:rPr>
          <w:rFonts w:ascii="宋体" w:hAnsi="宋体" w:eastAsia="宋体" w:cs="宋体"/>
          <w:b w:val="0"/>
          <w:i w:val="0"/>
          <w:sz w:val="24"/>
        </w:rPr>
        <w:t>：这个问题真实存在、规模足够大，而且现在做正当时——而不是三年前或三年后。</w:t>
      </w:r>
    </w:p>
    <w:p w14:paraId="2DC25675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/>
          <w:i w:val="0"/>
          <w:sz w:val="24"/>
        </w:rPr>
        <w:t>团队可信</w:t>
      </w:r>
      <w:r>
        <w:rPr>
          <w:rFonts w:ascii="宋体" w:hAnsi="宋体" w:eastAsia="宋体" w:cs="宋体"/>
          <w:b w:val="0"/>
          <w:i w:val="0"/>
          <w:sz w:val="24"/>
        </w:rPr>
        <w:t>：这支队伍具备把这件事做成所需的能力组合，并且已经动手做了（有原型、有数据、有访谈）。</w:t>
      </w:r>
    </w:p>
    <w:p w14:paraId="3EE63C7C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/>
          <w:i w:val="0"/>
          <w:sz w:val="24"/>
        </w:rPr>
        <w:t>路径可信</w:t>
      </w:r>
      <w:r>
        <w:rPr>
          <w:rFonts w:ascii="宋体" w:hAnsi="宋体" w:eastAsia="宋体" w:cs="宋体"/>
          <w:b w:val="0"/>
          <w:i w:val="0"/>
          <w:sz w:val="24"/>
        </w:rPr>
        <w:t>：钱从哪里来、怎么一步步滚起来、最坏情况怎么办。</w:t>
      </w:r>
    </w:p>
    <w:p w14:paraId="2D255118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因此全篇的结构设计要服务于这三件事，而不是"把项目讲全"。凡是无法归入这三件事的内容，都应该删掉或挪进附录。</w:t>
      </w:r>
    </w:p>
    <w:p w14:paraId="74E9D5B5">
      <w:pPr>
        <w:pStyle w:val="4"/>
        <w:keepNext/>
        <w:spacing w:before="200" w:after="120" w:line="312" w:lineRule="auto"/>
        <w:ind w:firstLine="0"/>
      </w:pPr>
      <w:bookmarkStart w:id="2" w:name="_Toc2292"/>
      <w:r>
        <w:rPr>
          <w:rFonts w:ascii="宋体" w:hAnsi="宋体" w:eastAsia="宋体" w:cs="宋体"/>
          <w:b/>
          <w:i w:val="0"/>
          <w:color w:val="000000"/>
          <w:sz w:val="28"/>
        </w:rPr>
        <w:t>0.2 商业计划书与申报书不是同一份材料</w:t>
      </w:r>
      <w:bookmarkEnd w:id="2"/>
    </w:p>
    <w:p w14:paraId="3C195708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这是最容易做错的一件事：把申报书换个封面就当商业计划书交上去。两者的评审逻辑完全不同。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3288"/>
        <w:gridCol w:w="3855"/>
      </w:tblGrid>
      <w:tr w14:paraId="47627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EFEFEF"/>
          </w:tcPr>
          <w:p w14:paraId="686A9E04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维度</w:t>
            </w:r>
          </w:p>
        </w:tc>
        <w:tc>
          <w:tcPr>
            <w:tcW w:w="3288" w:type="dxa"/>
            <w:shd w:val="clear" w:color="auto" w:fill="EFEFEF"/>
          </w:tcPr>
          <w:p w14:paraId="4A33832A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申报书（大挑）</w:t>
            </w:r>
          </w:p>
        </w:tc>
        <w:tc>
          <w:tcPr>
            <w:tcW w:w="3855" w:type="dxa"/>
            <w:shd w:val="clear" w:color="auto" w:fill="EFEFEF"/>
          </w:tcPr>
          <w:p w14:paraId="5C4E1E83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商业计划书（小挑）</w:t>
            </w:r>
          </w:p>
        </w:tc>
      </w:tr>
      <w:tr w14:paraId="7C4EB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2A03F2C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回答的核心问题</w:t>
            </w:r>
          </w:p>
        </w:tc>
        <w:tc>
          <w:tcPr>
            <w:tcW w:w="3288" w:type="dxa"/>
          </w:tcPr>
          <w:p w14:paraId="57A4613E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这个技术是否先进、是否原创</w:t>
            </w:r>
          </w:p>
        </w:tc>
        <w:tc>
          <w:tcPr>
            <w:tcW w:w="3855" w:type="dxa"/>
          </w:tcPr>
          <w:p w14:paraId="4CC1777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这门生意是否成立、能否长大</w:t>
            </w:r>
          </w:p>
        </w:tc>
      </w:tr>
      <w:tr w14:paraId="09B3B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41340D96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主角</w:t>
            </w:r>
          </w:p>
        </w:tc>
        <w:tc>
          <w:tcPr>
            <w:tcW w:w="3288" w:type="dxa"/>
          </w:tcPr>
          <w:p w14:paraId="24E89F9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技术方案</w:t>
            </w:r>
          </w:p>
        </w:tc>
        <w:tc>
          <w:tcPr>
            <w:tcW w:w="3855" w:type="dxa"/>
          </w:tcPr>
          <w:p w14:paraId="7F1EFBD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客户与钱</w:t>
            </w:r>
          </w:p>
        </w:tc>
      </w:tr>
      <w:tr w14:paraId="77BFC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550208C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技术章节的处理</w:t>
            </w:r>
          </w:p>
        </w:tc>
        <w:tc>
          <w:tcPr>
            <w:tcW w:w="3288" w:type="dxa"/>
          </w:tcPr>
          <w:p w14:paraId="2C3C8DD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重点章节，可占三成篇幅</w:t>
            </w:r>
          </w:p>
        </w:tc>
        <w:tc>
          <w:tcPr>
            <w:tcW w:w="3855" w:type="dxa"/>
          </w:tcPr>
          <w:p w14:paraId="45C1BC3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压缩到两成以内，只讲"为什么别人做不出来"</w:t>
            </w:r>
          </w:p>
        </w:tc>
      </w:tr>
      <w:tr w14:paraId="6A183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16FABDB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证据偏好</w:t>
            </w:r>
          </w:p>
        </w:tc>
        <w:tc>
          <w:tcPr>
            <w:tcW w:w="3288" w:type="dxa"/>
          </w:tcPr>
          <w:p w14:paraId="1BDA705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论文、专利、查新报告、第三方测试</w:t>
            </w:r>
          </w:p>
        </w:tc>
        <w:tc>
          <w:tcPr>
            <w:tcW w:w="3855" w:type="dxa"/>
          </w:tcPr>
          <w:p w14:paraId="40A13BA6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访谈记录、合作意向书、付费意愿、实测数据</w:t>
            </w:r>
          </w:p>
        </w:tc>
      </w:tr>
      <w:tr w14:paraId="0EF6C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7EBB9C04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语气</w:t>
            </w:r>
          </w:p>
        </w:tc>
        <w:tc>
          <w:tcPr>
            <w:tcW w:w="3288" w:type="dxa"/>
          </w:tcPr>
          <w:p w14:paraId="0D61A2A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严谨克制</w:t>
            </w:r>
          </w:p>
        </w:tc>
        <w:tc>
          <w:tcPr>
            <w:tcW w:w="3855" w:type="dxa"/>
          </w:tcPr>
          <w:p w14:paraId="36D3F2A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明确、有判断、敢下结论</w:t>
            </w:r>
          </w:p>
        </w:tc>
      </w:tr>
      <w:tr w14:paraId="2673A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65EDFE5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典型失败信号</w:t>
            </w:r>
          </w:p>
        </w:tc>
        <w:tc>
          <w:tcPr>
            <w:tcW w:w="3288" w:type="dxa"/>
          </w:tcPr>
          <w:p w14:paraId="57DA48E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技术讲不清楚</w:t>
            </w:r>
          </w:p>
        </w:tc>
        <w:tc>
          <w:tcPr>
            <w:tcW w:w="3855" w:type="dxa"/>
          </w:tcPr>
          <w:p w14:paraId="39280F4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通篇在讲技术，没有客户和收入</w:t>
            </w:r>
          </w:p>
        </w:tc>
      </w:tr>
    </w:tbl>
    <w:p w14:paraId="4E9D5E6C">
      <w:pPr>
        <w:keepNext w:val="0"/>
        <w:spacing w:before="12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一句话：申报书证明"我们能做出来"，商业计划书证明"有人愿意付钱，而且这件事能规模化"。本项目天然是技术驱动型项目，因此小挑材料的最大风险恰恰是</w:t>
      </w:r>
      <w:r>
        <w:rPr>
          <w:rFonts w:ascii="宋体" w:hAnsi="宋体" w:eastAsia="宋体" w:cs="宋体"/>
          <w:b/>
          <w:i w:val="0"/>
          <w:sz w:val="24"/>
        </w:rPr>
        <w:t>写成技术说明书</w:t>
      </w:r>
      <w:r>
        <w:rPr>
          <w:rFonts w:ascii="宋体" w:hAnsi="宋体" w:eastAsia="宋体" w:cs="宋体"/>
          <w:b w:val="0"/>
          <w:i w:val="0"/>
          <w:sz w:val="24"/>
        </w:rPr>
        <w:t>。</w:t>
      </w:r>
    </w:p>
    <w:p w14:paraId="1EB82C2B">
      <w:pPr>
        <w:pStyle w:val="4"/>
        <w:keepNext/>
        <w:spacing w:before="200" w:after="120" w:line="312" w:lineRule="auto"/>
        <w:ind w:firstLine="0"/>
      </w:pPr>
      <w:bookmarkStart w:id="3" w:name="_Toc14313"/>
      <w:r>
        <w:rPr>
          <w:rFonts w:ascii="宋体" w:hAnsi="宋体" w:eastAsia="宋体" w:cs="宋体"/>
          <w:b/>
          <w:i w:val="0"/>
          <w:color w:val="000000"/>
          <w:sz w:val="28"/>
        </w:rPr>
        <w:t>0.3 三条写作纪律</w:t>
      </w:r>
      <w:bookmarkEnd w:id="3"/>
    </w:p>
    <w:p w14:paraId="454626DA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 w:val="0"/>
          <w:i w:val="0"/>
          <w:sz w:val="24"/>
        </w:rPr>
        <w:t>第一，每一个结论后面必须跟一个数字、一个案例或一份可复现的证据。评委记住的永远是数字，不是排比句。</w:t>
      </w:r>
    </w:p>
    <w:p w14:paraId="593BC8FF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 w:val="0"/>
          <w:i w:val="0"/>
          <w:sz w:val="24"/>
        </w:rPr>
        <w:t>第二，所有数据都要能回答"从哪里来、谁在什么时间用什么方法得到的"。标注 ★ 的数据在完成核实之前，不得写入正式提交版本。</w:t>
      </w:r>
    </w:p>
    <w:p w14:paraId="18EF53A7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 w:val="0"/>
          <w:i w:val="0"/>
          <w:sz w:val="24"/>
        </w:rPr>
        <w:t>第三，主动暴露风险与能力边界。"这一步我们还没做过，计划用某种方式解决"比"我们没问题"可信得多。</w:t>
      </w:r>
    </w:p>
    <w:p w14:paraId="1E8D6FC2">
      <w:pPr>
        <w:pStyle w:val="3"/>
        <w:keepNext/>
        <w:pageBreakBefore/>
        <w:spacing w:before="280" w:after="120" w:line="312" w:lineRule="auto"/>
        <w:ind w:firstLine="0"/>
      </w:pPr>
      <w:bookmarkStart w:id="4" w:name="_Toc7786"/>
      <w:r>
        <w:rPr>
          <w:rFonts w:ascii="宋体" w:hAnsi="宋体" w:eastAsia="宋体" w:cs="宋体"/>
          <w:b/>
          <w:i w:val="0"/>
          <w:color w:val="000000"/>
          <w:sz w:val="32"/>
        </w:rPr>
        <w:t>第一章  总体设计</w:t>
      </w:r>
      <w:bookmarkEnd w:id="4"/>
    </w:p>
    <w:p w14:paraId="57A0FA8B">
      <w:pPr>
        <w:pStyle w:val="4"/>
        <w:keepNext/>
        <w:spacing w:before="200" w:after="120" w:line="312" w:lineRule="auto"/>
        <w:ind w:firstLine="0"/>
      </w:pPr>
      <w:bookmarkStart w:id="5" w:name="_Toc15671"/>
      <w:r>
        <w:rPr>
          <w:rFonts w:ascii="宋体" w:hAnsi="宋体" w:eastAsia="宋体" w:cs="宋体"/>
          <w:b/>
          <w:i w:val="0"/>
          <w:color w:val="000000"/>
          <w:sz w:val="28"/>
        </w:rPr>
        <w:t>1.1 篇幅与结构预算</w:t>
      </w:r>
      <w:bookmarkEnd w:id="5"/>
    </w:p>
    <w:p w14:paraId="08A5B8CB">
      <w:pPr>
        <w:keepNext w:val="0"/>
        <w:spacing w:before="0" w:after="80" w:line="312" w:lineRule="auto"/>
      </w:pPr>
      <w:r>
        <w:rPr>
          <w:rFonts w:ascii="宋体" w:hAnsi="宋体" w:eastAsia="宋体" w:cs="宋体"/>
          <w:b w:val="0"/>
          <w:i w:val="0"/>
          <w:sz w:val="24"/>
        </w:rPr>
        <w:t>下表是建议的篇幅分配。多数学校与省级比赛对页数有上限，</w:t>
      </w:r>
      <w:r>
        <w:rPr>
          <w:rFonts w:ascii="宋体" w:hAnsi="宋体" w:eastAsia="宋体" w:cs="宋体"/>
          <w:b/>
          <w:i w:val="0"/>
          <w:sz w:val="24"/>
        </w:rPr>
        <w:t>一律以学校团委发布的模板为准</w:t>
      </w:r>
      <w:r>
        <w:rPr>
          <w:rFonts w:ascii="宋体" w:hAnsi="宋体" w:eastAsia="宋体" w:cs="宋体"/>
          <w:b w:val="0"/>
          <w:i w:val="0"/>
          <w:sz w:val="24"/>
        </w:rPr>
        <w:t>；若上限更严，优先压缩第四、八、十一章，绝不动第二、五、七、十章（这四章决定分值）。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1247"/>
        <w:gridCol w:w="1587"/>
        <w:gridCol w:w="3175"/>
      </w:tblGrid>
      <w:tr w14:paraId="31ACB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08" w:type="dxa"/>
            <w:shd w:val="clear" w:color="auto" w:fill="EFEFEF"/>
          </w:tcPr>
          <w:p w14:paraId="12176F0A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章节</w:t>
            </w:r>
          </w:p>
        </w:tc>
        <w:tc>
          <w:tcPr>
            <w:tcW w:w="1247" w:type="dxa"/>
            <w:shd w:val="clear" w:color="auto" w:fill="EFEFEF"/>
          </w:tcPr>
          <w:p w14:paraId="557FA450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建议页数</w:t>
            </w:r>
          </w:p>
        </w:tc>
        <w:tc>
          <w:tcPr>
            <w:tcW w:w="1587" w:type="dxa"/>
            <w:shd w:val="clear" w:color="auto" w:fill="EFEFEF"/>
          </w:tcPr>
          <w:p w14:paraId="56F75B65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建议字数</w:t>
            </w:r>
          </w:p>
        </w:tc>
        <w:tc>
          <w:tcPr>
            <w:tcW w:w="3175" w:type="dxa"/>
            <w:shd w:val="clear" w:color="auto" w:fill="EFEFEF"/>
          </w:tcPr>
          <w:p w14:paraId="0CBCA717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必配图表</w:t>
            </w:r>
          </w:p>
        </w:tc>
      </w:tr>
      <w:tr w14:paraId="1BF11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</w:tcPr>
          <w:p w14:paraId="7632302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封面 / 目录</w:t>
            </w:r>
          </w:p>
        </w:tc>
        <w:tc>
          <w:tcPr>
            <w:tcW w:w="1247" w:type="dxa"/>
          </w:tcPr>
          <w:p w14:paraId="3CBFD97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各 1 页</w:t>
            </w:r>
          </w:p>
        </w:tc>
        <w:tc>
          <w:tcPr>
            <w:tcW w:w="1587" w:type="dxa"/>
          </w:tcPr>
          <w:p w14:paraId="7F8B410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  <w:tc>
          <w:tcPr>
            <w:tcW w:w="3175" w:type="dxa"/>
          </w:tcPr>
          <w:p w14:paraId="7A6BDB4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系统全景缩略图</w:t>
            </w:r>
          </w:p>
        </w:tc>
      </w:tr>
      <w:tr w14:paraId="76DD8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</w:tcPr>
          <w:p w14:paraId="551D6F5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执行摘要</w:t>
            </w:r>
          </w:p>
        </w:tc>
        <w:tc>
          <w:tcPr>
            <w:tcW w:w="1247" w:type="dxa"/>
          </w:tcPr>
          <w:p w14:paraId="5CDA23E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 页</w:t>
            </w:r>
          </w:p>
        </w:tc>
        <w:tc>
          <w:tcPr>
            <w:tcW w:w="1587" w:type="dxa"/>
          </w:tcPr>
          <w:p w14:paraId="18D001C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600–800 字</w:t>
            </w:r>
          </w:p>
        </w:tc>
        <w:tc>
          <w:tcPr>
            <w:tcW w:w="3175" w:type="dxa"/>
          </w:tcPr>
          <w:p w14:paraId="17D5EAF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"一页看懂"图或关键数字条</w:t>
            </w:r>
          </w:p>
        </w:tc>
      </w:tr>
      <w:tr w14:paraId="6DDD7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</w:tcPr>
          <w:p w14:paraId="4C70458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一、项目概述与愿景</w:t>
            </w:r>
          </w:p>
        </w:tc>
        <w:tc>
          <w:tcPr>
            <w:tcW w:w="1247" w:type="dxa"/>
          </w:tcPr>
          <w:p w14:paraId="654BACA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1.5 页</w:t>
            </w:r>
          </w:p>
        </w:tc>
        <w:tc>
          <w:tcPr>
            <w:tcW w:w="1587" w:type="dxa"/>
          </w:tcPr>
          <w:p w14:paraId="7956C35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800–1000 字</w:t>
            </w:r>
          </w:p>
        </w:tc>
        <w:tc>
          <w:tcPr>
            <w:tcW w:w="3175" w:type="dxa"/>
          </w:tcPr>
          <w:p w14:paraId="70496E3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系统全景图</w:t>
            </w:r>
          </w:p>
        </w:tc>
      </w:tr>
      <w:tr w14:paraId="6914F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</w:tcPr>
          <w:p w14:paraId="332248A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二、痛点与市场机会</w:t>
            </w:r>
          </w:p>
        </w:tc>
        <w:tc>
          <w:tcPr>
            <w:tcW w:w="1247" w:type="dxa"/>
          </w:tcPr>
          <w:p w14:paraId="39B3085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 页</w:t>
            </w:r>
          </w:p>
        </w:tc>
        <w:tc>
          <w:tcPr>
            <w:tcW w:w="1587" w:type="dxa"/>
          </w:tcPr>
          <w:p w14:paraId="3C4BD66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1500–2000 字</w:t>
            </w:r>
          </w:p>
        </w:tc>
        <w:tc>
          <w:tcPr>
            <w:tcW w:w="3175" w:type="dxa"/>
          </w:tcPr>
          <w:p w14:paraId="52ED1BD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装备对比图、诱集物照片、政策时间轴</w:t>
            </w:r>
          </w:p>
        </w:tc>
      </w:tr>
      <w:tr w14:paraId="46213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</w:tcPr>
          <w:p w14:paraId="184F5D0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三、产品与服务</w:t>
            </w:r>
          </w:p>
        </w:tc>
        <w:tc>
          <w:tcPr>
            <w:tcW w:w="1247" w:type="dxa"/>
          </w:tcPr>
          <w:p w14:paraId="07BD7CF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 页</w:t>
            </w:r>
          </w:p>
        </w:tc>
        <w:tc>
          <w:tcPr>
            <w:tcW w:w="1587" w:type="dxa"/>
          </w:tcPr>
          <w:p w14:paraId="09020D6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1500–2000 字</w:t>
            </w:r>
          </w:p>
        </w:tc>
        <w:tc>
          <w:tcPr>
            <w:tcW w:w="3175" w:type="dxa"/>
          </w:tcPr>
          <w:p w14:paraId="4044020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产品体系图、使用流程图、功能价值表</w:t>
            </w:r>
          </w:p>
        </w:tc>
      </w:tr>
      <w:tr w14:paraId="3342D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</w:tcPr>
          <w:p w14:paraId="6A5B3BF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四、技术方案与知识产权</w:t>
            </w:r>
          </w:p>
        </w:tc>
        <w:tc>
          <w:tcPr>
            <w:tcW w:w="1247" w:type="dxa"/>
          </w:tcPr>
          <w:p w14:paraId="2149B34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2.5 页</w:t>
            </w:r>
          </w:p>
        </w:tc>
        <w:tc>
          <w:tcPr>
            <w:tcW w:w="1587" w:type="dxa"/>
          </w:tcPr>
          <w:p w14:paraId="443D846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1200–1600 字</w:t>
            </w:r>
          </w:p>
        </w:tc>
        <w:tc>
          <w:tcPr>
            <w:tcW w:w="3175" w:type="dxa"/>
          </w:tcPr>
          <w:p w14:paraId="408FF26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五层架构图、创新点指标对照表</w:t>
            </w:r>
          </w:p>
        </w:tc>
      </w:tr>
      <w:tr w14:paraId="4BD4B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</w:tcPr>
          <w:p w14:paraId="6204B83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五、市场分析</w:t>
            </w:r>
          </w:p>
        </w:tc>
        <w:tc>
          <w:tcPr>
            <w:tcW w:w="1247" w:type="dxa"/>
          </w:tcPr>
          <w:p w14:paraId="130B2D6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 页</w:t>
            </w:r>
          </w:p>
        </w:tc>
        <w:tc>
          <w:tcPr>
            <w:tcW w:w="1587" w:type="dxa"/>
          </w:tcPr>
          <w:p w14:paraId="5490127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1500–2000 字</w:t>
            </w:r>
          </w:p>
        </w:tc>
        <w:tc>
          <w:tcPr>
            <w:tcW w:w="3175" w:type="dxa"/>
          </w:tcPr>
          <w:p w14:paraId="59A4CC3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客户分层表、规模测算表、滩头图</w:t>
            </w:r>
          </w:p>
        </w:tc>
      </w:tr>
      <w:tr w14:paraId="271B3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</w:tcPr>
          <w:p w14:paraId="157F688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六、竞争分析</w:t>
            </w:r>
          </w:p>
        </w:tc>
        <w:tc>
          <w:tcPr>
            <w:tcW w:w="1247" w:type="dxa"/>
          </w:tcPr>
          <w:p w14:paraId="160F7B5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 页</w:t>
            </w:r>
          </w:p>
        </w:tc>
        <w:tc>
          <w:tcPr>
            <w:tcW w:w="1587" w:type="dxa"/>
          </w:tcPr>
          <w:p w14:paraId="1A658D9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1000–1300 字</w:t>
            </w:r>
          </w:p>
        </w:tc>
        <w:tc>
          <w:tcPr>
            <w:tcW w:w="3175" w:type="dxa"/>
          </w:tcPr>
          <w:p w14:paraId="0D516D1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竞品矩阵、四层壁垒图</w:t>
            </w:r>
          </w:p>
        </w:tc>
      </w:tr>
      <w:tr w14:paraId="33F61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</w:tcPr>
          <w:p w14:paraId="4426EE0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七、商业模式</w:t>
            </w:r>
          </w:p>
        </w:tc>
        <w:tc>
          <w:tcPr>
            <w:tcW w:w="1247" w:type="dxa"/>
          </w:tcPr>
          <w:p w14:paraId="5699009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 页</w:t>
            </w:r>
          </w:p>
        </w:tc>
        <w:tc>
          <w:tcPr>
            <w:tcW w:w="1587" w:type="dxa"/>
          </w:tcPr>
          <w:p w14:paraId="5C40613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1500–2000 字</w:t>
            </w:r>
          </w:p>
        </w:tc>
        <w:tc>
          <w:tcPr>
            <w:tcW w:w="3175" w:type="dxa"/>
          </w:tcPr>
          <w:p w14:paraId="431B6FC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商业画布、收入结构图、增长飞轮</w:t>
            </w:r>
          </w:p>
        </w:tc>
      </w:tr>
      <w:tr w14:paraId="5FEAD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</w:tcPr>
          <w:p w14:paraId="0AA9C9B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八、营销与运营</w:t>
            </w:r>
          </w:p>
        </w:tc>
        <w:tc>
          <w:tcPr>
            <w:tcW w:w="1247" w:type="dxa"/>
          </w:tcPr>
          <w:p w14:paraId="5DE103E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 页</w:t>
            </w:r>
          </w:p>
        </w:tc>
        <w:tc>
          <w:tcPr>
            <w:tcW w:w="1587" w:type="dxa"/>
          </w:tcPr>
          <w:p w14:paraId="30E637A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1000–1300 字</w:t>
            </w:r>
          </w:p>
        </w:tc>
        <w:tc>
          <w:tcPr>
            <w:tcW w:w="3175" w:type="dxa"/>
          </w:tcPr>
          <w:p w14:paraId="6FA5370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获客漏斗图、交付运维流程图</w:t>
            </w:r>
          </w:p>
        </w:tc>
      </w:tr>
      <w:tr w14:paraId="26511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</w:tcPr>
          <w:p w14:paraId="4604C41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九、团队</w:t>
            </w:r>
          </w:p>
        </w:tc>
        <w:tc>
          <w:tcPr>
            <w:tcW w:w="1247" w:type="dxa"/>
          </w:tcPr>
          <w:p w14:paraId="0E278B5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 页</w:t>
            </w:r>
          </w:p>
        </w:tc>
        <w:tc>
          <w:tcPr>
            <w:tcW w:w="1587" w:type="dxa"/>
          </w:tcPr>
          <w:p w14:paraId="0643632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800–1000 字</w:t>
            </w:r>
          </w:p>
        </w:tc>
        <w:tc>
          <w:tcPr>
            <w:tcW w:w="3175" w:type="dxa"/>
          </w:tcPr>
          <w:p w14:paraId="587563A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团队构成表、能力匹配矩阵</w:t>
            </w:r>
          </w:p>
        </w:tc>
      </w:tr>
      <w:tr w14:paraId="0111C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</w:tcPr>
          <w:p w14:paraId="41EDE0A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十、财务分析</w:t>
            </w:r>
          </w:p>
        </w:tc>
        <w:tc>
          <w:tcPr>
            <w:tcW w:w="1247" w:type="dxa"/>
          </w:tcPr>
          <w:p w14:paraId="3DA21E8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 页</w:t>
            </w:r>
          </w:p>
        </w:tc>
        <w:tc>
          <w:tcPr>
            <w:tcW w:w="1587" w:type="dxa"/>
          </w:tcPr>
          <w:p w14:paraId="3FB830E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表格为主</w:t>
            </w:r>
          </w:p>
        </w:tc>
        <w:tc>
          <w:tcPr>
            <w:tcW w:w="3175" w:type="dxa"/>
          </w:tcPr>
          <w:p w14:paraId="3117616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成本表、单位经济表、三年预测、盈亏平衡图</w:t>
            </w:r>
          </w:p>
        </w:tc>
      </w:tr>
      <w:tr w14:paraId="33789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</w:tcPr>
          <w:p w14:paraId="7D0731B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十一、风险与应对</w:t>
            </w:r>
          </w:p>
        </w:tc>
        <w:tc>
          <w:tcPr>
            <w:tcW w:w="1247" w:type="dxa"/>
          </w:tcPr>
          <w:p w14:paraId="506FE46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1.5 页</w:t>
            </w:r>
          </w:p>
        </w:tc>
        <w:tc>
          <w:tcPr>
            <w:tcW w:w="1587" w:type="dxa"/>
          </w:tcPr>
          <w:p w14:paraId="0F55685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800–1000 字</w:t>
            </w:r>
          </w:p>
        </w:tc>
        <w:tc>
          <w:tcPr>
            <w:tcW w:w="3175" w:type="dxa"/>
          </w:tcPr>
          <w:p w14:paraId="4C7EF87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风险—概率—影响矩阵</w:t>
            </w:r>
          </w:p>
        </w:tc>
      </w:tr>
      <w:tr w14:paraId="680E1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</w:tcPr>
          <w:p w14:paraId="5869158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十二、发展规划与融资需求</w:t>
            </w:r>
          </w:p>
        </w:tc>
        <w:tc>
          <w:tcPr>
            <w:tcW w:w="1247" w:type="dxa"/>
          </w:tcPr>
          <w:p w14:paraId="485BA86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 页</w:t>
            </w:r>
          </w:p>
        </w:tc>
        <w:tc>
          <w:tcPr>
            <w:tcW w:w="1587" w:type="dxa"/>
          </w:tcPr>
          <w:p w14:paraId="4787245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800–1000 字</w:t>
            </w:r>
          </w:p>
        </w:tc>
        <w:tc>
          <w:tcPr>
            <w:tcW w:w="3175" w:type="dxa"/>
          </w:tcPr>
          <w:p w14:paraId="3B217D4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三阶段路线图、里程碑甘特图、资金用途</w:t>
            </w:r>
          </w:p>
        </w:tc>
      </w:tr>
      <w:tr w14:paraId="28EA4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</w:tcPr>
          <w:p w14:paraId="23B3B00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附录</w:t>
            </w:r>
          </w:p>
        </w:tc>
        <w:tc>
          <w:tcPr>
            <w:tcW w:w="1247" w:type="dxa"/>
          </w:tcPr>
          <w:p w14:paraId="7FF9376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不限</w:t>
            </w:r>
          </w:p>
        </w:tc>
        <w:tc>
          <w:tcPr>
            <w:tcW w:w="1587" w:type="dxa"/>
          </w:tcPr>
          <w:p w14:paraId="3EA0B5A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  <w:tc>
          <w:tcPr>
            <w:tcW w:w="3175" w:type="dxa"/>
          </w:tcPr>
          <w:p w14:paraId="66BA334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以表格与清单为主</w:t>
            </w:r>
          </w:p>
        </w:tc>
      </w:tr>
      <w:tr w14:paraId="26A80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</w:tcPr>
          <w:p w14:paraId="41D3346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合计（正文）</w:t>
            </w:r>
          </w:p>
        </w:tc>
        <w:tc>
          <w:tcPr>
            <w:tcW w:w="1247" w:type="dxa"/>
          </w:tcPr>
          <w:p w14:paraId="70148C6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32–36 页</w:t>
            </w:r>
          </w:p>
        </w:tc>
        <w:tc>
          <w:tcPr>
            <w:tcW w:w="1587" w:type="dxa"/>
          </w:tcPr>
          <w:p w14:paraId="4CB7B13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约 1.6 万–2 万字</w:t>
            </w:r>
          </w:p>
        </w:tc>
        <w:tc>
          <w:tcPr>
            <w:tcW w:w="3175" w:type="dxa"/>
          </w:tcPr>
          <w:p w14:paraId="22E0A20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约 15 张图 + 20 张表</w:t>
            </w:r>
          </w:p>
        </w:tc>
      </w:tr>
    </w:tbl>
    <w:p w14:paraId="5B1296C0">
      <w:pPr>
        <w:pStyle w:val="4"/>
        <w:keepNext/>
        <w:spacing w:before="200" w:after="120" w:line="312" w:lineRule="auto"/>
        <w:ind w:firstLine="0"/>
      </w:pPr>
      <w:bookmarkStart w:id="6" w:name="_Toc9363"/>
      <w:r>
        <w:rPr>
          <w:rFonts w:ascii="宋体" w:hAnsi="宋体" w:eastAsia="宋体" w:cs="宋体"/>
          <w:b/>
          <w:i w:val="0"/>
          <w:color w:val="000000"/>
          <w:sz w:val="28"/>
        </w:rPr>
        <w:t>1.2 叙事主线：一条线，五个转折</w:t>
      </w:r>
      <w:bookmarkEnd w:id="6"/>
    </w:p>
    <w:p w14:paraId="195EE720">
      <w:pPr>
        <w:keepNext w:val="0"/>
        <w:spacing w:before="120" w:after="80" w:line="312" w:lineRule="auto"/>
      </w:pPr>
      <w:r>
        <w:rPr>
          <w:rFonts w:ascii="宋体" w:hAnsi="宋体" w:eastAsia="宋体" w:cs="宋体"/>
          <w:b w:val="0"/>
          <w:i w:val="0"/>
          <w:sz w:val="24"/>
        </w:rPr>
        <w:t>全篇只讲一条故事线。每一章都要能回答"我在故事线的哪一环"；</w:t>
      </w:r>
      <w:r>
        <w:rPr>
          <w:rFonts w:ascii="宋体" w:hAnsi="宋体" w:eastAsia="宋体" w:cs="宋体"/>
          <w:b/>
          <w:i w:val="0"/>
          <w:sz w:val="24"/>
        </w:rPr>
        <w:t>如果某一章无法归位，它大概率不该出现在正文里。</w:t>
      </w:r>
    </w:p>
    <w:p w14:paraId="295A5E9A">
      <w:pPr>
        <w:spacing w:before="80" w:after="120" w:line="276" w:lineRule="auto"/>
        <w:ind w:left="360" w:firstLine="0"/>
      </w:pPr>
      <w:r>
        <w:rPr>
          <w:rFonts w:ascii="宋体" w:hAnsi="宋体" w:eastAsia="宋体" w:cs="宋体"/>
          <w:b w:val="0"/>
          <w:i w:val="0"/>
          <w:sz w:val="18"/>
        </w:rPr>
        <w:t>① 偏斜：整个监测体系都在盯害虫，真正决定产量与生态安全的"帮手"没人测</w:t>
      </w:r>
      <w:r>
        <w:rPr>
          <w:rFonts w:ascii="宋体" w:hAnsi="宋体" w:eastAsia="宋体" w:cs="宋体"/>
          <w:b w:val="0"/>
          <w:i w:val="0"/>
          <w:sz w:val="18"/>
        </w:rPr>
        <w:br w:type="textWrapping"/>
      </w:r>
      <w:r>
        <w:rPr>
          <w:rFonts w:ascii="宋体" w:hAnsi="宋体" w:eastAsia="宋体" w:cs="宋体"/>
          <w:b w:val="0"/>
          <w:i w:val="0"/>
          <w:sz w:val="18"/>
        </w:rPr>
        <w:t xml:space="preserve">        ↓</w:t>
      </w:r>
      <w:r>
        <w:rPr>
          <w:rFonts w:ascii="宋体" w:hAnsi="宋体" w:eastAsia="宋体" w:cs="宋体"/>
          <w:b w:val="0"/>
          <w:i w:val="0"/>
          <w:sz w:val="18"/>
        </w:rPr>
        <w:br w:type="textWrapping"/>
      </w:r>
      <w:r>
        <w:rPr>
          <w:rFonts w:ascii="宋体" w:hAnsi="宋体" w:eastAsia="宋体" w:cs="宋体"/>
          <w:b w:val="0"/>
          <w:i w:val="0"/>
          <w:sz w:val="18"/>
        </w:rPr>
        <w:t>② 代价：不测就看不见——授粉不足与天敌不足无法预警；</w:t>
      </w:r>
      <w:r>
        <w:rPr>
          <w:rFonts w:ascii="宋体" w:hAnsi="宋体" w:eastAsia="宋体" w:cs="宋体"/>
          <w:b w:val="0"/>
          <w:i w:val="0"/>
          <w:sz w:val="18"/>
        </w:rPr>
        <w:br w:type="textWrapping"/>
      </w:r>
      <w:r>
        <w:rPr>
          <w:rFonts w:ascii="宋体" w:hAnsi="宋体" w:eastAsia="宋体" w:cs="宋体"/>
          <w:b w:val="0"/>
          <w:i w:val="0"/>
          <w:sz w:val="18"/>
        </w:rPr>
        <w:t xml:space="preserve">        更要命的是生态服务的价值算不出来，保护生态的人拿不到回报</w:t>
      </w:r>
      <w:r>
        <w:rPr>
          <w:rFonts w:ascii="宋体" w:hAnsi="宋体" w:eastAsia="宋体" w:cs="宋体"/>
          <w:b w:val="0"/>
          <w:i w:val="0"/>
          <w:sz w:val="18"/>
        </w:rPr>
        <w:br w:type="textWrapping"/>
      </w:r>
      <w:r>
        <w:rPr>
          <w:rFonts w:ascii="宋体" w:hAnsi="宋体" w:eastAsia="宋体" w:cs="宋体"/>
          <w:b w:val="0"/>
          <w:i w:val="0"/>
          <w:sz w:val="18"/>
        </w:rPr>
        <w:t xml:space="preserve">        ↓</w:t>
      </w:r>
      <w:r>
        <w:rPr>
          <w:rFonts w:ascii="宋体" w:hAnsi="宋体" w:eastAsia="宋体" w:cs="宋体"/>
          <w:b w:val="0"/>
          <w:i w:val="0"/>
          <w:sz w:val="18"/>
        </w:rPr>
        <w:br w:type="textWrapping"/>
      </w:r>
      <w:r>
        <w:rPr>
          <w:rFonts w:ascii="宋体" w:hAnsi="宋体" w:eastAsia="宋体" w:cs="宋体"/>
          <w:b w:val="0"/>
          <w:i w:val="0"/>
          <w:sz w:val="18"/>
        </w:rPr>
        <w:t>③ 答案：用跨模态观测一致性把"帮手"变成可信数据，</w:t>
      </w:r>
      <w:r>
        <w:rPr>
          <w:rFonts w:ascii="宋体" w:hAnsi="宋体" w:eastAsia="宋体" w:cs="宋体"/>
          <w:b w:val="0"/>
          <w:i w:val="0"/>
          <w:sz w:val="18"/>
        </w:rPr>
        <w:br w:type="textWrapping"/>
      </w:r>
      <w:r>
        <w:rPr>
          <w:rFonts w:ascii="宋体" w:hAnsi="宋体" w:eastAsia="宋体" w:cs="宋体"/>
          <w:b w:val="0"/>
          <w:i w:val="0"/>
          <w:sz w:val="18"/>
        </w:rPr>
        <w:t xml:space="preserve">        再用生态服务供给函数把数据变成钱</w:t>
      </w:r>
      <w:r>
        <w:rPr>
          <w:rFonts w:ascii="宋体" w:hAnsi="宋体" w:eastAsia="宋体" w:cs="宋体"/>
          <w:b w:val="0"/>
          <w:i w:val="0"/>
          <w:sz w:val="18"/>
        </w:rPr>
        <w:br w:type="textWrapping"/>
      </w:r>
      <w:r>
        <w:rPr>
          <w:rFonts w:ascii="宋体" w:hAnsi="宋体" w:eastAsia="宋体" w:cs="宋体"/>
          <w:b w:val="0"/>
          <w:i w:val="0"/>
          <w:sz w:val="18"/>
        </w:rPr>
        <w:t xml:space="preserve">        ↓</w:t>
      </w:r>
      <w:r>
        <w:rPr>
          <w:rFonts w:ascii="宋体" w:hAnsi="宋体" w:eastAsia="宋体" w:cs="宋体"/>
          <w:b w:val="0"/>
          <w:i w:val="0"/>
          <w:sz w:val="18"/>
        </w:rPr>
        <w:br w:type="textWrapping"/>
      </w:r>
      <w:r>
        <w:rPr>
          <w:rFonts w:ascii="宋体" w:hAnsi="宋体" w:eastAsia="宋体" w:cs="宋体"/>
          <w:b w:val="0"/>
          <w:i w:val="0"/>
          <w:sz w:val="18"/>
        </w:rPr>
        <w:t>④ 生意：谁付费、付多少、怎么滚起来</w:t>
      </w:r>
      <w:r>
        <w:rPr>
          <w:rFonts w:ascii="宋体" w:hAnsi="宋体" w:eastAsia="宋体" w:cs="宋体"/>
          <w:b w:val="0"/>
          <w:i w:val="0"/>
          <w:sz w:val="18"/>
        </w:rPr>
        <w:br w:type="textWrapping"/>
      </w:r>
      <w:r>
        <w:rPr>
          <w:rFonts w:ascii="宋体" w:hAnsi="宋体" w:eastAsia="宋体" w:cs="宋体"/>
          <w:b w:val="0"/>
          <w:i w:val="0"/>
          <w:sz w:val="18"/>
        </w:rPr>
        <w:t xml:space="preserve">        （硬件铺得下去 → 平台收得回来 → 服务赚得到钱 → 数据锁得住客户）</w:t>
      </w:r>
      <w:r>
        <w:rPr>
          <w:rFonts w:ascii="宋体" w:hAnsi="宋体" w:eastAsia="宋体" w:cs="宋体"/>
          <w:b w:val="0"/>
          <w:i w:val="0"/>
          <w:sz w:val="18"/>
        </w:rPr>
        <w:br w:type="textWrapping"/>
      </w:r>
      <w:r>
        <w:rPr>
          <w:rFonts w:ascii="宋体" w:hAnsi="宋体" w:eastAsia="宋体" w:cs="宋体"/>
          <w:b w:val="0"/>
          <w:i w:val="0"/>
          <w:sz w:val="18"/>
        </w:rPr>
        <w:t xml:space="preserve">        ↓</w:t>
      </w:r>
      <w:r>
        <w:rPr>
          <w:rFonts w:ascii="宋体" w:hAnsi="宋体" w:eastAsia="宋体" w:cs="宋体"/>
          <w:b w:val="0"/>
          <w:i w:val="0"/>
          <w:sz w:val="18"/>
        </w:rPr>
        <w:br w:type="textWrapping"/>
      </w:r>
      <w:r>
        <w:rPr>
          <w:rFonts w:ascii="宋体" w:hAnsi="宋体" w:eastAsia="宋体" w:cs="宋体"/>
          <w:b w:val="0"/>
          <w:i w:val="0"/>
          <w:sz w:val="18"/>
        </w:rPr>
        <w:t>⑤ 凭什么：数据壁垒 + 计量口径 + 垂直场景，以及团队已经动手做了什么</w:t>
      </w:r>
    </w:p>
    <w:p w14:paraId="00A5EF54">
      <w:pPr>
        <w:pStyle w:val="4"/>
        <w:keepNext/>
        <w:spacing w:before="200" w:after="120" w:line="312" w:lineRule="auto"/>
        <w:ind w:firstLine="0"/>
      </w:pPr>
      <w:bookmarkStart w:id="7" w:name="_Toc13095"/>
      <w:r>
        <w:rPr>
          <w:rFonts w:ascii="宋体" w:hAnsi="宋体" w:eastAsia="宋体" w:cs="宋体"/>
          <w:b/>
          <w:i w:val="0"/>
          <w:color w:val="000000"/>
          <w:sz w:val="28"/>
        </w:rPr>
        <w:t>1.3 阅读动线：评委不会按顺序读</w:t>
      </w:r>
      <w:bookmarkEnd w:id="7"/>
    </w:p>
    <w:p w14:paraId="4064FF56">
      <w:pPr>
        <w:keepNext w:val="0"/>
        <w:spacing w:before="0" w:after="80" w:line="312" w:lineRule="auto"/>
      </w:pPr>
      <w:r>
        <w:rPr>
          <w:rFonts w:ascii="宋体" w:hAnsi="宋体" w:eastAsia="宋体" w:cs="宋体"/>
          <w:b w:val="0"/>
          <w:i w:val="0"/>
          <w:sz w:val="24"/>
        </w:rPr>
        <w:t>真实的阅读动线通常是：封面 → 执行摘要 → 随便翻到的图表 → 财务 → 团队 → 结论。因此有三条硬要求：</w:t>
      </w:r>
    </w:p>
    <w:p w14:paraId="4EC24046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 w:val="0"/>
          <w:i w:val="0"/>
          <w:sz w:val="24"/>
        </w:rPr>
        <w:t>执行摘要必须能</w:t>
      </w:r>
      <w:r>
        <w:rPr>
          <w:rFonts w:ascii="宋体" w:hAnsi="宋体" w:eastAsia="宋体" w:cs="宋体"/>
          <w:b/>
          <w:i w:val="0"/>
          <w:sz w:val="24"/>
        </w:rPr>
        <w:t>独立成立</w:t>
      </w:r>
      <w:r>
        <w:rPr>
          <w:rFonts w:ascii="宋体" w:hAnsi="宋体" w:eastAsia="宋体" w:cs="宋体"/>
          <w:b w:val="0"/>
          <w:i w:val="0"/>
          <w:sz w:val="24"/>
        </w:rPr>
        <w:t>——假设评委只读这一页，他也要能明白全部结论。</w:t>
      </w:r>
    </w:p>
    <w:p w14:paraId="78570B94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 w:val="0"/>
          <w:i w:val="0"/>
          <w:sz w:val="24"/>
        </w:rPr>
        <w:t>每一张图表必须能</w:t>
      </w:r>
      <w:r>
        <w:rPr>
          <w:rFonts w:ascii="宋体" w:hAnsi="宋体" w:eastAsia="宋体" w:cs="宋体"/>
          <w:b/>
          <w:i w:val="0"/>
          <w:sz w:val="24"/>
        </w:rPr>
        <w:t>脱离正文被看懂</w:t>
      </w:r>
      <w:r>
        <w:rPr>
          <w:rFonts w:ascii="宋体" w:hAnsi="宋体" w:eastAsia="宋体" w:cs="宋体"/>
          <w:b w:val="0"/>
          <w:i w:val="0"/>
          <w:sz w:val="24"/>
        </w:rPr>
        <w:t>——图题写结论，不要写"图 3-1 产品架构"这种名词式标题。</w:t>
      </w:r>
    </w:p>
    <w:p w14:paraId="268E52A3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 w:val="0"/>
          <w:i w:val="0"/>
          <w:sz w:val="24"/>
        </w:rPr>
        <w:t>财务与团队两章要经得起翻，因为这是被翻到概率最高的两章。</w:t>
      </w:r>
    </w:p>
    <w:p w14:paraId="73FFBAC3">
      <w:pPr>
        <w:pStyle w:val="4"/>
        <w:keepNext/>
        <w:spacing w:before="200" w:after="120" w:line="312" w:lineRule="auto"/>
        <w:ind w:firstLine="0"/>
      </w:pPr>
      <w:bookmarkStart w:id="8" w:name="_Toc18856"/>
      <w:r>
        <w:rPr>
          <w:rFonts w:ascii="宋体" w:hAnsi="宋体" w:eastAsia="宋体" w:cs="宋体"/>
          <w:b/>
          <w:i w:val="0"/>
          <w:color w:val="000000"/>
          <w:sz w:val="28"/>
        </w:rPr>
        <w:t>1.4 与《项目简介文档》的对应关系</w:t>
      </w:r>
      <w:bookmarkEnd w:id="8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2381"/>
        <w:gridCol w:w="4195"/>
      </w:tblGrid>
      <w:tr w14:paraId="6BAE7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1" w:type="dxa"/>
            <w:shd w:val="clear" w:color="auto" w:fill="EFEFEF"/>
          </w:tcPr>
          <w:p w14:paraId="15A0FDBC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商业计划书章节</w:t>
            </w:r>
          </w:p>
        </w:tc>
        <w:tc>
          <w:tcPr>
            <w:tcW w:w="2381" w:type="dxa"/>
            <w:shd w:val="clear" w:color="auto" w:fill="EFEFEF"/>
          </w:tcPr>
          <w:p w14:paraId="74788DE6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取用《项目简介文档》</w:t>
            </w:r>
          </w:p>
        </w:tc>
        <w:tc>
          <w:tcPr>
            <w:tcW w:w="4195" w:type="dxa"/>
            <w:shd w:val="clear" w:color="auto" w:fill="EFEFEF"/>
          </w:tcPr>
          <w:p w14:paraId="6494B848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主要工作</w:t>
            </w:r>
          </w:p>
        </w:tc>
      </w:tr>
      <w:tr w14:paraId="001A7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</w:tcPr>
          <w:p w14:paraId="7F3688D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执行摘要</w:t>
            </w:r>
          </w:p>
        </w:tc>
        <w:tc>
          <w:tcPr>
            <w:tcW w:w="2381" w:type="dxa"/>
          </w:tcPr>
          <w:p w14:paraId="6810FAD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1.2 四种长度简介</w:t>
            </w:r>
          </w:p>
        </w:tc>
        <w:tc>
          <w:tcPr>
            <w:tcW w:w="4195" w:type="dxa"/>
          </w:tcPr>
          <w:p w14:paraId="35DCF27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取标准版或详版，压缩到 800 字内，补一句收入模式与资金需求</w:t>
            </w:r>
          </w:p>
        </w:tc>
      </w:tr>
      <w:tr w14:paraId="70BD9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</w:tcPr>
          <w:p w14:paraId="795DC86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一、项目概述与愿景</w:t>
            </w:r>
          </w:p>
        </w:tc>
        <w:tc>
          <w:tcPr>
            <w:tcW w:w="2381" w:type="dxa"/>
          </w:tcPr>
          <w:p w14:paraId="6EF2914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1.1、1.2、3.2</w:t>
            </w:r>
          </w:p>
        </w:tc>
        <w:tc>
          <w:tcPr>
            <w:tcW w:w="4195" w:type="dxa"/>
          </w:tcPr>
          <w:p w14:paraId="07E3605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用"一句话定位 + 三层产品形态"重写，补三年里程碑</w:t>
            </w:r>
          </w:p>
        </w:tc>
      </w:tr>
      <w:tr w14:paraId="0D8DC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</w:tcPr>
          <w:p w14:paraId="5D0CF45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二、痛点与市场机会</w:t>
            </w:r>
          </w:p>
        </w:tc>
        <w:tc>
          <w:tcPr>
            <w:tcW w:w="2381" w:type="dxa"/>
          </w:tcPr>
          <w:p w14:paraId="71134EE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第二章</w:t>
            </w:r>
          </w:p>
        </w:tc>
        <w:tc>
          <w:tcPr>
            <w:tcW w:w="4195" w:type="dxa"/>
          </w:tcPr>
          <w:p w14:paraId="543EA60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三层痛点按"现象—证据—代价"重排，每层后紧跟数字</w:t>
            </w:r>
          </w:p>
        </w:tc>
      </w:tr>
      <w:tr w14:paraId="5BD92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</w:tcPr>
          <w:p w14:paraId="468447D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三、产品与服务</w:t>
            </w:r>
          </w:p>
        </w:tc>
        <w:tc>
          <w:tcPr>
            <w:tcW w:w="2381" w:type="dxa"/>
          </w:tcPr>
          <w:p w14:paraId="67586D3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第三章</w:t>
            </w:r>
          </w:p>
        </w:tc>
        <w:tc>
          <w:tcPr>
            <w:tcW w:w="4195" w:type="dxa"/>
          </w:tcPr>
          <w:p w14:paraId="45F26D0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补上"客户拿到手的第一周会发生什么"</w:t>
            </w:r>
          </w:p>
        </w:tc>
      </w:tr>
      <w:tr w14:paraId="72AAE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</w:tcPr>
          <w:p w14:paraId="096CAFA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四、技术方案与知识产权</w:t>
            </w:r>
          </w:p>
        </w:tc>
        <w:tc>
          <w:tcPr>
            <w:tcW w:w="2381" w:type="dxa"/>
          </w:tcPr>
          <w:p w14:paraId="03AF6E9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第四章、第五章、第十三章</w:t>
            </w:r>
          </w:p>
        </w:tc>
        <w:tc>
          <w:tcPr>
            <w:tcW w:w="4195" w:type="dxa"/>
          </w:tcPr>
          <w:p w14:paraId="311CC07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大幅压缩：只留统一理论内核 + 四条创新点 + 知识产权清单</w:t>
            </w:r>
          </w:p>
        </w:tc>
      </w:tr>
      <w:tr w14:paraId="541B0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</w:tcPr>
          <w:p w14:paraId="36B8277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五、市场分析</w:t>
            </w:r>
          </w:p>
        </w:tc>
        <w:tc>
          <w:tcPr>
            <w:tcW w:w="2381" w:type="dxa"/>
          </w:tcPr>
          <w:p w14:paraId="5F46985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第七章</w:t>
            </w:r>
          </w:p>
        </w:tc>
        <w:tc>
          <w:tcPr>
            <w:tcW w:w="4195" w:type="dxa"/>
          </w:tcPr>
          <w:p w14:paraId="75A827B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把测算框架填成真数（★ 必须自测）</w:t>
            </w:r>
          </w:p>
        </w:tc>
      </w:tr>
      <w:tr w14:paraId="63511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</w:tcPr>
          <w:p w14:paraId="55C13B3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六、竞争分析</w:t>
            </w:r>
          </w:p>
        </w:tc>
        <w:tc>
          <w:tcPr>
            <w:tcW w:w="2381" w:type="dxa"/>
          </w:tcPr>
          <w:p w14:paraId="76EFE7E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第六章</w:t>
            </w:r>
          </w:p>
        </w:tc>
        <w:tc>
          <w:tcPr>
            <w:tcW w:w="4195" w:type="dxa"/>
          </w:tcPr>
          <w:p w14:paraId="7B704B4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竞品矩阵 + 差异化定位一句话 + 四层壁垒</w:t>
            </w:r>
          </w:p>
        </w:tc>
      </w:tr>
      <w:tr w14:paraId="168F9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</w:tcPr>
          <w:p w14:paraId="586A25B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七、商业模式</w:t>
            </w:r>
          </w:p>
        </w:tc>
        <w:tc>
          <w:tcPr>
            <w:tcW w:w="2381" w:type="dxa"/>
          </w:tcPr>
          <w:p w14:paraId="53EAD75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第八章</w:t>
            </w:r>
          </w:p>
        </w:tc>
        <w:tc>
          <w:tcPr>
            <w:tcW w:w="4195" w:type="dxa"/>
          </w:tcPr>
          <w:p w14:paraId="49930D8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画布 + 四层收入 + 定价对照 + 飞轮 + 合规声明</w:t>
            </w:r>
          </w:p>
        </w:tc>
      </w:tr>
      <w:tr w14:paraId="117B5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</w:tcPr>
          <w:p w14:paraId="1441F0F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八、营销与运营</w:t>
            </w:r>
          </w:p>
        </w:tc>
        <w:tc>
          <w:tcPr>
            <w:tcW w:w="2381" w:type="dxa"/>
          </w:tcPr>
          <w:p w14:paraId="332F9DA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8.1 渠道与客户关系、7.3 滩头战略</w:t>
            </w:r>
          </w:p>
        </w:tc>
        <w:tc>
          <w:tcPr>
            <w:tcW w:w="4195" w:type="dxa"/>
          </w:tcPr>
          <w:p w14:paraId="7CB802A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本纲要新增的一章：把渠道、获客、交付与运维拆开写成可执行的动作</w:t>
            </w:r>
          </w:p>
        </w:tc>
      </w:tr>
      <w:tr w14:paraId="60E4F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</w:tcPr>
          <w:p w14:paraId="0BA827F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九、团队</w:t>
            </w:r>
          </w:p>
        </w:tc>
        <w:tc>
          <w:tcPr>
            <w:tcW w:w="2381" w:type="dxa"/>
          </w:tcPr>
          <w:p w14:paraId="69AFC91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第十章</w:t>
            </w:r>
          </w:p>
        </w:tc>
        <w:tc>
          <w:tcPr>
            <w:tcW w:w="4195" w:type="dxa"/>
          </w:tcPr>
          <w:p w14:paraId="0DC4CF7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团队表 + 优势 + 主动说明能力缺口与弥补方案</w:t>
            </w:r>
          </w:p>
        </w:tc>
      </w:tr>
      <w:tr w14:paraId="61106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</w:tcPr>
          <w:p w14:paraId="511A065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十、财务分析</w:t>
            </w:r>
          </w:p>
        </w:tc>
        <w:tc>
          <w:tcPr>
            <w:tcW w:w="2381" w:type="dxa"/>
          </w:tcPr>
          <w:p w14:paraId="0CDA4A3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第九章</w:t>
            </w:r>
          </w:p>
        </w:tc>
        <w:tc>
          <w:tcPr>
            <w:tcW w:w="4195" w:type="dxa"/>
          </w:tcPr>
          <w:p w14:paraId="7FA23B8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补齐真数（★），新增盈亏平衡与资金用途</w:t>
            </w:r>
          </w:p>
        </w:tc>
      </w:tr>
      <w:tr w14:paraId="26042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</w:tcPr>
          <w:p w14:paraId="6588C77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十一、风险与应对</w:t>
            </w:r>
          </w:p>
        </w:tc>
        <w:tc>
          <w:tcPr>
            <w:tcW w:w="2381" w:type="dxa"/>
          </w:tcPr>
          <w:p w14:paraId="74859AB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第十二章</w:t>
            </w:r>
          </w:p>
        </w:tc>
        <w:tc>
          <w:tcPr>
            <w:tcW w:w="4195" w:type="dxa"/>
          </w:tcPr>
          <w:p w14:paraId="10F28EE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直接取用，补一条财务风险</w:t>
            </w:r>
          </w:p>
        </w:tc>
      </w:tr>
      <w:tr w14:paraId="2B4FC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</w:tcPr>
          <w:p w14:paraId="3B698FB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十二、发展规划与融资需求</w:t>
            </w:r>
          </w:p>
        </w:tc>
        <w:tc>
          <w:tcPr>
            <w:tcW w:w="2381" w:type="dxa"/>
          </w:tcPr>
          <w:p w14:paraId="7F9F008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第十一章</w:t>
            </w:r>
          </w:p>
        </w:tc>
        <w:tc>
          <w:tcPr>
            <w:tcW w:w="4195" w:type="dxa"/>
          </w:tcPr>
          <w:p w14:paraId="2791803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补资金用途、里程碑与下一轮进入条件</w:t>
            </w:r>
          </w:p>
        </w:tc>
      </w:tr>
      <w:tr w14:paraId="05D17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</w:tcPr>
          <w:p w14:paraId="4F68B92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附录</w:t>
            </w:r>
          </w:p>
        </w:tc>
        <w:tc>
          <w:tcPr>
            <w:tcW w:w="2381" w:type="dxa"/>
          </w:tcPr>
          <w:p w14:paraId="7FF12E8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附录 C、附录 D</w:t>
            </w:r>
          </w:p>
        </w:tc>
        <w:tc>
          <w:tcPr>
            <w:tcW w:w="4195" w:type="dxa"/>
          </w:tcPr>
          <w:p w14:paraId="751DEE9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问答索引、素材清单、访谈记录、试验原始数据</w:t>
            </w:r>
          </w:p>
        </w:tc>
      </w:tr>
    </w:tbl>
    <w:p w14:paraId="5F9F5169">
      <w:pPr>
        <w:keepNext w:val="0"/>
        <w:spacing w:before="120" w:after="80" w:line="312" w:lineRule="auto"/>
        <w:ind w:firstLine="440"/>
      </w:pPr>
      <w:r>
        <w:rPr>
          <w:rFonts w:ascii="宋体" w:hAnsi="宋体" w:eastAsia="宋体" w:cs="宋体"/>
          <w:b w:val="0"/>
          <w:i w:val="0"/>
          <w:sz w:val="22"/>
        </w:rPr>
        <w:t>相比《项目简介文档》附录 A，本纲要做了两处调整：把"技术方案"与"创新点"合并为第四章（商业计划书里技术不必占两章），把"营销与运营"独立成章（小挑评审关注落地转化）。若目标是"大挑"，把第四章还原为重点章、把第八章折叠进第七章即可。</w:t>
      </w:r>
    </w:p>
    <w:p w14:paraId="4D24BEA7">
      <w:pPr>
        <w:pStyle w:val="4"/>
        <w:keepNext/>
        <w:spacing w:before="200" w:after="120" w:line="312" w:lineRule="auto"/>
        <w:ind w:firstLine="0"/>
      </w:pPr>
      <w:bookmarkStart w:id="9" w:name="_Toc20188"/>
      <w:r>
        <w:rPr>
          <w:rFonts w:ascii="宋体" w:hAnsi="宋体" w:eastAsia="宋体" w:cs="宋体"/>
          <w:b/>
          <w:i w:val="0"/>
          <w:color w:val="000000"/>
          <w:sz w:val="28"/>
        </w:rPr>
        <w:t>1.5 一条内容线，两种材料形态</w:t>
      </w:r>
      <w:bookmarkEnd w:id="9"/>
    </w:p>
    <w:p w14:paraId="4D8BAACE">
      <w:pPr>
        <w:keepNext w:val="0"/>
        <w:spacing w:before="0" w:after="80" w:line="312" w:lineRule="auto"/>
      </w:pPr>
      <w:r>
        <w:rPr>
          <w:rFonts w:ascii="宋体" w:hAnsi="宋体" w:eastAsia="宋体" w:cs="宋体"/>
          <w:b w:val="0"/>
          <w:i w:val="0"/>
          <w:sz w:val="24"/>
        </w:rPr>
        <w:t>技术材料与商业材料应当共用同一批事实与数据，只在组织方式与详略上分叉。这样可以避免两套材料互相矛盾——这是评委最容易发现的硬伤。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3628"/>
        <w:gridCol w:w="3402"/>
      </w:tblGrid>
      <w:tr w14:paraId="1774A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shd w:val="clear" w:color="auto" w:fill="EFEFEF"/>
          </w:tcPr>
          <w:p w14:paraId="375176B6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内容块</w:t>
            </w:r>
          </w:p>
        </w:tc>
        <w:tc>
          <w:tcPr>
            <w:tcW w:w="3628" w:type="dxa"/>
            <w:shd w:val="clear" w:color="auto" w:fill="EFEFEF"/>
          </w:tcPr>
          <w:p w14:paraId="45DF9B52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大挑（技术材料）</w:t>
            </w:r>
          </w:p>
        </w:tc>
        <w:tc>
          <w:tcPr>
            <w:tcW w:w="3402" w:type="dxa"/>
            <w:shd w:val="clear" w:color="auto" w:fill="EFEFEF"/>
          </w:tcPr>
          <w:p w14:paraId="37F061DF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小挑（商业计划书）</w:t>
            </w:r>
          </w:p>
        </w:tc>
      </w:tr>
      <w:tr w14:paraId="0A9E8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6601606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核心理论</w:t>
            </w:r>
          </w:p>
        </w:tc>
        <w:tc>
          <w:tcPr>
            <w:tcW w:w="3628" w:type="dxa"/>
          </w:tcPr>
          <w:p w14:paraId="18CF2A34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完整展开，可含公式与算法细节</w:t>
            </w:r>
          </w:p>
        </w:tc>
        <w:tc>
          <w:tcPr>
            <w:tcW w:w="3402" w:type="dxa"/>
          </w:tcPr>
          <w:p w14:paraId="53FCF83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一页讲完，只留"为什么这是新的"</w:t>
            </w:r>
          </w:p>
        </w:tc>
      </w:tr>
      <w:tr w14:paraId="18860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305FFFA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四级创新点</w:t>
            </w:r>
          </w:p>
        </w:tc>
        <w:tc>
          <w:tcPr>
            <w:tcW w:w="3628" w:type="dxa"/>
          </w:tcPr>
          <w:p w14:paraId="056F654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逐条论证 + 消融实验</w:t>
            </w:r>
          </w:p>
        </w:tc>
        <w:tc>
          <w:tcPr>
            <w:tcW w:w="3402" w:type="dxa"/>
          </w:tcPr>
          <w:p w14:paraId="1F64697E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逐条三句话 + 量化指标</w:t>
            </w:r>
          </w:p>
        </w:tc>
      </w:tr>
      <w:tr w14:paraId="101E1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6626405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市场部分</w:t>
            </w:r>
          </w:p>
        </w:tc>
        <w:tc>
          <w:tcPr>
            <w:tcW w:w="3628" w:type="dxa"/>
          </w:tcPr>
          <w:p w14:paraId="4999DB6E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压缩为"应用前景"半页</w:t>
            </w:r>
          </w:p>
        </w:tc>
        <w:tc>
          <w:tcPr>
            <w:tcW w:w="3402" w:type="dxa"/>
          </w:tcPr>
          <w:p w14:paraId="7DBA9A7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展开为完整测算与滩头战略</w:t>
            </w:r>
          </w:p>
        </w:tc>
      </w:tr>
      <w:tr w14:paraId="60BE4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55B940A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财务部分</w:t>
            </w:r>
          </w:p>
        </w:tc>
        <w:tc>
          <w:tcPr>
            <w:tcW w:w="3628" w:type="dxa"/>
          </w:tcPr>
          <w:p w14:paraId="0BF2253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删去</w:t>
            </w:r>
          </w:p>
        </w:tc>
        <w:tc>
          <w:tcPr>
            <w:tcW w:w="3402" w:type="dxa"/>
          </w:tcPr>
          <w:p w14:paraId="6CAEA6D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完整保留并做敏感性分析</w:t>
            </w:r>
          </w:p>
        </w:tc>
      </w:tr>
      <w:tr w14:paraId="0CD17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3241F6B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附录重点</w:t>
            </w:r>
          </w:p>
        </w:tc>
        <w:tc>
          <w:tcPr>
            <w:tcW w:w="3628" w:type="dxa"/>
          </w:tcPr>
          <w:p w14:paraId="562DBAA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实验数据、第三方测试报告</w:t>
            </w:r>
          </w:p>
        </w:tc>
        <w:tc>
          <w:tcPr>
            <w:tcW w:w="3402" w:type="dxa"/>
          </w:tcPr>
          <w:p w14:paraId="4F1203D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访谈记录、合作意向、财务测算明细</w:t>
            </w:r>
          </w:p>
        </w:tc>
      </w:tr>
    </w:tbl>
    <w:p w14:paraId="48A5614F">
      <w:pPr>
        <w:pStyle w:val="3"/>
        <w:keepNext/>
        <w:pageBreakBefore/>
        <w:spacing w:before="280" w:after="120" w:line="312" w:lineRule="auto"/>
        <w:ind w:firstLine="0"/>
      </w:pPr>
      <w:bookmarkStart w:id="10" w:name="_Toc30406"/>
      <w:r>
        <w:rPr>
          <w:rFonts w:ascii="宋体" w:hAnsi="宋体" w:eastAsia="宋体" w:cs="宋体"/>
          <w:b/>
          <w:i w:val="0"/>
          <w:color w:val="000000"/>
          <w:sz w:val="32"/>
        </w:rPr>
        <w:t>第二章  逐章设计规格</w:t>
      </w:r>
      <w:bookmarkEnd w:id="10"/>
    </w:p>
    <w:p w14:paraId="345594B7">
      <w:pPr>
        <w:keepNext w:val="0"/>
        <w:spacing w:before="12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本章是全文核心。每一章给出一张规格表：这一章要回答的问题、必须出现的内容、必须出现的图表、素材来源、篇幅预算、评分点与常见失分点。写作时把规格表当作验收标准，逐项打钩。</w:t>
      </w:r>
    </w:p>
    <w:p w14:paraId="3E5A720E">
      <w:pPr>
        <w:pStyle w:val="4"/>
        <w:keepNext/>
        <w:spacing w:before="200" w:after="120" w:line="312" w:lineRule="auto"/>
        <w:ind w:firstLine="0"/>
      </w:pPr>
      <w:bookmarkStart w:id="11" w:name="_Toc25445"/>
      <w:r>
        <w:rPr>
          <w:rFonts w:ascii="宋体" w:hAnsi="宋体" w:eastAsia="宋体" w:cs="宋体"/>
          <w:b/>
          <w:i w:val="0"/>
          <w:color w:val="000000"/>
          <w:sz w:val="28"/>
        </w:rPr>
        <w:t>2.1 封面与目录</w:t>
      </w:r>
      <w:bookmarkEnd w:id="1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6917"/>
      </w:tblGrid>
      <w:tr w14:paraId="64C1B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shd w:val="clear" w:color="auto" w:fill="EFEFEF"/>
          </w:tcPr>
          <w:p w14:paraId="0BA33D5C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设计项</w:t>
            </w:r>
          </w:p>
        </w:tc>
        <w:tc>
          <w:tcPr>
            <w:tcW w:w="6917" w:type="dxa"/>
            <w:shd w:val="clear" w:color="auto" w:fill="EFEFEF"/>
          </w:tcPr>
          <w:p w14:paraId="61A69685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规格</w:t>
            </w:r>
          </w:p>
        </w:tc>
      </w:tr>
      <w:tr w14:paraId="4723F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37D11C9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要回答的问题</w:t>
            </w:r>
          </w:p>
        </w:tc>
        <w:tc>
          <w:tcPr>
            <w:tcW w:w="6917" w:type="dxa"/>
          </w:tcPr>
          <w:p w14:paraId="3E0ADCE6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（三步之内建立专业感，不做论证）</w:t>
            </w:r>
          </w:p>
        </w:tc>
      </w:tr>
      <w:tr w14:paraId="39A12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3C818886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必须出现的内容</w:t>
            </w:r>
          </w:p>
        </w:tc>
        <w:tc>
          <w:tcPr>
            <w:tcW w:w="6917" w:type="dxa"/>
          </w:tcPr>
          <w:p w14:paraId="32BC8BD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① 项目名称 + 一句话定位；② 团队名称、学校院系、项目负责人、指导教师；③ 联系方式；④ 自动目录（页码与正文一致）</w:t>
            </w:r>
          </w:p>
        </w:tc>
      </w:tr>
      <w:tr w14:paraId="4F23F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6CEA35B4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必须出现的图表</w:t>
            </w:r>
          </w:p>
        </w:tc>
        <w:tc>
          <w:tcPr>
            <w:tcW w:w="6917" w:type="dxa"/>
          </w:tcPr>
          <w:p w14:paraId="5DC5CA6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封面可放一句定位语与一张系统缩略图</w:t>
            </w:r>
          </w:p>
        </w:tc>
      </w:tr>
      <w:tr w14:paraId="3A3E8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7FA71A3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素材来源</w:t>
            </w:r>
          </w:p>
        </w:tc>
        <w:tc>
          <w:tcPr>
            <w:tcW w:w="6917" w:type="dxa"/>
          </w:tcPr>
          <w:p w14:paraId="4300821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—（封面与目录为形式页，不取用正文素材）</w:t>
            </w:r>
          </w:p>
        </w:tc>
      </w:tr>
      <w:tr w14:paraId="0407A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7C542C86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篇幅预算</w:t>
            </w:r>
          </w:p>
        </w:tc>
        <w:tc>
          <w:tcPr>
            <w:tcW w:w="6917" w:type="dxa"/>
          </w:tcPr>
          <w:p w14:paraId="1166F54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各 1 页</w:t>
            </w:r>
          </w:p>
        </w:tc>
      </w:tr>
      <w:tr w14:paraId="6FE88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6174454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评分点</w:t>
            </w:r>
          </w:p>
        </w:tc>
        <w:tc>
          <w:tcPr>
            <w:tcW w:w="6917" w:type="dxa"/>
          </w:tcPr>
          <w:p w14:paraId="397C881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材料完整度与专业印象</w:t>
            </w:r>
          </w:p>
        </w:tc>
      </w:tr>
      <w:tr w14:paraId="6137A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2DBCCE3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常见失分点</w:t>
            </w:r>
          </w:p>
        </w:tc>
        <w:tc>
          <w:tcPr>
            <w:tcW w:w="6917" w:type="dxa"/>
          </w:tcPr>
          <w:p w14:paraId="00CEED3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① 封面缺联系方式；② 目录页码与正文不符（手工目录最易出错，务必用自动目录并在提交前更新域）；③ 封面残留"初稿""内部资料"等字样</w:t>
            </w:r>
          </w:p>
        </w:tc>
      </w:tr>
    </w:tbl>
    <w:p w14:paraId="414A7DB7">
      <w:pPr>
        <w:pStyle w:val="4"/>
        <w:keepNext/>
        <w:spacing w:before="200" w:after="120" w:line="312" w:lineRule="auto"/>
        <w:ind w:firstLine="0"/>
      </w:pPr>
      <w:bookmarkStart w:id="12" w:name="_Toc3999"/>
      <w:r>
        <w:rPr>
          <w:rFonts w:ascii="宋体" w:hAnsi="宋体" w:eastAsia="宋体" w:cs="宋体"/>
          <w:b/>
          <w:i w:val="0"/>
          <w:color w:val="000000"/>
          <w:sz w:val="28"/>
        </w:rPr>
        <w:t>2.2 执行摘要</w:t>
      </w:r>
      <w:bookmarkEnd w:id="1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6917"/>
      </w:tblGrid>
      <w:tr w14:paraId="0186F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shd w:val="clear" w:color="auto" w:fill="EFEFEF"/>
          </w:tcPr>
          <w:p w14:paraId="529A3503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设计项</w:t>
            </w:r>
          </w:p>
        </w:tc>
        <w:tc>
          <w:tcPr>
            <w:tcW w:w="6917" w:type="dxa"/>
            <w:shd w:val="clear" w:color="auto" w:fill="EFEFEF"/>
          </w:tcPr>
          <w:p w14:paraId="11B03401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规格</w:t>
            </w:r>
          </w:p>
        </w:tc>
      </w:tr>
      <w:tr w14:paraId="1C015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6E08FB0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要回答的问题</w:t>
            </w:r>
          </w:p>
        </w:tc>
        <w:tc>
          <w:tcPr>
            <w:tcW w:w="6917" w:type="dxa"/>
          </w:tcPr>
          <w:p w14:paraId="10B698BE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假设评委只读这一页，他能否明白全部结论？</w:t>
            </w:r>
          </w:p>
        </w:tc>
      </w:tr>
      <w:tr w14:paraId="59DC2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58CDD38E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必须出现的内容</w:t>
            </w:r>
          </w:p>
        </w:tc>
        <w:tc>
          <w:tcPr>
            <w:tcW w:w="6917" w:type="dxa"/>
          </w:tcPr>
          <w:p w14:paraId="5D7C636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五句话结构：① 我们在解决什么问题（一句话 + 一个数字）；② 我们做了什么（产品定义）；③ 凭什么我们能做（关键能力或已有证据）；④ 生意怎么成立（客户 + 收入模式 + 定价对照）；⑤ 需要什么（资金 / 资源 / 合作）</w:t>
            </w:r>
          </w:p>
        </w:tc>
      </w:tr>
      <w:tr w14:paraId="40A77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19B91BF6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必须出现的图表</w:t>
            </w:r>
          </w:p>
        </w:tc>
        <w:tc>
          <w:tcPr>
            <w:tcW w:w="6917" w:type="dxa"/>
          </w:tcPr>
          <w:p w14:paraId="1DF3320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一张"一页看懂"图，或五个关键数字的数据条</w:t>
            </w:r>
          </w:p>
        </w:tc>
      </w:tr>
      <w:tr w14:paraId="49878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281BDBB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素材来源</w:t>
            </w:r>
          </w:p>
        </w:tc>
        <w:tc>
          <w:tcPr>
            <w:tcW w:w="6917" w:type="dxa"/>
          </w:tcPr>
          <w:p w14:paraId="4AAA64C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《项目简介文档》1.2（标准版或详版）+ 第八章</w:t>
            </w:r>
          </w:p>
        </w:tc>
      </w:tr>
      <w:tr w14:paraId="165B5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4DF48D0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篇幅预算</w:t>
            </w:r>
          </w:p>
        </w:tc>
        <w:tc>
          <w:tcPr>
            <w:tcW w:w="6917" w:type="dxa"/>
          </w:tcPr>
          <w:p w14:paraId="47BF01C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1 页，600–800 字</w:t>
            </w:r>
          </w:p>
        </w:tc>
      </w:tr>
      <w:tr w14:paraId="04950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65C426B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评分点</w:t>
            </w:r>
          </w:p>
        </w:tc>
        <w:tc>
          <w:tcPr>
            <w:tcW w:w="6917" w:type="dxa"/>
          </w:tcPr>
          <w:p w14:paraId="3FC3787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全篇印象分，实际权重远超其篇幅</w:t>
            </w:r>
          </w:p>
        </w:tc>
      </w:tr>
      <w:tr w14:paraId="23693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1E67C4B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常见失分点</w:t>
            </w:r>
          </w:p>
        </w:tc>
        <w:tc>
          <w:tcPr>
            <w:tcW w:w="6917" w:type="dxa"/>
          </w:tcPr>
          <w:p w14:paraId="5B9B621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① 写成背景介绍，读了半页还不知道卖什么；② 通篇没有数字；③ 与正文口径不一致（摘要写 3500 元、正文写 1999 元）</w:t>
            </w:r>
          </w:p>
        </w:tc>
      </w:tr>
    </w:tbl>
    <w:p w14:paraId="7AB2E9A6">
      <w:pPr>
        <w:pStyle w:val="4"/>
        <w:keepNext/>
        <w:spacing w:before="200" w:after="120" w:line="312" w:lineRule="auto"/>
        <w:ind w:firstLine="0"/>
      </w:pPr>
      <w:bookmarkStart w:id="13" w:name="_Toc5918"/>
      <w:r>
        <w:rPr>
          <w:rFonts w:ascii="宋体" w:hAnsi="宋体" w:eastAsia="宋体" w:cs="宋体"/>
          <w:b/>
          <w:i w:val="0"/>
          <w:color w:val="000000"/>
          <w:sz w:val="28"/>
        </w:rPr>
        <w:t>2.3 第一章  项目概述与愿景</w:t>
      </w:r>
      <w:bookmarkEnd w:id="1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6917"/>
      </w:tblGrid>
      <w:tr w14:paraId="0C5E8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shd w:val="clear" w:color="auto" w:fill="EFEFEF"/>
          </w:tcPr>
          <w:p w14:paraId="1BE1B110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设计项</w:t>
            </w:r>
          </w:p>
        </w:tc>
        <w:tc>
          <w:tcPr>
            <w:tcW w:w="6917" w:type="dxa"/>
            <w:shd w:val="clear" w:color="auto" w:fill="EFEFEF"/>
          </w:tcPr>
          <w:p w14:paraId="421FA8D7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规格</w:t>
            </w:r>
          </w:p>
        </w:tc>
      </w:tr>
      <w:tr w14:paraId="75517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43D6EA8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要回答的问题</w:t>
            </w:r>
          </w:p>
        </w:tc>
        <w:tc>
          <w:tcPr>
            <w:tcW w:w="6917" w:type="dxa"/>
          </w:tcPr>
          <w:p w14:paraId="1661979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你们到底做什么？为什么现在做？</w:t>
            </w:r>
          </w:p>
        </w:tc>
      </w:tr>
      <w:tr w14:paraId="11301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5970480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必须出现的内容</w:t>
            </w:r>
          </w:p>
        </w:tc>
        <w:tc>
          <w:tcPr>
            <w:tcW w:w="6917" w:type="dxa"/>
          </w:tcPr>
          <w:p w14:paraId="54F12EA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① 一句话定位（不超过 25 字，全篇反复出现）；② 产品是什么（三层形态：监测节点 / 云平台 / 核算服务）；③ 时机窗口（政策、技术、数据积累三条同时成熟）；④ 三年阶段目标——不是愿景口号，是可检验的里程碑</w:t>
            </w:r>
          </w:p>
        </w:tc>
      </w:tr>
      <w:tr w14:paraId="5AEC8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65DEB18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必须出现的图表</w:t>
            </w:r>
          </w:p>
        </w:tc>
        <w:tc>
          <w:tcPr>
            <w:tcW w:w="6917" w:type="dxa"/>
          </w:tcPr>
          <w:p w14:paraId="1D88CD7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一张系统全景图：田间节点 → 云端融合 → 核算报告 → 决策建议</w:t>
            </w:r>
          </w:p>
        </w:tc>
      </w:tr>
      <w:tr w14:paraId="71F0F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537AC992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素材来源</w:t>
            </w:r>
          </w:p>
        </w:tc>
        <w:tc>
          <w:tcPr>
            <w:tcW w:w="6917" w:type="dxa"/>
          </w:tcPr>
          <w:p w14:paraId="3EA8D11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《项目简介文档》1.1、1.2、3.2</w:t>
            </w:r>
          </w:p>
        </w:tc>
      </w:tr>
      <w:tr w14:paraId="1460B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7E90A4E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篇幅预算</w:t>
            </w:r>
          </w:p>
        </w:tc>
        <w:tc>
          <w:tcPr>
            <w:tcW w:w="6917" w:type="dxa"/>
          </w:tcPr>
          <w:p w14:paraId="7A97666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1–1.5 页，800–1000 字</w:t>
            </w:r>
          </w:p>
        </w:tc>
      </w:tr>
      <w:tr w14:paraId="7DE3B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48F1C914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评分点</w:t>
            </w:r>
          </w:p>
        </w:tc>
        <w:tc>
          <w:tcPr>
            <w:tcW w:w="6917" w:type="dxa"/>
          </w:tcPr>
          <w:p w14:paraId="23919C2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项目定位清晰度、机会判断力</w:t>
            </w:r>
          </w:p>
        </w:tc>
      </w:tr>
      <w:tr w14:paraId="45F29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71067A9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常见失分点</w:t>
            </w:r>
          </w:p>
        </w:tc>
        <w:tc>
          <w:tcPr>
            <w:tcW w:w="6917" w:type="dxa"/>
          </w:tcPr>
          <w:p w14:paraId="7663B13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① 用"打造国内领先的……平台"这类口号代替产品定义；② 把愿景当目标（"成为行业第一"不是里程碑）；③ 一上来就讲技术原理</w:t>
            </w:r>
          </w:p>
        </w:tc>
      </w:tr>
    </w:tbl>
    <w:p w14:paraId="1B3D301D">
      <w:pPr>
        <w:pStyle w:val="4"/>
        <w:keepNext/>
        <w:spacing w:before="200" w:after="120" w:line="312" w:lineRule="auto"/>
        <w:ind w:firstLine="0"/>
      </w:pPr>
      <w:bookmarkStart w:id="14" w:name="_Toc29894"/>
      <w:r>
        <w:rPr>
          <w:rFonts w:ascii="宋体" w:hAnsi="宋体" w:eastAsia="宋体" w:cs="宋体"/>
          <w:b/>
          <w:i w:val="0"/>
          <w:color w:val="000000"/>
          <w:sz w:val="28"/>
        </w:rPr>
        <w:t>2.4 第二章  痛点与市场机会</w:t>
      </w:r>
      <w:bookmarkEnd w:id="1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6917"/>
      </w:tblGrid>
      <w:tr w14:paraId="62C38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shd w:val="clear" w:color="auto" w:fill="EFEFEF"/>
          </w:tcPr>
          <w:p w14:paraId="0FA4BBEC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设计项</w:t>
            </w:r>
          </w:p>
        </w:tc>
        <w:tc>
          <w:tcPr>
            <w:tcW w:w="6917" w:type="dxa"/>
            <w:shd w:val="clear" w:color="auto" w:fill="EFEFEF"/>
          </w:tcPr>
          <w:p w14:paraId="28CE83E9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规格</w:t>
            </w:r>
          </w:p>
        </w:tc>
      </w:tr>
      <w:tr w14:paraId="28C30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61D0C8C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要回答的问题</w:t>
            </w:r>
          </w:p>
        </w:tc>
        <w:tc>
          <w:tcPr>
            <w:tcW w:w="6917" w:type="dxa"/>
          </w:tcPr>
          <w:p w14:paraId="1295F86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这个问题是真的吗？有多大？为什么现在做正当时？</w:t>
            </w:r>
          </w:p>
        </w:tc>
      </w:tr>
      <w:tr w14:paraId="2AA86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7CED68D6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必须出现的内容</w:t>
            </w:r>
          </w:p>
        </w:tc>
        <w:tc>
          <w:tcPr>
            <w:tcW w:w="6917" w:type="dxa"/>
          </w:tcPr>
          <w:p w14:paraId="70A172B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① 三层痛点，每层后面紧跟一个数字或一个可复现的案例（只盯害虫 / 人工测不准测不起测不勤 / 生态服务算不清）；② 政策与市场驱动力（减药增效、GEP 核算、生态补偿、绿色认证）；③ 时机窗口论证——为什么不是三年前，也不是三年后</w:t>
            </w:r>
          </w:p>
        </w:tc>
      </w:tr>
      <w:tr w14:paraId="01881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31585B6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必须出现的图表</w:t>
            </w:r>
          </w:p>
        </w:tc>
        <w:tc>
          <w:tcPr>
            <w:tcW w:w="6917" w:type="dxa"/>
          </w:tcPr>
          <w:p w14:paraId="44D471F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① 现状监测装备对比图（说明"全在盯害虫"）；② 诱虫灯与黄板诱集物中天敌与传粉者占比的照片（★ 成本最低、冲击力最强）；③ 政策时间轴</w:t>
            </w:r>
          </w:p>
        </w:tc>
      </w:tr>
      <w:tr w14:paraId="42E49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236A031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素材来源</w:t>
            </w:r>
          </w:p>
        </w:tc>
        <w:tc>
          <w:tcPr>
            <w:tcW w:w="6917" w:type="dxa"/>
          </w:tcPr>
          <w:p w14:paraId="466249C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《项目简介文档》第二章、2.5 证据清单</w:t>
            </w:r>
          </w:p>
        </w:tc>
      </w:tr>
      <w:tr w14:paraId="76615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7C384A8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篇幅预算</w:t>
            </w:r>
          </w:p>
        </w:tc>
        <w:tc>
          <w:tcPr>
            <w:tcW w:w="6917" w:type="dxa"/>
          </w:tcPr>
          <w:p w14:paraId="5095565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3 页，1500–2000 字</w:t>
            </w:r>
          </w:p>
        </w:tc>
      </w:tr>
      <w:tr w14:paraId="245D2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12B61B5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评分点</w:t>
            </w:r>
          </w:p>
        </w:tc>
        <w:tc>
          <w:tcPr>
            <w:tcW w:w="6917" w:type="dxa"/>
          </w:tcPr>
          <w:p w14:paraId="75C261B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商业价值——全篇分值最高的两章之一</w:t>
            </w:r>
          </w:p>
        </w:tc>
      </w:tr>
      <w:tr w14:paraId="5D44B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1F25B81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常见失分点</w:t>
            </w:r>
          </w:p>
        </w:tc>
        <w:tc>
          <w:tcPr>
            <w:tcW w:w="6917" w:type="dxa"/>
          </w:tcPr>
          <w:p w14:paraId="70AAF56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① 只有形容词没有数字；② 用第三方报告的大数字撑场面，不讲自己的调研；③ 把技术痛点当商业痛点——评委只关心"谁因此损失了钱"</w:t>
            </w:r>
          </w:p>
        </w:tc>
      </w:tr>
    </w:tbl>
    <w:p w14:paraId="597BEEC3">
      <w:pPr>
        <w:pStyle w:val="4"/>
        <w:keepNext/>
        <w:spacing w:before="200" w:after="120" w:line="312" w:lineRule="auto"/>
        <w:ind w:firstLine="0"/>
      </w:pPr>
      <w:bookmarkStart w:id="15" w:name="_Toc30032"/>
      <w:r>
        <w:rPr>
          <w:rFonts w:ascii="宋体" w:hAnsi="宋体" w:eastAsia="宋体" w:cs="宋体"/>
          <w:b/>
          <w:i w:val="0"/>
          <w:color w:val="000000"/>
          <w:sz w:val="28"/>
        </w:rPr>
        <w:t>2.5 第三章  产品与服务</w:t>
      </w:r>
      <w:bookmarkEnd w:id="1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6917"/>
      </w:tblGrid>
      <w:tr w14:paraId="78364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shd w:val="clear" w:color="auto" w:fill="EFEFEF"/>
          </w:tcPr>
          <w:p w14:paraId="1445DC66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设计项</w:t>
            </w:r>
          </w:p>
        </w:tc>
        <w:tc>
          <w:tcPr>
            <w:tcW w:w="6917" w:type="dxa"/>
            <w:shd w:val="clear" w:color="auto" w:fill="EFEFEF"/>
          </w:tcPr>
          <w:p w14:paraId="443EE148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规格</w:t>
            </w:r>
          </w:p>
        </w:tc>
      </w:tr>
      <w:tr w14:paraId="0727B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36B9AE9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要回答的问题</w:t>
            </w:r>
          </w:p>
        </w:tc>
        <w:tc>
          <w:tcPr>
            <w:tcW w:w="6917" w:type="dxa"/>
          </w:tcPr>
          <w:p w14:paraId="3E6279A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你们卖给客户的是什么？他用完之后和现在有什么不同？</w:t>
            </w:r>
          </w:p>
        </w:tc>
      </w:tr>
      <w:tr w14:paraId="75923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028A95F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必须出现的内容</w:t>
            </w:r>
          </w:p>
        </w:tc>
        <w:tc>
          <w:tcPr>
            <w:tcW w:w="6917" w:type="dxa"/>
          </w:tcPr>
          <w:p w14:paraId="376037F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① 三层产品形态与各自的客户；② 客户视角的价值（授粉不足可提前发现、天敌与害虫比可量化、生态服务价值可核算可审计）；③ 交付形态与使用流程（布点 → 采集识别 → 核算决策三步）；④ 产品路线图（P0–P4，标注哪一阶段可现场演示）</w:t>
            </w:r>
          </w:p>
        </w:tc>
      </w:tr>
      <w:tr w14:paraId="41F56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3E0A820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必须出现的图表</w:t>
            </w:r>
          </w:p>
        </w:tc>
        <w:tc>
          <w:tcPr>
            <w:tcW w:w="6917" w:type="dxa"/>
          </w:tcPr>
          <w:p w14:paraId="0FB0FF4E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① 产品体系图（三层）；② 使用流程图（三步）；③ 核心功能与用户价值对照表</w:t>
            </w:r>
          </w:p>
        </w:tc>
      </w:tr>
      <w:tr w14:paraId="7675D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05AAD4F2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素材来源</w:t>
            </w:r>
          </w:p>
        </w:tc>
        <w:tc>
          <w:tcPr>
            <w:tcW w:w="6917" w:type="dxa"/>
          </w:tcPr>
          <w:p w14:paraId="7918202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《项目简介文档》第三章、11.1</w:t>
            </w:r>
          </w:p>
        </w:tc>
      </w:tr>
      <w:tr w14:paraId="01DF2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54F8B9A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篇幅预算</w:t>
            </w:r>
          </w:p>
        </w:tc>
        <w:tc>
          <w:tcPr>
            <w:tcW w:w="6917" w:type="dxa"/>
          </w:tcPr>
          <w:p w14:paraId="0B43AD4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3 页，1500–2000 字</w:t>
            </w:r>
          </w:p>
        </w:tc>
      </w:tr>
      <w:tr w14:paraId="43ADD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0E492FB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评分点</w:t>
            </w:r>
          </w:p>
        </w:tc>
        <w:tc>
          <w:tcPr>
            <w:tcW w:w="6917" w:type="dxa"/>
          </w:tcPr>
          <w:p w14:paraId="23766A4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产品定义能力、客户价值清晰度</w:t>
            </w:r>
          </w:p>
        </w:tc>
      </w:tr>
      <w:tr w14:paraId="7E1EB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5AFB70A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常见失分点</w:t>
            </w:r>
          </w:p>
        </w:tc>
        <w:tc>
          <w:tcPr>
            <w:tcW w:w="6917" w:type="dxa"/>
          </w:tcPr>
          <w:p w14:paraId="1C71F4D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① 用功能列表代替价值描述（"支持 10 种识别"不如"授粉不足提前 3 天预警"）；② 说不清客户第一天拿到手会发生什么；③ 把"系统能做很多事"当优点，缺乏取舍</w:t>
            </w:r>
          </w:p>
        </w:tc>
      </w:tr>
    </w:tbl>
    <w:p w14:paraId="103B2442">
      <w:pPr>
        <w:pStyle w:val="4"/>
        <w:keepNext/>
        <w:spacing w:before="200" w:after="120" w:line="312" w:lineRule="auto"/>
        <w:ind w:firstLine="0"/>
      </w:pPr>
      <w:bookmarkStart w:id="16" w:name="_Toc1373"/>
      <w:r>
        <w:rPr>
          <w:rFonts w:ascii="宋体" w:hAnsi="宋体" w:eastAsia="宋体" w:cs="宋体"/>
          <w:b/>
          <w:i w:val="0"/>
          <w:color w:val="000000"/>
          <w:sz w:val="28"/>
        </w:rPr>
        <w:t>2.6 第四章  技术方案与知识产权</w:t>
      </w:r>
      <w:bookmarkEnd w:id="1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6917"/>
      </w:tblGrid>
      <w:tr w14:paraId="1C38B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shd w:val="clear" w:color="auto" w:fill="EFEFEF"/>
          </w:tcPr>
          <w:p w14:paraId="48FAD30F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设计项</w:t>
            </w:r>
          </w:p>
        </w:tc>
        <w:tc>
          <w:tcPr>
            <w:tcW w:w="6917" w:type="dxa"/>
            <w:shd w:val="clear" w:color="auto" w:fill="EFEFEF"/>
          </w:tcPr>
          <w:p w14:paraId="1A7E38D5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规格</w:t>
            </w:r>
          </w:p>
        </w:tc>
      </w:tr>
      <w:tr w14:paraId="7ABD4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03057E94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要回答的问题</w:t>
            </w:r>
          </w:p>
        </w:tc>
        <w:tc>
          <w:tcPr>
            <w:tcW w:w="6917" w:type="dxa"/>
          </w:tcPr>
          <w:p w14:paraId="041C3EA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为什么别人做不出来？你们的护城河是技术还是别的东西？</w:t>
            </w:r>
          </w:p>
        </w:tc>
      </w:tr>
      <w:tr w14:paraId="5874E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2F4FA65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必须出现的内容</w:t>
            </w:r>
          </w:p>
        </w:tc>
        <w:tc>
          <w:tcPr>
            <w:tcW w:w="6917" w:type="dxa"/>
          </w:tcPr>
          <w:p w14:paraId="7D3980C6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① 统一理论内核（跨模态观测一致性 + 生态服务供给函数），一页讲完；② 四条创新点，每条用"现有做法失败在哪 + 我们怎么做 + 量化指标"三句话；③ 知识产权清单（专利、软著、论文、数据集）；④ 技术边界声明（不做物种级鉴定、不承诺绝对计数）</w:t>
            </w:r>
          </w:p>
        </w:tc>
      </w:tr>
      <w:tr w14:paraId="3ABD4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1058D25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必须出现的图表</w:t>
            </w:r>
          </w:p>
        </w:tc>
        <w:tc>
          <w:tcPr>
            <w:tcW w:w="6917" w:type="dxa"/>
          </w:tcPr>
          <w:p w14:paraId="2DC16C36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① 系统五层架构图；② 创新点与现有方案的指标对照表</w:t>
            </w:r>
          </w:p>
        </w:tc>
      </w:tr>
      <w:tr w14:paraId="15317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61362F1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素材来源</w:t>
            </w:r>
          </w:p>
        </w:tc>
        <w:tc>
          <w:tcPr>
            <w:tcW w:w="6917" w:type="dxa"/>
          </w:tcPr>
          <w:p w14:paraId="6EF3DC3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《项目简介文档》第四章、第五章、第十三章</w:t>
            </w:r>
          </w:p>
        </w:tc>
      </w:tr>
      <w:tr w14:paraId="1745F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2BB24B2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篇幅预算</w:t>
            </w:r>
          </w:p>
        </w:tc>
        <w:tc>
          <w:tcPr>
            <w:tcW w:w="6917" w:type="dxa"/>
          </w:tcPr>
          <w:p w14:paraId="5C809B9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2–2.5 页，1200–1600 字（严格上限）</w:t>
            </w:r>
          </w:p>
        </w:tc>
      </w:tr>
      <w:tr w14:paraId="1B40F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1587" w:type="dxa"/>
          </w:tcPr>
          <w:p w14:paraId="2AF13FA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评分点</w:t>
            </w:r>
          </w:p>
        </w:tc>
        <w:tc>
          <w:tcPr>
            <w:tcW w:w="6917" w:type="dxa"/>
          </w:tcPr>
          <w:p w14:paraId="1A8AE6F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创新性与技术可行性</w:t>
            </w:r>
          </w:p>
        </w:tc>
      </w:tr>
      <w:tr w14:paraId="0F3C3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76E2997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常见失分点</w:t>
            </w:r>
          </w:p>
        </w:tc>
        <w:tc>
          <w:tcPr>
            <w:tcW w:w="6917" w:type="dxa"/>
          </w:tcPr>
          <w:p w14:paraId="3BDD282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① 写成技术说明书，一章占掉全篇三成篇幅；② 只讲用了什么模型，不讲"为什么这是新的"；③ 不声明能力边界，被追问时无法收场</w:t>
            </w:r>
          </w:p>
        </w:tc>
      </w:tr>
    </w:tbl>
    <w:p w14:paraId="5C123BA6">
      <w:pPr>
        <w:pStyle w:val="4"/>
        <w:keepNext/>
        <w:spacing w:before="200" w:after="120" w:line="312" w:lineRule="auto"/>
        <w:ind w:firstLine="0"/>
      </w:pPr>
      <w:bookmarkStart w:id="17" w:name="_Toc17830"/>
      <w:r>
        <w:rPr>
          <w:rFonts w:ascii="宋体" w:hAnsi="宋体" w:eastAsia="宋体" w:cs="宋体"/>
          <w:b/>
          <w:i w:val="0"/>
          <w:color w:val="000000"/>
          <w:sz w:val="28"/>
        </w:rPr>
        <w:t>2.7 第五章  市场分析</w:t>
      </w:r>
      <w:bookmarkEnd w:id="1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6917"/>
      </w:tblGrid>
      <w:tr w14:paraId="0DA36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shd w:val="clear" w:color="auto" w:fill="EFEFEF"/>
          </w:tcPr>
          <w:p w14:paraId="75D37559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设计项</w:t>
            </w:r>
          </w:p>
        </w:tc>
        <w:tc>
          <w:tcPr>
            <w:tcW w:w="6917" w:type="dxa"/>
            <w:shd w:val="clear" w:color="auto" w:fill="EFEFEF"/>
          </w:tcPr>
          <w:p w14:paraId="633CE1AC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规格</w:t>
            </w:r>
          </w:p>
        </w:tc>
      </w:tr>
      <w:tr w14:paraId="0BEBC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5FE7CE2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要回答的问题</w:t>
            </w:r>
          </w:p>
        </w:tc>
        <w:tc>
          <w:tcPr>
            <w:tcW w:w="6917" w:type="dxa"/>
          </w:tcPr>
          <w:p w14:paraId="7C38F8C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这个市场有多大？你们先打哪一块？</w:t>
            </w:r>
          </w:p>
        </w:tc>
      </w:tr>
      <w:tr w14:paraId="7741B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3146C57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必须出现的内容</w:t>
            </w:r>
          </w:p>
        </w:tc>
        <w:tc>
          <w:tcPr>
            <w:tcW w:w="6917" w:type="dxa"/>
          </w:tcPr>
          <w:p w14:paraId="7C6FAF66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① 客户分层（种植主体 / 蜂农与授粉服务商 / 政府部门 / 认证与保险机构）；② 自下而上的规模测算（客户基数 × 节点数 × 可触达比例 × 付费率 × 客单价），写明每一个假设的来源；③ 滩头市场选择与理由；④ 三年拓展路径</w:t>
            </w:r>
          </w:p>
        </w:tc>
      </w:tr>
      <w:tr w14:paraId="1F310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1B741D66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必须出现的图表</w:t>
            </w:r>
          </w:p>
        </w:tc>
        <w:tc>
          <w:tcPr>
            <w:tcW w:w="6917" w:type="dxa"/>
          </w:tcPr>
          <w:p w14:paraId="3D9B646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① 客户分层表；② 规模测算表（含假设与来源）；③ 滩头战略三阶段图</w:t>
            </w:r>
          </w:p>
        </w:tc>
      </w:tr>
      <w:tr w14:paraId="50EDB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251FDC2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素材来源</w:t>
            </w:r>
          </w:p>
        </w:tc>
        <w:tc>
          <w:tcPr>
            <w:tcW w:w="6917" w:type="dxa"/>
          </w:tcPr>
          <w:p w14:paraId="1A4E5B4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《项目简介文档》第七章</w:t>
            </w:r>
          </w:p>
        </w:tc>
      </w:tr>
      <w:tr w14:paraId="01A14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778FE324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篇幅预算</w:t>
            </w:r>
          </w:p>
        </w:tc>
        <w:tc>
          <w:tcPr>
            <w:tcW w:w="6917" w:type="dxa"/>
          </w:tcPr>
          <w:p w14:paraId="52BF47D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3 页，1500–2000 字</w:t>
            </w:r>
          </w:p>
        </w:tc>
      </w:tr>
      <w:tr w14:paraId="19E59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713D01B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评分点</w:t>
            </w:r>
          </w:p>
        </w:tc>
        <w:tc>
          <w:tcPr>
            <w:tcW w:w="6917" w:type="dxa"/>
          </w:tcPr>
          <w:p w14:paraId="33E4A14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市场前景——分值最高的一章</w:t>
            </w:r>
          </w:p>
        </w:tc>
      </w:tr>
      <w:tr w14:paraId="62539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7A77F56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常见失分点</w:t>
            </w:r>
          </w:p>
        </w:tc>
        <w:tc>
          <w:tcPr>
            <w:tcW w:w="6917" w:type="dxa"/>
          </w:tcPr>
          <w:p w14:paraId="5F62F20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① 引用"万亿级市场"却不解释与自己有什么关系；② 只给结论数字，不写测算过程；③ 想服务所有客户，没有取舍</w:t>
            </w:r>
          </w:p>
        </w:tc>
      </w:tr>
    </w:tbl>
    <w:p w14:paraId="6B21C047">
      <w:pPr>
        <w:pStyle w:val="4"/>
        <w:keepNext/>
        <w:spacing w:before="200" w:after="120" w:line="312" w:lineRule="auto"/>
        <w:ind w:firstLine="0"/>
      </w:pPr>
      <w:bookmarkStart w:id="18" w:name="_Toc811"/>
      <w:r>
        <w:rPr>
          <w:rFonts w:ascii="宋体" w:hAnsi="宋体" w:eastAsia="宋体" w:cs="宋体"/>
          <w:b/>
          <w:i w:val="0"/>
          <w:color w:val="000000"/>
          <w:sz w:val="28"/>
        </w:rPr>
        <w:t>2.8 第六章  竞争分析</w:t>
      </w:r>
      <w:bookmarkEnd w:id="18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6917"/>
      </w:tblGrid>
      <w:tr w14:paraId="15CBB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shd w:val="clear" w:color="auto" w:fill="EFEFEF"/>
          </w:tcPr>
          <w:p w14:paraId="534DB7E1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设计项</w:t>
            </w:r>
          </w:p>
        </w:tc>
        <w:tc>
          <w:tcPr>
            <w:tcW w:w="6917" w:type="dxa"/>
            <w:shd w:val="clear" w:color="auto" w:fill="EFEFEF"/>
          </w:tcPr>
          <w:p w14:paraId="3E096857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规格</w:t>
            </w:r>
          </w:p>
        </w:tc>
      </w:tr>
      <w:tr w14:paraId="132C3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19F5B5A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要回答的问题</w:t>
            </w:r>
          </w:p>
        </w:tc>
        <w:tc>
          <w:tcPr>
            <w:tcW w:w="6917" w:type="dxa"/>
          </w:tcPr>
          <w:p w14:paraId="641A947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现有玩家是谁？为什么他们会输给你们？如果巨头进场怎么办？</w:t>
            </w:r>
          </w:p>
        </w:tc>
      </w:tr>
      <w:tr w14:paraId="0935F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21AD5532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必须出现的内容</w:t>
            </w:r>
          </w:p>
        </w:tc>
        <w:tc>
          <w:tcPr>
            <w:tcW w:w="6917" w:type="dxa"/>
          </w:tcPr>
          <w:p w14:paraId="47A8EAE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① 竞争格局三分法（人工调查现状 / 现有监测设备 / 我们），说清"不是精度不够，是主体错了"；② 差异化定位一句话；③ 四层壁垒（数据 / 算法 / 生态 / 垂直）；④ 诚实说明巨头跟进的风险与时间窗</w:t>
            </w:r>
          </w:p>
        </w:tc>
      </w:tr>
      <w:tr w14:paraId="30F31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60F02CD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必须出现的图表</w:t>
            </w:r>
          </w:p>
        </w:tc>
        <w:tc>
          <w:tcPr>
            <w:tcW w:w="6917" w:type="dxa"/>
          </w:tcPr>
          <w:p w14:paraId="1921C88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① 竞品全维度对照矩阵；② 四层壁垒图</w:t>
            </w:r>
          </w:p>
        </w:tc>
      </w:tr>
      <w:tr w14:paraId="5F013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40D94DC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素材来源</w:t>
            </w:r>
          </w:p>
        </w:tc>
        <w:tc>
          <w:tcPr>
            <w:tcW w:w="6917" w:type="dxa"/>
          </w:tcPr>
          <w:p w14:paraId="40C0578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《项目简介文档》第六章</w:t>
            </w:r>
          </w:p>
        </w:tc>
      </w:tr>
      <w:tr w14:paraId="3A7EB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58A97C7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篇幅预算</w:t>
            </w:r>
          </w:p>
        </w:tc>
        <w:tc>
          <w:tcPr>
            <w:tcW w:w="6917" w:type="dxa"/>
          </w:tcPr>
          <w:p w14:paraId="0CF12CDE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2 页，1000–1300 字</w:t>
            </w:r>
          </w:p>
        </w:tc>
      </w:tr>
      <w:tr w14:paraId="33014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48F4985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评分点</w:t>
            </w:r>
          </w:p>
        </w:tc>
        <w:tc>
          <w:tcPr>
            <w:tcW w:w="6917" w:type="dxa"/>
          </w:tcPr>
          <w:p w14:paraId="4A1E4CA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竞争认知的清醒程度</w:t>
            </w:r>
          </w:p>
        </w:tc>
      </w:tr>
      <w:tr w14:paraId="392E2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0B32F6F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常见失分点</w:t>
            </w:r>
          </w:p>
        </w:tc>
        <w:tc>
          <w:tcPr>
            <w:tcW w:w="6917" w:type="dxa"/>
          </w:tcPr>
          <w:p w14:paraId="5537ECE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① 只列竞品缺点、不承认对手优势（显得不成熟）；② 声称"没有竞争对手"（等于说没有市场）；③ 把"技术更强"当成唯一壁垒</w:t>
            </w:r>
          </w:p>
        </w:tc>
      </w:tr>
    </w:tbl>
    <w:p w14:paraId="4FC8D4B6">
      <w:pPr>
        <w:pStyle w:val="4"/>
        <w:keepNext/>
        <w:spacing w:before="200" w:after="120" w:line="312" w:lineRule="auto"/>
        <w:ind w:firstLine="0"/>
      </w:pPr>
      <w:bookmarkStart w:id="19" w:name="_Toc8301"/>
      <w:r>
        <w:rPr>
          <w:rFonts w:ascii="宋体" w:hAnsi="宋体" w:eastAsia="宋体" w:cs="宋体"/>
          <w:b/>
          <w:i w:val="0"/>
          <w:color w:val="000000"/>
          <w:sz w:val="28"/>
        </w:rPr>
        <w:t>2.9 第七章  商业模式</w:t>
      </w:r>
      <w:bookmarkEnd w:id="19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6917"/>
      </w:tblGrid>
      <w:tr w14:paraId="246B5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shd w:val="clear" w:color="auto" w:fill="EFEFEF"/>
          </w:tcPr>
          <w:p w14:paraId="676F45FD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设计项</w:t>
            </w:r>
          </w:p>
        </w:tc>
        <w:tc>
          <w:tcPr>
            <w:tcW w:w="6917" w:type="dxa"/>
            <w:shd w:val="clear" w:color="auto" w:fill="EFEFEF"/>
          </w:tcPr>
          <w:p w14:paraId="31399580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规格</w:t>
            </w:r>
          </w:p>
        </w:tc>
      </w:tr>
      <w:tr w14:paraId="5FCFE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49DFE0B2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要回答的问题</w:t>
            </w:r>
          </w:p>
        </w:tc>
        <w:tc>
          <w:tcPr>
            <w:tcW w:w="6917" w:type="dxa"/>
          </w:tcPr>
          <w:p w14:paraId="7C37D73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钱从哪里来？为什么客户愿意付？怎么越滚越大？</w:t>
            </w:r>
          </w:p>
        </w:tc>
      </w:tr>
      <w:tr w14:paraId="50395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76D917B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必须出现的内容</w:t>
            </w:r>
          </w:p>
        </w:tc>
        <w:tc>
          <w:tcPr>
            <w:tcW w:w="6917" w:type="dxa"/>
          </w:tcPr>
          <w:p w14:paraId="6D6C91C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① 商业模式画布（九宫格，一页）；② 四层收入结构（硬件 / 平台订阅 / 核算服务 / 数据服务）及各自作用；③ 定价与竞品对照，并给出与人工调查的成本对比；④ 增长飞轮（免费 App → 数据 → 模型 → 公信力 → 付费）；⑤ 数据合规声明（必写）</w:t>
            </w:r>
          </w:p>
        </w:tc>
      </w:tr>
      <w:tr w14:paraId="2F2AD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7AD15A2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必须出现的图表</w:t>
            </w:r>
          </w:p>
        </w:tc>
        <w:tc>
          <w:tcPr>
            <w:tcW w:w="6917" w:type="dxa"/>
          </w:tcPr>
          <w:p w14:paraId="7150BC1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① 商业模式画布；② 四层收入结构图；③ 增长飞轮图</w:t>
            </w:r>
          </w:p>
        </w:tc>
      </w:tr>
      <w:tr w14:paraId="3E20B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4BA8614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素材来源</w:t>
            </w:r>
          </w:p>
        </w:tc>
        <w:tc>
          <w:tcPr>
            <w:tcW w:w="6917" w:type="dxa"/>
          </w:tcPr>
          <w:p w14:paraId="7423FF0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《项目简介文档》第八章</w:t>
            </w:r>
          </w:p>
        </w:tc>
      </w:tr>
      <w:tr w14:paraId="3BA8C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632D3C8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篇幅预算</w:t>
            </w:r>
          </w:p>
        </w:tc>
        <w:tc>
          <w:tcPr>
            <w:tcW w:w="6917" w:type="dxa"/>
          </w:tcPr>
          <w:p w14:paraId="2BCDB75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3 页，1500–2000 字</w:t>
            </w:r>
          </w:p>
        </w:tc>
      </w:tr>
      <w:tr w14:paraId="196BD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6834F26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评分点</w:t>
            </w:r>
          </w:p>
        </w:tc>
        <w:tc>
          <w:tcPr>
            <w:tcW w:w="6917" w:type="dxa"/>
          </w:tcPr>
          <w:p w14:paraId="77695672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商业模式创新能力、落地转化</w:t>
            </w:r>
          </w:p>
        </w:tc>
      </w:tr>
      <w:tr w14:paraId="56CAF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53B34AE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常见失分点</w:t>
            </w:r>
          </w:p>
        </w:tc>
        <w:tc>
          <w:tcPr>
            <w:tcW w:w="6917" w:type="dxa"/>
          </w:tcPr>
          <w:p w14:paraId="3EA7D35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① 收入只有一条线（只卖硬件或只收订阅），体现不出放大逻辑；② 定价没有依据，也没有与替代方案（人工调查）的比较；③ 遗漏数据合规——这是答辩高频追问点</w:t>
            </w:r>
          </w:p>
        </w:tc>
      </w:tr>
    </w:tbl>
    <w:p w14:paraId="2CCE0BFA">
      <w:pPr>
        <w:pStyle w:val="4"/>
        <w:keepNext/>
        <w:spacing w:before="200" w:after="120" w:line="312" w:lineRule="auto"/>
        <w:ind w:firstLine="0"/>
      </w:pPr>
      <w:bookmarkStart w:id="20" w:name="_Toc5219"/>
      <w:r>
        <w:rPr>
          <w:rFonts w:ascii="宋体" w:hAnsi="宋体" w:eastAsia="宋体" w:cs="宋体"/>
          <w:b/>
          <w:i w:val="0"/>
          <w:color w:val="000000"/>
          <w:sz w:val="28"/>
        </w:rPr>
        <w:t>2.10 第八章  营销与运营</w:t>
      </w:r>
      <w:bookmarkEnd w:id="2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6917"/>
      </w:tblGrid>
      <w:tr w14:paraId="58DFD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shd w:val="clear" w:color="auto" w:fill="EFEFEF"/>
          </w:tcPr>
          <w:p w14:paraId="3D0C18A5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设计项</w:t>
            </w:r>
          </w:p>
        </w:tc>
        <w:tc>
          <w:tcPr>
            <w:tcW w:w="6917" w:type="dxa"/>
            <w:shd w:val="clear" w:color="auto" w:fill="EFEFEF"/>
          </w:tcPr>
          <w:p w14:paraId="55F05E65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规格</w:t>
            </w:r>
          </w:p>
        </w:tc>
      </w:tr>
      <w:tr w14:paraId="45491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5A9F18B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要回答的问题</w:t>
            </w:r>
          </w:p>
        </w:tc>
        <w:tc>
          <w:tcPr>
            <w:tcW w:w="6917" w:type="dxa"/>
          </w:tcPr>
          <w:p w14:paraId="67F24D54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第一批客户怎么来？他们为什么不换掉你们？</w:t>
            </w:r>
          </w:p>
        </w:tc>
      </w:tr>
      <w:tr w14:paraId="0435B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45BB147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必须出现的内容</w:t>
            </w:r>
          </w:p>
        </w:tc>
        <w:tc>
          <w:tcPr>
            <w:tcW w:w="6917" w:type="dxa"/>
          </w:tcPr>
          <w:p w14:paraId="227F933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① 获客路径（示范园区带动、农技推广体系、行业协会、免费 App、政府项目）；② 品牌与内容策略（田间实证内容优于广告投放）；③ 客户成功与续费机制（核算报告是年度刚需，天然续费）；④ 供应链与交付（节点小批量生产、安装、运维）；⑤ 服务半径与区域扩张节奏</w:t>
            </w:r>
          </w:p>
        </w:tc>
      </w:tr>
      <w:tr w14:paraId="26CA6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7604E6F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必须出现的图表</w:t>
            </w:r>
          </w:p>
        </w:tc>
        <w:tc>
          <w:tcPr>
            <w:tcW w:w="6917" w:type="dxa"/>
          </w:tcPr>
          <w:p w14:paraId="3DA54E5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① 获客渠道漏斗图；② 交付与运维流程图</w:t>
            </w:r>
          </w:p>
        </w:tc>
      </w:tr>
      <w:tr w14:paraId="66017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257D5484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素材来源</w:t>
            </w:r>
          </w:p>
        </w:tc>
        <w:tc>
          <w:tcPr>
            <w:tcW w:w="6917" w:type="dxa"/>
          </w:tcPr>
          <w:p w14:paraId="7C549A2E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《项目简介文档》8.1 渠道通路与客户关系、7.3 滩头战略</w:t>
            </w:r>
          </w:p>
        </w:tc>
      </w:tr>
      <w:tr w14:paraId="41BF3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7CCE4B1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篇幅预算</w:t>
            </w:r>
          </w:p>
        </w:tc>
        <w:tc>
          <w:tcPr>
            <w:tcW w:w="6917" w:type="dxa"/>
          </w:tcPr>
          <w:p w14:paraId="45306D8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2 页，1000–1300 字</w:t>
            </w:r>
          </w:p>
        </w:tc>
      </w:tr>
      <w:tr w14:paraId="698DF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415722B4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评分点</w:t>
            </w:r>
          </w:p>
        </w:tc>
        <w:tc>
          <w:tcPr>
            <w:tcW w:w="6917" w:type="dxa"/>
          </w:tcPr>
          <w:p w14:paraId="34F62F4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落地转化能力、运营可行性</w:t>
            </w:r>
          </w:p>
        </w:tc>
      </w:tr>
      <w:tr w14:paraId="68474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2A61029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常见失分点</w:t>
            </w:r>
          </w:p>
        </w:tc>
        <w:tc>
          <w:tcPr>
            <w:tcW w:w="6917" w:type="dxa"/>
          </w:tcPr>
          <w:p w14:paraId="6B970D7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① 只写"线上推广 + 线下地推"这类空话；② 不考虑硬件的安装与运维成本——这是最容易被忽略的真实成本；③ 不说明第一年怎么从零拿到 3 个标杆客户</w:t>
            </w:r>
          </w:p>
        </w:tc>
      </w:tr>
    </w:tbl>
    <w:p w14:paraId="651E2E45">
      <w:pPr>
        <w:pStyle w:val="4"/>
        <w:keepNext/>
        <w:spacing w:before="200" w:after="120" w:line="312" w:lineRule="auto"/>
        <w:ind w:firstLine="0"/>
      </w:pPr>
      <w:bookmarkStart w:id="21" w:name="_Toc11710"/>
      <w:r>
        <w:rPr>
          <w:rFonts w:ascii="宋体" w:hAnsi="宋体" w:eastAsia="宋体" w:cs="宋体"/>
          <w:b/>
          <w:i w:val="0"/>
          <w:color w:val="000000"/>
          <w:sz w:val="28"/>
        </w:rPr>
        <w:t>2.11 第九章  团队</w:t>
      </w:r>
      <w:bookmarkEnd w:id="2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6917"/>
      </w:tblGrid>
      <w:tr w14:paraId="5865F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shd w:val="clear" w:color="auto" w:fill="EFEFEF"/>
          </w:tcPr>
          <w:p w14:paraId="57A7C83D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设计项</w:t>
            </w:r>
          </w:p>
        </w:tc>
        <w:tc>
          <w:tcPr>
            <w:tcW w:w="6917" w:type="dxa"/>
            <w:shd w:val="clear" w:color="auto" w:fill="EFEFEF"/>
          </w:tcPr>
          <w:p w14:paraId="2CCFBA6D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规格</w:t>
            </w:r>
          </w:p>
        </w:tc>
      </w:tr>
      <w:tr w14:paraId="1CA52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6220DCE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要回答的问题</w:t>
            </w:r>
          </w:p>
        </w:tc>
        <w:tc>
          <w:tcPr>
            <w:tcW w:w="6917" w:type="dxa"/>
          </w:tcPr>
          <w:p w14:paraId="5422280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你们凭什么能做成这件事？缺什么、怎么补？</w:t>
            </w:r>
          </w:p>
        </w:tc>
      </w:tr>
      <w:tr w14:paraId="5B75A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42899F1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必须出现的内容</w:t>
            </w:r>
          </w:p>
        </w:tc>
        <w:tc>
          <w:tcPr>
            <w:tcW w:w="6917" w:type="dxa"/>
          </w:tcPr>
          <w:p w14:paraId="0BBD8E0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① 团队构成表（算法、嵌入式硬件、生态农林、数据平台、商业，各自职责与代表性成果）；② 指导教师与外部支持（试验站、合作园区、行业协会）；③ 团队优势（跨学科闭环、决策链短、成本结构优势）；④ 能力缺口与弥补方案（生态分类学依赖、硬件量产经验）</w:t>
            </w:r>
          </w:p>
        </w:tc>
      </w:tr>
      <w:tr w14:paraId="73408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582E4C5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必须出现的图表</w:t>
            </w:r>
          </w:p>
        </w:tc>
        <w:tc>
          <w:tcPr>
            <w:tcW w:w="6917" w:type="dxa"/>
          </w:tcPr>
          <w:p w14:paraId="788F8B5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① 团队构成表（含照片）；② 能力与项目需求匹配矩阵</w:t>
            </w:r>
          </w:p>
        </w:tc>
      </w:tr>
      <w:tr w14:paraId="316F6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38FF06A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素材来源</w:t>
            </w:r>
          </w:p>
        </w:tc>
        <w:tc>
          <w:tcPr>
            <w:tcW w:w="6917" w:type="dxa"/>
          </w:tcPr>
          <w:p w14:paraId="3ACBB41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《项目简介文档》第十章</w:t>
            </w:r>
          </w:p>
        </w:tc>
      </w:tr>
      <w:tr w14:paraId="57F72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666D2766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篇幅预算</w:t>
            </w:r>
          </w:p>
        </w:tc>
        <w:tc>
          <w:tcPr>
            <w:tcW w:w="6917" w:type="dxa"/>
          </w:tcPr>
          <w:p w14:paraId="09ACFB92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2 页，800–1000 字</w:t>
            </w:r>
          </w:p>
        </w:tc>
      </w:tr>
      <w:tr w14:paraId="5BA53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35F4FCD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评分点</w:t>
            </w:r>
          </w:p>
        </w:tc>
        <w:tc>
          <w:tcPr>
            <w:tcW w:w="6917" w:type="dxa"/>
          </w:tcPr>
          <w:p w14:paraId="399D8754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团队——学生竞赛中权重极高</w:t>
            </w:r>
          </w:p>
        </w:tc>
      </w:tr>
      <w:tr w14:paraId="61CF9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32FA0D5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常见失分点</w:t>
            </w:r>
          </w:p>
        </w:tc>
        <w:tc>
          <w:tcPr>
            <w:tcW w:w="6917" w:type="dxa"/>
          </w:tcPr>
          <w:p w14:paraId="51767D1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① 只列姓名与专业，不说明各自解决了什么具体问题；② 回避能力缺口；③ 指导教师信息与实际不符（会被核查）</w:t>
            </w:r>
          </w:p>
        </w:tc>
      </w:tr>
    </w:tbl>
    <w:p w14:paraId="7A6028A1">
      <w:pPr>
        <w:pStyle w:val="4"/>
        <w:keepNext/>
        <w:spacing w:before="200" w:after="120" w:line="312" w:lineRule="auto"/>
        <w:ind w:firstLine="0"/>
      </w:pPr>
      <w:bookmarkStart w:id="22" w:name="_Toc14501"/>
      <w:r>
        <w:rPr>
          <w:rFonts w:ascii="宋体" w:hAnsi="宋体" w:eastAsia="宋体" w:cs="宋体"/>
          <w:b/>
          <w:i w:val="0"/>
          <w:color w:val="000000"/>
          <w:sz w:val="28"/>
        </w:rPr>
        <w:t>2.12 第十章  财务分析</w:t>
      </w:r>
      <w:bookmarkEnd w:id="2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6917"/>
      </w:tblGrid>
      <w:tr w14:paraId="0E1B7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587" w:type="dxa"/>
            <w:shd w:val="clear" w:color="auto" w:fill="EFEFEF"/>
          </w:tcPr>
          <w:p w14:paraId="47600629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设计项</w:t>
            </w:r>
          </w:p>
        </w:tc>
        <w:tc>
          <w:tcPr>
            <w:tcW w:w="6917" w:type="dxa"/>
            <w:shd w:val="clear" w:color="auto" w:fill="EFEFEF"/>
          </w:tcPr>
          <w:p w14:paraId="17690BB7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规格</w:t>
            </w:r>
          </w:p>
        </w:tc>
      </w:tr>
      <w:tr w14:paraId="0DB29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23BB793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要回答的问题</w:t>
            </w:r>
          </w:p>
        </w:tc>
        <w:tc>
          <w:tcPr>
            <w:tcW w:w="6917" w:type="dxa"/>
          </w:tcPr>
          <w:p w14:paraId="1E53F94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这笔生意算得过来吗？需要多少钱？多久打平？</w:t>
            </w:r>
          </w:p>
        </w:tc>
      </w:tr>
      <w:tr w14:paraId="213C5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3120EEF2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必须出现的内容</w:t>
            </w:r>
          </w:p>
        </w:tc>
        <w:tc>
          <w:tcPr>
            <w:tcW w:w="6917" w:type="dxa"/>
          </w:tcPr>
          <w:p w14:paraId="3DD5ABB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① 关键假设表（客单价、节点成本、毛利率、获客成本、续费率），每条注明是实测还是假设；② 单位经济模型（单节点年度收入 / 成本 / 毛利）；③ 三年预测（收入、成本、利润，保守口径）；④ 资金需求与用途；⑤ 盈亏平衡分析（需要多少客户或多少节点）</w:t>
            </w:r>
          </w:p>
        </w:tc>
      </w:tr>
      <w:tr w14:paraId="1576F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55C84D64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必须出现的图表</w:t>
            </w:r>
          </w:p>
        </w:tc>
        <w:tc>
          <w:tcPr>
            <w:tcW w:w="6917" w:type="dxa"/>
          </w:tcPr>
          <w:p w14:paraId="36479E8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① 成本结构表；② 单位经济模型表；③ 三年预测表；④ 盈亏平衡图</w:t>
            </w:r>
          </w:p>
        </w:tc>
      </w:tr>
      <w:tr w14:paraId="074A6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585B45D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素材来源</w:t>
            </w:r>
          </w:p>
        </w:tc>
        <w:tc>
          <w:tcPr>
            <w:tcW w:w="6917" w:type="dxa"/>
          </w:tcPr>
          <w:p w14:paraId="34EB1B0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《项目简介文档》第九章</w:t>
            </w:r>
          </w:p>
        </w:tc>
      </w:tr>
      <w:tr w14:paraId="1493A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79E95E6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篇幅预算</w:t>
            </w:r>
          </w:p>
        </w:tc>
        <w:tc>
          <w:tcPr>
            <w:tcW w:w="6917" w:type="dxa"/>
          </w:tcPr>
          <w:p w14:paraId="4D56B28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3 页，以表格为主</w:t>
            </w:r>
          </w:p>
        </w:tc>
      </w:tr>
      <w:tr w14:paraId="35DE3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41CC0A5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评分点</w:t>
            </w:r>
          </w:p>
        </w:tc>
        <w:tc>
          <w:tcPr>
            <w:tcW w:w="6917" w:type="dxa"/>
          </w:tcPr>
          <w:p w14:paraId="2F5A6E9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财务合理性与真实性</w:t>
            </w:r>
          </w:p>
        </w:tc>
      </w:tr>
      <w:tr w14:paraId="5CBFC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0B13622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常见失分点</w:t>
            </w:r>
          </w:p>
        </w:tc>
        <w:tc>
          <w:tcPr>
            <w:tcW w:w="6917" w:type="dxa"/>
          </w:tcPr>
          <w:p w14:paraId="1BD86B5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 xml:space="preserve">① </w:t>
            </w:r>
            <w:r>
              <w:rPr>
                <w:rFonts w:ascii="宋体" w:hAnsi="宋体" w:eastAsia="宋体" w:cs="宋体"/>
                <w:b/>
                <w:i w:val="0"/>
                <w:sz w:val="19"/>
              </w:rPr>
              <w:t>编造精细的收入数字</w:t>
            </w: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——最致命，被追问必崩；② 只有收入没有成本，或成本没有来源；③ 不做盈亏平衡分析；④ 三年预测里第二年爆发式增长却给不出依据</w:t>
            </w:r>
          </w:p>
        </w:tc>
      </w:tr>
    </w:tbl>
    <w:p w14:paraId="5F4DD57E">
      <w:pPr>
        <w:pStyle w:val="4"/>
        <w:keepNext/>
        <w:spacing w:before="200" w:after="120" w:line="312" w:lineRule="auto"/>
        <w:ind w:firstLine="0"/>
      </w:pPr>
      <w:bookmarkStart w:id="23" w:name="_Toc12029"/>
      <w:r>
        <w:rPr>
          <w:rFonts w:ascii="宋体" w:hAnsi="宋体" w:eastAsia="宋体" w:cs="宋体"/>
          <w:b/>
          <w:i w:val="0"/>
          <w:color w:val="000000"/>
          <w:sz w:val="28"/>
        </w:rPr>
        <w:t>2.13 第十一章  风险与应对</w:t>
      </w:r>
      <w:bookmarkEnd w:id="2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6917"/>
      </w:tblGrid>
      <w:tr w14:paraId="1E232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587" w:type="dxa"/>
            <w:shd w:val="clear" w:color="auto" w:fill="EFEFEF"/>
          </w:tcPr>
          <w:p w14:paraId="017A52AB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设计项</w:t>
            </w:r>
          </w:p>
        </w:tc>
        <w:tc>
          <w:tcPr>
            <w:tcW w:w="6917" w:type="dxa"/>
            <w:shd w:val="clear" w:color="auto" w:fill="EFEFEF"/>
          </w:tcPr>
          <w:p w14:paraId="11EA7F8A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规格</w:t>
            </w:r>
          </w:p>
        </w:tc>
      </w:tr>
      <w:tr w14:paraId="5F077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1D11F3B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要回答的问题</w:t>
            </w:r>
          </w:p>
        </w:tc>
        <w:tc>
          <w:tcPr>
            <w:tcW w:w="6917" w:type="dxa"/>
          </w:tcPr>
          <w:p w14:paraId="612D132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什么会让你们失败？你们准备了什么？</w:t>
            </w:r>
          </w:p>
        </w:tc>
      </w:tr>
      <w:tr w14:paraId="7B800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4FEA254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必须出现的内容</w:t>
            </w:r>
          </w:p>
        </w:tc>
        <w:tc>
          <w:tcPr>
            <w:tcW w:w="6917" w:type="dxa"/>
          </w:tcPr>
          <w:p w14:paraId="3B5E90C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六类风险各一条，每条形如"风险 + 触发条件 + 应对 + 兜底"：技术（精度不达预期、节点续航）、标定（响应曲线周期长）、合规（数据授权与地理信息）、市场（巨头跟进、付费意愿低）、团队（人员流失、跨领域能力）、财务（现金流与硬件备料占用）</w:t>
            </w:r>
          </w:p>
        </w:tc>
      </w:tr>
      <w:tr w14:paraId="6CDFB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0CF994A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必须出现的图表</w:t>
            </w:r>
          </w:p>
        </w:tc>
        <w:tc>
          <w:tcPr>
            <w:tcW w:w="6917" w:type="dxa"/>
          </w:tcPr>
          <w:p w14:paraId="73CD8992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一张风险—概率—影响矩阵</w:t>
            </w:r>
          </w:p>
        </w:tc>
      </w:tr>
      <w:tr w14:paraId="6DFBD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044A6F8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素材来源</w:t>
            </w:r>
          </w:p>
        </w:tc>
        <w:tc>
          <w:tcPr>
            <w:tcW w:w="6917" w:type="dxa"/>
          </w:tcPr>
          <w:p w14:paraId="4B65B4A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《项目简介文档》第十二章</w:t>
            </w:r>
          </w:p>
        </w:tc>
      </w:tr>
      <w:tr w14:paraId="4FF1C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6A1FF12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篇幅预算</w:t>
            </w:r>
          </w:p>
        </w:tc>
        <w:tc>
          <w:tcPr>
            <w:tcW w:w="6917" w:type="dxa"/>
          </w:tcPr>
          <w:p w14:paraId="1772416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1.5 页，800–1000 字</w:t>
            </w:r>
          </w:p>
        </w:tc>
      </w:tr>
      <w:tr w14:paraId="0FC93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519B80A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评分点</w:t>
            </w:r>
          </w:p>
        </w:tc>
        <w:tc>
          <w:tcPr>
            <w:tcW w:w="6917" w:type="dxa"/>
          </w:tcPr>
          <w:p w14:paraId="73763C32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团队成熟度</w:t>
            </w:r>
          </w:p>
        </w:tc>
      </w:tr>
      <w:tr w14:paraId="0DF37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688F97A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常见失分点</w:t>
            </w:r>
          </w:p>
        </w:tc>
        <w:tc>
          <w:tcPr>
            <w:tcW w:w="6917" w:type="dxa"/>
          </w:tcPr>
          <w:p w14:paraId="1540C9E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① 声称"没有风险"；② 只写风险不写应对；③ 应对措施不可执行（"加强学习""提高效率"）</w:t>
            </w:r>
          </w:p>
        </w:tc>
      </w:tr>
    </w:tbl>
    <w:p w14:paraId="201EEAA0">
      <w:pPr>
        <w:pStyle w:val="4"/>
        <w:keepNext/>
        <w:spacing w:before="200" w:after="120" w:line="312" w:lineRule="auto"/>
        <w:ind w:firstLine="0"/>
      </w:pPr>
      <w:bookmarkStart w:id="24" w:name="_Toc29436"/>
      <w:r>
        <w:rPr>
          <w:rFonts w:ascii="宋体" w:hAnsi="宋体" w:eastAsia="宋体" w:cs="宋体"/>
          <w:b/>
          <w:i w:val="0"/>
          <w:color w:val="000000"/>
          <w:sz w:val="28"/>
        </w:rPr>
        <w:t>2.14 第十二章  发展规划与融资需求</w:t>
      </w:r>
      <w:bookmarkEnd w:id="2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6917"/>
      </w:tblGrid>
      <w:tr w14:paraId="42A3C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shd w:val="clear" w:color="auto" w:fill="EFEFEF"/>
          </w:tcPr>
          <w:p w14:paraId="75D883C6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设计项</w:t>
            </w:r>
          </w:p>
        </w:tc>
        <w:tc>
          <w:tcPr>
            <w:tcW w:w="6917" w:type="dxa"/>
            <w:shd w:val="clear" w:color="auto" w:fill="EFEFEF"/>
          </w:tcPr>
          <w:p w14:paraId="612C6B73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规格</w:t>
            </w:r>
          </w:p>
        </w:tc>
      </w:tr>
      <w:tr w14:paraId="2C96B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6114929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要回答的问题</w:t>
            </w:r>
          </w:p>
        </w:tc>
        <w:tc>
          <w:tcPr>
            <w:tcW w:w="6917" w:type="dxa"/>
          </w:tcPr>
          <w:p w14:paraId="68381022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未来三年具体做什么？这一轮钱够花多久？</w:t>
            </w:r>
          </w:p>
        </w:tc>
      </w:tr>
      <w:tr w14:paraId="0CC2F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32B815A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必须出现的内容</w:t>
            </w:r>
          </w:p>
        </w:tc>
        <w:tc>
          <w:tcPr>
            <w:tcW w:w="6917" w:type="dxa"/>
          </w:tcPr>
          <w:p w14:paraId="71DD0C4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① 三阶段发展路径（技术验证与滩头 → 规模复制 → 标准与横向扩张），每阶段给出可检验标志；② 里程碑时间表——与赛事节奏、农作物生长季、政府预算周期对齐；③ 本轮资金需求、用途与预计达成的里程碑；④ 下一轮的进入条件（不承诺具体估值）</w:t>
            </w:r>
          </w:p>
        </w:tc>
      </w:tr>
      <w:tr w14:paraId="50AD7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0CAFC072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必须出现的图表</w:t>
            </w:r>
          </w:p>
        </w:tc>
        <w:tc>
          <w:tcPr>
            <w:tcW w:w="6917" w:type="dxa"/>
          </w:tcPr>
          <w:p w14:paraId="562B3B8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① 三阶段路线图；② 里程碑甘特图；③ 资金用途构成图</w:t>
            </w:r>
          </w:p>
        </w:tc>
      </w:tr>
      <w:tr w14:paraId="2913C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23B95BE2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素材来源</w:t>
            </w:r>
          </w:p>
        </w:tc>
        <w:tc>
          <w:tcPr>
            <w:tcW w:w="6917" w:type="dxa"/>
          </w:tcPr>
          <w:p w14:paraId="1332248E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《项目简介文档》第十一章</w:t>
            </w:r>
          </w:p>
        </w:tc>
      </w:tr>
      <w:tr w14:paraId="2A289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0DC22D0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篇幅预算</w:t>
            </w:r>
          </w:p>
        </w:tc>
        <w:tc>
          <w:tcPr>
            <w:tcW w:w="6917" w:type="dxa"/>
          </w:tcPr>
          <w:p w14:paraId="6F38CEAE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2 页，800–1000 字</w:t>
            </w:r>
          </w:p>
        </w:tc>
      </w:tr>
      <w:tr w14:paraId="046CD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3D63B8EE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评分点</w:t>
            </w:r>
          </w:p>
        </w:tc>
        <w:tc>
          <w:tcPr>
            <w:tcW w:w="6917" w:type="dxa"/>
          </w:tcPr>
          <w:p w14:paraId="606D1206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战略清晰度</w:t>
            </w:r>
          </w:p>
        </w:tc>
      </w:tr>
      <w:tr w14:paraId="55519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44A494B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常见失分点</w:t>
            </w:r>
          </w:p>
        </w:tc>
        <w:tc>
          <w:tcPr>
            <w:tcW w:w="6917" w:type="dxa"/>
          </w:tcPr>
          <w:p w14:paraId="7DA13EA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① 里程碑写成"完成产品迭代"这类不可检验的表述；② 忽略农业的季节性——试验必须落在生长季之内；③ 资金用途笼统（"用于研发与推广"）</w:t>
            </w:r>
          </w:p>
        </w:tc>
      </w:tr>
    </w:tbl>
    <w:p w14:paraId="2CADDFA3">
      <w:pPr>
        <w:pStyle w:val="4"/>
        <w:keepNext/>
        <w:spacing w:before="200" w:after="120" w:line="312" w:lineRule="auto"/>
        <w:ind w:firstLine="0"/>
      </w:pPr>
      <w:bookmarkStart w:id="25" w:name="_Toc11608"/>
      <w:r>
        <w:rPr>
          <w:rFonts w:ascii="宋体" w:hAnsi="宋体" w:eastAsia="宋体" w:cs="宋体"/>
          <w:b/>
          <w:i w:val="0"/>
          <w:color w:val="000000"/>
          <w:sz w:val="28"/>
        </w:rPr>
        <w:t>2.15 附录</w:t>
      </w:r>
      <w:bookmarkEnd w:id="2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6917"/>
      </w:tblGrid>
      <w:tr w14:paraId="14F14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587" w:type="dxa"/>
            <w:shd w:val="clear" w:color="auto" w:fill="EFEFEF"/>
          </w:tcPr>
          <w:p w14:paraId="080E1C14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设计项</w:t>
            </w:r>
          </w:p>
        </w:tc>
        <w:tc>
          <w:tcPr>
            <w:tcW w:w="6917" w:type="dxa"/>
            <w:shd w:val="clear" w:color="auto" w:fill="EFEFEF"/>
          </w:tcPr>
          <w:p w14:paraId="3747A76C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规格</w:t>
            </w:r>
          </w:p>
        </w:tc>
      </w:tr>
      <w:tr w14:paraId="20EE6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24564FF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要回答的问题</w:t>
            </w:r>
          </w:p>
        </w:tc>
        <w:tc>
          <w:tcPr>
            <w:tcW w:w="6917" w:type="dxa"/>
          </w:tcPr>
          <w:p w14:paraId="2AB83E8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（评委抽查用）你说的这些，证据在哪里？</w:t>
            </w:r>
          </w:p>
        </w:tc>
      </w:tr>
      <w:tr w14:paraId="30627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3107F30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必须出现的内容</w:t>
            </w:r>
          </w:p>
        </w:tc>
        <w:tc>
          <w:tcPr>
            <w:tcW w:w="6917" w:type="dxa"/>
          </w:tcPr>
          <w:p w14:paraId="6CD3144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① 团队成员简历；② 用户访谈记录（3–5 家，含录音与记录表）；③ 田间对比试验原始数据；④ 知识产权清单与证书；⑤ 财务测算明细表；⑥ 佐证照片与视频索引；⑦ 答辩论据索引（把《项目简介文档》附录 C 的问答做成索引表）</w:t>
            </w:r>
          </w:p>
        </w:tc>
      </w:tr>
      <w:tr w14:paraId="65ED0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5E319A5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必须出现的图表</w:t>
            </w:r>
          </w:p>
        </w:tc>
        <w:tc>
          <w:tcPr>
            <w:tcW w:w="6917" w:type="dxa"/>
          </w:tcPr>
          <w:p w14:paraId="1F2DA8C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不需要新图，以表格与清单为主</w:t>
            </w:r>
          </w:p>
        </w:tc>
      </w:tr>
      <w:tr w14:paraId="0599B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7C9DA67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素材来源</w:t>
            </w:r>
          </w:p>
        </w:tc>
        <w:tc>
          <w:tcPr>
            <w:tcW w:w="6917" w:type="dxa"/>
          </w:tcPr>
          <w:p w14:paraId="029519D6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《项目简介文档》附录 C、附录 D</w:t>
            </w:r>
          </w:p>
        </w:tc>
      </w:tr>
      <w:tr w14:paraId="50525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47D21E6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篇幅预算</w:t>
            </w:r>
          </w:p>
        </w:tc>
        <w:tc>
          <w:tcPr>
            <w:tcW w:w="6917" w:type="dxa"/>
          </w:tcPr>
          <w:p w14:paraId="7CA8DF1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不限，但只放正文引用过的证据</w:t>
            </w:r>
          </w:p>
        </w:tc>
      </w:tr>
      <w:tr w14:paraId="1DF2E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7404EB84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评分点</w:t>
            </w:r>
          </w:p>
        </w:tc>
        <w:tc>
          <w:tcPr>
            <w:tcW w:w="6917" w:type="dxa"/>
          </w:tcPr>
          <w:p w14:paraId="6C3396C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材料可信度</w:t>
            </w:r>
          </w:p>
        </w:tc>
      </w:tr>
      <w:tr w14:paraId="26F13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3C0F787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常见失分点</w:t>
            </w:r>
          </w:p>
        </w:tc>
        <w:tc>
          <w:tcPr>
            <w:tcW w:w="6917" w:type="dxa"/>
          </w:tcPr>
          <w:p w14:paraId="746D4EA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① 附录堆砌无关材料；② 正文引用了数据，附录里却找不到出处</w:t>
            </w:r>
          </w:p>
        </w:tc>
      </w:tr>
    </w:tbl>
    <w:p w14:paraId="00A32A12">
      <w:pPr>
        <w:pStyle w:val="3"/>
        <w:keepNext/>
        <w:pageBreakBefore/>
        <w:spacing w:before="280" w:after="120" w:line="312" w:lineRule="auto"/>
        <w:ind w:firstLine="0"/>
      </w:pPr>
      <w:bookmarkStart w:id="26" w:name="_Toc14572"/>
      <w:r>
        <w:rPr>
          <w:rFonts w:ascii="宋体" w:hAnsi="宋体" w:eastAsia="宋体" w:cs="宋体"/>
          <w:b/>
          <w:i w:val="0"/>
          <w:color w:val="000000"/>
          <w:sz w:val="32"/>
        </w:rPr>
        <w:t>第三章  数据与证据的取证计划</w:t>
      </w:r>
      <w:bookmarkEnd w:id="26"/>
    </w:p>
    <w:p w14:paraId="5FDCA380">
      <w:pPr>
        <w:keepNext w:val="0"/>
        <w:spacing w:before="12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写作顺序上有一条铁律：</w:t>
      </w:r>
      <w:r>
        <w:rPr>
          <w:rFonts w:ascii="宋体" w:hAnsi="宋体" w:eastAsia="宋体" w:cs="宋体"/>
          <w:b/>
          <w:i w:val="0"/>
          <w:sz w:val="24"/>
        </w:rPr>
        <w:t>先取证，后写作</w:t>
      </w:r>
      <w:r>
        <w:rPr>
          <w:rFonts w:ascii="宋体" w:hAnsi="宋体" w:eastAsia="宋体" w:cs="宋体"/>
          <w:b w:val="0"/>
          <w:i w:val="0"/>
          <w:sz w:val="24"/>
        </w:rPr>
        <w:t>。数据没到位就开始写正文，最后必然返工——因为结论会随数据变化。本章的清单就是取证任务的来源。</w:t>
      </w:r>
    </w:p>
    <w:p w14:paraId="32395044">
      <w:pPr>
        <w:pStyle w:val="4"/>
        <w:keepNext/>
        <w:spacing w:before="200" w:after="120" w:line="312" w:lineRule="auto"/>
        <w:ind w:firstLine="0"/>
      </w:pPr>
      <w:bookmarkStart w:id="27" w:name="_Toc15653"/>
      <w:r>
        <w:rPr>
          <w:rFonts w:ascii="宋体" w:hAnsi="宋体" w:eastAsia="宋体" w:cs="宋体"/>
          <w:b/>
          <w:i w:val="0"/>
          <w:color w:val="000000"/>
          <w:sz w:val="28"/>
        </w:rPr>
        <w:t>3.1 必须自己跑出来的数据（★ 最高优先级）</w:t>
      </w:r>
      <w:bookmarkEnd w:id="2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2835"/>
        <w:gridCol w:w="1020"/>
        <w:gridCol w:w="1814"/>
        <w:gridCol w:w="907"/>
      </w:tblGrid>
      <w:tr w14:paraId="4D031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8" w:type="dxa"/>
            <w:shd w:val="clear" w:color="auto" w:fill="EFEFEF"/>
          </w:tcPr>
          <w:p w14:paraId="7FBC23EB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数据项</w:t>
            </w:r>
          </w:p>
        </w:tc>
        <w:tc>
          <w:tcPr>
            <w:tcW w:w="2835" w:type="dxa"/>
            <w:shd w:val="clear" w:color="auto" w:fill="EFEFEF"/>
          </w:tcPr>
          <w:p w14:paraId="0AD1C54C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方法</w:t>
            </w:r>
          </w:p>
        </w:tc>
        <w:tc>
          <w:tcPr>
            <w:tcW w:w="1020" w:type="dxa"/>
            <w:shd w:val="clear" w:color="auto" w:fill="EFEFEF"/>
          </w:tcPr>
          <w:p w14:paraId="56B6597B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成本</w:t>
            </w:r>
          </w:p>
        </w:tc>
        <w:tc>
          <w:tcPr>
            <w:tcW w:w="1814" w:type="dxa"/>
            <w:shd w:val="clear" w:color="auto" w:fill="EFEFEF"/>
          </w:tcPr>
          <w:p w14:paraId="7CFA7771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用途</w:t>
            </w:r>
          </w:p>
        </w:tc>
        <w:tc>
          <w:tcPr>
            <w:tcW w:w="907" w:type="dxa"/>
            <w:shd w:val="clear" w:color="auto" w:fill="EFEFEF"/>
          </w:tcPr>
          <w:p w14:paraId="1AB7335C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状态</w:t>
            </w:r>
          </w:p>
        </w:tc>
      </w:tr>
      <w:tr w14:paraId="46500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63E5252E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诱虫灯与黄板诱集物中天敌与传粉者的占比</w:t>
            </w:r>
          </w:p>
        </w:tc>
        <w:tc>
          <w:tcPr>
            <w:tcW w:w="2835" w:type="dxa"/>
          </w:tcPr>
          <w:p w14:paraId="5B7CBC42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绿色防控示范区实地诱集 + 分类拍照记录</w:t>
            </w:r>
          </w:p>
        </w:tc>
        <w:tc>
          <w:tcPr>
            <w:tcW w:w="1020" w:type="dxa"/>
          </w:tcPr>
          <w:p w14:paraId="16A5369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 天，极低</w:t>
            </w:r>
          </w:p>
        </w:tc>
        <w:tc>
          <w:tcPr>
            <w:tcW w:w="1814" w:type="dxa"/>
          </w:tcPr>
          <w:p w14:paraId="00E5B02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支撑"只盯害虫且误伤帮手"，答辩核心素材</w:t>
            </w:r>
          </w:p>
        </w:tc>
        <w:tc>
          <w:tcPr>
            <w:tcW w:w="907" w:type="dxa"/>
          </w:tcPr>
          <w:p w14:paraId="5508518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【待完成】</w:t>
            </w:r>
          </w:p>
        </w:tc>
      </w:tr>
      <w:tr w14:paraId="03769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4FA804D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人工调查的工时与成本</w:t>
            </w:r>
          </w:p>
        </w:tc>
        <w:tc>
          <w:tcPr>
            <w:tcW w:w="2835" w:type="dxa"/>
          </w:tcPr>
          <w:p w14:paraId="2A1613F4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跟随植保站或自行完成一次完整样方调查并全程计时</w:t>
            </w:r>
          </w:p>
        </w:tc>
        <w:tc>
          <w:tcPr>
            <w:tcW w:w="1020" w:type="dxa"/>
          </w:tcPr>
          <w:p w14:paraId="6B522CC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1–2 天</w:t>
            </w:r>
          </w:p>
        </w:tc>
        <w:tc>
          <w:tcPr>
            <w:tcW w:w="1814" w:type="dxa"/>
          </w:tcPr>
          <w:p w14:paraId="3A7E1BF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支撑"测不起、测不勤"</w:t>
            </w:r>
          </w:p>
        </w:tc>
        <w:tc>
          <w:tcPr>
            <w:tcW w:w="907" w:type="dxa"/>
          </w:tcPr>
          <w:p w14:paraId="073278F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【待完成】</w:t>
            </w:r>
          </w:p>
        </w:tc>
      </w:tr>
      <w:tr w14:paraId="32725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4E33A7E6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授粉服务对照试验</w:t>
            </w:r>
          </w:p>
        </w:tc>
        <w:tc>
          <w:tcPr>
            <w:tcW w:w="2835" w:type="dxa"/>
          </w:tcPr>
          <w:p w14:paraId="6A612A4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示范区设对照区与处理区，记录传粉者密度、访花频次、坐果率</w:t>
            </w:r>
          </w:p>
        </w:tc>
        <w:tc>
          <w:tcPr>
            <w:tcW w:w="1020" w:type="dxa"/>
          </w:tcPr>
          <w:p w14:paraId="0973F47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一个生长季</w:t>
            </w:r>
          </w:p>
        </w:tc>
        <w:tc>
          <w:tcPr>
            <w:tcW w:w="1814" w:type="dxa"/>
          </w:tcPr>
          <w:p w14:paraId="2FFDF10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支撑核心创新点与财务预测</w:t>
            </w:r>
          </w:p>
        </w:tc>
        <w:tc>
          <w:tcPr>
            <w:tcW w:w="907" w:type="dxa"/>
          </w:tcPr>
          <w:p w14:paraId="7447E49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【待完成】</w:t>
            </w:r>
          </w:p>
        </w:tc>
      </w:tr>
      <w:tr w14:paraId="2F1AE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5682DB2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竞争方案实测</w:t>
            </w:r>
          </w:p>
        </w:tc>
        <w:tc>
          <w:tcPr>
            <w:tcW w:w="2835" w:type="dxa"/>
          </w:tcPr>
          <w:p w14:paraId="4A2EB61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同一地块、同一时段，人工调查方案与设备方案对照</w:t>
            </w:r>
          </w:p>
        </w:tc>
        <w:tc>
          <w:tcPr>
            <w:tcW w:w="1020" w:type="dxa"/>
          </w:tcPr>
          <w:p w14:paraId="6B17D966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数天</w:t>
            </w:r>
          </w:p>
        </w:tc>
        <w:tc>
          <w:tcPr>
            <w:tcW w:w="1814" w:type="dxa"/>
          </w:tcPr>
          <w:p w14:paraId="29ED07F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支撑竞争分析</w:t>
            </w:r>
          </w:p>
        </w:tc>
        <w:tc>
          <w:tcPr>
            <w:tcW w:w="907" w:type="dxa"/>
          </w:tcPr>
          <w:p w14:paraId="161C491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【待完成】</w:t>
            </w:r>
          </w:p>
        </w:tc>
      </w:tr>
      <w:tr w14:paraId="6C78E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6C1B860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用户访谈（3–5 家）</w:t>
            </w:r>
          </w:p>
        </w:tc>
        <w:tc>
          <w:tcPr>
            <w:tcW w:w="2835" w:type="dxa"/>
          </w:tcPr>
          <w:p w14:paraId="75CC03B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半结构化访谈，保留录音与记录表</w:t>
            </w:r>
          </w:p>
        </w:tc>
        <w:tc>
          <w:tcPr>
            <w:tcW w:w="1020" w:type="dxa"/>
          </w:tcPr>
          <w:p w14:paraId="7FE54D56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 周</w:t>
            </w:r>
          </w:p>
        </w:tc>
        <w:tc>
          <w:tcPr>
            <w:tcW w:w="1814" w:type="dxa"/>
          </w:tcPr>
          <w:p w14:paraId="3756D75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支撑付费意愿与定价</w:t>
            </w:r>
          </w:p>
        </w:tc>
        <w:tc>
          <w:tcPr>
            <w:tcW w:w="907" w:type="dxa"/>
          </w:tcPr>
          <w:p w14:paraId="0686DCC4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【待完成】</w:t>
            </w:r>
          </w:p>
        </w:tc>
      </w:tr>
      <w:tr w14:paraId="3A73F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04DC4A4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节点续航实测</w:t>
            </w:r>
          </w:p>
        </w:tc>
        <w:tc>
          <w:tcPr>
            <w:tcW w:w="2835" w:type="dxa"/>
          </w:tcPr>
          <w:p w14:paraId="6104849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真实田间连续工作测试，记录功耗与故障</w:t>
            </w:r>
          </w:p>
        </w:tc>
        <w:tc>
          <w:tcPr>
            <w:tcW w:w="1020" w:type="dxa"/>
          </w:tcPr>
          <w:p w14:paraId="23BB844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 个月</w:t>
            </w:r>
          </w:p>
        </w:tc>
        <w:tc>
          <w:tcPr>
            <w:tcW w:w="1814" w:type="dxa"/>
          </w:tcPr>
          <w:p w14:paraId="7AE7FE0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支撑技术可行性</w:t>
            </w:r>
          </w:p>
        </w:tc>
        <w:tc>
          <w:tcPr>
            <w:tcW w:w="907" w:type="dxa"/>
          </w:tcPr>
          <w:p w14:paraId="7783D42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【待完成】</w:t>
            </w:r>
          </w:p>
        </w:tc>
      </w:tr>
    </w:tbl>
    <w:p w14:paraId="428F0203">
      <w:pPr>
        <w:pStyle w:val="4"/>
        <w:keepNext/>
        <w:spacing w:before="200" w:after="120" w:line="312" w:lineRule="auto"/>
        <w:ind w:firstLine="0"/>
      </w:pPr>
      <w:bookmarkStart w:id="28" w:name="_Toc30413"/>
      <w:r>
        <w:rPr>
          <w:rFonts w:ascii="宋体" w:hAnsi="宋体" w:eastAsia="宋体" w:cs="宋体"/>
          <w:b/>
          <w:i w:val="0"/>
          <w:color w:val="000000"/>
          <w:sz w:val="28"/>
        </w:rPr>
        <w:t>3.2 必须核实的引用数据</w:t>
      </w:r>
      <w:bookmarkEnd w:id="28"/>
    </w:p>
    <w:p w14:paraId="3E5F74EB">
      <w:pPr>
        <w:keepNext w:val="0"/>
        <w:spacing w:before="120" w:after="80" w:line="312" w:lineRule="auto"/>
      </w:pPr>
      <w:r>
        <w:rPr>
          <w:rFonts w:ascii="宋体" w:hAnsi="宋体" w:eastAsia="宋体" w:cs="宋体"/>
          <w:b w:val="0"/>
          <w:i w:val="0"/>
          <w:sz w:val="24"/>
        </w:rPr>
        <w:t>《项目简介文档》附录 E 已逐条列出所有待核实数据及其核实方法。原则很简单：</w:t>
      </w:r>
      <w:r>
        <w:rPr>
          <w:rFonts w:ascii="宋体" w:hAnsi="宋体" w:eastAsia="宋体" w:cs="宋体"/>
          <w:b/>
          <w:i w:val="0"/>
          <w:sz w:val="24"/>
        </w:rPr>
        <w:t>每一条进入正式材料的数据，都必须能回答"这个数字从哪里来、谁在什么时间用什么方法得到的"。</w:t>
      </w:r>
      <w:r>
        <w:rPr>
          <w:rFonts w:ascii="宋体" w:hAnsi="宋体" w:eastAsia="宋体" w:cs="宋体"/>
          <w:b w:val="0"/>
          <w:i w:val="0"/>
          <w:sz w:val="24"/>
        </w:rPr>
        <w:t>标注 ★ 的条目在核实完成之前，宁可在文中删去，也不要用模糊表述带过。</w:t>
      </w:r>
    </w:p>
    <w:p w14:paraId="3072F85E">
      <w:pPr>
        <w:pStyle w:val="4"/>
        <w:keepNext/>
        <w:spacing w:before="200" w:after="120" w:line="312" w:lineRule="auto"/>
        <w:ind w:firstLine="0"/>
      </w:pPr>
      <w:bookmarkStart w:id="29" w:name="_Toc1362"/>
      <w:r>
        <w:rPr>
          <w:rFonts w:ascii="宋体" w:hAnsi="宋体" w:eastAsia="宋体" w:cs="宋体"/>
          <w:b/>
          <w:i w:val="0"/>
          <w:color w:val="000000"/>
          <w:sz w:val="28"/>
        </w:rPr>
        <w:t>3.3 证据分级：什么证据放在哪里</w:t>
      </w:r>
      <w:bookmarkEnd w:id="29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1020"/>
        <w:gridCol w:w="4876"/>
      </w:tblGrid>
      <w:tr w14:paraId="0B714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08" w:type="dxa"/>
            <w:shd w:val="clear" w:color="auto" w:fill="EFEFEF"/>
          </w:tcPr>
          <w:p w14:paraId="6DA504CB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证据类型</w:t>
            </w:r>
          </w:p>
        </w:tc>
        <w:tc>
          <w:tcPr>
            <w:tcW w:w="1020" w:type="dxa"/>
            <w:shd w:val="clear" w:color="auto" w:fill="EFEFEF"/>
          </w:tcPr>
          <w:p w14:paraId="7609BF36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可信度</w:t>
            </w:r>
          </w:p>
        </w:tc>
        <w:tc>
          <w:tcPr>
            <w:tcW w:w="4876" w:type="dxa"/>
            <w:shd w:val="clear" w:color="auto" w:fill="EFEFEF"/>
          </w:tcPr>
          <w:p w14:paraId="0FFE0C49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在材料中的位置</w:t>
            </w:r>
          </w:p>
        </w:tc>
      </w:tr>
      <w:tr w14:paraId="53F96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</w:tcPr>
          <w:p w14:paraId="0504F042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自测数据（田间试验、实测、录屏）</w:t>
            </w:r>
          </w:p>
        </w:tc>
        <w:tc>
          <w:tcPr>
            <w:tcW w:w="1020" w:type="dxa"/>
          </w:tcPr>
          <w:p w14:paraId="1A9CA3B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最高</w:t>
            </w:r>
          </w:p>
        </w:tc>
        <w:tc>
          <w:tcPr>
            <w:tcW w:w="4876" w:type="dxa"/>
          </w:tcPr>
          <w:p w14:paraId="195E7A4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正文直接引用 + 附录放原始记录</w:t>
            </w:r>
          </w:p>
        </w:tc>
      </w:tr>
      <w:tr w14:paraId="008C7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</w:tcPr>
          <w:p w14:paraId="7C667E3E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用户访谈与合作意向书</w:t>
            </w:r>
          </w:p>
        </w:tc>
        <w:tc>
          <w:tcPr>
            <w:tcW w:w="1020" w:type="dxa"/>
          </w:tcPr>
          <w:p w14:paraId="18B5EA84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高</w:t>
            </w:r>
          </w:p>
        </w:tc>
        <w:tc>
          <w:tcPr>
            <w:tcW w:w="4876" w:type="dxa"/>
          </w:tcPr>
          <w:p w14:paraId="69D2CDE2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正文引用结论 + 附录放原件与录音</w:t>
            </w:r>
          </w:p>
        </w:tc>
      </w:tr>
      <w:tr w14:paraId="3C696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</w:tcPr>
          <w:p w14:paraId="1AE25B8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政府公开统计与政策文件</w:t>
            </w:r>
          </w:p>
        </w:tc>
        <w:tc>
          <w:tcPr>
            <w:tcW w:w="1020" w:type="dxa"/>
          </w:tcPr>
          <w:p w14:paraId="472E7F0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高</w:t>
            </w:r>
          </w:p>
        </w:tc>
        <w:tc>
          <w:tcPr>
            <w:tcW w:w="4876" w:type="dxa"/>
          </w:tcPr>
          <w:p w14:paraId="22AB3706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正文引用（必须标注文号与年份）</w:t>
            </w:r>
          </w:p>
        </w:tc>
      </w:tr>
      <w:tr w14:paraId="21213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</w:tcPr>
          <w:p w14:paraId="69819D2E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公开数据集与学术文献</w:t>
            </w:r>
          </w:p>
        </w:tc>
        <w:tc>
          <w:tcPr>
            <w:tcW w:w="1020" w:type="dxa"/>
          </w:tcPr>
          <w:p w14:paraId="3B91FC26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中</w:t>
            </w:r>
          </w:p>
        </w:tc>
        <w:tc>
          <w:tcPr>
            <w:tcW w:w="4876" w:type="dxa"/>
          </w:tcPr>
          <w:p w14:paraId="18A2EB3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正文引用（标注出处与年份）</w:t>
            </w:r>
          </w:p>
        </w:tc>
      </w:tr>
      <w:tr w14:paraId="7E196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</w:tcPr>
          <w:p w14:paraId="095A569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第三方报告的大数字</w:t>
            </w:r>
          </w:p>
        </w:tc>
        <w:tc>
          <w:tcPr>
            <w:tcW w:w="1020" w:type="dxa"/>
          </w:tcPr>
          <w:p w14:paraId="25D6806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低</w:t>
            </w:r>
          </w:p>
        </w:tc>
        <w:tc>
          <w:tcPr>
            <w:tcW w:w="4876" w:type="dxa"/>
          </w:tcPr>
          <w:p w14:paraId="34616A9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仅作背景铺垫，不得作为决策依据</w:t>
            </w:r>
          </w:p>
        </w:tc>
      </w:tr>
    </w:tbl>
    <w:p w14:paraId="0BF29BD4">
      <w:pPr>
        <w:pStyle w:val="4"/>
        <w:keepNext/>
        <w:spacing w:before="200" w:after="120" w:line="312" w:lineRule="auto"/>
        <w:ind w:firstLine="0"/>
      </w:pPr>
      <w:bookmarkStart w:id="30" w:name="_Toc15354"/>
      <w:r>
        <w:rPr>
          <w:rFonts w:ascii="宋体" w:hAnsi="宋体" w:eastAsia="宋体" w:cs="宋体"/>
          <w:b/>
          <w:i w:val="0"/>
          <w:color w:val="000000"/>
          <w:sz w:val="28"/>
        </w:rPr>
        <w:t>3.4 访谈提纲模板</w:t>
      </w:r>
      <w:bookmarkEnd w:id="30"/>
    </w:p>
    <w:p w14:paraId="54FFB7CD">
      <w:pPr>
        <w:keepNext w:val="0"/>
        <w:spacing w:before="120" w:after="80" w:line="312" w:lineRule="auto"/>
      </w:pPr>
      <w:r>
        <w:rPr>
          <w:rFonts w:ascii="宋体" w:hAnsi="宋体" w:eastAsia="宋体" w:cs="宋体"/>
          <w:b w:val="0"/>
          <w:i w:val="0"/>
          <w:sz w:val="24"/>
        </w:rPr>
        <w:t>三类对象的访谈重点不同。</w:t>
      </w:r>
      <w:r>
        <w:rPr>
          <w:rFonts w:ascii="宋体" w:hAnsi="宋体" w:eastAsia="宋体" w:cs="宋体"/>
          <w:b/>
          <w:i w:val="0"/>
          <w:sz w:val="24"/>
        </w:rPr>
        <w:t>访谈的价值不在于"对方说这个痛点很痛"，而在于拿到可引用的原话、可量化的损失、以及可验证的付费意愿。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6576"/>
      </w:tblGrid>
      <w:tr w14:paraId="64AC8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8" w:type="dxa"/>
            <w:shd w:val="clear" w:color="auto" w:fill="EFEFEF"/>
          </w:tcPr>
          <w:p w14:paraId="49A67741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访谈对象</w:t>
            </w:r>
          </w:p>
        </w:tc>
        <w:tc>
          <w:tcPr>
            <w:tcW w:w="6576" w:type="dxa"/>
            <w:shd w:val="clear" w:color="auto" w:fill="EFEFEF"/>
          </w:tcPr>
          <w:p w14:paraId="1BFDC746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必问问题（择要）</w:t>
            </w:r>
          </w:p>
        </w:tc>
      </w:tr>
      <w:tr w14:paraId="1D0C4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53A627B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种植主体 / 园区负责人</w:t>
            </w:r>
          </w:p>
        </w:tc>
        <w:tc>
          <w:tcPr>
            <w:tcW w:w="6576" w:type="dxa"/>
          </w:tcPr>
          <w:p w14:paraId="3ED1EF6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① 去年授粉季有没有出现授粉不足？怎么发现的？损失大概多少？</w:t>
            </w: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② 现在怎么判断天敌够不够？多久看一次？</w:t>
            </w: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③ 如果有一套系统能提前预警并给出施药建议，你愿意按年付费吗？能接受的价格区间是多少？</w:t>
            </w: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④ 谁来决定买不买？决策需要多久？</w:t>
            </w:r>
          </w:p>
        </w:tc>
      </w:tr>
      <w:tr w14:paraId="04908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16354F22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蜂农 / 蜂授粉服务商</w:t>
            </w:r>
          </w:p>
        </w:tc>
        <w:tc>
          <w:tcPr>
            <w:tcW w:w="6576" w:type="dxa"/>
          </w:tcPr>
          <w:p w14:paraId="43C026F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① 有没有遇到过"放了蜂但种植户说没效果"的争议？最后怎么解决？</w:t>
            </w: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② 如果能出一份客观的授粉效果报告，对你的生意有帮助吗？</w:t>
            </w: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③ 你愿意为这份报告付多少钱？</w:t>
            </w:r>
          </w:p>
        </w:tc>
      </w:tr>
      <w:tr w14:paraId="2A68B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394B779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地方政府（农业农村局 / 林草局 / 植保站）</w:t>
            </w:r>
          </w:p>
        </w:tc>
        <w:tc>
          <w:tcPr>
            <w:tcW w:w="6576" w:type="dxa"/>
          </w:tcPr>
          <w:p w14:paraId="1839756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① 生态补偿或 GEP 核算目前的数据来源是什么？可靠性如何？</w:t>
            </w: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② 建设监测网络通常通过什么渠道采购？预算规模与周期？</w:t>
            </w: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③ 有没有正在推进的相关项目可以对接？</w:t>
            </w:r>
          </w:p>
        </w:tc>
      </w:tr>
    </w:tbl>
    <w:p w14:paraId="4BE8255C">
      <w:pPr>
        <w:pStyle w:val="3"/>
        <w:keepNext/>
        <w:pageBreakBefore/>
        <w:spacing w:before="280" w:after="120" w:line="312" w:lineRule="auto"/>
        <w:ind w:firstLine="0"/>
      </w:pPr>
      <w:bookmarkStart w:id="31" w:name="_Toc29515"/>
      <w:r>
        <w:rPr>
          <w:rFonts w:ascii="宋体" w:hAnsi="宋体" w:eastAsia="宋体" w:cs="宋体"/>
          <w:b/>
          <w:i w:val="0"/>
          <w:color w:val="000000"/>
          <w:sz w:val="32"/>
        </w:rPr>
        <w:t>第四章  图表清单与制图规范</w:t>
      </w:r>
      <w:bookmarkEnd w:id="31"/>
    </w:p>
    <w:p w14:paraId="0C79356D">
      <w:pPr>
        <w:pStyle w:val="4"/>
        <w:keepNext/>
        <w:spacing w:before="200" w:after="120" w:line="312" w:lineRule="auto"/>
        <w:ind w:firstLine="0"/>
      </w:pPr>
      <w:bookmarkStart w:id="32" w:name="_Toc30124"/>
      <w:r>
        <w:rPr>
          <w:rFonts w:ascii="宋体" w:hAnsi="宋体" w:eastAsia="宋体" w:cs="宋体"/>
          <w:b/>
          <w:i w:val="0"/>
          <w:color w:val="000000"/>
          <w:sz w:val="28"/>
        </w:rPr>
        <w:t>4.1 必备图表清单</w:t>
      </w:r>
      <w:bookmarkEnd w:id="32"/>
    </w:p>
    <w:p w14:paraId="0C39865C">
      <w:pPr>
        <w:keepNext w:val="0"/>
        <w:spacing w:before="120" w:after="80" w:line="312" w:lineRule="auto"/>
      </w:pPr>
      <w:r>
        <w:rPr>
          <w:rFonts w:ascii="宋体" w:hAnsi="宋体" w:eastAsia="宋体" w:cs="宋体"/>
          <w:b w:val="0"/>
          <w:i w:val="0"/>
          <w:sz w:val="24"/>
        </w:rPr>
        <w:t>一张能讲清结论的图，胜过三页文字。下表是全篇建议的图表清单，写作时按此准备素材，不必临时找图。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3628"/>
        <w:gridCol w:w="1247"/>
        <w:gridCol w:w="1587"/>
        <w:gridCol w:w="1247"/>
      </w:tblGrid>
      <w:tr w14:paraId="00A5F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94" w:type="dxa"/>
            <w:shd w:val="clear" w:color="auto" w:fill="EFEFEF"/>
          </w:tcPr>
          <w:p w14:paraId="276F89BB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编号</w:t>
            </w:r>
          </w:p>
        </w:tc>
        <w:tc>
          <w:tcPr>
            <w:tcW w:w="3628" w:type="dxa"/>
            <w:shd w:val="clear" w:color="auto" w:fill="EFEFEF"/>
          </w:tcPr>
          <w:p w14:paraId="05A34DDF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图名（直接写结论）</w:t>
            </w:r>
          </w:p>
        </w:tc>
        <w:tc>
          <w:tcPr>
            <w:tcW w:w="1247" w:type="dxa"/>
            <w:shd w:val="clear" w:color="auto" w:fill="EFEFEF"/>
          </w:tcPr>
          <w:p w14:paraId="1D80FD2F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类型</w:t>
            </w:r>
          </w:p>
        </w:tc>
        <w:tc>
          <w:tcPr>
            <w:tcW w:w="1587" w:type="dxa"/>
            <w:shd w:val="clear" w:color="auto" w:fill="EFEFEF"/>
          </w:tcPr>
          <w:p w14:paraId="370122E0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数据来源</w:t>
            </w:r>
          </w:p>
        </w:tc>
        <w:tc>
          <w:tcPr>
            <w:tcW w:w="1247" w:type="dxa"/>
            <w:shd w:val="clear" w:color="auto" w:fill="EFEFEF"/>
          </w:tcPr>
          <w:p w14:paraId="04A1CDBE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所在章节</w:t>
            </w:r>
          </w:p>
        </w:tc>
      </w:tr>
      <w:tr w14:paraId="416D0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268F4E9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图 1</w:t>
            </w:r>
          </w:p>
        </w:tc>
        <w:tc>
          <w:tcPr>
            <w:tcW w:w="3628" w:type="dxa"/>
          </w:tcPr>
          <w:p w14:paraId="0BA8268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"现有监测装备全部在盯害虫，有益生物只能靠人工"</w:t>
            </w:r>
          </w:p>
        </w:tc>
        <w:tc>
          <w:tcPr>
            <w:tcW w:w="1247" w:type="dxa"/>
          </w:tcPr>
          <w:p w14:paraId="665CBC1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对照示意</w:t>
            </w:r>
          </w:p>
        </w:tc>
        <w:tc>
          <w:tcPr>
            <w:tcW w:w="1587" w:type="dxa"/>
          </w:tcPr>
          <w:p w14:paraId="14C19FC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公开资料整理</w:t>
            </w:r>
          </w:p>
        </w:tc>
        <w:tc>
          <w:tcPr>
            <w:tcW w:w="1247" w:type="dxa"/>
          </w:tcPr>
          <w:p w14:paraId="66862AE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第二章</w:t>
            </w:r>
          </w:p>
        </w:tc>
      </w:tr>
      <w:tr w14:paraId="7D94D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58BCAF9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图 2</w:t>
            </w:r>
          </w:p>
        </w:tc>
        <w:tc>
          <w:tcPr>
            <w:tcW w:w="3628" w:type="dxa"/>
          </w:tcPr>
          <w:p w14:paraId="10F52D3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"诱虫灯与黄板无差别杀伤：诱集物中的天敌与传粉者"</w:t>
            </w:r>
          </w:p>
        </w:tc>
        <w:tc>
          <w:tcPr>
            <w:tcW w:w="1247" w:type="dxa"/>
          </w:tcPr>
          <w:p w14:paraId="1D0781D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实拍照片</w:t>
            </w:r>
          </w:p>
        </w:tc>
        <w:tc>
          <w:tcPr>
            <w:tcW w:w="1587" w:type="dxa"/>
          </w:tcPr>
          <w:p w14:paraId="349EDF0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★ 自测取证</w:t>
            </w:r>
          </w:p>
        </w:tc>
        <w:tc>
          <w:tcPr>
            <w:tcW w:w="1247" w:type="dxa"/>
          </w:tcPr>
          <w:p w14:paraId="63AA09B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第二章</w:t>
            </w:r>
          </w:p>
        </w:tc>
      </w:tr>
      <w:tr w14:paraId="39481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3C31CA1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图 3</w:t>
            </w:r>
          </w:p>
        </w:tc>
        <w:tc>
          <w:tcPr>
            <w:tcW w:w="3628" w:type="dxa"/>
          </w:tcPr>
          <w:p w14:paraId="04E4A23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"政策窗口：减药增效与生态产品价值实现同时落地"</w:t>
            </w:r>
          </w:p>
        </w:tc>
        <w:tc>
          <w:tcPr>
            <w:tcW w:w="1247" w:type="dxa"/>
          </w:tcPr>
          <w:p w14:paraId="65517C3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时间轴</w:t>
            </w:r>
          </w:p>
        </w:tc>
        <w:tc>
          <w:tcPr>
            <w:tcW w:w="1587" w:type="dxa"/>
          </w:tcPr>
          <w:p w14:paraId="12D6E42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政府文件</w:t>
            </w:r>
          </w:p>
        </w:tc>
        <w:tc>
          <w:tcPr>
            <w:tcW w:w="1247" w:type="dxa"/>
          </w:tcPr>
          <w:p w14:paraId="565AFD1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第二章</w:t>
            </w:r>
          </w:p>
        </w:tc>
      </w:tr>
      <w:tr w14:paraId="6E47B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71E52B1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图 4</w:t>
            </w:r>
          </w:p>
        </w:tc>
        <w:tc>
          <w:tcPr>
            <w:tcW w:w="3628" w:type="dxa"/>
          </w:tcPr>
          <w:p w14:paraId="7F40AE0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"系统全景：从田间节点到核算报告"</w:t>
            </w:r>
          </w:p>
        </w:tc>
        <w:tc>
          <w:tcPr>
            <w:tcW w:w="1247" w:type="dxa"/>
          </w:tcPr>
          <w:p w14:paraId="011AC96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流程示意</w:t>
            </w:r>
          </w:p>
        </w:tc>
        <w:tc>
          <w:tcPr>
            <w:tcW w:w="1587" w:type="dxa"/>
          </w:tcPr>
          <w:p w14:paraId="536F90F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自绘</w:t>
            </w:r>
          </w:p>
        </w:tc>
        <w:tc>
          <w:tcPr>
            <w:tcW w:w="1247" w:type="dxa"/>
          </w:tcPr>
          <w:p w14:paraId="3210665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第一章</w:t>
            </w:r>
          </w:p>
        </w:tc>
      </w:tr>
      <w:tr w14:paraId="6BF12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6C1D8D7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图 5</w:t>
            </w:r>
          </w:p>
        </w:tc>
        <w:tc>
          <w:tcPr>
            <w:tcW w:w="3628" w:type="dxa"/>
          </w:tcPr>
          <w:p w14:paraId="5F018AD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"产品三层形态与对应客户"</w:t>
            </w:r>
          </w:p>
        </w:tc>
        <w:tc>
          <w:tcPr>
            <w:tcW w:w="1247" w:type="dxa"/>
          </w:tcPr>
          <w:p w14:paraId="5696FA8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结构图</w:t>
            </w:r>
          </w:p>
        </w:tc>
        <w:tc>
          <w:tcPr>
            <w:tcW w:w="1587" w:type="dxa"/>
          </w:tcPr>
          <w:p w14:paraId="65FDFE3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自绘</w:t>
            </w:r>
          </w:p>
        </w:tc>
        <w:tc>
          <w:tcPr>
            <w:tcW w:w="1247" w:type="dxa"/>
          </w:tcPr>
          <w:p w14:paraId="32521B8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第三章</w:t>
            </w:r>
          </w:p>
        </w:tc>
      </w:tr>
      <w:tr w14:paraId="4D9B8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502D02D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图 6</w:t>
            </w:r>
          </w:p>
        </w:tc>
        <w:tc>
          <w:tcPr>
            <w:tcW w:w="3628" w:type="dxa"/>
          </w:tcPr>
          <w:p w14:paraId="59FDFC4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"客户三步使用流程"</w:t>
            </w:r>
          </w:p>
        </w:tc>
        <w:tc>
          <w:tcPr>
            <w:tcW w:w="1247" w:type="dxa"/>
          </w:tcPr>
          <w:p w14:paraId="7F38BCE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流程图</w:t>
            </w:r>
          </w:p>
        </w:tc>
        <w:tc>
          <w:tcPr>
            <w:tcW w:w="1587" w:type="dxa"/>
          </w:tcPr>
          <w:p w14:paraId="0F6E810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自绘</w:t>
            </w:r>
          </w:p>
        </w:tc>
        <w:tc>
          <w:tcPr>
            <w:tcW w:w="1247" w:type="dxa"/>
          </w:tcPr>
          <w:p w14:paraId="7946EFD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第三章</w:t>
            </w:r>
          </w:p>
        </w:tc>
      </w:tr>
      <w:tr w14:paraId="687B8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579063C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图 7</w:t>
            </w:r>
          </w:p>
        </w:tc>
        <w:tc>
          <w:tcPr>
            <w:tcW w:w="3628" w:type="dxa"/>
          </w:tcPr>
          <w:p w14:paraId="2253A3A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"系统五层技术架构"</w:t>
            </w:r>
          </w:p>
        </w:tc>
        <w:tc>
          <w:tcPr>
            <w:tcW w:w="1247" w:type="dxa"/>
          </w:tcPr>
          <w:p w14:paraId="54AD227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架构图</w:t>
            </w:r>
          </w:p>
        </w:tc>
        <w:tc>
          <w:tcPr>
            <w:tcW w:w="1587" w:type="dxa"/>
          </w:tcPr>
          <w:p w14:paraId="45D0514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自绘</w:t>
            </w:r>
          </w:p>
        </w:tc>
        <w:tc>
          <w:tcPr>
            <w:tcW w:w="1247" w:type="dxa"/>
          </w:tcPr>
          <w:p w14:paraId="1A8FA5A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第四章</w:t>
            </w:r>
          </w:p>
        </w:tc>
      </w:tr>
      <w:tr w14:paraId="771AC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64C1E0A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图 8</w:t>
            </w:r>
          </w:p>
        </w:tc>
        <w:tc>
          <w:tcPr>
            <w:tcW w:w="3628" w:type="dxa"/>
          </w:tcPr>
          <w:p w14:paraId="6805544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"我们的能力与现有方案的能力边界对比"</w:t>
            </w:r>
          </w:p>
        </w:tc>
        <w:tc>
          <w:tcPr>
            <w:tcW w:w="1247" w:type="dxa"/>
          </w:tcPr>
          <w:p w14:paraId="7C6EBC2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对照表</w:t>
            </w:r>
          </w:p>
        </w:tc>
        <w:tc>
          <w:tcPr>
            <w:tcW w:w="1587" w:type="dxa"/>
          </w:tcPr>
          <w:p w14:paraId="798C855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自绘</w:t>
            </w:r>
          </w:p>
        </w:tc>
        <w:tc>
          <w:tcPr>
            <w:tcW w:w="1247" w:type="dxa"/>
          </w:tcPr>
          <w:p w14:paraId="1200A63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第四章</w:t>
            </w:r>
          </w:p>
        </w:tc>
      </w:tr>
      <w:tr w14:paraId="2E36B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735D412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图 9</w:t>
            </w:r>
          </w:p>
        </w:tc>
        <w:tc>
          <w:tcPr>
            <w:tcW w:w="3628" w:type="dxa"/>
          </w:tcPr>
          <w:p w14:paraId="1C283BD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"目标客户分层与切入顺序"</w:t>
            </w:r>
          </w:p>
        </w:tc>
        <w:tc>
          <w:tcPr>
            <w:tcW w:w="1247" w:type="dxa"/>
          </w:tcPr>
          <w:p w14:paraId="6ED01DB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分层图</w:t>
            </w:r>
          </w:p>
        </w:tc>
        <w:tc>
          <w:tcPr>
            <w:tcW w:w="1587" w:type="dxa"/>
          </w:tcPr>
          <w:p w14:paraId="29DBDBE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自绘</w:t>
            </w:r>
          </w:p>
        </w:tc>
        <w:tc>
          <w:tcPr>
            <w:tcW w:w="1247" w:type="dxa"/>
          </w:tcPr>
          <w:p w14:paraId="00EE97B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第五章</w:t>
            </w:r>
          </w:p>
        </w:tc>
      </w:tr>
      <w:tr w14:paraId="5CD27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4226780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图 10</w:t>
            </w:r>
          </w:p>
        </w:tc>
        <w:tc>
          <w:tcPr>
            <w:tcW w:w="3628" w:type="dxa"/>
          </w:tcPr>
          <w:p w14:paraId="5423B01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"市场规模自下而上测算：假设与推导过程"</w:t>
            </w:r>
          </w:p>
        </w:tc>
        <w:tc>
          <w:tcPr>
            <w:tcW w:w="1247" w:type="dxa"/>
          </w:tcPr>
          <w:p w14:paraId="670CAA7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测算表</w:t>
            </w:r>
          </w:p>
        </w:tc>
        <w:tc>
          <w:tcPr>
            <w:tcW w:w="1587" w:type="dxa"/>
          </w:tcPr>
          <w:p w14:paraId="6F91EFE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★ 自测调研</w:t>
            </w:r>
          </w:p>
        </w:tc>
        <w:tc>
          <w:tcPr>
            <w:tcW w:w="1247" w:type="dxa"/>
          </w:tcPr>
          <w:p w14:paraId="2EE71C4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第五章</w:t>
            </w:r>
          </w:p>
        </w:tc>
      </w:tr>
      <w:tr w14:paraId="274DD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54B02EE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图 11</w:t>
            </w:r>
          </w:p>
        </w:tc>
        <w:tc>
          <w:tcPr>
            <w:tcW w:w="3628" w:type="dxa"/>
          </w:tcPr>
          <w:p w14:paraId="5B0630C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"竞争格局：三个方案，三种主体"</w:t>
            </w:r>
          </w:p>
        </w:tc>
        <w:tc>
          <w:tcPr>
            <w:tcW w:w="1247" w:type="dxa"/>
          </w:tcPr>
          <w:p w14:paraId="232F075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矩阵表</w:t>
            </w:r>
          </w:p>
        </w:tc>
        <w:tc>
          <w:tcPr>
            <w:tcW w:w="1587" w:type="dxa"/>
          </w:tcPr>
          <w:p w14:paraId="029312C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自绘</w:t>
            </w:r>
          </w:p>
        </w:tc>
        <w:tc>
          <w:tcPr>
            <w:tcW w:w="1247" w:type="dxa"/>
          </w:tcPr>
          <w:p w14:paraId="1A5E8EE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第六章</w:t>
            </w:r>
          </w:p>
        </w:tc>
      </w:tr>
      <w:tr w14:paraId="7DBAF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15490B0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图 12</w:t>
            </w:r>
          </w:p>
        </w:tc>
        <w:tc>
          <w:tcPr>
            <w:tcW w:w="3628" w:type="dxa"/>
          </w:tcPr>
          <w:p w14:paraId="2398E2D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"四层竞争壁垒"</w:t>
            </w:r>
          </w:p>
        </w:tc>
        <w:tc>
          <w:tcPr>
            <w:tcW w:w="1247" w:type="dxa"/>
          </w:tcPr>
          <w:p w14:paraId="00A9C13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结构图</w:t>
            </w:r>
          </w:p>
        </w:tc>
        <w:tc>
          <w:tcPr>
            <w:tcW w:w="1587" w:type="dxa"/>
          </w:tcPr>
          <w:p w14:paraId="127F1E0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自绘</w:t>
            </w:r>
          </w:p>
        </w:tc>
        <w:tc>
          <w:tcPr>
            <w:tcW w:w="1247" w:type="dxa"/>
          </w:tcPr>
          <w:p w14:paraId="462E8FC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第六章</w:t>
            </w:r>
          </w:p>
        </w:tc>
      </w:tr>
      <w:tr w14:paraId="2D2FE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4A46253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图 13</w:t>
            </w:r>
          </w:p>
        </w:tc>
        <w:tc>
          <w:tcPr>
            <w:tcW w:w="3628" w:type="dxa"/>
          </w:tcPr>
          <w:p w14:paraId="5CA8EE6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"四层收入结构与各自作用"</w:t>
            </w:r>
          </w:p>
        </w:tc>
        <w:tc>
          <w:tcPr>
            <w:tcW w:w="1247" w:type="dxa"/>
          </w:tcPr>
          <w:p w14:paraId="12D4FCB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结构图</w:t>
            </w:r>
          </w:p>
        </w:tc>
        <w:tc>
          <w:tcPr>
            <w:tcW w:w="1587" w:type="dxa"/>
          </w:tcPr>
          <w:p w14:paraId="3284F81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自绘</w:t>
            </w:r>
          </w:p>
        </w:tc>
        <w:tc>
          <w:tcPr>
            <w:tcW w:w="1247" w:type="dxa"/>
          </w:tcPr>
          <w:p w14:paraId="0792859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第七章</w:t>
            </w:r>
          </w:p>
        </w:tc>
      </w:tr>
      <w:tr w14:paraId="5BE24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7237539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图 14</w:t>
            </w:r>
          </w:p>
        </w:tc>
        <w:tc>
          <w:tcPr>
            <w:tcW w:w="3628" w:type="dxa"/>
          </w:tcPr>
          <w:p w14:paraId="697AF48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"增长飞轮：免费版如何变成数据壁垒"</w:t>
            </w:r>
          </w:p>
        </w:tc>
        <w:tc>
          <w:tcPr>
            <w:tcW w:w="1247" w:type="dxa"/>
          </w:tcPr>
          <w:p w14:paraId="496CB34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循环图</w:t>
            </w:r>
          </w:p>
        </w:tc>
        <w:tc>
          <w:tcPr>
            <w:tcW w:w="1587" w:type="dxa"/>
          </w:tcPr>
          <w:p w14:paraId="31A3F0E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自绘</w:t>
            </w:r>
          </w:p>
        </w:tc>
        <w:tc>
          <w:tcPr>
            <w:tcW w:w="1247" w:type="dxa"/>
          </w:tcPr>
          <w:p w14:paraId="2C5AEB0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第七章</w:t>
            </w:r>
          </w:p>
        </w:tc>
      </w:tr>
      <w:tr w14:paraId="393DF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2407353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图 15</w:t>
            </w:r>
          </w:p>
        </w:tc>
        <w:tc>
          <w:tcPr>
            <w:tcW w:w="3628" w:type="dxa"/>
          </w:tcPr>
          <w:p w14:paraId="6334DD5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"获客渠道与转化漏斗"</w:t>
            </w:r>
          </w:p>
        </w:tc>
        <w:tc>
          <w:tcPr>
            <w:tcW w:w="1247" w:type="dxa"/>
          </w:tcPr>
          <w:p w14:paraId="457A08B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漏斗图</w:t>
            </w:r>
          </w:p>
        </w:tc>
        <w:tc>
          <w:tcPr>
            <w:tcW w:w="1587" w:type="dxa"/>
          </w:tcPr>
          <w:p w14:paraId="2647DCC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自绘</w:t>
            </w:r>
          </w:p>
        </w:tc>
        <w:tc>
          <w:tcPr>
            <w:tcW w:w="1247" w:type="dxa"/>
          </w:tcPr>
          <w:p w14:paraId="0A19416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第八章</w:t>
            </w:r>
          </w:p>
        </w:tc>
      </w:tr>
      <w:tr w14:paraId="39BA1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3DFFA1E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图 16</w:t>
            </w:r>
          </w:p>
        </w:tc>
        <w:tc>
          <w:tcPr>
            <w:tcW w:w="3628" w:type="dxa"/>
          </w:tcPr>
          <w:p w14:paraId="0F45DF2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"单位经济模型：单节点一年算得过来吗"</w:t>
            </w:r>
          </w:p>
        </w:tc>
        <w:tc>
          <w:tcPr>
            <w:tcW w:w="1247" w:type="dxa"/>
          </w:tcPr>
          <w:p w14:paraId="7FD6B44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瀑布图或表格</w:t>
            </w:r>
          </w:p>
        </w:tc>
        <w:tc>
          <w:tcPr>
            <w:tcW w:w="1587" w:type="dxa"/>
          </w:tcPr>
          <w:p w14:paraId="195C50F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★ 自测测算</w:t>
            </w:r>
          </w:p>
        </w:tc>
        <w:tc>
          <w:tcPr>
            <w:tcW w:w="1247" w:type="dxa"/>
          </w:tcPr>
          <w:p w14:paraId="5090A54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第十章</w:t>
            </w:r>
          </w:p>
        </w:tc>
      </w:tr>
      <w:tr w14:paraId="1AFD9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639AC7C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图 17</w:t>
            </w:r>
          </w:p>
        </w:tc>
        <w:tc>
          <w:tcPr>
            <w:tcW w:w="3628" w:type="dxa"/>
          </w:tcPr>
          <w:p w14:paraId="58BD368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"三年收入与成本走势（保守口径）"</w:t>
            </w:r>
          </w:p>
        </w:tc>
        <w:tc>
          <w:tcPr>
            <w:tcW w:w="1247" w:type="dxa"/>
          </w:tcPr>
          <w:p w14:paraId="4EDCFAE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折线柱状组合</w:t>
            </w:r>
          </w:p>
        </w:tc>
        <w:tc>
          <w:tcPr>
            <w:tcW w:w="1587" w:type="dxa"/>
          </w:tcPr>
          <w:p w14:paraId="247F41B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★ 假设需标注</w:t>
            </w:r>
          </w:p>
        </w:tc>
        <w:tc>
          <w:tcPr>
            <w:tcW w:w="1247" w:type="dxa"/>
          </w:tcPr>
          <w:p w14:paraId="1BFF7B9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第十章</w:t>
            </w:r>
          </w:p>
        </w:tc>
      </w:tr>
      <w:tr w14:paraId="12A0B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2350AD9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图 18</w:t>
            </w:r>
          </w:p>
        </w:tc>
        <w:tc>
          <w:tcPr>
            <w:tcW w:w="3628" w:type="dxa"/>
          </w:tcPr>
          <w:p w14:paraId="108B6C1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"盈亏平衡：需要多少节点"</w:t>
            </w:r>
          </w:p>
        </w:tc>
        <w:tc>
          <w:tcPr>
            <w:tcW w:w="1247" w:type="dxa"/>
          </w:tcPr>
          <w:p w14:paraId="315B987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盈亏平衡图</w:t>
            </w:r>
          </w:p>
        </w:tc>
        <w:tc>
          <w:tcPr>
            <w:tcW w:w="1587" w:type="dxa"/>
          </w:tcPr>
          <w:p w14:paraId="1F1EADD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★ 假设需标注</w:t>
            </w:r>
          </w:p>
        </w:tc>
        <w:tc>
          <w:tcPr>
            <w:tcW w:w="1247" w:type="dxa"/>
          </w:tcPr>
          <w:p w14:paraId="158D05A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第十章</w:t>
            </w:r>
          </w:p>
        </w:tc>
      </w:tr>
      <w:tr w14:paraId="28986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7443063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图 19</w:t>
            </w:r>
          </w:p>
        </w:tc>
        <w:tc>
          <w:tcPr>
            <w:tcW w:w="3628" w:type="dxa"/>
          </w:tcPr>
          <w:p w14:paraId="1F7712C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"风险—概率—影响矩阵"</w:t>
            </w:r>
          </w:p>
        </w:tc>
        <w:tc>
          <w:tcPr>
            <w:tcW w:w="1247" w:type="dxa"/>
          </w:tcPr>
          <w:p w14:paraId="08F577B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矩阵图</w:t>
            </w:r>
          </w:p>
        </w:tc>
        <w:tc>
          <w:tcPr>
            <w:tcW w:w="1587" w:type="dxa"/>
          </w:tcPr>
          <w:p w14:paraId="262F162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自绘</w:t>
            </w:r>
          </w:p>
        </w:tc>
        <w:tc>
          <w:tcPr>
            <w:tcW w:w="1247" w:type="dxa"/>
          </w:tcPr>
          <w:p w14:paraId="7BB8A3A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第十一章</w:t>
            </w:r>
          </w:p>
        </w:tc>
      </w:tr>
      <w:tr w14:paraId="22D44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23965BE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图 20</w:t>
            </w:r>
          </w:p>
        </w:tc>
        <w:tc>
          <w:tcPr>
            <w:tcW w:w="3628" w:type="dxa"/>
          </w:tcPr>
          <w:p w14:paraId="2CE7E7E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"三阶段发展路径与里程碑"</w:t>
            </w:r>
          </w:p>
        </w:tc>
        <w:tc>
          <w:tcPr>
            <w:tcW w:w="1247" w:type="dxa"/>
          </w:tcPr>
          <w:p w14:paraId="26162D3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甘特图</w:t>
            </w:r>
          </w:p>
        </w:tc>
        <w:tc>
          <w:tcPr>
            <w:tcW w:w="1587" w:type="dxa"/>
          </w:tcPr>
          <w:p w14:paraId="3032935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自绘</w:t>
            </w:r>
          </w:p>
        </w:tc>
        <w:tc>
          <w:tcPr>
            <w:tcW w:w="1247" w:type="dxa"/>
          </w:tcPr>
          <w:p w14:paraId="15B4BA0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第十二章</w:t>
            </w:r>
          </w:p>
        </w:tc>
      </w:tr>
    </w:tbl>
    <w:p w14:paraId="5C7E3DFE">
      <w:pPr>
        <w:pStyle w:val="4"/>
        <w:keepNext/>
        <w:spacing w:before="200" w:after="120" w:line="312" w:lineRule="auto"/>
        <w:ind w:firstLine="0"/>
      </w:pPr>
      <w:bookmarkStart w:id="33" w:name="_Toc1784"/>
      <w:r>
        <w:rPr>
          <w:rFonts w:ascii="宋体" w:hAnsi="宋体" w:eastAsia="宋体" w:cs="宋体"/>
          <w:b/>
          <w:i w:val="0"/>
          <w:color w:val="000000"/>
          <w:sz w:val="28"/>
        </w:rPr>
        <w:t>4.2 制图规范</w:t>
      </w:r>
      <w:bookmarkEnd w:id="33"/>
    </w:p>
    <w:p w14:paraId="18D89C5E">
      <w:pPr>
        <w:pStyle w:val="16"/>
        <w:spacing w:before="120" w:after="60" w:line="312" w:lineRule="auto"/>
        <w:ind w:left="480" w:firstLine="0"/>
      </w:pPr>
      <w:r>
        <w:rPr>
          <w:rFonts w:ascii="宋体" w:hAnsi="宋体" w:eastAsia="宋体" w:cs="宋体"/>
          <w:b/>
          <w:i w:val="0"/>
          <w:sz w:val="24"/>
        </w:rPr>
        <w:t>图题写结论，不写名词。</w:t>
      </w:r>
      <w:r>
        <w:rPr>
          <w:rFonts w:ascii="宋体" w:hAnsi="宋体" w:eastAsia="宋体" w:cs="宋体"/>
          <w:b w:val="0"/>
          <w:i w:val="0"/>
          <w:sz w:val="24"/>
        </w:rPr>
        <w:t>"图 5 产品三层形态与对应客户"优于"图 5 产品架构图"。评委看图题就应该明白这张图要证明什么。</w:t>
      </w:r>
    </w:p>
    <w:p w14:paraId="7C77B020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 w:val="0"/>
          <w:i w:val="0"/>
          <w:sz w:val="24"/>
        </w:rPr>
        <w:t>单色系或双色系，不使用 3D 图表、渐变与阴影。数据图必须标注单位与来源。</w:t>
      </w:r>
    </w:p>
    <w:p w14:paraId="54B36728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 w:val="0"/>
          <w:i w:val="0"/>
          <w:sz w:val="24"/>
        </w:rPr>
        <w:t>图内字号不小于正文的 80%，保证投影后仍可读。</w:t>
      </w:r>
    </w:p>
    <w:p w14:paraId="0562620F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 w:val="0"/>
          <w:i w:val="0"/>
          <w:sz w:val="24"/>
        </w:rPr>
        <w:t>每张图必须在正文里被引用一次，并在引用处给出结论——不要让评委自己去图里找。</w:t>
      </w:r>
    </w:p>
    <w:p w14:paraId="62DBC23C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 w:val="0"/>
          <w:i w:val="0"/>
          <w:sz w:val="24"/>
        </w:rPr>
        <w:t>表格的表头加粗，跨页时表头自动重复；表题在表上方，图题在图下方。</w:t>
      </w:r>
    </w:p>
    <w:p w14:paraId="2A20E590">
      <w:pPr>
        <w:pStyle w:val="3"/>
        <w:keepNext/>
        <w:pageBreakBefore/>
        <w:spacing w:before="280" w:after="120" w:line="312" w:lineRule="auto"/>
        <w:ind w:firstLine="0"/>
      </w:pPr>
      <w:bookmarkStart w:id="34" w:name="_Toc5495"/>
      <w:r>
        <w:rPr>
          <w:rFonts w:ascii="宋体" w:hAnsi="宋体" w:eastAsia="宋体" w:cs="宋体"/>
          <w:b/>
          <w:i w:val="0"/>
          <w:color w:val="000000"/>
          <w:sz w:val="32"/>
        </w:rPr>
        <w:t>第五章  制作流程与时间表</w:t>
      </w:r>
      <w:bookmarkEnd w:id="34"/>
    </w:p>
    <w:p w14:paraId="7E0CF100">
      <w:pPr>
        <w:pStyle w:val="4"/>
        <w:keepNext/>
        <w:spacing w:before="200" w:after="120" w:line="312" w:lineRule="auto"/>
        <w:ind w:firstLine="0"/>
      </w:pPr>
      <w:bookmarkStart w:id="35" w:name="_Toc16323"/>
      <w:r>
        <w:rPr>
          <w:rFonts w:ascii="宋体" w:hAnsi="宋体" w:eastAsia="宋体" w:cs="宋体"/>
          <w:b/>
          <w:i w:val="0"/>
          <w:color w:val="000000"/>
          <w:sz w:val="28"/>
        </w:rPr>
        <w:t>5.1 六步成稿流程</w:t>
      </w:r>
      <w:bookmarkEnd w:id="35"/>
    </w:p>
    <w:p w14:paraId="203B28FE">
      <w:pPr>
        <w:spacing w:before="80" w:after="120" w:line="276" w:lineRule="auto"/>
        <w:ind w:left="360" w:firstLine="0"/>
      </w:pPr>
      <w:r>
        <w:rPr>
          <w:rFonts w:ascii="宋体" w:hAnsi="宋体" w:eastAsia="宋体" w:cs="宋体"/>
          <w:b w:val="0"/>
          <w:i w:val="0"/>
          <w:sz w:val="18"/>
        </w:rPr>
        <w:t>① 定结构：按第二章的规格表搭出全部标题（此时正文为空）</w:t>
      </w:r>
      <w:r>
        <w:rPr>
          <w:rFonts w:ascii="宋体" w:hAnsi="宋体" w:eastAsia="宋体" w:cs="宋体"/>
          <w:b w:val="0"/>
          <w:i w:val="0"/>
          <w:sz w:val="18"/>
        </w:rPr>
        <w:br w:type="textWrapping"/>
      </w:r>
      <w:r>
        <w:rPr>
          <w:rFonts w:ascii="宋体" w:hAnsi="宋体" w:eastAsia="宋体" w:cs="宋体"/>
          <w:b w:val="0"/>
          <w:i w:val="0"/>
          <w:sz w:val="18"/>
        </w:rPr>
        <w:t xml:space="preserve">        ↓</w:t>
      </w:r>
      <w:r>
        <w:rPr>
          <w:rFonts w:ascii="宋体" w:hAnsi="宋体" w:eastAsia="宋体" w:cs="宋体"/>
          <w:b w:val="0"/>
          <w:i w:val="0"/>
          <w:sz w:val="18"/>
        </w:rPr>
        <w:br w:type="textWrapping"/>
      </w:r>
      <w:r>
        <w:rPr>
          <w:rFonts w:ascii="宋体" w:hAnsi="宋体" w:eastAsia="宋体" w:cs="宋体"/>
          <w:b w:val="0"/>
          <w:i w:val="0"/>
          <w:sz w:val="18"/>
        </w:rPr>
        <w:t>② 填数据：先完成第三章的取证任务，把数字填进表格</w:t>
      </w:r>
      <w:r>
        <w:rPr>
          <w:rFonts w:ascii="宋体" w:hAnsi="宋体" w:eastAsia="宋体" w:cs="宋体"/>
          <w:b w:val="0"/>
          <w:i w:val="0"/>
          <w:sz w:val="18"/>
        </w:rPr>
        <w:br w:type="textWrapping"/>
      </w:r>
      <w:r>
        <w:rPr>
          <w:rFonts w:ascii="宋体" w:hAnsi="宋体" w:eastAsia="宋体" w:cs="宋体"/>
          <w:b w:val="0"/>
          <w:i w:val="0"/>
          <w:sz w:val="18"/>
        </w:rPr>
        <w:t xml:space="preserve">        ↓</w:t>
      </w:r>
      <w:r>
        <w:rPr>
          <w:rFonts w:ascii="宋体" w:hAnsi="宋体" w:eastAsia="宋体" w:cs="宋体"/>
          <w:b w:val="0"/>
          <w:i w:val="0"/>
          <w:sz w:val="18"/>
        </w:rPr>
        <w:br w:type="textWrapping"/>
      </w:r>
      <w:r>
        <w:rPr>
          <w:rFonts w:ascii="宋体" w:hAnsi="宋体" w:eastAsia="宋体" w:cs="宋体"/>
          <w:b w:val="0"/>
          <w:i w:val="0"/>
          <w:sz w:val="18"/>
        </w:rPr>
        <w:t>③ 出图：按第四章清单完成约 20 张图，先图后文</w:t>
      </w:r>
      <w:r>
        <w:rPr>
          <w:rFonts w:ascii="宋体" w:hAnsi="宋体" w:eastAsia="宋体" w:cs="宋体"/>
          <w:b w:val="0"/>
          <w:i w:val="0"/>
          <w:sz w:val="18"/>
        </w:rPr>
        <w:br w:type="textWrapping"/>
      </w:r>
      <w:r>
        <w:rPr>
          <w:rFonts w:ascii="宋体" w:hAnsi="宋体" w:eastAsia="宋体" w:cs="宋体"/>
          <w:b w:val="0"/>
          <w:i w:val="0"/>
          <w:sz w:val="18"/>
        </w:rPr>
        <w:t xml:space="preserve">        ↓</w:t>
      </w:r>
      <w:r>
        <w:rPr>
          <w:rFonts w:ascii="宋体" w:hAnsi="宋体" w:eastAsia="宋体" w:cs="宋体"/>
          <w:b w:val="0"/>
          <w:i w:val="0"/>
          <w:sz w:val="18"/>
        </w:rPr>
        <w:br w:type="textWrapping"/>
      </w:r>
      <w:r>
        <w:rPr>
          <w:rFonts w:ascii="宋体" w:hAnsi="宋体" w:eastAsia="宋体" w:cs="宋体"/>
          <w:b w:val="0"/>
          <w:i w:val="0"/>
          <w:sz w:val="18"/>
        </w:rPr>
        <w:t>④ 写正文：对着规格表逐章写，每段只服务一个结论</w:t>
      </w:r>
      <w:r>
        <w:rPr>
          <w:rFonts w:ascii="宋体" w:hAnsi="宋体" w:eastAsia="宋体" w:cs="宋体"/>
          <w:b w:val="0"/>
          <w:i w:val="0"/>
          <w:sz w:val="18"/>
        </w:rPr>
        <w:br w:type="textWrapping"/>
      </w:r>
      <w:r>
        <w:rPr>
          <w:rFonts w:ascii="宋体" w:hAnsi="宋体" w:eastAsia="宋体" w:cs="宋体"/>
          <w:b w:val="0"/>
          <w:i w:val="0"/>
          <w:sz w:val="18"/>
        </w:rPr>
        <w:t xml:space="preserve">        ↓</w:t>
      </w:r>
      <w:r>
        <w:rPr>
          <w:rFonts w:ascii="宋体" w:hAnsi="宋体" w:eastAsia="宋体" w:cs="宋体"/>
          <w:b w:val="0"/>
          <w:i w:val="0"/>
          <w:sz w:val="18"/>
        </w:rPr>
        <w:br w:type="textWrapping"/>
      </w:r>
      <w:r>
        <w:rPr>
          <w:rFonts w:ascii="宋体" w:hAnsi="宋体" w:eastAsia="宋体" w:cs="宋体"/>
          <w:b w:val="0"/>
          <w:i w:val="0"/>
          <w:sz w:val="18"/>
        </w:rPr>
        <w:t>⑤ 通读删减：删掉所有无法归入"三个可信"的内容，压缩第四、八、十一章</w:t>
      </w:r>
      <w:r>
        <w:rPr>
          <w:rFonts w:ascii="宋体" w:hAnsi="宋体" w:eastAsia="宋体" w:cs="宋体"/>
          <w:b w:val="0"/>
          <w:i w:val="0"/>
          <w:sz w:val="18"/>
        </w:rPr>
        <w:br w:type="textWrapping"/>
      </w:r>
      <w:r>
        <w:rPr>
          <w:rFonts w:ascii="宋体" w:hAnsi="宋体" w:eastAsia="宋体" w:cs="宋体"/>
          <w:b w:val="0"/>
          <w:i w:val="0"/>
          <w:sz w:val="18"/>
        </w:rPr>
        <w:t xml:space="preserve">        ↓</w:t>
      </w:r>
      <w:r>
        <w:rPr>
          <w:rFonts w:ascii="宋体" w:hAnsi="宋体" w:eastAsia="宋体" w:cs="宋体"/>
          <w:b w:val="0"/>
          <w:i w:val="0"/>
          <w:sz w:val="18"/>
        </w:rPr>
        <w:br w:type="textWrapping"/>
      </w:r>
      <w:r>
        <w:rPr>
          <w:rFonts w:ascii="宋体" w:hAnsi="宋体" w:eastAsia="宋体" w:cs="宋体"/>
          <w:b w:val="0"/>
          <w:i w:val="0"/>
          <w:sz w:val="18"/>
        </w:rPr>
        <w:t>⑥ 形式统稿：统一字体字号、更新目录域、核对图表编号与交叉引用</w:t>
      </w:r>
    </w:p>
    <w:p w14:paraId="4563B162">
      <w:pPr>
        <w:keepNext w:val="0"/>
        <w:spacing w:before="0" w:after="80" w:line="312" w:lineRule="auto"/>
      </w:pPr>
      <w:r>
        <w:rPr>
          <w:rFonts w:ascii="宋体" w:hAnsi="宋体" w:eastAsia="宋体" w:cs="宋体"/>
          <w:b w:val="0"/>
          <w:i w:val="0"/>
          <w:sz w:val="24"/>
        </w:rPr>
        <w:t>第 ② 步与第 ③ 步的顺序不能颠倒。</w:t>
      </w:r>
      <w:r>
        <w:rPr>
          <w:rFonts w:ascii="宋体" w:hAnsi="宋体" w:eastAsia="宋体" w:cs="宋体"/>
          <w:b/>
          <w:i w:val="0"/>
          <w:sz w:val="24"/>
        </w:rPr>
        <w:t>先把数据与图做出来，文字自然就写得快；反过来则一定反复返工。</w:t>
      </w:r>
    </w:p>
    <w:p w14:paraId="704817F3">
      <w:pPr>
        <w:pStyle w:val="4"/>
        <w:keepNext/>
        <w:spacing w:before="200" w:after="120" w:line="312" w:lineRule="auto"/>
        <w:ind w:firstLine="0"/>
      </w:pPr>
      <w:bookmarkStart w:id="36" w:name="_Toc10422"/>
      <w:r>
        <w:rPr>
          <w:rFonts w:ascii="宋体" w:hAnsi="宋体" w:eastAsia="宋体" w:cs="宋体"/>
          <w:b/>
          <w:i w:val="0"/>
          <w:color w:val="000000"/>
          <w:sz w:val="28"/>
        </w:rPr>
        <w:t>5.2 分工建议</w:t>
      </w:r>
      <w:bookmarkEnd w:id="3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2948"/>
        <w:gridCol w:w="3969"/>
      </w:tblGrid>
      <w:tr w14:paraId="5B760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shd w:val="clear" w:color="auto" w:fill="EFEFEF"/>
          </w:tcPr>
          <w:p w14:paraId="025BBC2F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角色</w:t>
            </w:r>
          </w:p>
        </w:tc>
        <w:tc>
          <w:tcPr>
            <w:tcW w:w="2948" w:type="dxa"/>
            <w:shd w:val="clear" w:color="auto" w:fill="EFEFEF"/>
          </w:tcPr>
          <w:p w14:paraId="48171AD7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负责章节</w:t>
            </w:r>
          </w:p>
        </w:tc>
        <w:tc>
          <w:tcPr>
            <w:tcW w:w="3969" w:type="dxa"/>
            <w:shd w:val="clear" w:color="auto" w:fill="EFEFEF"/>
          </w:tcPr>
          <w:p w14:paraId="7A76CB5E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交付物</w:t>
            </w:r>
          </w:p>
        </w:tc>
      </w:tr>
      <w:tr w14:paraId="23747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7074E206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负责人（统稿）</w:t>
            </w:r>
          </w:p>
        </w:tc>
        <w:tc>
          <w:tcPr>
            <w:tcW w:w="2948" w:type="dxa"/>
          </w:tcPr>
          <w:p w14:paraId="16D803C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执行摘要、第一章、第十二章</w:t>
            </w:r>
          </w:p>
        </w:tc>
        <w:tc>
          <w:tcPr>
            <w:tcW w:w="3969" w:type="dxa"/>
          </w:tcPr>
          <w:p w14:paraId="72E7DA3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全篇口径统一、终稿</w:t>
            </w:r>
          </w:p>
        </w:tc>
      </w:tr>
      <w:tr w14:paraId="251E5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7C26243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市场与商业组</w:t>
            </w:r>
          </w:p>
        </w:tc>
        <w:tc>
          <w:tcPr>
            <w:tcW w:w="2948" w:type="dxa"/>
          </w:tcPr>
          <w:p w14:paraId="68E0E81E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第二、五、六、七、八章</w:t>
            </w:r>
          </w:p>
        </w:tc>
        <w:tc>
          <w:tcPr>
            <w:tcW w:w="3969" w:type="dxa"/>
          </w:tcPr>
          <w:p w14:paraId="637575A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访谈记录、测算表、竞品矩阵</w:t>
            </w:r>
          </w:p>
        </w:tc>
      </w:tr>
      <w:tr w14:paraId="3E604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4D67A68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技术组</w:t>
            </w:r>
          </w:p>
        </w:tc>
        <w:tc>
          <w:tcPr>
            <w:tcW w:w="2948" w:type="dxa"/>
          </w:tcPr>
          <w:p w14:paraId="6D03FC8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第三、四章</w:t>
            </w:r>
          </w:p>
        </w:tc>
        <w:tc>
          <w:tcPr>
            <w:tcW w:w="3969" w:type="dxa"/>
          </w:tcPr>
          <w:p w14:paraId="5B11BEB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架构图、创新点指标对照表、知识产权清单</w:t>
            </w:r>
          </w:p>
        </w:tc>
      </w:tr>
      <w:tr w14:paraId="01C71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6BCE275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财务组</w:t>
            </w:r>
          </w:p>
        </w:tc>
        <w:tc>
          <w:tcPr>
            <w:tcW w:w="2948" w:type="dxa"/>
          </w:tcPr>
          <w:p w14:paraId="3345FE9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第十章、附录财务明细</w:t>
            </w:r>
          </w:p>
        </w:tc>
        <w:tc>
          <w:tcPr>
            <w:tcW w:w="3969" w:type="dxa"/>
          </w:tcPr>
          <w:p w14:paraId="32B0C82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假设表、单位经济模型、三年预测</w:t>
            </w:r>
          </w:p>
        </w:tc>
      </w:tr>
      <w:tr w14:paraId="01733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729D2A76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生态与实验组</w:t>
            </w:r>
          </w:p>
        </w:tc>
        <w:tc>
          <w:tcPr>
            <w:tcW w:w="2948" w:type="dxa"/>
          </w:tcPr>
          <w:p w14:paraId="46ED817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第三章取证、附录试验数据</w:t>
            </w:r>
          </w:p>
        </w:tc>
        <w:tc>
          <w:tcPr>
            <w:tcW w:w="3969" w:type="dxa"/>
          </w:tcPr>
          <w:p w14:paraId="55F5B44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田间试验数据、诱集物分类记录</w:t>
            </w:r>
          </w:p>
        </w:tc>
      </w:tr>
      <w:tr w14:paraId="0056A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1607173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全员</w:t>
            </w:r>
          </w:p>
        </w:tc>
        <w:tc>
          <w:tcPr>
            <w:tcW w:w="2948" w:type="dxa"/>
          </w:tcPr>
          <w:p w14:paraId="49E2293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通读与互审</w:t>
            </w:r>
          </w:p>
        </w:tc>
        <w:tc>
          <w:tcPr>
            <w:tcW w:w="3969" w:type="dxa"/>
          </w:tcPr>
          <w:p w14:paraId="2A47C83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按第六章检查表交叉核对</w:t>
            </w:r>
          </w:p>
        </w:tc>
      </w:tr>
    </w:tbl>
    <w:p w14:paraId="3757F028">
      <w:pPr>
        <w:pStyle w:val="4"/>
        <w:keepNext/>
        <w:spacing w:before="200" w:after="120" w:line="312" w:lineRule="auto"/>
        <w:ind w:firstLine="0"/>
      </w:pPr>
      <w:bookmarkStart w:id="37" w:name="_Toc15051"/>
      <w:r>
        <w:rPr>
          <w:rFonts w:ascii="宋体" w:hAnsi="宋体" w:eastAsia="宋体" w:cs="宋体"/>
          <w:b/>
          <w:i w:val="0"/>
          <w:color w:val="000000"/>
          <w:sz w:val="28"/>
        </w:rPr>
        <w:t>5.3 时间表（与赛事节奏对齐）</w:t>
      </w:r>
      <w:bookmarkEnd w:id="3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2381"/>
        <w:gridCol w:w="4535"/>
      </w:tblGrid>
      <w:tr w14:paraId="4F016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shd w:val="clear" w:color="auto" w:fill="EFEFEF"/>
          </w:tcPr>
          <w:p w14:paraId="28761C4E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时间</w:t>
            </w:r>
          </w:p>
        </w:tc>
        <w:tc>
          <w:tcPr>
            <w:tcW w:w="2381" w:type="dxa"/>
            <w:shd w:val="clear" w:color="auto" w:fill="EFEFEF"/>
          </w:tcPr>
          <w:p w14:paraId="096EB4CA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任务</w:t>
            </w:r>
          </w:p>
        </w:tc>
        <w:tc>
          <w:tcPr>
            <w:tcW w:w="4535" w:type="dxa"/>
            <w:shd w:val="clear" w:color="auto" w:fill="EFEFEF"/>
          </w:tcPr>
          <w:p w14:paraId="78F6C185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交付物</w:t>
            </w:r>
          </w:p>
        </w:tc>
      </w:tr>
      <w:tr w14:paraId="651FD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605DDBC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第 1–2 周</w:t>
            </w:r>
          </w:p>
        </w:tc>
        <w:tc>
          <w:tcPr>
            <w:tcW w:w="2381" w:type="dxa"/>
          </w:tcPr>
          <w:p w14:paraId="7487C7D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定结构与取证</w:t>
            </w:r>
          </w:p>
        </w:tc>
        <w:tc>
          <w:tcPr>
            <w:tcW w:w="4535" w:type="dxa"/>
          </w:tcPr>
          <w:p w14:paraId="3EDF63D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全篇标题框架 + 取证任务分派</w:t>
            </w:r>
          </w:p>
        </w:tc>
      </w:tr>
      <w:tr w14:paraId="7B5D8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4BFE3684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第 3–6 周</w:t>
            </w:r>
          </w:p>
        </w:tc>
        <w:tc>
          <w:tcPr>
            <w:tcW w:w="2381" w:type="dxa"/>
          </w:tcPr>
          <w:p w14:paraId="5BF5835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完成取证</w:t>
            </w:r>
          </w:p>
        </w:tc>
        <w:tc>
          <w:tcPr>
            <w:tcW w:w="4535" w:type="dxa"/>
          </w:tcPr>
          <w:p w14:paraId="6372132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访谈记录、诱集物分类数据、试验方案落地</w:t>
            </w:r>
          </w:p>
        </w:tc>
      </w:tr>
      <w:tr w14:paraId="227B3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46AFFC8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第 7–8 周</w:t>
            </w:r>
          </w:p>
        </w:tc>
        <w:tc>
          <w:tcPr>
            <w:tcW w:w="2381" w:type="dxa"/>
          </w:tcPr>
          <w:p w14:paraId="04838E8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出图</w:t>
            </w:r>
          </w:p>
        </w:tc>
        <w:tc>
          <w:tcPr>
            <w:tcW w:w="4535" w:type="dxa"/>
          </w:tcPr>
          <w:p w14:paraId="4DF37524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约 20 张图与 20 张表</w:t>
            </w:r>
          </w:p>
        </w:tc>
      </w:tr>
      <w:tr w14:paraId="1653D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62E65BB2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第 9–11 周</w:t>
            </w:r>
          </w:p>
        </w:tc>
        <w:tc>
          <w:tcPr>
            <w:tcW w:w="2381" w:type="dxa"/>
          </w:tcPr>
          <w:p w14:paraId="31B2D2B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写正文</w:t>
            </w:r>
          </w:p>
        </w:tc>
        <w:tc>
          <w:tcPr>
            <w:tcW w:w="4535" w:type="dxa"/>
          </w:tcPr>
          <w:p w14:paraId="63AFFBE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各章初稿</w:t>
            </w:r>
          </w:p>
        </w:tc>
      </w:tr>
      <w:tr w14:paraId="41640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3502561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第 12 周</w:t>
            </w:r>
          </w:p>
        </w:tc>
        <w:tc>
          <w:tcPr>
            <w:tcW w:w="2381" w:type="dxa"/>
          </w:tcPr>
          <w:p w14:paraId="50F7AEF2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通读删减与统稿</w:t>
            </w:r>
          </w:p>
        </w:tc>
        <w:tc>
          <w:tcPr>
            <w:tcW w:w="4535" w:type="dxa"/>
          </w:tcPr>
          <w:p w14:paraId="376B12E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送审稿</w:t>
            </w:r>
          </w:p>
        </w:tc>
      </w:tr>
      <w:tr w14:paraId="7D1F7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6228183E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校赛前 1 周</w:t>
            </w:r>
          </w:p>
        </w:tc>
        <w:tc>
          <w:tcPr>
            <w:tcW w:w="2381" w:type="dxa"/>
          </w:tcPr>
          <w:p w14:paraId="59C0C7D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形式检查</w:t>
            </w:r>
          </w:p>
        </w:tc>
        <w:tc>
          <w:tcPr>
            <w:tcW w:w="4535" w:type="dxa"/>
          </w:tcPr>
          <w:p w14:paraId="0D3E43BE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按检查表逐项打钩、目录更新、打印装订</w:t>
            </w:r>
          </w:p>
        </w:tc>
      </w:tr>
      <w:tr w14:paraId="55CA0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051E00A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省赛前</w:t>
            </w:r>
          </w:p>
        </w:tc>
        <w:tc>
          <w:tcPr>
            <w:tcW w:w="2381" w:type="dxa"/>
          </w:tcPr>
          <w:p w14:paraId="7E20FF7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补充证据</w:t>
            </w:r>
          </w:p>
        </w:tc>
        <w:tc>
          <w:tcPr>
            <w:tcW w:w="4535" w:type="dxa"/>
          </w:tcPr>
          <w:p w14:paraId="05D823C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合作意向书、试验数据、检测报告</w:t>
            </w:r>
          </w:p>
        </w:tc>
      </w:tr>
    </w:tbl>
    <w:p w14:paraId="5A099B99">
      <w:pPr>
        <w:keepNext w:val="0"/>
        <w:spacing w:before="120" w:after="80" w:line="312" w:lineRule="auto"/>
      </w:pPr>
      <w:r>
        <w:rPr>
          <w:rFonts w:ascii="宋体" w:hAnsi="宋体" w:eastAsia="宋体" w:cs="宋体"/>
          <w:b w:val="0"/>
          <w:i w:val="0"/>
          <w:sz w:val="22"/>
        </w:rPr>
        <w:t>两条节奏提醒：一是</w:t>
      </w:r>
      <w:r>
        <w:rPr>
          <w:rFonts w:ascii="宋体" w:hAnsi="宋体" w:eastAsia="宋体" w:cs="宋体"/>
          <w:b/>
          <w:i w:val="0"/>
          <w:sz w:val="22"/>
        </w:rPr>
        <w:t>农业试验必须落在作物生长季内</w:t>
      </w:r>
      <w:r>
        <w:rPr>
          <w:rFonts w:ascii="宋体" w:hAnsi="宋体" w:eastAsia="宋体" w:cs="宋体"/>
          <w:b w:val="0"/>
          <w:i w:val="0"/>
          <w:sz w:val="22"/>
        </w:rPr>
        <w:t>，错过一季就要再等一年，这是本项目最强的时间约束；二是政府项目的预算与采购有明显的年度周期，对接要提前一个季度启动。</w:t>
      </w:r>
    </w:p>
    <w:p w14:paraId="79B64393">
      <w:pPr>
        <w:pStyle w:val="4"/>
        <w:keepNext/>
        <w:spacing w:before="200" w:after="120" w:line="312" w:lineRule="auto"/>
        <w:ind w:firstLine="0"/>
      </w:pPr>
      <w:bookmarkStart w:id="38" w:name="_Toc20597"/>
      <w:r>
        <w:rPr>
          <w:rFonts w:ascii="宋体" w:hAnsi="宋体" w:eastAsia="宋体" w:cs="宋体"/>
          <w:b/>
          <w:i w:val="0"/>
          <w:color w:val="000000"/>
          <w:sz w:val="28"/>
        </w:rPr>
        <w:t>5.4 排版规范</w:t>
      </w:r>
      <w:bookmarkEnd w:id="38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7030"/>
      </w:tblGrid>
      <w:tr w14:paraId="5DED8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EFEFEF"/>
          </w:tcPr>
          <w:p w14:paraId="3581E1B4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项目</w:t>
            </w:r>
          </w:p>
        </w:tc>
        <w:tc>
          <w:tcPr>
            <w:tcW w:w="7030" w:type="dxa"/>
            <w:shd w:val="clear" w:color="auto" w:fill="EFEFEF"/>
          </w:tcPr>
          <w:p w14:paraId="68408B93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规范</w:t>
            </w:r>
          </w:p>
        </w:tc>
      </w:tr>
      <w:tr w14:paraId="372BD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56E4723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字体</w:t>
            </w:r>
          </w:p>
        </w:tc>
        <w:tc>
          <w:tcPr>
            <w:tcW w:w="7030" w:type="dxa"/>
          </w:tcPr>
          <w:p w14:paraId="6DD47444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全文中文字体统一为宋体（与《项目简介文档》一致），西文与数字同样设为宋体，避免混排</w:t>
            </w:r>
          </w:p>
        </w:tc>
      </w:tr>
      <w:tr w14:paraId="2A3BE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6ACC2474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标题</w:t>
            </w:r>
          </w:p>
        </w:tc>
        <w:tc>
          <w:tcPr>
            <w:tcW w:w="7030" w:type="dxa"/>
          </w:tcPr>
          <w:p w14:paraId="5A701EF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一级 16pt、二级 14pt、三级 12pt，加粗；标题与其后内容保持同页</w:t>
            </w:r>
          </w:p>
        </w:tc>
      </w:tr>
      <w:tr w14:paraId="651C3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23E7C4D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正文</w:t>
            </w:r>
          </w:p>
        </w:tc>
        <w:tc>
          <w:tcPr>
            <w:tcW w:w="7030" w:type="dxa"/>
          </w:tcPr>
          <w:p w14:paraId="5F85CE9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12pt，行距 1.3，首行缩进两字</w:t>
            </w:r>
          </w:p>
        </w:tc>
      </w:tr>
      <w:tr w14:paraId="50C96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7A007FD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表格</w:t>
            </w:r>
          </w:p>
        </w:tc>
        <w:tc>
          <w:tcPr>
            <w:tcW w:w="7030" w:type="dxa"/>
          </w:tcPr>
          <w:p w14:paraId="4940127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表内文字 9–10.5pt，表头加粗并设为跨页重复；行数较少的表格整表保持同页，避免被拆断后只剩一两行</w:t>
            </w:r>
          </w:p>
        </w:tc>
      </w:tr>
      <w:tr w14:paraId="156B6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38F39A0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页码</w:t>
            </w:r>
          </w:p>
        </w:tc>
        <w:tc>
          <w:tcPr>
            <w:tcW w:w="7030" w:type="dxa"/>
          </w:tcPr>
          <w:p w14:paraId="6258EA32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封面与目录不计页码，正文从 1 开始</w:t>
            </w:r>
          </w:p>
        </w:tc>
      </w:tr>
      <w:tr w14:paraId="3EFA7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2970D66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图表编号</w:t>
            </w:r>
          </w:p>
        </w:tc>
        <w:tc>
          <w:tcPr>
            <w:tcW w:w="7030" w:type="dxa"/>
          </w:tcPr>
          <w:p w14:paraId="43BE917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按章编号（图 3-1、表 5-2），编号连续，正文必须有引用</w:t>
            </w:r>
          </w:p>
        </w:tc>
      </w:tr>
      <w:tr w14:paraId="17F81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751247D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目录</w:t>
            </w:r>
          </w:p>
        </w:tc>
        <w:tc>
          <w:tcPr>
            <w:tcW w:w="7030" w:type="dxa"/>
          </w:tcPr>
          <w:p w14:paraId="61C1DCC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使用自动目录；提交前右键"更新域 → 更新整个目录"</w:t>
            </w:r>
          </w:p>
        </w:tc>
      </w:tr>
      <w:tr w14:paraId="3C0DE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5368ACD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页数控制</w:t>
            </w:r>
          </w:p>
        </w:tc>
        <w:tc>
          <w:tcPr>
            <w:tcW w:w="7030" w:type="dxa"/>
          </w:tcPr>
          <w:p w14:paraId="45A201D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以学校模板为准；未明确时控制在 32–36 页</w:t>
            </w:r>
          </w:p>
        </w:tc>
      </w:tr>
    </w:tbl>
    <w:p w14:paraId="1122113A">
      <w:pPr>
        <w:pStyle w:val="3"/>
        <w:keepNext/>
        <w:pageBreakBefore/>
        <w:spacing w:before="280" w:after="120" w:line="312" w:lineRule="auto"/>
        <w:ind w:firstLine="0"/>
      </w:pPr>
      <w:bookmarkStart w:id="39" w:name="_Toc21419"/>
      <w:r>
        <w:rPr>
          <w:rFonts w:ascii="宋体" w:hAnsi="宋体" w:eastAsia="宋体" w:cs="宋体"/>
          <w:b/>
          <w:i w:val="0"/>
          <w:color w:val="000000"/>
          <w:sz w:val="32"/>
        </w:rPr>
        <w:t>第六章  提交前检查表</w:t>
      </w:r>
      <w:bookmarkEnd w:id="39"/>
    </w:p>
    <w:p w14:paraId="3D7C1C98">
      <w:pPr>
        <w:pStyle w:val="4"/>
        <w:keepNext/>
        <w:spacing w:before="200" w:after="120" w:line="312" w:lineRule="auto"/>
        <w:ind w:firstLine="0"/>
      </w:pPr>
      <w:bookmarkStart w:id="40" w:name="_Toc17819"/>
      <w:r>
        <w:rPr>
          <w:rFonts w:ascii="宋体" w:hAnsi="宋体" w:eastAsia="宋体" w:cs="宋体"/>
          <w:b/>
          <w:i w:val="0"/>
          <w:color w:val="000000"/>
          <w:sz w:val="28"/>
        </w:rPr>
        <w:t>6.1 内容检查</w:t>
      </w:r>
      <w:bookmarkEnd w:id="40"/>
    </w:p>
    <w:p w14:paraId="2B8F75CD">
      <w:pPr>
        <w:keepNext w:val="0"/>
        <w:spacing w:before="120" w:after="80" w:line="312" w:lineRule="auto"/>
      </w:pPr>
      <w:r>
        <w:rPr>
          <w:rFonts w:ascii="宋体" w:hAnsi="宋体" w:eastAsia="宋体" w:cs="宋体"/>
          <w:b w:val="0"/>
          <w:i w:val="0"/>
          <w:sz w:val="24"/>
        </w:rPr>
        <w:t>□ 执行摘要能独立成立：只读这一页也能明白全部结论</w:t>
      </w:r>
    </w:p>
    <w:p w14:paraId="09D1A39F">
      <w:pPr>
        <w:keepNext w:val="0"/>
        <w:spacing w:before="0" w:after="80" w:line="312" w:lineRule="auto"/>
      </w:pPr>
      <w:r>
        <w:rPr>
          <w:rFonts w:ascii="宋体" w:hAnsi="宋体" w:eastAsia="宋体" w:cs="宋体"/>
          <w:b w:val="0"/>
          <w:i w:val="0"/>
          <w:sz w:val="24"/>
        </w:rPr>
        <w:t>□ 全篇有一句话定位，且在各章反复出现、口径一致</w:t>
      </w:r>
    </w:p>
    <w:p w14:paraId="4DDE6558">
      <w:pPr>
        <w:keepNext w:val="0"/>
        <w:spacing w:before="0" w:after="80" w:line="312" w:lineRule="auto"/>
      </w:pPr>
      <w:r>
        <w:rPr>
          <w:rFonts w:ascii="宋体" w:hAnsi="宋体" w:eastAsia="宋体" w:cs="宋体"/>
          <w:b w:val="0"/>
          <w:i w:val="0"/>
          <w:sz w:val="24"/>
        </w:rPr>
        <w:t>□ 三层痛点后面都跟着数字或可复现的案例</w:t>
      </w:r>
    </w:p>
    <w:p w14:paraId="58E5952A">
      <w:pPr>
        <w:keepNext w:val="0"/>
        <w:spacing w:before="0" w:after="80" w:line="312" w:lineRule="auto"/>
      </w:pPr>
      <w:r>
        <w:rPr>
          <w:rFonts w:ascii="宋体" w:hAnsi="宋体" w:eastAsia="宋体" w:cs="宋体"/>
          <w:b w:val="0"/>
          <w:i w:val="0"/>
          <w:sz w:val="24"/>
        </w:rPr>
        <w:t>□ 每一章都能归位到叙事主线的某一环</w:t>
      </w:r>
    </w:p>
    <w:p w14:paraId="4D4D7509">
      <w:pPr>
        <w:keepNext w:val="0"/>
        <w:spacing w:before="0" w:after="80" w:line="312" w:lineRule="auto"/>
      </w:pPr>
      <w:r>
        <w:rPr>
          <w:rFonts w:ascii="宋体" w:hAnsi="宋体" w:eastAsia="宋体" w:cs="宋体"/>
          <w:b w:val="0"/>
          <w:i w:val="0"/>
          <w:sz w:val="24"/>
        </w:rPr>
        <w:t>□ 四条创新点都是"失败在哪 + 我们怎么做 + 量化指标"三句话</w:t>
      </w:r>
    </w:p>
    <w:p w14:paraId="60393A62">
      <w:pPr>
        <w:keepNext w:val="0"/>
        <w:spacing w:before="0" w:after="80" w:line="312" w:lineRule="auto"/>
      </w:pPr>
      <w:r>
        <w:rPr>
          <w:rFonts w:ascii="宋体" w:hAnsi="宋体" w:eastAsia="宋体" w:cs="宋体"/>
          <w:b w:val="0"/>
          <w:i w:val="0"/>
          <w:sz w:val="24"/>
        </w:rPr>
        <w:t>□ 技术章节不超过全篇两成篇幅</w:t>
      </w:r>
    </w:p>
    <w:p w14:paraId="56B2D42E">
      <w:pPr>
        <w:keepNext w:val="0"/>
        <w:spacing w:before="0" w:after="80" w:line="312" w:lineRule="auto"/>
      </w:pPr>
      <w:r>
        <w:rPr>
          <w:rFonts w:ascii="宋体" w:hAnsi="宋体" w:eastAsia="宋体" w:cs="宋体"/>
          <w:b w:val="0"/>
          <w:i w:val="0"/>
          <w:sz w:val="24"/>
        </w:rPr>
        <w:t>□ 市场规模是自下而上测算的，且写明了每个假设的来源</w:t>
      </w:r>
    </w:p>
    <w:p w14:paraId="552CBB43">
      <w:pPr>
        <w:keepNext w:val="0"/>
        <w:spacing w:before="0" w:after="80" w:line="312" w:lineRule="auto"/>
      </w:pPr>
      <w:r>
        <w:rPr>
          <w:rFonts w:ascii="宋体" w:hAnsi="宋体" w:eastAsia="宋体" w:cs="宋体"/>
          <w:b w:val="0"/>
          <w:i w:val="0"/>
          <w:sz w:val="24"/>
        </w:rPr>
        <w:t>□ 说明了滩头市场为什么是它，并有取舍</w:t>
      </w:r>
    </w:p>
    <w:p w14:paraId="41AA7913">
      <w:pPr>
        <w:keepNext w:val="0"/>
        <w:spacing w:before="0" w:after="80" w:line="312" w:lineRule="auto"/>
      </w:pPr>
      <w:r>
        <w:rPr>
          <w:rFonts w:ascii="宋体" w:hAnsi="宋体" w:eastAsia="宋体" w:cs="宋体"/>
          <w:b w:val="0"/>
          <w:i w:val="0"/>
          <w:sz w:val="24"/>
        </w:rPr>
        <w:t>□ 竞品矩阵里的每个判断都有实测或可核实来源</w:t>
      </w:r>
    </w:p>
    <w:p w14:paraId="27623175">
      <w:pPr>
        <w:keepNext w:val="0"/>
        <w:spacing w:before="0" w:after="80" w:line="312" w:lineRule="auto"/>
      </w:pPr>
      <w:r>
        <w:rPr>
          <w:rFonts w:ascii="宋体" w:hAnsi="宋体" w:eastAsia="宋体" w:cs="宋体"/>
          <w:b w:val="0"/>
          <w:i w:val="0"/>
          <w:sz w:val="24"/>
        </w:rPr>
        <w:t>□ 诚实说明了竞品优势与巨头跟进的风险</w:t>
      </w:r>
    </w:p>
    <w:p w14:paraId="60A1752A">
      <w:pPr>
        <w:keepNext w:val="0"/>
        <w:spacing w:before="0" w:after="80" w:line="312" w:lineRule="auto"/>
      </w:pPr>
      <w:r>
        <w:rPr>
          <w:rFonts w:ascii="宋体" w:hAnsi="宋体" w:eastAsia="宋体" w:cs="宋体"/>
          <w:b w:val="0"/>
          <w:i w:val="0"/>
          <w:sz w:val="24"/>
        </w:rPr>
        <w:t>□ 收入结构体现放大逻辑（不是只有一条收入线）</w:t>
      </w:r>
    </w:p>
    <w:p w14:paraId="0BF67E5E">
      <w:pPr>
        <w:keepNext w:val="0"/>
        <w:spacing w:before="0" w:after="80" w:line="312" w:lineRule="auto"/>
      </w:pPr>
      <w:r>
        <w:rPr>
          <w:rFonts w:ascii="宋体" w:hAnsi="宋体" w:eastAsia="宋体" w:cs="宋体"/>
          <w:b w:val="0"/>
          <w:i w:val="0"/>
          <w:sz w:val="24"/>
        </w:rPr>
        <w:t>□ 定价给出了依据，并与替代方案（人工调查）做过成本对比</w:t>
      </w:r>
    </w:p>
    <w:p w14:paraId="166AF49C">
      <w:pPr>
        <w:keepNext w:val="0"/>
        <w:spacing w:before="0" w:after="80" w:line="312" w:lineRule="auto"/>
      </w:pPr>
      <w:r>
        <w:rPr>
          <w:rFonts w:ascii="宋体" w:hAnsi="宋体" w:eastAsia="宋体" w:cs="宋体"/>
          <w:b w:val="0"/>
          <w:i w:val="0"/>
          <w:sz w:val="24"/>
        </w:rPr>
        <w:t>□ 数据合规声明已写入</w:t>
      </w:r>
    </w:p>
    <w:p w14:paraId="55007BEC">
      <w:pPr>
        <w:keepNext w:val="0"/>
        <w:spacing w:before="0" w:after="80" w:line="312" w:lineRule="auto"/>
      </w:pPr>
      <w:r>
        <w:rPr>
          <w:rFonts w:ascii="宋体" w:hAnsi="宋体" w:eastAsia="宋体" w:cs="宋体"/>
          <w:b w:val="0"/>
          <w:i w:val="0"/>
          <w:sz w:val="24"/>
        </w:rPr>
        <w:t>□ 每条风险都有可执行的应对，没有"加强学习"这类空话</w:t>
      </w:r>
    </w:p>
    <w:p w14:paraId="540B8305">
      <w:pPr>
        <w:keepNext w:val="0"/>
        <w:spacing w:before="0" w:after="80" w:line="312" w:lineRule="auto"/>
      </w:pPr>
      <w:r>
        <w:rPr>
          <w:rFonts w:ascii="宋体" w:hAnsi="宋体" w:eastAsia="宋体" w:cs="宋体"/>
          <w:b w:val="0"/>
          <w:i w:val="0"/>
          <w:sz w:val="24"/>
        </w:rPr>
        <w:t>□ 里程碑是可检验的，且落在作物生长季与项目周期内</w:t>
      </w:r>
    </w:p>
    <w:p w14:paraId="7D8A13E2">
      <w:pPr>
        <w:pStyle w:val="4"/>
        <w:keepNext/>
        <w:spacing w:before="200" w:after="120" w:line="312" w:lineRule="auto"/>
        <w:ind w:firstLine="0"/>
      </w:pPr>
      <w:bookmarkStart w:id="41" w:name="_Toc25729"/>
      <w:r>
        <w:rPr>
          <w:rFonts w:ascii="宋体" w:hAnsi="宋体" w:eastAsia="宋体" w:cs="宋体"/>
          <w:b/>
          <w:i w:val="0"/>
          <w:color w:val="000000"/>
          <w:sz w:val="28"/>
        </w:rPr>
        <w:t>6.2 数据检查</w:t>
      </w:r>
      <w:bookmarkEnd w:id="41"/>
    </w:p>
    <w:p w14:paraId="377CBC4A">
      <w:pPr>
        <w:keepNext w:val="0"/>
        <w:spacing w:before="0" w:after="80" w:line="312" w:lineRule="auto"/>
      </w:pPr>
      <w:r>
        <w:rPr>
          <w:rFonts w:ascii="宋体" w:hAnsi="宋体" w:eastAsia="宋体" w:cs="宋体"/>
          <w:b w:val="0"/>
          <w:i w:val="0"/>
          <w:sz w:val="24"/>
        </w:rPr>
        <w:t>□ 所有 ★ 数据都已完成核实，并标注了来源与年份</w:t>
      </w:r>
    </w:p>
    <w:p w14:paraId="4D5C0807">
      <w:pPr>
        <w:keepNext w:val="0"/>
        <w:spacing w:before="0" w:after="80" w:line="312" w:lineRule="auto"/>
      </w:pPr>
      <w:r>
        <w:rPr>
          <w:rFonts w:ascii="宋体" w:hAnsi="宋体" w:eastAsia="宋体" w:cs="宋体"/>
          <w:b w:val="0"/>
          <w:i w:val="0"/>
          <w:sz w:val="24"/>
        </w:rPr>
        <w:t>□ 没有任何编造的收入数字；财务假设逐条标注了"实测"或"假设"</w:t>
      </w:r>
    </w:p>
    <w:p w14:paraId="3C3ADBFC">
      <w:pPr>
        <w:keepNext w:val="0"/>
        <w:spacing w:before="0" w:after="80" w:line="312" w:lineRule="auto"/>
      </w:pPr>
      <w:r>
        <w:rPr>
          <w:rFonts w:ascii="宋体" w:hAnsi="宋体" w:eastAsia="宋体" w:cs="宋体"/>
          <w:b w:val="0"/>
          <w:i w:val="0"/>
          <w:sz w:val="24"/>
        </w:rPr>
        <w:t>□ 涉及对比的数字（成本、精度、效率）都来自同口径的实测</w:t>
      </w:r>
    </w:p>
    <w:p w14:paraId="71EE1B17">
      <w:pPr>
        <w:keepNext w:val="0"/>
        <w:spacing w:before="0" w:after="80" w:line="312" w:lineRule="auto"/>
      </w:pPr>
      <w:r>
        <w:rPr>
          <w:rFonts w:ascii="宋体" w:hAnsi="宋体" w:eastAsia="宋体" w:cs="宋体"/>
          <w:b w:val="0"/>
          <w:i w:val="0"/>
          <w:sz w:val="24"/>
        </w:rPr>
        <w:t>□ 正文引用的每个数据，在附录里都能找到原始出处</w:t>
      </w:r>
    </w:p>
    <w:p w14:paraId="0AD3ADA4">
      <w:pPr>
        <w:keepNext w:val="0"/>
        <w:spacing w:before="0" w:after="80" w:line="312" w:lineRule="auto"/>
      </w:pPr>
      <w:r>
        <w:rPr>
          <w:rFonts w:ascii="宋体" w:hAnsi="宋体" w:eastAsia="宋体" w:cs="宋体"/>
          <w:b w:val="0"/>
          <w:i w:val="0"/>
          <w:sz w:val="24"/>
        </w:rPr>
        <w:t>□ 与《项目简介文档》中的同一数字完全一致（两套材料不打架）</w:t>
      </w:r>
    </w:p>
    <w:p w14:paraId="47225461">
      <w:pPr>
        <w:keepNext w:val="0"/>
        <w:spacing w:before="0" w:after="80" w:line="312" w:lineRule="auto"/>
      </w:pPr>
      <w:r>
        <w:rPr>
          <w:rFonts w:ascii="宋体" w:hAnsi="宋体" w:eastAsia="宋体" w:cs="宋体"/>
          <w:b w:val="0"/>
          <w:i w:val="0"/>
          <w:sz w:val="24"/>
        </w:rPr>
        <w:t>□ 单位、口径、年份在全文统一</w:t>
      </w:r>
    </w:p>
    <w:p w14:paraId="2AD1F326">
      <w:pPr>
        <w:keepNext w:val="0"/>
        <w:spacing w:before="0" w:after="80" w:line="312" w:lineRule="auto"/>
      </w:pPr>
      <w:r>
        <w:rPr>
          <w:rFonts w:ascii="宋体" w:hAnsi="宋体" w:eastAsia="宋体" w:cs="宋体"/>
          <w:b w:val="0"/>
          <w:i w:val="0"/>
          <w:sz w:val="24"/>
        </w:rPr>
        <w:t>□ 图表中的数据与正文叙述一致</w:t>
      </w:r>
    </w:p>
    <w:p w14:paraId="126581B8">
      <w:pPr>
        <w:keepNext w:val="0"/>
        <w:spacing w:before="0" w:after="80" w:line="312" w:lineRule="auto"/>
      </w:pPr>
      <w:r>
        <w:rPr>
          <w:rFonts w:ascii="宋体" w:hAnsi="宋体" w:eastAsia="宋体" w:cs="宋体"/>
          <w:b w:val="0"/>
          <w:i w:val="0"/>
          <w:sz w:val="24"/>
        </w:rPr>
        <w:t>□ 敏感性分析已做：关键假设变化时结论是否仍成立</w:t>
      </w:r>
    </w:p>
    <w:p w14:paraId="795FCEEE">
      <w:pPr>
        <w:pStyle w:val="4"/>
        <w:keepNext/>
        <w:spacing w:before="200" w:after="120" w:line="312" w:lineRule="auto"/>
        <w:ind w:firstLine="0"/>
      </w:pPr>
      <w:bookmarkStart w:id="42" w:name="_Toc13149"/>
      <w:r>
        <w:rPr>
          <w:rFonts w:ascii="宋体" w:hAnsi="宋体" w:eastAsia="宋体" w:cs="宋体"/>
          <w:b/>
          <w:i w:val="0"/>
          <w:color w:val="000000"/>
          <w:sz w:val="28"/>
        </w:rPr>
        <w:t>6.3 形式检查</w:t>
      </w:r>
      <w:bookmarkEnd w:id="42"/>
    </w:p>
    <w:p w14:paraId="78730460">
      <w:pPr>
        <w:keepNext w:val="0"/>
        <w:spacing w:before="0" w:after="80" w:line="312" w:lineRule="auto"/>
      </w:pPr>
      <w:r>
        <w:rPr>
          <w:rFonts w:ascii="宋体" w:hAnsi="宋体" w:eastAsia="宋体" w:cs="宋体"/>
          <w:b w:val="0"/>
          <w:i w:val="0"/>
          <w:sz w:val="24"/>
        </w:rPr>
        <w:t>□ 全文字体统一（宋体），无字体混排</w:t>
      </w:r>
    </w:p>
    <w:p w14:paraId="26F76E7A">
      <w:pPr>
        <w:keepNext w:val="0"/>
        <w:spacing w:before="0" w:after="80" w:line="312" w:lineRule="auto"/>
      </w:pPr>
      <w:r>
        <w:rPr>
          <w:rFonts w:ascii="宋体" w:hAnsi="宋体" w:eastAsia="宋体" w:cs="宋体"/>
          <w:b w:val="0"/>
          <w:i w:val="0"/>
          <w:sz w:val="24"/>
        </w:rPr>
        <w:t>□ 目录页码与正文一致（已更新域）</w:t>
      </w:r>
    </w:p>
    <w:p w14:paraId="03D73B8B">
      <w:pPr>
        <w:keepNext w:val="0"/>
        <w:spacing w:before="0" w:after="80" w:line="312" w:lineRule="auto"/>
      </w:pPr>
      <w:r>
        <w:rPr>
          <w:rFonts w:ascii="宋体" w:hAnsi="宋体" w:eastAsia="宋体" w:cs="宋体"/>
          <w:b w:val="0"/>
          <w:i w:val="0"/>
          <w:sz w:val="24"/>
        </w:rPr>
        <w:t>□ 页码从正文第 1 页开始，封面与目录不计入</w:t>
      </w:r>
    </w:p>
    <w:p w14:paraId="3E50B036">
      <w:pPr>
        <w:keepNext w:val="0"/>
        <w:spacing w:before="0" w:after="80" w:line="312" w:lineRule="auto"/>
      </w:pPr>
      <w:r>
        <w:rPr>
          <w:rFonts w:ascii="宋体" w:hAnsi="宋体" w:eastAsia="宋体" w:cs="宋体"/>
          <w:b w:val="0"/>
          <w:i w:val="0"/>
          <w:sz w:val="24"/>
        </w:rPr>
        <w:t>□ 图表编号连续，正文均有引用</w:t>
      </w:r>
    </w:p>
    <w:p w14:paraId="6349B1B7">
      <w:pPr>
        <w:keepNext w:val="0"/>
        <w:spacing w:before="0" w:after="80" w:line="312" w:lineRule="auto"/>
      </w:pPr>
      <w:r>
        <w:rPr>
          <w:rFonts w:ascii="宋体" w:hAnsi="宋体" w:eastAsia="宋体" w:cs="宋体"/>
          <w:b w:val="0"/>
          <w:i w:val="0"/>
          <w:sz w:val="24"/>
        </w:rPr>
        <w:t>□ 无错别字，专有名词与术语全篇统一</w:t>
      </w:r>
    </w:p>
    <w:p w14:paraId="472139F5">
      <w:pPr>
        <w:keepNext w:val="0"/>
        <w:spacing w:before="0" w:after="80" w:line="312" w:lineRule="auto"/>
      </w:pPr>
      <w:r>
        <w:rPr>
          <w:rFonts w:ascii="宋体" w:hAnsi="宋体" w:eastAsia="宋体" w:cs="宋体"/>
          <w:b w:val="0"/>
          <w:i w:val="0"/>
          <w:sz w:val="24"/>
        </w:rPr>
        <w:t>□ 没有空白页、半空页、表格被拆成一两行的残页</w:t>
      </w:r>
    </w:p>
    <w:p w14:paraId="2B14C245">
      <w:pPr>
        <w:keepNext w:val="0"/>
        <w:spacing w:before="0" w:after="80" w:line="312" w:lineRule="auto"/>
      </w:pPr>
      <w:r>
        <w:rPr>
          <w:rFonts w:ascii="宋体" w:hAnsi="宋体" w:eastAsia="宋体" w:cs="宋体"/>
          <w:b w:val="0"/>
          <w:i w:val="0"/>
          <w:sz w:val="24"/>
        </w:rPr>
        <w:t>□ 表格未超出页面边距，宽表列宽可读</w:t>
      </w:r>
    </w:p>
    <w:p w14:paraId="1D789D17">
      <w:pPr>
        <w:keepNext w:val="0"/>
        <w:spacing w:before="0" w:after="80" w:line="312" w:lineRule="auto"/>
      </w:pPr>
      <w:r>
        <w:rPr>
          <w:rFonts w:ascii="宋体" w:hAnsi="宋体" w:eastAsia="宋体" w:cs="宋体"/>
          <w:b w:val="0"/>
          <w:i w:val="0"/>
          <w:sz w:val="24"/>
        </w:rPr>
        <w:t>□ 封面信息完整（含联系方式）</w:t>
      </w:r>
    </w:p>
    <w:p w14:paraId="74E3F3F8">
      <w:pPr>
        <w:keepNext w:val="0"/>
        <w:spacing w:before="0" w:after="80" w:line="312" w:lineRule="auto"/>
      </w:pPr>
      <w:r>
        <w:rPr>
          <w:rFonts w:ascii="宋体" w:hAnsi="宋体" w:eastAsia="宋体" w:cs="宋体"/>
          <w:b w:val="0"/>
          <w:i w:val="0"/>
          <w:sz w:val="24"/>
        </w:rPr>
        <w:t>□ 附录材料与正文引用一一对应</w:t>
      </w:r>
    </w:p>
    <w:p w14:paraId="76FAFF98">
      <w:pPr>
        <w:keepNext w:val="0"/>
        <w:spacing w:before="0" w:after="80" w:line="312" w:lineRule="auto"/>
      </w:pPr>
      <w:r>
        <w:rPr>
          <w:rFonts w:ascii="宋体" w:hAnsi="宋体" w:eastAsia="宋体" w:cs="宋体"/>
          <w:b w:val="0"/>
          <w:i w:val="0"/>
          <w:sz w:val="24"/>
        </w:rPr>
        <w:t>□ 导出 PDF 后逐页翻过一遍，确认打印效果</w:t>
      </w:r>
    </w:p>
    <w:p w14:paraId="7BD6D82B">
      <w:pPr>
        <w:pStyle w:val="4"/>
        <w:keepNext/>
        <w:spacing w:before="200" w:after="120" w:line="312" w:lineRule="auto"/>
        <w:ind w:firstLine="0"/>
      </w:pPr>
      <w:bookmarkStart w:id="43" w:name="_Toc26387"/>
      <w:r>
        <w:rPr>
          <w:rFonts w:ascii="宋体" w:hAnsi="宋体" w:eastAsia="宋体" w:cs="宋体"/>
          <w:b/>
          <w:i w:val="0"/>
          <w:color w:val="000000"/>
          <w:sz w:val="28"/>
        </w:rPr>
        <w:t>6.4 一页纸自查：交稿前问自己八个问题</w:t>
      </w:r>
      <w:bookmarkEnd w:id="43"/>
    </w:p>
    <w:p w14:paraId="780E1EF5">
      <w:pPr>
        <w:spacing w:before="80" w:after="120" w:line="276" w:lineRule="auto"/>
        <w:ind w:left="360" w:firstLine="0"/>
      </w:pPr>
      <w:r>
        <w:rPr>
          <w:rFonts w:ascii="宋体" w:hAnsi="宋体" w:eastAsia="宋体" w:cs="宋体"/>
          <w:b w:val="0"/>
          <w:i w:val="0"/>
          <w:sz w:val="18"/>
        </w:rPr>
        <w:t>① 如果评委只读执行摘要，他知道我们在做什么生意吗？</w:t>
      </w:r>
      <w:r>
        <w:rPr>
          <w:rFonts w:ascii="宋体" w:hAnsi="宋体" w:eastAsia="宋体" w:cs="宋体"/>
          <w:b w:val="0"/>
          <w:i w:val="0"/>
          <w:sz w:val="18"/>
        </w:rPr>
        <w:br w:type="textWrapping"/>
      </w:r>
      <w:r>
        <w:rPr>
          <w:rFonts w:ascii="宋体" w:hAnsi="宋体" w:eastAsia="宋体" w:cs="宋体"/>
          <w:b w:val="0"/>
          <w:i w:val="0"/>
          <w:sz w:val="18"/>
        </w:rPr>
        <w:t>② 我们的第一个付费客户是谁，为什么他今天就愿意掏钱？</w:t>
      </w:r>
      <w:r>
        <w:rPr>
          <w:rFonts w:ascii="宋体" w:hAnsi="宋体" w:eastAsia="宋体" w:cs="宋体"/>
          <w:b w:val="0"/>
          <w:i w:val="0"/>
          <w:sz w:val="18"/>
        </w:rPr>
        <w:br w:type="textWrapping"/>
      </w:r>
      <w:r>
        <w:rPr>
          <w:rFonts w:ascii="宋体" w:hAnsi="宋体" w:eastAsia="宋体" w:cs="宋体"/>
          <w:b w:val="0"/>
          <w:i w:val="0"/>
          <w:sz w:val="18"/>
        </w:rPr>
        <w:t>③ 全篇出现的数字，有几个是我们自己测出来的？</w:t>
      </w:r>
      <w:r>
        <w:rPr>
          <w:rFonts w:ascii="宋体" w:hAnsi="宋体" w:eastAsia="宋体" w:cs="宋体"/>
          <w:b w:val="0"/>
          <w:i w:val="0"/>
          <w:sz w:val="18"/>
        </w:rPr>
        <w:br w:type="textWrapping"/>
      </w:r>
      <w:r>
        <w:rPr>
          <w:rFonts w:ascii="宋体" w:hAnsi="宋体" w:eastAsia="宋体" w:cs="宋体"/>
          <w:b w:val="0"/>
          <w:i w:val="0"/>
          <w:sz w:val="18"/>
        </w:rPr>
        <w:t>④ 技术部分删掉一半，结论还站得住吗？（站得住就删）</w:t>
      </w:r>
      <w:r>
        <w:rPr>
          <w:rFonts w:ascii="宋体" w:hAnsi="宋体" w:eastAsia="宋体" w:cs="宋体"/>
          <w:b w:val="0"/>
          <w:i w:val="0"/>
          <w:sz w:val="18"/>
        </w:rPr>
        <w:br w:type="textWrapping"/>
      </w:r>
      <w:r>
        <w:rPr>
          <w:rFonts w:ascii="宋体" w:hAnsi="宋体" w:eastAsia="宋体" w:cs="宋体"/>
          <w:b w:val="0"/>
          <w:i w:val="0"/>
          <w:sz w:val="18"/>
        </w:rPr>
        <w:t>⑤ 如果竞争对手明天做出同样功能，我们还剩什么？</w:t>
      </w:r>
      <w:r>
        <w:rPr>
          <w:rFonts w:ascii="宋体" w:hAnsi="宋体" w:eastAsia="宋体" w:cs="宋体"/>
          <w:b w:val="0"/>
          <w:i w:val="0"/>
          <w:sz w:val="18"/>
        </w:rPr>
        <w:br w:type="textWrapping"/>
      </w:r>
      <w:r>
        <w:rPr>
          <w:rFonts w:ascii="宋体" w:hAnsi="宋体" w:eastAsia="宋体" w:cs="宋体"/>
          <w:b w:val="0"/>
          <w:i w:val="0"/>
          <w:sz w:val="18"/>
        </w:rPr>
        <w:t>⑥ 现金能撑多久，下一笔钱进来之前我们要做成什么？</w:t>
      </w:r>
      <w:r>
        <w:rPr>
          <w:rFonts w:ascii="宋体" w:hAnsi="宋体" w:eastAsia="宋体" w:cs="宋体"/>
          <w:b w:val="0"/>
          <w:i w:val="0"/>
          <w:sz w:val="18"/>
        </w:rPr>
        <w:br w:type="textWrapping"/>
      </w:r>
      <w:r>
        <w:rPr>
          <w:rFonts w:ascii="宋体" w:hAnsi="宋体" w:eastAsia="宋体" w:cs="宋体"/>
          <w:b w:val="0"/>
          <w:i w:val="0"/>
          <w:sz w:val="18"/>
        </w:rPr>
        <w:t>⑦ 团队里有没有一个人，是这件事非他不可的？</w:t>
      </w:r>
      <w:r>
        <w:rPr>
          <w:rFonts w:ascii="宋体" w:hAnsi="宋体" w:eastAsia="宋体" w:cs="宋体"/>
          <w:b w:val="0"/>
          <w:i w:val="0"/>
          <w:sz w:val="18"/>
        </w:rPr>
        <w:br w:type="textWrapping"/>
      </w:r>
      <w:r>
        <w:rPr>
          <w:rFonts w:ascii="宋体" w:hAnsi="宋体" w:eastAsia="宋体" w:cs="宋体"/>
          <w:b w:val="0"/>
          <w:i w:val="0"/>
          <w:sz w:val="18"/>
        </w:rPr>
        <w:t>⑧ 这份材料里，有没有任何一句我们自己都不信的话？</w:t>
      </w:r>
    </w:p>
    <w:p w14:paraId="0F2B0BEE">
      <w:pPr>
        <w:pStyle w:val="3"/>
        <w:keepNext/>
        <w:spacing w:before="280" w:after="120" w:line="312" w:lineRule="auto"/>
        <w:ind w:firstLine="0"/>
      </w:pPr>
      <w:bookmarkStart w:id="44" w:name="_Toc16957"/>
      <w:r>
        <w:rPr>
          <w:rFonts w:ascii="宋体" w:hAnsi="宋体" w:eastAsia="宋体" w:cs="宋体"/>
          <w:b/>
          <w:i w:val="0"/>
          <w:color w:val="000000"/>
          <w:sz w:val="32"/>
        </w:rPr>
        <w:t>附录  低分与退稿原因清单</w:t>
      </w:r>
      <w:bookmarkEnd w:id="44"/>
    </w:p>
    <w:p w14:paraId="507BE167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以下十五条是从实际评审反馈中归纳的高频问题，交稿前逐条对照。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4195"/>
        <w:gridCol w:w="3628"/>
      </w:tblGrid>
      <w:tr w14:paraId="6888E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80" w:type="dxa"/>
            <w:shd w:val="clear" w:color="auto" w:fill="EFEFEF"/>
          </w:tcPr>
          <w:p w14:paraId="74E8790E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序号</w:t>
            </w:r>
          </w:p>
        </w:tc>
        <w:tc>
          <w:tcPr>
            <w:tcW w:w="4195" w:type="dxa"/>
            <w:shd w:val="clear" w:color="auto" w:fill="EFEFEF"/>
          </w:tcPr>
          <w:p w14:paraId="741EE9CF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问题</w:t>
            </w:r>
          </w:p>
        </w:tc>
        <w:tc>
          <w:tcPr>
            <w:tcW w:w="3628" w:type="dxa"/>
            <w:shd w:val="clear" w:color="auto" w:fill="EFEFEF"/>
          </w:tcPr>
          <w:p w14:paraId="505D9FD3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后果</w:t>
            </w:r>
          </w:p>
        </w:tc>
      </w:tr>
      <w:tr w14:paraId="4B1AF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</w:tcPr>
          <w:p w14:paraId="3181E59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1</w:t>
            </w:r>
          </w:p>
        </w:tc>
        <w:tc>
          <w:tcPr>
            <w:tcW w:w="4195" w:type="dxa"/>
          </w:tcPr>
          <w:p w14:paraId="5DB7A9A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通篇在讲技术，没有客户、没有收入模式</w:t>
            </w:r>
          </w:p>
        </w:tc>
        <w:tc>
          <w:tcPr>
            <w:tcW w:w="3628" w:type="dxa"/>
          </w:tcPr>
          <w:p w14:paraId="16D8892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被判定为"技术说明书"，直接掉档</w:t>
            </w:r>
          </w:p>
        </w:tc>
      </w:tr>
      <w:tr w14:paraId="1744B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</w:tcPr>
          <w:p w14:paraId="157896C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2</w:t>
            </w:r>
          </w:p>
        </w:tc>
        <w:tc>
          <w:tcPr>
            <w:tcW w:w="4195" w:type="dxa"/>
          </w:tcPr>
          <w:p w14:paraId="4EB92DD4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用第三方报告的万亿级市场数字撑场面</w:t>
            </w:r>
          </w:p>
        </w:tc>
        <w:tc>
          <w:tcPr>
            <w:tcW w:w="3628" w:type="dxa"/>
          </w:tcPr>
          <w:p w14:paraId="7775118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被追问"与你有什么关系"时崩盘</w:t>
            </w:r>
          </w:p>
        </w:tc>
      </w:tr>
      <w:tr w14:paraId="02F7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</w:tcPr>
          <w:p w14:paraId="21488A5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3</w:t>
            </w:r>
          </w:p>
        </w:tc>
        <w:tc>
          <w:tcPr>
            <w:tcW w:w="4195" w:type="dxa"/>
          </w:tcPr>
          <w:p w14:paraId="06E9AA9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编造精细的收入预测</w:t>
            </w:r>
          </w:p>
        </w:tc>
        <w:tc>
          <w:tcPr>
            <w:tcW w:w="3628" w:type="dxa"/>
          </w:tcPr>
          <w:p w14:paraId="4BE11DDE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一问细节就崩，且被视为不诚信</w:t>
            </w:r>
          </w:p>
        </w:tc>
      </w:tr>
      <w:tr w14:paraId="290ED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</w:tcPr>
          <w:p w14:paraId="25272E9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4</w:t>
            </w:r>
          </w:p>
        </w:tc>
        <w:tc>
          <w:tcPr>
            <w:tcW w:w="4195" w:type="dxa"/>
          </w:tcPr>
          <w:p w14:paraId="1A8766B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只有形容词没有数字（"手段落后""效率低下"）</w:t>
            </w:r>
          </w:p>
        </w:tc>
        <w:tc>
          <w:tcPr>
            <w:tcW w:w="3628" w:type="dxa"/>
          </w:tcPr>
          <w:p w14:paraId="0F4BC6B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评委无法验证，印象分归零</w:t>
            </w:r>
          </w:p>
        </w:tc>
      </w:tr>
      <w:tr w14:paraId="25FAD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</w:tcPr>
          <w:p w14:paraId="694612D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5</w:t>
            </w:r>
          </w:p>
        </w:tc>
        <w:tc>
          <w:tcPr>
            <w:tcW w:w="4195" w:type="dxa"/>
          </w:tcPr>
          <w:p w14:paraId="4C0B0A86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声称没有竞争对手</w:t>
            </w:r>
          </w:p>
        </w:tc>
        <w:tc>
          <w:tcPr>
            <w:tcW w:w="3628" w:type="dxa"/>
          </w:tcPr>
          <w:p w14:paraId="490E858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等于说这个市场不存在</w:t>
            </w:r>
          </w:p>
        </w:tc>
      </w:tr>
      <w:tr w14:paraId="1FC4B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</w:tcPr>
          <w:p w14:paraId="0FE7155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6</w:t>
            </w:r>
          </w:p>
        </w:tc>
        <w:tc>
          <w:tcPr>
            <w:tcW w:w="4195" w:type="dxa"/>
          </w:tcPr>
          <w:p w14:paraId="3E92ADD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愿景当目标（"成为行业第一"）</w:t>
            </w:r>
          </w:p>
        </w:tc>
        <w:tc>
          <w:tcPr>
            <w:tcW w:w="3628" w:type="dxa"/>
          </w:tcPr>
          <w:p w14:paraId="4100431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被认为缺乏战略判断力</w:t>
            </w:r>
          </w:p>
        </w:tc>
      </w:tr>
      <w:tr w14:paraId="1BA93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</w:tcPr>
          <w:p w14:paraId="4144F9B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7</w:t>
            </w:r>
          </w:p>
        </w:tc>
        <w:tc>
          <w:tcPr>
            <w:tcW w:w="4195" w:type="dxa"/>
          </w:tcPr>
          <w:p w14:paraId="2EF7812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收入只有一条线，没有放大逻辑</w:t>
            </w:r>
          </w:p>
        </w:tc>
        <w:tc>
          <w:tcPr>
            <w:tcW w:w="3628" w:type="dxa"/>
          </w:tcPr>
          <w:p w14:paraId="7CFC03C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商业模式创新项失分</w:t>
            </w:r>
          </w:p>
        </w:tc>
      </w:tr>
      <w:tr w14:paraId="29683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</w:tcPr>
          <w:p w14:paraId="24F8028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8</w:t>
            </w:r>
          </w:p>
        </w:tc>
        <w:tc>
          <w:tcPr>
            <w:tcW w:w="4195" w:type="dxa"/>
          </w:tcPr>
          <w:p w14:paraId="211D531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定价没有依据，也未与替代方案比较</w:t>
            </w:r>
          </w:p>
        </w:tc>
        <w:tc>
          <w:tcPr>
            <w:tcW w:w="3628" w:type="dxa"/>
          </w:tcPr>
          <w:p w14:paraId="0448D1F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被认为不熟悉真实市场</w:t>
            </w:r>
          </w:p>
        </w:tc>
      </w:tr>
      <w:tr w14:paraId="04664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</w:tcPr>
          <w:p w14:paraId="4F3E8F0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9</w:t>
            </w:r>
          </w:p>
        </w:tc>
        <w:tc>
          <w:tcPr>
            <w:tcW w:w="4195" w:type="dxa"/>
          </w:tcPr>
          <w:p w14:paraId="6F707A1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回避风险与能力缺口</w:t>
            </w:r>
          </w:p>
        </w:tc>
        <w:tc>
          <w:tcPr>
            <w:tcW w:w="3628" w:type="dxa"/>
          </w:tcPr>
          <w:p w14:paraId="6D5DB9D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被视为不成熟或不懂装懂</w:t>
            </w:r>
          </w:p>
        </w:tc>
      </w:tr>
      <w:tr w14:paraId="2C6AD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</w:tcPr>
          <w:p w14:paraId="29B66F2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10</w:t>
            </w:r>
          </w:p>
        </w:tc>
        <w:tc>
          <w:tcPr>
            <w:tcW w:w="4195" w:type="dxa"/>
          </w:tcPr>
          <w:p w14:paraId="4C160AE4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里程碑不可检验（"完成产品迭代"）</w:t>
            </w:r>
          </w:p>
        </w:tc>
        <w:tc>
          <w:tcPr>
            <w:tcW w:w="3628" w:type="dxa"/>
          </w:tcPr>
          <w:p w14:paraId="4407744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被认为没有可执行的计划</w:t>
            </w:r>
          </w:p>
        </w:tc>
      </w:tr>
      <w:tr w14:paraId="4F353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</w:tcPr>
          <w:p w14:paraId="7B85BD0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11</w:t>
            </w:r>
          </w:p>
        </w:tc>
        <w:tc>
          <w:tcPr>
            <w:tcW w:w="4195" w:type="dxa"/>
          </w:tcPr>
          <w:p w14:paraId="328A6AF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忽略农业季节性，试验安排在非生长季</w:t>
            </w:r>
          </w:p>
        </w:tc>
        <w:tc>
          <w:tcPr>
            <w:tcW w:w="3628" w:type="dxa"/>
          </w:tcPr>
          <w:p w14:paraId="5166204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暴露对行业缺乏基本了解</w:t>
            </w:r>
          </w:p>
        </w:tc>
      </w:tr>
      <w:tr w14:paraId="02627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</w:tcPr>
          <w:p w14:paraId="1946E5D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12</w:t>
            </w:r>
          </w:p>
        </w:tc>
        <w:tc>
          <w:tcPr>
            <w:tcW w:w="4195" w:type="dxa"/>
          </w:tcPr>
          <w:p w14:paraId="2895F07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摘要与正文数字口径不一致</w:t>
            </w:r>
          </w:p>
        </w:tc>
        <w:tc>
          <w:tcPr>
            <w:tcW w:w="3628" w:type="dxa"/>
          </w:tcPr>
          <w:p w14:paraId="031E0DC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被认定为材料不严谨</w:t>
            </w:r>
          </w:p>
        </w:tc>
      </w:tr>
      <w:tr w14:paraId="54114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</w:tcPr>
          <w:p w14:paraId="074F937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13</w:t>
            </w:r>
          </w:p>
        </w:tc>
        <w:tc>
          <w:tcPr>
            <w:tcW w:w="4195" w:type="dxa"/>
          </w:tcPr>
          <w:p w14:paraId="23067B04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附录堆砌材料，正文引用却找不到出处</w:t>
            </w:r>
          </w:p>
        </w:tc>
        <w:tc>
          <w:tcPr>
            <w:tcW w:w="3628" w:type="dxa"/>
          </w:tcPr>
          <w:p w14:paraId="3002E3C6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证据链断裂</w:t>
            </w:r>
          </w:p>
        </w:tc>
      </w:tr>
      <w:tr w14:paraId="4D84B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</w:tcPr>
          <w:p w14:paraId="5D6E1BF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14</w:t>
            </w:r>
          </w:p>
        </w:tc>
        <w:tc>
          <w:tcPr>
            <w:tcW w:w="4195" w:type="dxa"/>
          </w:tcPr>
          <w:p w14:paraId="16C05EF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目录页码与正文不符、存在残页空页</w:t>
            </w:r>
          </w:p>
        </w:tc>
        <w:tc>
          <w:tcPr>
            <w:tcW w:w="3628" w:type="dxa"/>
          </w:tcPr>
          <w:p w14:paraId="7AEFD2F2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形式分与专业印象受损</w:t>
            </w:r>
          </w:p>
        </w:tc>
      </w:tr>
      <w:tr w14:paraId="1CE9B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</w:tcPr>
          <w:p w14:paraId="11785A6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15</w:t>
            </w:r>
          </w:p>
        </w:tc>
        <w:tc>
          <w:tcPr>
            <w:tcW w:w="4195" w:type="dxa"/>
          </w:tcPr>
          <w:p w14:paraId="47AE321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数据合规问题未说明</w:t>
            </w:r>
          </w:p>
        </w:tc>
        <w:tc>
          <w:tcPr>
            <w:tcW w:w="3628" w:type="dxa"/>
          </w:tcPr>
          <w:p w14:paraId="633A89F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答辩被追问时无法收场</w:t>
            </w:r>
          </w:p>
        </w:tc>
      </w:tr>
    </w:tbl>
    <w:p w14:paraId="345C03C7">
      <w:pPr>
        <w:pBdr>
          <w:bottom w:val="single" w:color="888888" w:sz="8" w:space="0"/>
        </w:pBdr>
        <w:spacing w:before="40" w:after="160"/>
        <w:ind w:firstLine="0"/>
      </w:pPr>
    </w:p>
    <w:p w14:paraId="2313DB7A">
      <w:pPr>
        <w:keepNext w:val="0"/>
        <w:spacing w:before="320" w:after="80" w:line="312" w:lineRule="auto"/>
        <w:jc w:val="center"/>
      </w:pPr>
      <w:r>
        <w:rPr>
          <w:rFonts w:ascii="宋体" w:hAnsi="宋体" w:eastAsia="宋体" w:cs="宋体"/>
          <w:b w:val="0"/>
          <w:i w:val="0"/>
          <w:sz w:val="22"/>
        </w:rPr>
        <w:t>（文档结束）</w:t>
      </w:r>
    </w:p>
    <w:sectPr>
      <w:footerReference r:id="rId5" w:type="default"/>
      <w:pgSz w:w="11906" w:h="16838"/>
      <w:pgMar w:top="1440" w:right="1474" w:bottom="1440" w:left="158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537E6A">
    <w:pPr>
      <w:pStyle w:val="24"/>
      <w:ind w:firstLine="0"/>
      <w:jc w:val="center"/>
    </w:pPr>
    <w:r>
      <w:rPr>
        <w:rFonts w:ascii="宋体" w:hAnsi="宋体" w:eastAsia="宋体" w:cs="宋体"/>
        <w:b w:val="0"/>
        <w:i w:val="0"/>
        <w:sz w:val="21"/>
      </w:rPr>
      <w:fldChar w:fldCharType="begin"/>
    </w:r>
    <w:r>
      <w:rPr>
        <w:rFonts w:ascii="宋体" w:hAnsi="宋体" w:eastAsia="宋体" w:cs="宋体"/>
        <w:b w:val="0"/>
        <w:i w:val="0"/>
        <w:sz w:val="21"/>
      </w:rPr>
      <w:instrText xml:space="preserve">PAGE \* arabic \* MERGEFORMAT</w:instrText>
    </w:r>
    <w:r>
      <w:rPr>
        <w:rFonts w:ascii="宋体" w:hAnsi="宋体" w:eastAsia="宋体" w:cs="宋体"/>
        <w:b w:val="0"/>
        <w:i w:val="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896F10"/>
    <w:rsid w:val="3CF74AE3"/>
    <w:rsid w:val="3FDD628A"/>
    <w:rsid w:val="4D287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  <w:rPr>
      <w:rFonts w:ascii="宋体" w:hAnsi="宋体" w:eastAsia="宋体" w:cs="宋体"/>
    </w:rPr>
  </w:style>
  <w:style w:type="table" w:default="1" w:styleId="34">
    <w:name w:val="Normal Table"/>
    <w:semiHidden/>
    <w:unhideWhenUsed/>
    <w:uiPriority w:val="99"/>
    <w:rPr>
      <w:rFonts w:ascii="宋体" w:hAnsi="宋体" w:eastAsia="宋体" w:cs="宋体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宋体" w:hAnsi="宋体" w:eastAsia="宋体" w:cs="宋体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  <w:rPr>
      <w:rFonts w:ascii="宋体" w:hAnsi="宋体" w:eastAsia="宋体" w:cs="宋体"/>
    </w:r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  <w:rPr>
      <w:rFonts w:ascii="宋体" w:hAnsi="宋体" w:eastAsia="宋体" w:cs="宋体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宋体" w:hAnsi="宋体" w:eastAsia="宋体" w:cs="宋体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宋体" w:hAnsi="宋体" w:eastAsia="宋体" w:cs="宋体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宋体" w:hAnsi="宋体" w:eastAsia="宋体" w:cs="宋体"/>
    </w:r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rFonts w:ascii="宋体" w:hAnsi="宋体" w:eastAsia="宋体" w:cs="宋体"/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  <w:rPr>
      <w:rFonts w:ascii="宋体" w:hAnsi="宋体" w:eastAsia="宋体" w:cs="宋体"/>
    </w:rPr>
  </w:style>
  <w:style w:type="paragraph" w:styleId="19">
    <w:name w:val="Body Text"/>
    <w:basedOn w:val="1"/>
    <w:link w:val="146"/>
    <w:unhideWhenUsed/>
    <w:uiPriority w:val="99"/>
    <w:pPr>
      <w:spacing w:after="120"/>
    </w:pPr>
    <w:rPr>
      <w:rFonts w:ascii="宋体" w:hAnsi="宋体" w:eastAsia="宋体" w:cs="宋体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  <w:rPr>
      <w:rFonts w:ascii="宋体" w:hAnsi="宋体" w:eastAsia="宋体" w:cs="宋体"/>
    </w:rPr>
  </w:style>
  <w:style w:type="paragraph" w:styleId="21">
    <w:name w:val="List 2"/>
    <w:basedOn w:val="1"/>
    <w:unhideWhenUsed/>
    <w:uiPriority w:val="99"/>
    <w:pPr>
      <w:ind w:left="720" w:hanging="360"/>
      <w:contextualSpacing/>
    </w:pPr>
    <w:rPr>
      <w:rFonts w:ascii="宋体" w:hAnsi="宋体" w:eastAsia="宋体" w:cs="宋体"/>
    </w:r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  <w:rPr>
      <w:rFonts w:ascii="宋体" w:hAnsi="宋体" w:eastAsia="宋体" w:cs="宋体"/>
    </w:r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宋体" w:hAnsi="宋体" w:eastAsia="宋体" w:cs="宋体"/>
    </w:r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  <w:rPr>
      <w:rFonts w:ascii="宋体" w:hAnsi="宋体" w:eastAsia="宋体" w:cs="宋体"/>
    </w:r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  <w:rPr>
      <w:rFonts w:ascii="宋体" w:hAnsi="宋体" w:eastAsia="宋体" w:cs="宋体"/>
    </w:r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  <w:rPr>
      <w:rFonts w:ascii="宋体" w:hAnsi="宋体" w:eastAsia="宋体" w:cs="宋体"/>
    </w:r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  <w:rPr>
      <w:rFonts w:ascii="宋体" w:hAnsi="宋体" w:eastAsia="宋体" w:cs="宋体"/>
    </w:r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rFonts w:ascii="宋体" w:hAnsi="宋体" w:eastAsia="宋体" w:cs="宋体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rFonts w:ascii="宋体" w:hAnsi="宋体" w:eastAsia="宋体" w:cs="宋体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rFonts w:ascii="宋体" w:hAnsi="宋体" w:eastAsia="宋体" w:cs="宋体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rFonts w:ascii="宋体" w:hAnsi="宋体" w:eastAsia="宋体" w:cs="宋体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rFonts w:ascii="宋体" w:hAnsi="宋体" w:eastAsia="宋体" w:cs="宋体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rFonts w:ascii="宋体" w:hAnsi="宋体" w:eastAsia="宋体" w:cs="宋体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rFonts w:ascii="宋体" w:hAnsi="宋体" w:eastAsia="宋体" w:cs="宋体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rFonts w:ascii="宋体" w:hAnsi="宋体" w:eastAsia="宋体" w:cs="宋体"/>
      <w:b/>
      <w:bCs/>
    </w:rPr>
  </w:style>
  <w:style w:type="character" w:styleId="136">
    <w:name w:val="Emphasis"/>
    <w:basedOn w:val="134"/>
    <w:qFormat/>
    <w:uiPriority w:val="20"/>
    <w:rPr>
      <w:rFonts w:ascii="宋体" w:hAnsi="宋体" w:eastAsia="宋体" w:cs="宋体"/>
      <w:i/>
      <w:iCs/>
    </w:rPr>
  </w:style>
  <w:style w:type="character" w:customStyle="1" w:styleId="137">
    <w:name w:val="Header Char"/>
    <w:basedOn w:val="134"/>
    <w:link w:val="25"/>
    <w:qFormat/>
    <w:uiPriority w:val="99"/>
    <w:rPr>
      <w:rFonts w:ascii="宋体" w:hAnsi="宋体" w:eastAsia="宋体" w:cs="宋体"/>
    </w:rPr>
  </w:style>
  <w:style w:type="character" w:customStyle="1" w:styleId="138">
    <w:name w:val="Footer Char"/>
    <w:basedOn w:val="134"/>
    <w:link w:val="24"/>
    <w:uiPriority w:val="99"/>
    <w:rPr>
      <w:rFonts w:ascii="宋体" w:hAnsi="宋体" w:eastAsia="宋体" w:cs="宋体"/>
    </w:rPr>
  </w:style>
  <w:style w:type="paragraph" w:styleId="139">
    <w:name w:val="No Spacing"/>
    <w:qFormat/>
    <w:uiPriority w:val="1"/>
    <w:pPr>
      <w:spacing w:after="0" w:line="240" w:lineRule="auto"/>
    </w:pPr>
    <w:rPr>
      <w:rFonts w:ascii="宋体" w:hAnsi="宋体" w:eastAsia="宋体" w:cs="宋体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  <w:rPr>
      <w:rFonts w:ascii="宋体" w:hAnsi="宋体" w:eastAsia="宋体" w:cs="宋体"/>
    </w:rPr>
  </w:style>
  <w:style w:type="character" w:customStyle="1" w:styleId="146">
    <w:name w:val="Body Text Char"/>
    <w:basedOn w:val="134"/>
    <w:link w:val="19"/>
    <w:uiPriority w:val="99"/>
    <w:rPr>
      <w:rFonts w:ascii="宋体" w:hAnsi="宋体" w:eastAsia="宋体" w:cs="宋体"/>
    </w:rPr>
  </w:style>
  <w:style w:type="character" w:customStyle="1" w:styleId="147">
    <w:name w:val="Body Text 2 Char"/>
    <w:basedOn w:val="134"/>
    <w:link w:val="30"/>
    <w:qFormat/>
    <w:uiPriority w:val="99"/>
    <w:rPr>
      <w:rFonts w:ascii="宋体" w:hAnsi="宋体" w:eastAsia="宋体" w:cs="宋体"/>
    </w:rPr>
  </w:style>
  <w:style w:type="character" w:customStyle="1" w:styleId="148">
    <w:name w:val="Body Text 3 Char"/>
    <w:basedOn w:val="134"/>
    <w:link w:val="17"/>
    <w:uiPriority w:val="99"/>
    <w:rPr>
      <w:rFonts w:ascii="宋体" w:hAnsi="宋体" w:eastAsia="宋体" w:cs="宋体"/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宋体" w:hAnsi="宋体" w:eastAsia="宋体" w:cs="宋体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rFonts w:ascii="宋体" w:hAnsi="宋体" w:eastAsia="宋体" w:cs="宋体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rFonts w:ascii="宋体" w:hAnsi="宋体" w:eastAsia="宋体" w:cs="宋体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宋体" w:hAnsi="宋体" w:eastAsia="宋体" w:cs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rFonts w:ascii="宋体" w:hAnsi="宋体" w:eastAsia="宋体" w:cs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rFonts w:ascii="宋体" w:hAnsi="宋体" w:eastAsia="宋体" w:cs="宋体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rFonts w:ascii="宋体" w:hAnsi="宋体" w:eastAsia="宋体" w:cs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rFonts w:ascii="宋体" w:hAnsi="宋体" w:eastAsia="宋体" w:cs="宋体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rFonts w:ascii="宋体" w:hAnsi="宋体" w:eastAsia="宋体" w:cs="宋体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rFonts w:ascii="宋体" w:hAnsi="宋体" w:eastAsia="宋体" w:cs="宋体"/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  <w:rPr>
      <w:rFonts w:ascii="宋体" w:hAnsi="宋体" w:eastAsia="宋体" w:cs="宋体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3143</Words>
  <Characters>3262</Characters>
  <Lines>0</Lines>
  <Paragraphs>0</Paragraphs>
  <TotalTime>0</TotalTime>
  <ScaleCrop>false</ScaleCrop>
  <LinksUpToDate>false</LinksUpToDate>
  <CharactersWithSpaces>3475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白青凌</cp:lastModifiedBy>
  <dcterms:modified xsi:type="dcterms:W3CDTF">2026-10-04T11:02:57Z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eyJoZGlkIjoiODcwNGE0MDNlNDAwZDc4MGFmZWEzZWYxZjIxZDYyZGUiLCJ1c2VySWQiOiIxNzIzODA3OTcxIn0=</vt:lpwstr>
  </property>
  <property fmtid="{D5CDD505-2E9C-101B-9397-08002B2CF9AE}" pid="3" name="KSOProductBuildVer">
    <vt:lpwstr>2052-12.1.0.26375</vt:lpwstr>
  </property>
  <property fmtid="{D5CDD505-2E9C-101B-9397-08002B2CF9AE}" pid="4" name="ICV">
    <vt:lpwstr>A42CA236F9B646B29BC58B5D94D5E952_12</vt:lpwstr>
  </property>
</Properties>
</file>