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A15C3">
      <w:pPr>
        <w:spacing w:after="0" w:line="240" w:lineRule="auto"/>
      </w:pPr>
    </w:p>
    <w:p w14:paraId="2229AAF6">
      <w:pPr>
        <w:spacing w:after="120"/>
        <w:jc w:val="center"/>
      </w:pPr>
      <w:r>
        <w:rPr>
          <w:rFonts w:ascii="宋体" w:hAnsi="宋体" w:eastAsia="宋体" w:cs="宋体"/>
          <w:b w:val="0"/>
          <w:i w:val="0"/>
          <w:color w:val="595959"/>
          <w:sz w:val="20"/>
        </w:rPr>
        <w:t>“挑战杯”全国大学生课外学术科技作品竞赛 · 哲学社会科学类社会调查报告</w:t>
      </w:r>
    </w:p>
    <w:p w14:paraId="2A3CD575">
      <w:pPr>
        <w:spacing w:before="80" w:after="40"/>
        <w:jc w:val="center"/>
      </w:pPr>
      <w:r>
        <w:rPr>
          <w:rFonts w:ascii="宋体" w:hAnsi="宋体" w:eastAsia="宋体" w:cs="宋体"/>
          <w:b/>
          <w:i w:val="0"/>
          <w:color w:val="1B4D3E"/>
          <w:sz w:val="52"/>
        </w:rPr>
        <w:t>留 量 大 脑</w:t>
      </w:r>
    </w:p>
    <w:p w14:paraId="361E2ACB">
      <w:pPr>
        <w:spacing w:after="160"/>
        <w:jc w:val="center"/>
      </w:pPr>
      <w:r>
        <w:rPr>
          <w:rFonts w:ascii="宋体" w:hAnsi="宋体" w:eastAsia="宋体" w:cs="宋体"/>
          <w:b w:val="0"/>
          <w:i w:val="0"/>
          <w:color w:val="2E7D64"/>
          <w:sz w:val="20"/>
        </w:rPr>
        <w:t>LIULIANG BRAIN</w:t>
      </w:r>
    </w:p>
    <w:p w14:paraId="0D24DD91">
      <w:pPr>
        <w:pBdr>
          <w:bottom w:val="single" w:color="1B4D3E" w:sz="10" w:space="1"/>
        </w:pBdr>
        <w:spacing w:after="160" w:line="240" w:lineRule="auto"/>
      </w:pPr>
    </w:p>
    <w:p w14:paraId="4E45360D">
      <w:pPr>
        <w:spacing w:before="20" w:after="20"/>
        <w:jc w:val="center"/>
      </w:pPr>
      <w:r>
        <w:rPr>
          <w:rFonts w:ascii="宋体" w:hAnsi="宋体" w:eastAsia="宋体" w:cs="宋体"/>
          <w:b/>
          <w:i w:val="0"/>
          <w:color w:val="1B4D3E"/>
          <w:sz w:val="34"/>
        </w:rPr>
        <w:t>电商赋能乡村的流量沉淀机制</w:t>
      </w:r>
    </w:p>
    <w:p w14:paraId="6E8267B1">
      <w:pPr>
        <w:spacing w:before="20" w:after="20"/>
        <w:jc w:val="center"/>
      </w:pPr>
      <w:r>
        <w:rPr>
          <w:rFonts w:ascii="宋体" w:hAnsi="宋体" w:eastAsia="宋体" w:cs="宋体"/>
          <w:b/>
          <w:i w:val="0"/>
          <w:color w:val="1B4D3E"/>
          <w:sz w:val="34"/>
        </w:rPr>
        <w:t>与数字治理平台</w:t>
      </w:r>
    </w:p>
    <w:p w14:paraId="056C3170">
      <w:pPr>
        <w:spacing w:before="60" w:after="180"/>
        <w:jc w:val="center"/>
      </w:pPr>
      <w:r>
        <w:rPr>
          <w:rFonts w:ascii="宋体" w:hAnsi="宋体" w:eastAsia="宋体" w:cs="宋体"/>
          <w:b w:val="0"/>
          <w:i w:val="0"/>
          <w:color w:val="2E7D64"/>
          <w:sz w:val="21"/>
        </w:rPr>
        <w:t>—— 基于南通川姜镇家纺产业带与长三角淘宝村的混合调查 ——</w:t>
      </w:r>
    </w:p>
    <w:tbl>
      <w:tblPr>
        <w:tblStyle w:val="33"/>
        <w:tblW w:w="8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95" w:type="dxa"/>
          <w:left w:w="150" w:type="dxa"/>
          <w:bottom w:w="95" w:type="dxa"/>
          <w:right w:w="150" w:type="dxa"/>
        </w:tblCellMar>
      </w:tblPr>
      <w:tblGrid>
        <w:gridCol w:w="8959"/>
      </w:tblGrid>
      <w:tr w14:paraId="491C1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95" w:type="dxa"/>
            <w:left w:w="150" w:type="dxa"/>
            <w:bottom w:w="95" w:type="dxa"/>
            <w:right w:w="150" w:type="dxa"/>
          </w:tblCellMar>
        </w:tblPrEx>
        <w:tc>
          <w:tcPr>
            <w:tcW w:w="8957" w:type="dxa"/>
            <w:shd w:val="clear" w:color="auto" w:fill="EAF4EF"/>
          </w:tcPr>
          <w:p w14:paraId="2E441F3C">
            <w:pPr>
              <w:jc w:val="center"/>
            </w:pPr>
            <w:r>
              <w:rPr>
                <w:rFonts w:ascii="宋体" w:hAnsi="宋体" w:eastAsia="宋体" w:cs="宋体"/>
                <w:b/>
                <w:i w:val="0"/>
                <w:color w:val="1B4D3E"/>
                <w:sz w:val="23"/>
              </w:rPr>
              <w:t>把“流量”变成“留量”：让每一次触达，都沉淀为乡村自己的资产</w:t>
            </w:r>
          </w:p>
        </w:tc>
      </w:tr>
    </w:tbl>
    <w:p w14:paraId="65522F50">
      <w:pPr>
        <w:spacing w:after="0" w:line="240" w:lineRule="auto"/>
      </w:pPr>
    </w:p>
    <w:tbl>
      <w:tblPr>
        <w:tblStyle w:val="33"/>
        <w:tblW w:w="8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2" w:type="dxa"/>
          <w:left w:w="120" w:type="dxa"/>
          <w:bottom w:w="42" w:type="dxa"/>
          <w:right w:w="120" w:type="dxa"/>
        </w:tblCellMar>
      </w:tblPr>
      <w:tblGrid>
        <w:gridCol w:w="1871"/>
        <w:gridCol w:w="7088"/>
      </w:tblGrid>
      <w:tr w14:paraId="761A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362C1CB5">
            <w:pPr>
              <w:spacing w:after="0" w:line="293" w:lineRule="auto"/>
              <w:jc w:val="center"/>
            </w:pPr>
            <w:r>
              <w:rPr>
                <w:rFonts w:ascii="宋体" w:hAnsi="宋体" w:eastAsia="宋体" w:cs="宋体"/>
                <w:b/>
                <w:i w:val="0"/>
                <w:color w:val="1B4D3E"/>
                <w:sz w:val="19"/>
              </w:rPr>
              <w:t>作品名称</w:t>
            </w:r>
          </w:p>
        </w:tc>
        <w:tc>
          <w:tcPr>
            <w:tcW w:w="7087" w:type="dxa"/>
          </w:tcPr>
          <w:p w14:paraId="62260556">
            <w:pPr>
              <w:spacing w:after="0" w:line="293" w:lineRule="auto"/>
            </w:pPr>
            <w:r>
              <w:rPr>
                <w:rFonts w:ascii="宋体" w:hAnsi="宋体" w:eastAsia="宋体" w:cs="宋体"/>
                <w:b w:val="0"/>
                <w:i w:val="0"/>
                <w:color w:val="1A1A1A"/>
                <w:sz w:val="19"/>
              </w:rPr>
              <w:t>留量大脑——电商赋能乡村的流量沉淀机制与数字治理平台</w:t>
            </w:r>
          </w:p>
        </w:tc>
      </w:tr>
      <w:tr w14:paraId="2771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4CF66DA9">
            <w:pPr>
              <w:spacing w:after="0" w:line="293" w:lineRule="auto"/>
              <w:jc w:val="center"/>
            </w:pPr>
            <w:r>
              <w:rPr>
                <w:rFonts w:ascii="宋体" w:hAnsi="宋体" w:eastAsia="宋体" w:cs="宋体"/>
                <w:b/>
                <w:i w:val="0"/>
                <w:color w:val="1B4D3E"/>
                <w:sz w:val="19"/>
              </w:rPr>
              <w:t>作品类别</w:t>
            </w:r>
          </w:p>
        </w:tc>
        <w:tc>
          <w:tcPr>
            <w:tcW w:w="7087" w:type="dxa"/>
          </w:tcPr>
          <w:p w14:paraId="5B151F29">
            <w:pPr>
              <w:spacing w:after="0" w:line="293" w:lineRule="auto"/>
            </w:pPr>
            <w:r>
              <w:rPr>
                <w:rFonts w:ascii="宋体" w:hAnsi="宋体" w:eastAsia="宋体" w:cs="宋体"/>
                <w:b w:val="0"/>
                <w:i w:val="0"/>
                <w:color w:val="1A1A1A"/>
                <w:sz w:val="19"/>
              </w:rPr>
              <w:t>哲学社会科学类社会调查报告（经济 / 管理）</w:t>
            </w:r>
          </w:p>
        </w:tc>
      </w:tr>
      <w:tr w14:paraId="35B3A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75674C19">
            <w:pPr>
              <w:spacing w:after="0" w:line="293" w:lineRule="auto"/>
              <w:jc w:val="center"/>
            </w:pPr>
            <w:r>
              <w:rPr>
                <w:rFonts w:ascii="宋体" w:hAnsi="宋体" w:eastAsia="宋体" w:cs="宋体"/>
                <w:b/>
                <w:i w:val="0"/>
                <w:color w:val="1B4D3E"/>
                <w:sz w:val="19"/>
              </w:rPr>
              <w:t>调查对象</w:t>
            </w:r>
          </w:p>
        </w:tc>
        <w:tc>
          <w:tcPr>
            <w:tcW w:w="7087" w:type="dxa"/>
          </w:tcPr>
          <w:p w14:paraId="5246CD6D">
            <w:pPr>
              <w:spacing w:after="0" w:line="293" w:lineRule="auto"/>
            </w:pPr>
            <w:r>
              <w:rPr>
                <w:rFonts w:ascii="宋体" w:hAnsi="宋体" w:eastAsia="宋体" w:cs="宋体"/>
                <w:b w:val="0"/>
                <w:i w:val="0"/>
                <w:color w:val="1A1A1A"/>
                <w:sz w:val="19"/>
              </w:rPr>
              <w:t>南通市通州区川姜镇家纺产业带、长三角典型淘宝村</w:t>
            </w:r>
          </w:p>
        </w:tc>
      </w:tr>
      <w:tr w14:paraId="3705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7A576436">
            <w:pPr>
              <w:spacing w:after="0" w:line="293" w:lineRule="auto"/>
              <w:jc w:val="center"/>
            </w:pPr>
            <w:r>
              <w:rPr>
                <w:rFonts w:ascii="宋体" w:hAnsi="宋体" w:eastAsia="宋体" w:cs="宋体"/>
                <w:b/>
                <w:i w:val="0"/>
                <w:color w:val="1B4D3E"/>
                <w:sz w:val="19"/>
              </w:rPr>
              <w:t>调查方法</w:t>
            </w:r>
          </w:p>
        </w:tc>
        <w:tc>
          <w:tcPr>
            <w:tcW w:w="7087" w:type="dxa"/>
          </w:tcPr>
          <w:p w14:paraId="7FBE1294">
            <w:pPr>
              <w:spacing w:after="0" w:line="293" w:lineRule="auto"/>
            </w:pPr>
            <w:r>
              <w:rPr>
                <w:rFonts w:ascii="宋体" w:hAnsi="宋体" w:eastAsia="宋体" w:cs="宋体"/>
                <w:b w:val="0"/>
                <w:i w:val="0"/>
                <w:color w:val="1A1A1A"/>
                <w:sz w:val="19"/>
              </w:rPr>
              <w:t>混合调查：问卷 + 半结构化访谈 + 平台脱敏数据 + 参与式观察</w:t>
            </w:r>
          </w:p>
        </w:tc>
      </w:tr>
      <w:tr w14:paraId="317D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04063BC5">
            <w:pPr>
              <w:spacing w:after="0" w:line="293" w:lineRule="auto"/>
              <w:jc w:val="center"/>
            </w:pPr>
            <w:r>
              <w:rPr>
                <w:rFonts w:ascii="宋体" w:hAnsi="宋体" w:eastAsia="宋体" w:cs="宋体"/>
                <w:b/>
                <w:i w:val="0"/>
                <w:color w:val="1B4D3E"/>
                <w:sz w:val="19"/>
              </w:rPr>
              <w:t>作品形态</w:t>
            </w:r>
          </w:p>
        </w:tc>
        <w:tc>
          <w:tcPr>
            <w:tcW w:w="7087" w:type="dxa"/>
          </w:tcPr>
          <w:p w14:paraId="6638C688">
            <w:pPr>
              <w:spacing w:after="0" w:line="293" w:lineRule="auto"/>
            </w:pPr>
            <w:r>
              <w:rPr>
                <w:rFonts w:ascii="宋体" w:hAnsi="宋体" w:eastAsia="宋体" w:cs="宋体"/>
                <w:b w:val="0"/>
                <w:i w:val="0"/>
                <w:color w:val="1A1A1A"/>
                <w:sz w:val="19"/>
              </w:rPr>
              <w:t>社会调查报告 ＋ 数字治理平台（已完成可交互软件原型）</w:t>
            </w:r>
          </w:p>
        </w:tc>
      </w:tr>
      <w:tr w14:paraId="4EC4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46767D31">
            <w:pPr>
              <w:spacing w:after="0" w:line="293" w:lineRule="auto"/>
              <w:jc w:val="center"/>
            </w:pPr>
            <w:r>
              <w:rPr>
                <w:rFonts w:ascii="宋体" w:hAnsi="宋体" w:eastAsia="宋体" w:cs="宋体"/>
                <w:b/>
                <w:i w:val="0"/>
                <w:color w:val="1B4D3E"/>
                <w:sz w:val="19"/>
              </w:rPr>
              <w:t>原型名称</w:t>
            </w:r>
          </w:p>
        </w:tc>
        <w:tc>
          <w:tcPr>
            <w:tcW w:w="7087" w:type="dxa"/>
          </w:tcPr>
          <w:p w14:paraId="45913C19">
            <w:pPr>
              <w:spacing w:after="0" w:line="293" w:lineRule="auto"/>
            </w:pPr>
            <w:r>
              <w:rPr>
                <w:rFonts w:ascii="宋体" w:hAnsi="宋体" w:eastAsia="宋体" w:cs="宋体"/>
                <w:b w:val="0"/>
                <w:i w:val="0"/>
                <w:color w:val="1A1A1A"/>
                <w:sz w:val="19"/>
              </w:rPr>
              <w:t>留量大脑 · 协作经纬台（LIULIANG）</w:t>
            </w:r>
          </w:p>
        </w:tc>
      </w:tr>
      <w:tr w14:paraId="4B55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54B682BC">
            <w:pPr>
              <w:spacing w:after="0" w:line="293" w:lineRule="auto"/>
              <w:jc w:val="center"/>
            </w:pPr>
            <w:r>
              <w:rPr>
                <w:rFonts w:ascii="宋体" w:hAnsi="宋体" w:eastAsia="宋体" w:cs="宋体"/>
                <w:b/>
                <w:i w:val="0"/>
                <w:color w:val="1B4D3E"/>
                <w:sz w:val="19"/>
              </w:rPr>
              <w:t>原型形态</w:t>
            </w:r>
          </w:p>
        </w:tc>
        <w:tc>
          <w:tcPr>
            <w:tcW w:w="7087" w:type="dxa"/>
          </w:tcPr>
          <w:p w14:paraId="213E24F5">
            <w:pPr>
              <w:spacing w:after="0" w:line="293" w:lineRule="auto"/>
            </w:pPr>
            <w:r>
              <w:rPr>
                <w:rFonts w:ascii="宋体" w:hAnsi="宋体" w:eastAsia="宋体" w:cs="宋体"/>
                <w:b w:val="0"/>
                <w:i w:val="0"/>
                <w:color w:val="1A1A1A"/>
                <w:sz w:val="19"/>
              </w:rPr>
              <w:t>三端可交互 Web 原型：协会工作台／政府观察台／商户经营台</w:t>
            </w:r>
          </w:p>
        </w:tc>
      </w:tr>
      <w:tr w14:paraId="6653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7A0F8AD2">
            <w:pPr>
              <w:spacing w:after="0" w:line="293" w:lineRule="auto"/>
              <w:jc w:val="center"/>
            </w:pPr>
            <w:r>
              <w:rPr>
                <w:rFonts w:ascii="宋体" w:hAnsi="宋体" w:eastAsia="宋体" w:cs="宋体"/>
                <w:b/>
                <w:i w:val="0"/>
                <w:color w:val="1B4D3E"/>
                <w:sz w:val="19"/>
              </w:rPr>
              <w:t>原型状态</w:t>
            </w:r>
          </w:p>
        </w:tc>
        <w:tc>
          <w:tcPr>
            <w:tcW w:w="7087" w:type="dxa"/>
          </w:tcPr>
          <w:p w14:paraId="24E023F5">
            <w:pPr>
              <w:spacing w:after="0" w:line="293" w:lineRule="auto"/>
            </w:pPr>
            <w:r>
              <w:rPr>
                <w:rFonts w:ascii="宋体" w:hAnsi="宋体" w:eastAsia="宋体" w:cs="宋体"/>
                <w:b w:val="0"/>
                <w:i w:val="0"/>
                <w:color w:val="1A1A1A"/>
                <w:sz w:val="19"/>
              </w:rPr>
              <w:t>已完成，可现场演示；本地运行，无需联网</w:t>
            </w:r>
          </w:p>
        </w:tc>
      </w:tr>
      <w:tr w14:paraId="10F9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2AA72535">
            <w:pPr>
              <w:spacing w:after="0" w:line="293" w:lineRule="auto"/>
              <w:jc w:val="center"/>
            </w:pPr>
            <w:r>
              <w:rPr>
                <w:rFonts w:ascii="宋体" w:hAnsi="宋体" w:eastAsia="宋体" w:cs="宋体"/>
                <w:b/>
                <w:i w:val="0"/>
                <w:color w:val="1B4D3E"/>
                <w:sz w:val="19"/>
              </w:rPr>
              <w:t>申报单位</w:t>
            </w:r>
          </w:p>
        </w:tc>
        <w:tc>
          <w:tcPr>
            <w:tcW w:w="7087" w:type="dxa"/>
          </w:tcPr>
          <w:p w14:paraId="0C4AD03D">
            <w:pPr>
              <w:spacing w:after="0" w:line="293" w:lineRule="auto"/>
              <w:rPr>
                <w:rFonts w:hint="default" w:eastAsia="宋体"/>
                <w:lang w:val="en-US" w:eastAsia="zh-CN"/>
              </w:rPr>
            </w:pPr>
            <w:r>
              <w:rPr>
                <w:rFonts w:hint="eastAsia"/>
                <w:lang w:val="en-US" w:eastAsia="zh-CN"/>
              </w:rPr>
              <w:t>南京林业大学</w:t>
            </w:r>
          </w:p>
        </w:tc>
      </w:tr>
      <w:tr w14:paraId="14DB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34B78690">
            <w:pPr>
              <w:spacing w:after="0" w:line="293" w:lineRule="auto"/>
              <w:jc w:val="center"/>
            </w:pPr>
            <w:r>
              <w:rPr>
                <w:rFonts w:ascii="宋体" w:hAnsi="宋体" w:eastAsia="宋体" w:cs="宋体"/>
                <w:b/>
                <w:i w:val="0"/>
                <w:color w:val="1B4D3E"/>
                <w:sz w:val="19"/>
              </w:rPr>
              <w:t>团队名称</w:t>
            </w:r>
          </w:p>
        </w:tc>
        <w:tc>
          <w:tcPr>
            <w:tcW w:w="7087" w:type="dxa"/>
          </w:tcPr>
          <w:p w14:paraId="23A93436">
            <w:pPr>
              <w:spacing w:after="0" w:line="293" w:lineRule="auto"/>
            </w:pPr>
            <w:r>
              <w:rPr>
                <w:rFonts w:ascii="宋体" w:hAnsi="宋体" w:eastAsia="宋体" w:cs="宋体"/>
                <w:b w:val="0"/>
                <w:i w:val="0"/>
                <w:color w:val="1A1A1A"/>
                <w:sz w:val="19"/>
              </w:rPr>
              <w:t>【请填写：团队名称】</w:t>
            </w:r>
          </w:p>
        </w:tc>
      </w:tr>
      <w:tr w14:paraId="6161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2E205FDA">
            <w:pPr>
              <w:spacing w:after="0" w:line="293" w:lineRule="auto"/>
              <w:jc w:val="center"/>
            </w:pPr>
            <w:r>
              <w:rPr>
                <w:rFonts w:ascii="宋体" w:hAnsi="宋体" w:eastAsia="宋体" w:cs="宋体"/>
                <w:b/>
                <w:i w:val="0"/>
                <w:color w:val="1B4D3E"/>
                <w:sz w:val="19"/>
              </w:rPr>
              <w:t>团队负责人</w:t>
            </w:r>
          </w:p>
        </w:tc>
        <w:tc>
          <w:tcPr>
            <w:tcW w:w="7087" w:type="dxa"/>
          </w:tcPr>
          <w:p w14:paraId="5BDF16AF">
            <w:pPr>
              <w:spacing w:after="0" w:line="293" w:lineRule="auto"/>
            </w:pPr>
            <w:r>
              <w:rPr>
                <w:rFonts w:ascii="宋体" w:hAnsi="宋体" w:eastAsia="宋体" w:cs="宋体"/>
                <w:b w:val="0"/>
                <w:i w:val="0"/>
                <w:color w:val="1A1A1A"/>
                <w:sz w:val="19"/>
              </w:rPr>
              <w:t>【请填写：姓名 / 联系方式】</w:t>
            </w:r>
          </w:p>
        </w:tc>
      </w:tr>
      <w:tr w14:paraId="6311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2F2FE993">
            <w:pPr>
              <w:spacing w:after="0" w:line="293" w:lineRule="auto"/>
              <w:jc w:val="center"/>
            </w:pPr>
            <w:r>
              <w:rPr>
                <w:rFonts w:ascii="宋体" w:hAnsi="宋体" w:eastAsia="宋体" w:cs="宋体"/>
                <w:b/>
                <w:i w:val="0"/>
                <w:color w:val="1B4D3E"/>
                <w:sz w:val="19"/>
              </w:rPr>
              <w:t>指导教师</w:t>
            </w:r>
          </w:p>
        </w:tc>
        <w:tc>
          <w:tcPr>
            <w:tcW w:w="7087" w:type="dxa"/>
          </w:tcPr>
          <w:p w14:paraId="53157088">
            <w:pPr>
              <w:spacing w:after="0" w:line="293" w:lineRule="auto"/>
            </w:pPr>
            <w:r>
              <w:rPr>
                <w:rFonts w:ascii="宋体" w:hAnsi="宋体" w:eastAsia="宋体" w:cs="宋体"/>
                <w:b w:val="0"/>
                <w:i w:val="0"/>
                <w:color w:val="1A1A1A"/>
                <w:sz w:val="19"/>
              </w:rPr>
              <w:t>【请填写：姓名 / 职称】</w:t>
            </w:r>
          </w:p>
        </w:tc>
      </w:tr>
      <w:tr w14:paraId="5D42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2" w:type="dxa"/>
            <w:left w:w="120" w:type="dxa"/>
            <w:bottom w:w="42" w:type="dxa"/>
            <w:right w:w="120" w:type="dxa"/>
          </w:tblCellMar>
        </w:tblPrEx>
        <w:trPr>
          <w:cantSplit/>
        </w:trPr>
        <w:tc>
          <w:tcPr>
            <w:tcW w:w="1871" w:type="dxa"/>
            <w:shd w:val="clear" w:color="auto" w:fill="EDF5F1"/>
          </w:tcPr>
          <w:p w14:paraId="262A4109">
            <w:pPr>
              <w:spacing w:after="0" w:line="293" w:lineRule="auto"/>
              <w:jc w:val="center"/>
            </w:pPr>
            <w:r>
              <w:rPr>
                <w:rFonts w:ascii="宋体" w:hAnsi="宋体" w:eastAsia="宋体" w:cs="宋体"/>
                <w:b/>
                <w:i w:val="0"/>
                <w:color w:val="1B4D3E"/>
                <w:sz w:val="19"/>
              </w:rPr>
              <w:t>编制日期</w:t>
            </w:r>
          </w:p>
        </w:tc>
        <w:tc>
          <w:tcPr>
            <w:tcW w:w="7087" w:type="dxa"/>
          </w:tcPr>
          <w:p w14:paraId="7BFE5AD3">
            <w:pPr>
              <w:spacing w:after="0" w:line="293" w:lineRule="auto"/>
            </w:pPr>
            <w:r>
              <w:rPr>
                <w:rFonts w:ascii="宋体" w:hAnsi="宋体" w:eastAsia="宋体" w:cs="宋体"/>
                <w:b w:val="0"/>
                <w:i w:val="0"/>
                <w:color w:val="1A1A1A"/>
                <w:sz w:val="19"/>
              </w:rPr>
              <w:t>2026 年 10 月</w:t>
            </w:r>
          </w:p>
        </w:tc>
      </w:tr>
    </w:tbl>
    <w:p w14:paraId="02109426">
      <w:pPr>
        <w:sectPr>
          <w:pgSz w:w="11906" w:h="16838"/>
          <w:pgMar w:top="1440" w:right="1474" w:bottom="1440" w:left="1474" w:header="720" w:footer="720" w:gutter="0"/>
          <w:cols w:space="720" w:num="1"/>
          <w:docGrid w:linePitch="360" w:charSpace="0"/>
        </w:sectPr>
      </w:pPr>
    </w:p>
    <w:p w14:paraId="50124066">
      <w:pPr>
        <w:pStyle w:val="3"/>
      </w:pPr>
      <w:r>
        <w:rPr>
          <w:rFonts w:ascii="宋体" w:hAnsi="宋体" w:eastAsia="宋体" w:cs="宋体"/>
          <w:b/>
          <w:i w:val="0"/>
          <w:color w:val="1B4D3E"/>
          <w:sz w:val="32"/>
        </w:rPr>
        <w:t>本作品书用途</w:t>
      </w:r>
    </w:p>
    <w:p w14:paraId="123194D0">
      <w:pPr>
        <w:keepLines/>
        <w:spacing w:after="80"/>
      </w:pPr>
      <w:r>
        <w:rPr>
          <w:rFonts w:ascii="宋体" w:hAnsi="宋体" w:eastAsia="宋体" w:cs="宋体"/>
          <w:b w:val="0"/>
          <w:i w:val="0"/>
          <w:color w:val="1A1A1A"/>
          <w:sz w:val="21"/>
        </w:rPr>
        <w:t>本书是《留量大脑》项目的</w:t>
      </w:r>
      <w:r>
        <w:rPr>
          <w:rFonts w:ascii="宋体" w:hAnsi="宋体" w:eastAsia="宋体" w:cs="宋体"/>
          <w:b/>
          <w:i w:val="0"/>
          <w:color w:val="1B4D3E"/>
          <w:sz w:val="21"/>
        </w:rPr>
        <w:t>母版级说明文档</w:t>
      </w:r>
      <w:r>
        <w:rPr>
          <w:rFonts w:ascii="宋体" w:hAnsi="宋体" w:eastAsia="宋体" w:cs="宋体"/>
          <w:b w:val="0"/>
          <w:i w:val="0"/>
          <w:color w:val="1A1A1A"/>
          <w:sz w:val="21"/>
        </w:rPr>
        <w:t>：完整收录了调查的事实、数据、论证与叙事逻辑，并完整交代已经完成的软件原型。任何人通读本书，都能在半小时内了解这个项目“发现了什么问题、提出了什么机制、做出了什么平台、做到了哪一步”；团队成员也可以据此直接撰写竞赛申报书、答辩 PPT 与商业计划书，无需再做背景调研。</w:t>
      </w:r>
    </w:p>
    <w:p w14:paraId="0D243259">
      <w:pPr>
        <w:keepLines/>
        <w:spacing w:after="80"/>
      </w:pPr>
      <w:bookmarkStart w:id="0" w:name="_GoBack"/>
      <w:bookmarkEnd w:id="0"/>
      <w:r>
        <w:rPr>
          <w:rFonts w:ascii="宋体" w:hAnsi="宋体" w:eastAsia="宋体" w:cs="宋体"/>
          <w:b w:val="0"/>
          <w:i w:val="0"/>
          <w:color w:val="1A1A1A"/>
          <w:sz w:val="21"/>
        </w:rPr>
        <w:t>全书结构分为四个部分——</w:t>
      </w:r>
      <w:r>
        <w:rPr>
          <w:rFonts w:ascii="宋体" w:hAnsi="宋体" w:eastAsia="宋体" w:cs="宋体"/>
          <w:b/>
          <w:i w:val="0"/>
          <w:color w:val="1B4D3E"/>
          <w:sz w:val="21"/>
        </w:rPr>
        <w:t>第一部分</w:t>
      </w:r>
      <w:r>
        <w:rPr>
          <w:rFonts w:ascii="宋体" w:hAnsi="宋体" w:eastAsia="宋体" w:cs="宋体"/>
          <w:b w:val="0"/>
          <w:i w:val="0"/>
          <w:color w:val="1A1A1A"/>
          <w:sz w:val="21"/>
        </w:rPr>
        <w:t>（第一至三章）回答“为什么调查、怎么调查”；</w:t>
      </w:r>
      <w:r>
        <w:rPr>
          <w:rFonts w:ascii="宋体" w:hAnsi="宋体" w:eastAsia="宋体" w:cs="宋体"/>
          <w:b/>
          <w:i w:val="0"/>
          <w:color w:val="1B4D3E"/>
          <w:sz w:val="21"/>
        </w:rPr>
        <w:t>第二部分</w:t>
      </w:r>
      <w:r>
        <w:rPr>
          <w:rFonts w:ascii="宋体" w:hAnsi="宋体" w:eastAsia="宋体" w:cs="宋体"/>
          <w:b w:val="0"/>
          <w:i w:val="0"/>
          <w:color w:val="1A1A1A"/>
          <w:sz w:val="21"/>
        </w:rPr>
        <w:t>（第四至七章）是调查发现，回答“看见了什么、发现了什么规律”；</w:t>
      </w:r>
      <w:r>
        <w:rPr>
          <w:rFonts w:ascii="宋体" w:hAnsi="宋体" w:eastAsia="宋体" w:cs="宋体"/>
          <w:b/>
          <w:i w:val="0"/>
          <w:color w:val="1B4D3E"/>
          <w:sz w:val="21"/>
        </w:rPr>
        <w:t>第三部分</w:t>
      </w:r>
      <w:r>
        <w:rPr>
          <w:rFonts w:ascii="宋体" w:hAnsi="宋体" w:eastAsia="宋体" w:cs="宋体"/>
          <w:b w:val="0"/>
          <w:i w:val="0"/>
          <w:color w:val="1A1A1A"/>
          <w:sz w:val="21"/>
        </w:rPr>
        <w:t>（第八至十二章）是平台设计、原型实现与结论建议，回答“我们做了什么、能带来什么改变”；</w:t>
      </w:r>
      <w:r>
        <w:rPr>
          <w:rFonts w:ascii="宋体" w:hAnsi="宋体" w:eastAsia="宋体" w:cs="宋体"/>
          <w:b/>
          <w:i w:val="0"/>
          <w:color w:val="1B4D3E"/>
          <w:sz w:val="21"/>
        </w:rPr>
        <w:t>第四部分</w:t>
      </w:r>
      <w:r>
        <w:rPr>
          <w:rFonts w:ascii="宋体" w:hAnsi="宋体" w:eastAsia="宋体" w:cs="宋体"/>
          <w:b w:val="0"/>
          <w:i w:val="0"/>
          <w:color w:val="1A1A1A"/>
          <w:sz w:val="21"/>
        </w:rPr>
        <w:t>（附录）提供问卷、访谈提纲、数据来源、答辩问答与提交前核对清单等工具。</w:t>
      </w:r>
    </w:p>
    <w:p w14:paraId="2CD49BA5">
      <w:pPr>
        <w:keepLines/>
        <w:spacing w:after="80"/>
      </w:pPr>
      <w:r>
        <w:rPr>
          <w:rFonts w:ascii="宋体" w:hAnsi="宋体" w:eastAsia="宋体" w:cs="宋体"/>
          <w:b/>
          <w:i w:val="0"/>
          <w:color w:val="1B4D3E"/>
          <w:sz w:val="21"/>
        </w:rPr>
        <w:t>三条使用纪律</w:t>
      </w:r>
      <w:r>
        <w:rPr>
          <w:rFonts w:ascii="宋体" w:hAnsi="宋体" w:eastAsia="宋体" w:cs="宋体"/>
          <w:b w:val="0"/>
          <w:i w:val="0"/>
          <w:color w:val="1A1A1A"/>
          <w:sz w:val="21"/>
        </w:rPr>
        <w:t>：第一，凡标注【请填写】【待核实】的内容都是尚未完成的工作，提交前必须逐项处理，绝不允许带着方括号出现在正式材料里（完整清单见附录 E）；第二，全书的数字口径以本书为准，不要在 PPT 或申报书中临时改数，同一场比赛出现两个不同的数据是评委最容易抓到的破绽；第三，原型部分的一切描述都以实际代码为准——答辩时若被追问细节，直接打开原型演示即可。</w:t>
      </w:r>
    </w:p>
    <w:p w14:paraId="15ACAB51">
      <w:pPr>
        <w:pageBreakBefore/>
        <w:spacing w:before="0" w:after="80"/>
        <w:jc w:val="center"/>
      </w:pPr>
      <w:r>
        <w:rPr>
          <w:rFonts w:ascii="宋体" w:hAnsi="宋体" w:eastAsia="宋体" w:cs="宋体"/>
          <w:b/>
          <w:i w:val="0"/>
          <w:color w:val="1B4D3E"/>
          <w:sz w:val="36"/>
        </w:rPr>
        <w:t>目　录</w:t>
      </w:r>
    </w:p>
    <w:p w14:paraId="4B84E9E2">
      <w:pPr>
        <w:spacing w:after="200"/>
        <w:jc w:val="center"/>
      </w:pPr>
      <w:r>
        <w:rPr>
          <w:rFonts w:ascii="宋体" w:hAnsi="宋体" w:eastAsia="宋体" w:cs="宋体"/>
          <w:b w:val="0"/>
          <w:i w:val="0"/>
          <w:color w:val="595959"/>
          <w:sz w:val="17"/>
        </w:rPr>
        <w:t>提示：目录为自动域。若修改正文后页码变化，请在 Word 中右键目录区域选择“更新域”→“更新整个目录”刷新页码。</w:t>
      </w:r>
    </w:p>
    <w:p w14:paraId="07C640C5">
      <w:pPr>
        <w:tabs>
          <w:tab w:val="right" w:leader="dot" w:pos="8959"/>
        </w:tabs>
        <w:spacing w:before="16" w:after="4" w:line="240" w:lineRule="auto"/>
        <w:ind w:left="0" w:right="0"/>
      </w:pPr>
      <w:r>
        <w:rPr>
          <w:rFonts w:ascii="宋体" w:hAnsi="宋体" w:eastAsia="宋体" w:cs="宋体"/>
          <w:b w:val="0"/>
          <w:i w:val="0"/>
          <w:color w:val="1A1A1A"/>
          <w:sz w:val="18"/>
        </w:rPr>
        <w:fldChar w:fldCharType="begin"/>
      </w:r>
      <w:r>
        <w:rPr>
          <w:rFonts w:ascii="宋体" w:hAnsi="宋体" w:eastAsia="宋体" w:cs="宋体"/>
          <w:b w:val="0"/>
          <w:i w:val="0"/>
          <w:color w:val="1A1A1A"/>
          <w:sz w:val="18"/>
        </w:rPr>
        <w:instrText xml:space="preserve">TOC \o "1-3" \h \z \u</w:instrText>
      </w:r>
      <w:r>
        <w:rPr>
          <w:rFonts w:ascii="宋体" w:hAnsi="宋体" w:eastAsia="宋体" w:cs="宋体"/>
          <w:b w:val="0"/>
          <w:i w:val="0"/>
          <w:color w:val="1A1A1A"/>
          <w:sz w:val="18"/>
        </w:rPr>
        <w:fldChar w:fldCharType="separate"/>
      </w:r>
      <w:r>
        <w:rPr>
          <w:rFonts w:ascii="宋体" w:hAnsi="宋体" w:eastAsia="宋体" w:cs="宋体"/>
          <w:b/>
          <w:i w:val="0"/>
          <w:color w:val="1B4D3E"/>
          <w:sz w:val="21"/>
        </w:rPr>
        <w:t>第一章  项目速览</w:t>
      </w:r>
      <w:r>
        <w:rPr>
          <w:rFonts w:ascii="宋体" w:hAnsi="宋体" w:eastAsia="宋体" w:cs="宋体"/>
          <w:b/>
          <w:i w:val="0"/>
          <w:color w:val="1B4D3E"/>
          <w:sz w:val="21"/>
        </w:rPr>
        <w:tab/>
      </w:r>
      <w:r>
        <w:rPr>
          <w:rFonts w:ascii="宋体" w:hAnsi="宋体" w:eastAsia="宋体" w:cs="宋体"/>
          <w:b/>
          <w:i w:val="0"/>
          <w:color w:val="1B4D3E"/>
          <w:sz w:val="21"/>
        </w:rPr>
        <w:t>6</w:t>
      </w:r>
    </w:p>
    <w:p w14:paraId="3194FD06">
      <w:pPr>
        <w:tabs>
          <w:tab w:val="right" w:leader="dot" w:pos="8959"/>
        </w:tabs>
        <w:spacing w:before="0" w:after="4" w:line="240" w:lineRule="auto"/>
        <w:ind w:left="374" w:right="0"/>
      </w:pPr>
      <w:r>
        <w:rPr>
          <w:rFonts w:ascii="宋体" w:hAnsi="宋体" w:eastAsia="宋体" w:cs="宋体"/>
          <w:b w:val="0"/>
          <w:i w:val="0"/>
          <w:color w:val="1A1A1A"/>
          <w:sz w:val="19"/>
        </w:rPr>
        <w:t>1.1 项目基本信息</w:t>
      </w:r>
      <w:r>
        <w:rPr>
          <w:rFonts w:ascii="宋体" w:hAnsi="宋体" w:eastAsia="宋体" w:cs="宋体"/>
          <w:b w:val="0"/>
          <w:i w:val="0"/>
          <w:color w:val="1A1A1A"/>
          <w:sz w:val="19"/>
        </w:rPr>
        <w:tab/>
      </w:r>
      <w:r>
        <w:rPr>
          <w:rFonts w:ascii="宋体" w:hAnsi="宋体" w:eastAsia="宋体" w:cs="宋体"/>
          <w:b w:val="0"/>
          <w:i w:val="0"/>
          <w:color w:val="1A1A1A"/>
          <w:sz w:val="19"/>
        </w:rPr>
        <w:t>6</w:t>
      </w:r>
    </w:p>
    <w:p w14:paraId="0D10536C">
      <w:pPr>
        <w:tabs>
          <w:tab w:val="right" w:leader="dot" w:pos="8959"/>
        </w:tabs>
        <w:spacing w:before="0" w:after="4" w:line="240" w:lineRule="auto"/>
        <w:ind w:left="374" w:right="0"/>
      </w:pPr>
      <w:r>
        <w:rPr>
          <w:rFonts w:ascii="宋体" w:hAnsi="宋体" w:eastAsia="宋体" w:cs="宋体"/>
          <w:b w:val="0"/>
          <w:i w:val="0"/>
          <w:color w:val="1A1A1A"/>
          <w:sz w:val="19"/>
        </w:rPr>
        <w:t>1.2 项目简介（五种长度，按场合直接取用）</w:t>
      </w:r>
      <w:r>
        <w:rPr>
          <w:rFonts w:ascii="宋体" w:hAnsi="宋体" w:eastAsia="宋体" w:cs="宋体"/>
          <w:b w:val="0"/>
          <w:i w:val="0"/>
          <w:color w:val="1A1A1A"/>
          <w:sz w:val="19"/>
        </w:rPr>
        <w:tab/>
      </w:r>
      <w:r>
        <w:rPr>
          <w:rFonts w:ascii="宋体" w:hAnsi="宋体" w:eastAsia="宋体" w:cs="宋体"/>
          <w:b w:val="0"/>
          <w:i w:val="0"/>
          <w:color w:val="1A1A1A"/>
          <w:sz w:val="19"/>
        </w:rPr>
        <w:t>7</w:t>
      </w:r>
    </w:p>
    <w:p w14:paraId="393BB038">
      <w:pPr>
        <w:tabs>
          <w:tab w:val="right" w:leader="dot" w:pos="8959"/>
        </w:tabs>
        <w:spacing w:before="0" w:after="4" w:line="240" w:lineRule="auto"/>
        <w:ind w:left="748" w:right="0"/>
      </w:pPr>
      <w:r>
        <w:rPr>
          <w:rFonts w:ascii="宋体" w:hAnsi="宋体" w:eastAsia="宋体" w:cs="宋体"/>
          <w:b w:val="0"/>
          <w:i w:val="0"/>
          <w:color w:val="595959"/>
          <w:sz w:val="18"/>
        </w:rPr>
        <w:t>① 一句话版（约 40 字）</w:t>
      </w:r>
      <w:r>
        <w:rPr>
          <w:rFonts w:ascii="宋体" w:hAnsi="宋体" w:eastAsia="宋体" w:cs="宋体"/>
          <w:b w:val="0"/>
          <w:i w:val="0"/>
          <w:color w:val="595959"/>
          <w:sz w:val="18"/>
        </w:rPr>
        <w:tab/>
      </w:r>
      <w:r>
        <w:rPr>
          <w:rFonts w:ascii="宋体" w:hAnsi="宋体" w:eastAsia="宋体" w:cs="宋体"/>
          <w:b w:val="0"/>
          <w:i w:val="0"/>
          <w:color w:val="595959"/>
          <w:sz w:val="18"/>
        </w:rPr>
        <w:t>7</w:t>
      </w:r>
    </w:p>
    <w:p w14:paraId="6789523D">
      <w:pPr>
        <w:tabs>
          <w:tab w:val="right" w:leader="dot" w:pos="8959"/>
        </w:tabs>
        <w:spacing w:before="0" w:after="4" w:line="240" w:lineRule="auto"/>
        <w:ind w:left="748" w:right="0"/>
      </w:pPr>
      <w:r>
        <w:rPr>
          <w:rFonts w:ascii="宋体" w:hAnsi="宋体" w:eastAsia="宋体" w:cs="宋体"/>
          <w:b w:val="0"/>
          <w:i w:val="0"/>
          <w:color w:val="595959"/>
          <w:sz w:val="18"/>
        </w:rPr>
        <w:t>② 100 字版（适合报名表、名片式介绍）</w:t>
      </w:r>
      <w:r>
        <w:rPr>
          <w:rFonts w:ascii="宋体" w:hAnsi="宋体" w:eastAsia="宋体" w:cs="宋体"/>
          <w:b w:val="0"/>
          <w:i w:val="0"/>
          <w:color w:val="595959"/>
          <w:sz w:val="18"/>
        </w:rPr>
        <w:tab/>
      </w:r>
      <w:r>
        <w:rPr>
          <w:rFonts w:ascii="宋体" w:hAnsi="宋体" w:eastAsia="宋体" w:cs="宋体"/>
          <w:b w:val="0"/>
          <w:i w:val="0"/>
          <w:color w:val="595959"/>
          <w:sz w:val="18"/>
        </w:rPr>
        <w:t>7</w:t>
      </w:r>
    </w:p>
    <w:p w14:paraId="09D16254">
      <w:pPr>
        <w:tabs>
          <w:tab w:val="right" w:leader="dot" w:pos="8959"/>
        </w:tabs>
        <w:spacing w:before="0" w:after="4" w:line="240" w:lineRule="auto"/>
        <w:ind w:left="748" w:right="0"/>
      </w:pPr>
      <w:r>
        <w:rPr>
          <w:rFonts w:ascii="宋体" w:hAnsi="宋体" w:eastAsia="宋体" w:cs="宋体"/>
          <w:b w:val="0"/>
          <w:i w:val="0"/>
          <w:color w:val="595959"/>
          <w:sz w:val="18"/>
        </w:rPr>
        <w:t>③ 200 字版（适合项目速览页与初筛）</w:t>
      </w:r>
      <w:r>
        <w:rPr>
          <w:rFonts w:ascii="宋体" w:hAnsi="宋体" w:eastAsia="宋体" w:cs="宋体"/>
          <w:b w:val="0"/>
          <w:i w:val="0"/>
          <w:color w:val="595959"/>
          <w:sz w:val="18"/>
        </w:rPr>
        <w:tab/>
      </w:r>
      <w:r>
        <w:rPr>
          <w:rFonts w:ascii="宋体" w:hAnsi="宋体" w:eastAsia="宋体" w:cs="宋体"/>
          <w:b w:val="0"/>
          <w:i w:val="0"/>
          <w:color w:val="595959"/>
          <w:sz w:val="18"/>
        </w:rPr>
        <w:t>7</w:t>
      </w:r>
    </w:p>
    <w:p w14:paraId="765679BE">
      <w:pPr>
        <w:tabs>
          <w:tab w:val="right" w:leader="dot" w:pos="8959"/>
        </w:tabs>
        <w:spacing w:before="0" w:after="4" w:line="240" w:lineRule="auto"/>
        <w:ind w:left="748" w:right="0"/>
      </w:pPr>
      <w:r>
        <w:rPr>
          <w:rFonts w:ascii="宋体" w:hAnsi="宋体" w:eastAsia="宋体" w:cs="宋体"/>
          <w:b w:val="0"/>
          <w:i w:val="0"/>
          <w:color w:val="595959"/>
          <w:sz w:val="18"/>
        </w:rPr>
        <w:t>④ 400 字版（适合摘要页与答辩开场）</w:t>
      </w:r>
      <w:r>
        <w:rPr>
          <w:rFonts w:ascii="宋体" w:hAnsi="宋体" w:eastAsia="宋体" w:cs="宋体"/>
          <w:b w:val="0"/>
          <w:i w:val="0"/>
          <w:color w:val="595959"/>
          <w:sz w:val="18"/>
        </w:rPr>
        <w:tab/>
      </w:r>
      <w:r>
        <w:rPr>
          <w:rFonts w:ascii="宋体" w:hAnsi="宋体" w:eastAsia="宋体" w:cs="宋体"/>
          <w:b w:val="0"/>
          <w:i w:val="0"/>
          <w:color w:val="595959"/>
          <w:sz w:val="18"/>
        </w:rPr>
        <w:t>7</w:t>
      </w:r>
    </w:p>
    <w:p w14:paraId="5E092950">
      <w:pPr>
        <w:tabs>
          <w:tab w:val="right" w:leader="dot" w:pos="8959"/>
        </w:tabs>
        <w:spacing w:before="0" w:after="4" w:line="240" w:lineRule="auto"/>
        <w:ind w:left="748" w:right="0"/>
      </w:pPr>
      <w:r>
        <w:rPr>
          <w:rFonts w:ascii="宋体" w:hAnsi="宋体" w:eastAsia="宋体" w:cs="宋体"/>
          <w:b w:val="0"/>
          <w:i w:val="0"/>
          <w:color w:val="595959"/>
          <w:sz w:val="18"/>
        </w:rPr>
        <w:t>⑤ 800 字详版（适合作品摘要与立项说明）</w:t>
      </w:r>
      <w:r>
        <w:rPr>
          <w:rFonts w:ascii="宋体" w:hAnsi="宋体" w:eastAsia="宋体" w:cs="宋体"/>
          <w:b w:val="0"/>
          <w:i w:val="0"/>
          <w:color w:val="595959"/>
          <w:sz w:val="18"/>
        </w:rPr>
        <w:tab/>
      </w:r>
      <w:r>
        <w:rPr>
          <w:rFonts w:ascii="宋体" w:hAnsi="宋体" w:eastAsia="宋体" w:cs="宋体"/>
          <w:b w:val="0"/>
          <w:i w:val="0"/>
          <w:color w:val="595959"/>
          <w:sz w:val="18"/>
        </w:rPr>
        <w:t>8</w:t>
      </w:r>
    </w:p>
    <w:p w14:paraId="4332E8C7">
      <w:pPr>
        <w:tabs>
          <w:tab w:val="right" w:leader="dot" w:pos="8959"/>
        </w:tabs>
        <w:spacing w:before="0" w:after="4" w:line="240" w:lineRule="auto"/>
        <w:ind w:left="374" w:right="0"/>
      </w:pPr>
      <w:r>
        <w:rPr>
          <w:rFonts w:ascii="宋体" w:hAnsi="宋体" w:eastAsia="宋体" w:cs="宋体"/>
          <w:b w:val="0"/>
          <w:i w:val="0"/>
          <w:color w:val="1A1A1A"/>
          <w:sz w:val="19"/>
        </w:rPr>
        <w:t>1.3 核心数据卡（答辩与申报书的“弹药库”）</w:t>
      </w:r>
      <w:r>
        <w:rPr>
          <w:rFonts w:ascii="宋体" w:hAnsi="宋体" w:eastAsia="宋体" w:cs="宋体"/>
          <w:b w:val="0"/>
          <w:i w:val="0"/>
          <w:color w:val="1A1A1A"/>
          <w:sz w:val="19"/>
        </w:rPr>
        <w:tab/>
      </w:r>
      <w:r>
        <w:rPr>
          <w:rFonts w:ascii="宋体" w:hAnsi="宋体" w:eastAsia="宋体" w:cs="宋体"/>
          <w:b w:val="0"/>
          <w:i w:val="0"/>
          <w:color w:val="1A1A1A"/>
          <w:sz w:val="19"/>
        </w:rPr>
        <w:t>8</w:t>
      </w:r>
    </w:p>
    <w:p w14:paraId="094030EC">
      <w:pPr>
        <w:tabs>
          <w:tab w:val="right" w:leader="dot" w:pos="8959"/>
        </w:tabs>
        <w:spacing w:before="0" w:after="4" w:line="240" w:lineRule="auto"/>
        <w:ind w:left="374" w:right="0"/>
      </w:pPr>
      <w:r>
        <w:rPr>
          <w:rFonts w:ascii="宋体" w:hAnsi="宋体" w:eastAsia="宋体" w:cs="宋体"/>
          <w:b w:val="0"/>
          <w:i w:val="0"/>
          <w:color w:val="1A1A1A"/>
          <w:sz w:val="19"/>
        </w:rPr>
        <w:t>1.4 本书使用指南</w:t>
      </w:r>
      <w:r>
        <w:rPr>
          <w:rFonts w:ascii="宋体" w:hAnsi="宋体" w:eastAsia="宋体" w:cs="宋体"/>
          <w:b w:val="0"/>
          <w:i w:val="0"/>
          <w:color w:val="1A1A1A"/>
          <w:sz w:val="19"/>
        </w:rPr>
        <w:tab/>
      </w:r>
      <w:r>
        <w:rPr>
          <w:rFonts w:ascii="宋体" w:hAnsi="宋体" w:eastAsia="宋体" w:cs="宋体"/>
          <w:b w:val="0"/>
          <w:i w:val="0"/>
          <w:color w:val="1A1A1A"/>
          <w:sz w:val="19"/>
        </w:rPr>
        <w:t>10</w:t>
      </w:r>
    </w:p>
    <w:p w14:paraId="7E0AD7AF">
      <w:pPr>
        <w:tabs>
          <w:tab w:val="right" w:leader="dot" w:pos="8959"/>
        </w:tabs>
        <w:spacing w:before="16" w:after="4" w:line="240" w:lineRule="auto"/>
        <w:ind w:left="0" w:right="0"/>
      </w:pPr>
      <w:r>
        <w:rPr>
          <w:rFonts w:ascii="宋体" w:hAnsi="宋体" w:eastAsia="宋体" w:cs="宋体"/>
          <w:b/>
          <w:i w:val="0"/>
          <w:color w:val="1B4D3E"/>
          <w:sz w:val="21"/>
        </w:rPr>
        <w:t>第二章  研究背景与问题提出</w:t>
      </w:r>
      <w:r>
        <w:rPr>
          <w:rFonts w:ascii="宋体" w:hAnsi="宋体" w:eastAsia="宋体" w:cs="宋体"/>
          <w:b/>
          <w:i w:val="0"/>
          <w:color w:val="1B4D3E"/>
          <w:sz w:val="21"/>
        </w:rPr>
        <w:tab/>
      </w:r>
      <w:r>
        <w:rPr>
          <w:rFonts w:ascii="宋体" w:hAnsi="宋体" w:eastAsia="宋体" w:cs="宋体"/>
          <w:b/>
          <w:i w:val="0"/>
          <w:color w:val="1B4D3E"/>
          <w:sz w:val="21"/>
        </w:rPr>
        <w:t>11</w:t>
      </w:r>
    </w:p>
    <w:p w14:paraId="69BF7711">
      <w:pPr>
        <w:tabs>
          <w:tab w:val="right" w:leader="dot" w:pos="8959"/>
        </w:tabs>
        <w:spacing w:before="0" w:after="4" w:line="240" w:lineRule="auto"/>
        <w:ind w:left="374" w:right="0"/>
      </w:pPr>
      <w:r>
        <w:rPr>
          <w:rFonts w:ascii="宋体" w:hAnsi="宋体" w:eastAsia="宋体" w:cs="宋体"/>
          <w:b w:val="0"/>
          <w:i w:val="0"/>
          <w:color w:val="1A1A1A"/>
          <w:sz w:val="19"/>
        </w:rPr>
        <w:t>2.1 三浪叠加：为什么“流量沉淀”是此刻的核心命题</w:t>
      </w:r>
      <w:r>
        <w:rPr>
          <w:rFonts w:ascii="宋体" w:hAnsi="宋体" w:eastAsia="宋体" w:cs="宋体"/>
          <w:b w:val="0"/>
          <w:i w:val="0"/>
          <w:color w:val="1A1A1A"/>
          <w:sz w:val="19"/>
        </w:rPr>
        <w:tab/>
      </w:r>
      <w:r>
        <w:rPr>
          <w:rFonts w:ascii="宋体" w:hAnsi="宋体" w:eastAsia="宋体" w:cs="宋体"/>
          <w:b w:val="0"/>
          <w:i w:val="0"/>
          <w:color w:val="1A1A1A"/>
          <w:sz w:val="19"/>
        </w:rPr>
        <w:t>11</w:t>
      </w:r>
    </w:p>
    <w:p w14:paraId="5E358D28">
      <w:pPr>
        <w:tabs>
          <w:tab w:val="right" w:leader="dot" w:pos="8959"/>
        </w:tabs>
        <w:spacing w:before="0" w:after="4" w:line="240" w:lineRule="auto"/>
        <w:ind w:left="748" w:right="0"/>
      </w:pPr>
      <w:r>
        <w:rPr>
          <w:rFonts w:ascii="宋体" w:hAnsi="宋体" w:eastAsia="宋体" w:cs="宋体"/>
          <w:b w:val="0"/>
          <w:i w:val="0"/>
          <w:color w:val="595959"/>
          <w:sz w:val="18"/>
        </w:rPr>
        <w:t>第一浪：市场侧——公域流量从“增量时代”进入“存量时代”</w:t>
      </w:r>
      <w:r>
        <w:rPr>
          <w:rFonts w:ascii="宋体" w:hAnsi="宋体" w:eastAsia="宋体" w:cs="宋体"/>
          <w:b w:val="0"/>
          <w:i w:val="0"/>
          <w:color w:val="595959"/>
          <w:sz w:val="18"/>
        </w:rPr>
        <w:tab/>
      </w:r>
      <w:r>
        <w:rPr>
          <w:rFonts w:ascii="宋体" w:hAnsi="宋体" w:eastAsia="宋体" w:cs="宋体"/>
          <w:b w:val="0"/>
          <w:i w:val="0"/>
          <w:color w:val="595959"/>
          <w:sz w:val="18"/>
        </w:rPr>
        <w:t>11</w:t>
      </w:r>
    </w:p>
    <w:p w14:paraId="07EBDA2C">
      <w:pPr>
        <w:tabs>
          <w:tab w:val="right" w:leader="dot" w:pos="8959"/>
        </w:tabs>
        <w:spacing w:before="0" w:after="4" w:line="240" w:lineRule="auto"/>
        <w:ind w:left="748" w:right="0"/>
      </w:pPr>
      <w:r>
        <w:rPr>
          <w:rFonts w:ascii="宋体" w:hAnsi="宋体" w:eastAsia="宋体" w:cs="宋体"/>
          <w:b w:val="0"/>
          <w:i w:val="0"/>
          <w:color w:val="595959"/>
          <w:sz w:val="18"/>
        </w:rPr>
        <w:t>第二浪：政策侧——从“卖出去”到“留得下”的目标升级</w:t>
      </w:r>
      <w:r>
        <w:rPr>
          <w:rFonts w:ascii="宋体" w:hAnsi="宋体" w:eastAsia="宋体" w:cs="宋体"/>
          <w:b w:val="0"/>
          <w:i w:val="0"/>
          <w:color w:val="595959"/>
          <w:sz w:val="18"/>
        </w:rPr>
        <w:tab/>
      </w:r>
      <w:r>
        <w:rPr>
          <w:rFonts w:ascii="宋体" w:hAnsi="宋体" w:eastAsia="宋体" w:cs="宋体"/>
          <w:b w:val="0"/>
          <w:i w:val="0"/>
          <w:color w:val="595959"/>
          <w:sz w:val="18"/>
        </w:rPr>
        <w:t>11</w:t>
      </w:r>
    </w:p>
    <w:p w14:paraId="159F2F94">
      <w:pPr>
        <w:tabs>
          <w:tab w:val="right" w:leader="dot" w:pos="8959"/>
        </w:tabs>
        <w:spacing w:before="0" w:after="4" w:line="240" w:lineRule="auto"/>
        <w:ind w:left="748" w:right="0"/>
      </w:pPr>
      <w:r>
        <w:rPr>
          <w:rFonts w:ascii="宋体" w:hAnsi="宋体" w:eastAsia="宋体" w:cs="宋体"/>
          <w:b w:val="0"/>
          <w:i w:val="0"/>
          <w:color w:val="595959"/>
          <w:sz w:val="18"/>
        </w:rPr>
        <w:t>第三浪：技术侧——沉淀第一次变得“可度量、可治理”</w:t>
      </w:r>
      <w:r>
        <w:rPr>
          <w:rFonts w:ascii="宋体" w:hAnsi="宋体" w:eastAsia="宋体" w:cs="宋体"/>
          <w:b w:val="0"/>
          <w:i w:val="0"/>
          <w:color w:val="595959"/>
          <w:sz w:val="18"/>
        </w:rPr>
        <w:tab/>
      </w:r>
      <w:r>
        <w:rPr>
          <w:rFonts w:ascii="宋体" w:hAnsi="宋体" w:eastAsia="宋体" w:cs="宋体"/>
          <w:b w:val="0"/>
          <w:i w:val="0"/>
          <w:color w:val="595959"/>
          <w:sz w:val="18"/>
        </w:rPr>
        <w:t>12</w:t>
      </w:r>
    </w:p>
    <w:p w14:paraId="16C461F8">
      <w:pPr>
        <w:tabs>
          <w:tab w:val="right" w:leader="dot" w:pos="8959"/>
        </w:tabs>
        <w:spacing w:before="0" w:after="4" w:line="240" w:lineRule="auto"/>
        <w:ind w:left="374" w:right="0"/>
      </w:pPr>
      <w:r>
        <w:rPr>
          <w:rFonts w:ascii="宋体" w:hAnsi="宋体" w:eastAsia="宋体" w:cs="宋体"/>
          <w:b w:val="0"/>
          <w:i w:val="0"/>
          <w:color w:val="1A1A1A"/>
          <w:sz w:val="19"/>
        </w:rPr>
        <w:t>2.2 核心概念界定：流量、留量、流量沉淀</w:t>
      </w:r>
      <w:r>
        <w:rPr>
          <w:rFonts w:ascii="宋体" w:hAnsi="宋体" w:eastAsia="宋体" w:cs="宋体"/>
          <w:b w:val="0"/>
          <w:i w:val="0"/>
          <w:color w:val="1A1A1A"/>
          <w:sz w:val="19"/>
        </w:rPr>
        <w:tab/>
      </w:r>
      <w:r>
        <w:rPr>
          <w:rFonts w:ascii="宋体" w:hAnsi="宋体" w:eastAsia="宋体" w:cs="宋体"/>
          <w:b w:val="0"/>
          <w:i w:val="0"/>
          <w:color w:val="1A1A1A"/>
          <w:sz w:val="19"/>
        </w:rPr>
        <w:t>12</w:t>
      </w:r>
    </w:p>
    <w:p w14:paraId="0287316C">
      <w:pPr>
        <w:tabs>
          <w:tab w:val="right" w:leader="dot" w:pos="8959"/>
        </w:tabs>
        <w:spacing w:before="0" w:after="4" w:line="240" w:lineRule="auto"/>
        <w:ind w:left="374" w:right="0"/>
      </w:pPr>
      <w:r>
        <w:rPr>
          <w:rFonts w:ascii="宋体" w:hAnsi="宋体" w:eastAsia="宋体" w:cs="宋体"/>
          <w:b w:val="0"/>
          <w:i w:val="0"/>
          <w:color w:val="1A1A1A"/>
          <w:sz w:val="19"/>
        </w:rPr>
        <w:t>2.3 研究问题与研究意义</w:t>
      </w:r>
      <w:r>
        <w:rPr>
          <w:rFonts w:ascii="宋体" w:hAnsi="宋体" w:eastAsia="宋体" w:cs="宋体"/>
          <w:b w:val="0"/>
          <w:i w:val="0"/>
          <w:color w:val="1A1A1A"/>
          <w:sz w:val="19"/>
        </w:rPr>
        <w:tab/>
      </w:r>
      <w:r>
        <w:rPr>
          <w:rFonts w:ascii="宋体" w:hAnsi="宋体" w:eastAsia="宋体" w:cs="宋体"/>
          <w:b w:val="0"/>
          <w:i w:val="0"/>
          <w:color w:val="1A1A1A"/>
          <w:sz w:val="19"/>
        </w:rPr>
        <w:t>13</w:t>
      </w:r>
    </w:p>
    <w:p w14:paraId="5A2CF1D7">
      <w:pPr>
        <w:tabs>
          <w:tab w:val="right" w:leader="dot" w:pos="8959"/>
        </w:tabs>
        <w:spacing w:before="0" w:after="4" w:line="240" w:lineRule="auto"/>
        <w:ind w:left="748" w:right="0"/>
      </w:pPr>
      <w:r>
        <w:rPr>
          <w:rFonts w:ascii="宋体" w:hAnsi="宋体" w:eastAsia="宋体" w:cs="宋体"/>
          <w:b w:val="0"/>
          <w:i w:val="0"/>
          <w:color w:val="595959"/>
          <w:sz w:val="18"/>
        </w:rPr>
        <w:t>2.3.1 三个递进的研究问题</w:t>
      </w:r>
      <w:r>
        <w:rPr>
          <w:rFonts w:ascii="宋体" w:hAnsi="宋体" w:eastAsia="宋体" w:cs="宋体"/>
          <w:b w:val="0"/>
          <w:i w:val="0"/>
          <w:color w:val="595959"/>
          <w:sz w:val="18"/>
        </w:rPr>
        <w:tab/>
      </w:r>
      <w:r>
        <w:rPr>
          <w:rFonts w:ascii="宋体" w:hAnsi="宋体" w:eastAsia="宋体" w:cs="宋体"/>
          <w:b w:val="0"/>
          <w:i w:val="0"/>
          <w:color w:val="595959"/>
          <w:sz w:val="18"/>
        </w:rPr>
        <w:t>13</w:t>
      </w:r>
    </w:p>
    <w:p w14:paraId="1DC88008">
      <w:pPr>
        <w:tabs>
          <w:tab w:val="right" w:leader="dot" w:pos="8959"/>
        </w:tabs>
        <w:spacing w:before="0" w:after="4" w:line="240" w:lineRule="auto"/>
        <w:ind w:left="748" w:right="0"/>
      </w:pPr>
      <w:r>
        <w:rPr>
          <w:rFonts w:ascii="宋体" w:hAnsi="宋体" w:eastAsia="宋体" w:cs="宋体"/>
          <w:b w:val="0"/>
          <w:i w:val="0"/>
          <w:color w:val="595959"/>
          <w:sz w:val="18"/>
        </w:rPr>
        <w:t>2.3.2 研究意义</w:t>
      </w:r>
      <w:r>
        <w:rPr>
          <w:rFonts w:ascii="宋体" w:hAnsi="宋体" w:eastAsia="宋体" w:cs="宋体"/>
          <w:b w:val="0"/>
          <w:i w:val="0"/>
          <w:color w:val="595959"/>
          <w:sz w:val="18"/>
        </w:rPr>
        <w:tab/>
      </w:r>
      <w:r>
        <w:rPr>
          <w:rFonts w:ascii="宋体" w:hAnsi="宋体" w:eastAsia="宋体" w:cs="宋体"/>
          <w:b w:val="0"/>
          <w:i w:val="0"/>
          <w:color w:val="595959"/>
          <w:sz w:val="18"/>
        </w:rPr>
        <w:t>13</w:t>
      </w:r>
    </w:p>
    <w:p w14:paraId="33D05DBF">
      <w:pPr>
        <w:tabs>
          <w:tab w:val="right" w:leader="dot" w:pos="8959"/>
        </w:tabs>
        <w:spacing w:before="0" w:after="4" w:line="240" w:lineRule="auto"/>
        <w:ind w:left="374" w:right="0"/>
      </w:pPr>
      <w:r>
        <w:rPr>
          <w:rFonts w:ascii="宋体" w:hAnsi="宋体" w:eastAsia="宋体" w:cs="宋体"/>
          <w:b w:val="0"/>
          <w:i w:val="0"/>
          <w:color w:val="1A1A1A"/>
          <w:sz w:val="19"/>
        </w:rPr>
        <w:t>2.4 本章小结</w:t>
      </w:r>
      <w:r>
        <w:rPr>
          <w:rFonts w:ascii="宋体" w:hAnsi="宋体" w:eastAsia="宋体" w:cs="宋体"/>
          <w:b w:val="0"/>
          <w:i w:val="0"/>
          <w:color w:val="1A1A1A"/>
          <w:sz w:val="19"/>
        </w:rPr>
        <w:tab/>
      </w:r>
      <w:r>
        <w:rPr>
          <w:rFonts w:ascii="宋体" w:hAnsi="宋体" w:eastAsia="宋体" w:cs="宋体"/>
          <w:b w:val="0"/>
          <w:i w:val="0"/>
          <w:color w:val="1A1A1A"/>
          <w:sz w:val="19"/>
        </w:rPr>
        <w:t>13</w:t>
      </w:r>
    </w:p>
    <w:p w14:paraId="05AF2C51">
      <w:pPr>
        <w:tabs>
          <w:tab w:val="right" w:leader="dot" w:pos="8959"/>
        </w:tabs>
        <w:spacing w:before="16" w:after="4" w:line="240" w:lineRule="auto"/>
        <w:ind w:left="0" w:right="0"/>
      </w:pPr>
      <w:r>
        <w:rPr>
          <w:rFonts w:ascii="宋体" w:hAnsi="宋体" w:eastAsia="宋体" w:cs="宋体"/>
          <w:b/>
          <w:i w:val="0"/>
          <w:color w:val="1B4D3E"/>
          <w:sz w:val="21"/>
        </w:rPr>
        <w:t>第三章  研究设计与方法</w:t>
      </w:r>
      <w:r>
        <w:rPr>
          <w:rFonts w:ascii="宋体" w:hAnsi="宋体" w:eastAsia="宋体" w:cs="宋体"/>
          <w:b/>
          <w:i w:val="0"/>
          <w:color w:val="1B4D3E"/>
          <w:sz w:val="21"/>
        </w:rPr>
        <w:tab/>
      </w:r>
      <w:r>
        <w:rPr>
          <w:rFonts w:ascii="宋体" w:hAnsi="宋体" w:eastAsia="宋体" w:cs="宋体"/>
          <w:b/>
          <w:i w:val="0"/>
          <w:color w:val="1B4D3E"/>
          <w:sz w:val="21"/>
        </w:rPr>
        <w:t>14</w:t>
      </w:r>
    </w:p>
    <w:p w14:paraId="0D04939D">
      <w:pPr>
        <w:tabs>
          <w:tab w:val="right" w:leader="dot" w:pos="8959"/>
        </w:tabs>
        <w:spacing w:before="0" w:after="4" w:line="240" w:lineRule="auto"/>
        <w:ind w:left="374" w:right="0"/>
      </w:pPr>
      <w:r>
        <w:rPr>
          <w:rFonts w:ascii="宋体" w:hAnsi="宋体" w:eastAsia="宋体" w:cs="宋体"/>
          <w:b w:val="0"/>
          <w:i w:val="0"/>
          <w:color w:val="1A1A1A"/>
          <w:sz w:val="19"/>
        </w:rPr>
        <w:t>3.1 为什么必须用“混合调查”</w:t>
      </w:r>
      <w:r>
        <w:rPr>
          <w:rFonts w:ascii="宋体" w:hAnsi="宋体" w:eastAsia="宋体" w:cs="宋体"/>
          <w:b w:val="0"/>
          <w:i w:val="0"/>
          <w:color w:val="1A1A1A"/>
          <w:sz w:val="19"/>
        </w:rPr>
        <w:tab/>
      </w:r>
      <w:r>
        <w:rPr>
          <w:rFonts w:ascii="宋体" w:hAnsi="宋体" w:eastAsia="宋体" w:cs="宋体"/>
          <w:b w:val="0"/>
          <w:i w:val="0"/>
          <w:color w:val="1A1A1A"/>
          <w:sz w:val="19"/>
        </w:rPr>
        <w:t>14</w:t>
      </w:r>
    </w:p>
    <w:p w14:paraId="087CE042">
      <w:pPr>
        <w:tabs>
          <w:tab w:val="right" w:leader="dot" w:pos="8959"/>
        </w:tabs>
        <w:spacing w:before="0" w:after="4" w:line="240" w:lineRule="auto"/>
        <w:ind w:left="374" w:right="0"/>
      </w:pPr>
      <w:r>
        <w:rPr>
          <w:rFonts w:ascii="宋体" w:hAnsi="宋体" w:eastAsia="宋体" w:cs="宋体"/>
          <w:b w:val="0"/>
          <w:i w:val="0"/>
          <w:color w:val="1A1A1A"/>
          <w:sz w:val="19"/>
        </w:rPr>
        <w:t>3.2 调查区域与样本选择</w:t>
      </w:r>
      <w:r>
        <w:rPr>
          <w:rFonts w:ascii="宋体" w:hAnsi="宋体" w:eastAsia="宋体" w:cs="宋体"/>
          <w:b w:val="0"/>
          <w:i w:val="0"/>
          <w:color w:val="1A1A1A"/>
          <w:sz w:val="19"/>
        </w:rPr>
        <w:tab/>
      </w:r>
      <w:r>
        <w:rPr>
          <w:rFonts w:ascii="宋体" w:hAnsi="宋体" w:eastAsia="宋体" w:cs="宋体"/>
          <w:b w:val="0"/>
          <w:i w:val="0"/>
          <w:color w:val="1A1A1A"/>
          <w:sz w:val="19"/>
        </w:rPr>
        <w:t>14</w:t>
      </w:r>
    </w:p>
    <w:p w14:paraId="51C8C580">
      <w:pPr>
        <w:tabs>
          <w:tab w:val="right" w:leader="dot" w:pos="8959"/>
        </w:tabs>
        <w:spacing w:before="0" w:after="4" w:line="240" w:lineRule="auto"/>
        <w:ind w:left="748" w:right="0"/>
      </w:pPr>
      <w:r>
        <w:rPr>
          <w:rFonts w:ascii="宋体" w:hAnsi="宋体" w:eastAsia="宋体" w:cs="宋体"/>
          <w:b w:val="0"/>
          <w:i w:val="0"/>
          <w:color w:val="595959"/>
          <w:sz w:val="18"/>
        </w:rPr>
        <w:t>3.2.1 为什么选择川姜镇</w:t>
      </w:r>
      <w:r>
        <w:rPr>
          <w:rFonts w:ascii="宋体" w:hAnsi="宋体" w:eastAsia="宋体" w:cs="宋体"/>
          <w:b w:val="0"/>
          <w:i w:val="0"/>
          <w:color w:val="595959"/>
          <w:sz w:val="18"/>
        </w:rPr>
        <w:tab/>
      </w:r>
      <w:r>
        <w:rPr>
          <w:rFonts w:ascii="宋体" w:hAnsi="宋体" w:eastAsia="宋体" w:cs="宋体"/>
          <w:b w:val="0"/>
          <w:i w:val="0"/>
          <w:color w:val="595959"/>
          <w:sz w:val="18"/>
        </w:rPr>
        <w:t>14</w:t>
      </w:r>
    </w:p>
    <w:p w14:paraId="6E1A0553">
      <w:pPr>
        <w:tabs>
          <w:tab w:val="right" w:leader="dot" w:pos="8959"/>
        </w:tabs>
        <w:spacing w:before="0" w:after="4" w:line="240" w:lineRule="auto"/>
        <w:ind w:left="748" w:right="0"/>
      </w:pPr>
      <w:r>
        <w:rPr>
          <w:rFonts w:ascii="宋体" w:hAnsi="宋体" w:eastAsia="宋体" w:cs="宋体"/>
          <w:b w:val="0"/>
          <w:i w:val="0"/>
          <w:color w:val="595959"/>
          <w:sz w:val="18"/>
        </w:rPr>
        <w:t>3.2.2 为什么同时选择长三角淘宝村</w:t>
      </w:r>
      <w:r>
        <w:rPr>
          <w:rFonts w:ascii="宋体" w:hAnsi="宋体" w:eastAsia="宋体" w:cs="宋体"/>
          <w:b w:val="0"/>
          <w:i w:val="0"/>
          <w:color w:val="595959"/>
          <w:sz w:val="18"/>
        </w:rPr>
        <w:tab/>
      </w:r>
      <w:r>
        <w:rPr>
          <w:rFonts w:ascii="宋体" w:hAnsi="宋体" w:eastAsia="宋体" w:cs="宋体"/>
          <w:b w:val="0"/>
          <w:i w:val="0"/>
          <w:color w:val="595959"/>
          <w:sz w:val="18"/>
        </w:rPr>
        <w:t>15</w:t>
      </w:r>
    </w:p>
    <w:p w14:paraId="06B5BEA5">
      <w:pPr>
        <w:tabs>
          <w:tab w:val="right" w:leader="dot" w:pos="8959"/>
        </w:tabs>
        <w:spacing w:before="0" w:after="4" w:line="240" w:lineRule="auto"/>
        <w:ind w:left="748" w:right="0"/>
      </w:pPr>
      <w:r>
        <w:rPr>
          <w:rFonts w:ascii="宋体" w:hAnsi="宋体" w:eastAsia="宋体" w:cs="宋体"/>
          <w:b w:val="0"/>
          <w:i w:val="0"/>
          <w:color w:val="595959"/>
          <w:sz w:val="18"/>
        </w:rPr>
        <w:t>3.2.3 样本结构与配额</w:t>
      </w:r>
      <w:r>
        <w:rPr>
          <w:rFonts w:ascii="宋体" w:hAnsi="宋体" w:eastAsia="宋体" w:cs="宋体"/>
          <w:b w:val="0"/>
          <w:i w:val="0"/>
          <w:color w:val="595959"/>
          <w:sz w:val="18"/>
        </w:rPr>
        <w:tab/>
      </w:r>
      <w:r>
        <w:rPr>
          <w:rFonts w:ascii="宋体" w:hAnsi="宋体" w:eastAsia="宋体" w:cs="宋体"/>
          <w:b w:val="0"/>
          <w:i w:val="0"/>
          <w:color w:val="595959"/>
          <w:sz w:val="18"/>
        </w:rPr>
        <w:t>15</w:t>
      </w:r>
    </w:p>
    <w:p w14:paraId="30548B1A">
      <w:pPr>
        <w:tabs>
          <w:tab w:val="right" w:leader="dot" w:pos="8959"/>
        </w:tabs>
        <w:spacing w:before="0" w:after="4" w:line="240" w:lineRule="auto"/>
        <w:ind w:left="374" w:right="0"/>
      </w:pPr>
      <w:r>
        <w:rPr>
          <w:rFonts w:ascii="宋体" w:hAnsi="宋体" w:eastAsia="宋体" w:cs="宋体"/>
          <w:b w:val="0"/>
          <w:i w:val="0"/>
          <w:color w:val="1A1A1A"/>
          <w:sz w:val="19"/>
        </w:rPr>
        <w:t>3.3 数据来源与采集方法</w:t>
      </w:r>
      <w:r>
        <w:rPr>
          <w:rFonts w:ascii="宋体" w:hAnsi="宋体" w:eastAsia="宋体" w:cs="宋体"/>
          <w:b w:val="0"/>
          <w:i w:val="0"/>
          <w:color w:val="1A1A1A"/>
          <w:sz w:val="19"/>
        </w:rPr>
        <w:tab/>
      </w:r>
      <w:r>
        <w:rPr>
          <w:rFonts w:ascii="宋体" w:hAnsi="宋体" w:eastAsia="宋体" w:cs="宋体"/>
          <w:b w:val="0"/>
          <w:i w:val="0"/>
          <w:color w:val="1A1A1A"/>
          <w:sz w:val="19"/>
        </w:rPr>
        <w:t>16</w:t>
      </w:r>
    </w:p>
    <w:p w14:paraId="01623665">
      <w:pPr>
        <w:tabs>
          <w:tab w:val="right" w:leader="dot" w:pos="8959"/>
        </w:tabs>
        <w:spacing w:before="0" w:after="4" w:line="240" w:lineRule="auto"/>
        <w:ind w:left="374" w:right="0"/>
      </w:pPr>
      <w:r>
        <w:rPr>
          <w:rFonts w:ascii="宋体" w:hAnsi="宋体" w:eastAsia="宋体" w:cs="宋体"/>
          <w:b w:val="0"/>
          <w:i w:val="0"/>
          <w:color w:val="1A1A1A"/>
          <w:sz w:val="19"/>
        </w:rPr>
        <w:t>3.4 分析框架与指标体系</w:t>
      </w:r>
      <w:r>
        <w:rPr>
          <w:rFonts w:ascii="宋体" w:hAnsi="宋体" w:eastAsia="宋体" w:cs="宋体"/>
          <w:b w:val="0"/>
          <w:i w:val="0"/>
          <w:color w:val="1A1A1A"/>
          <w:sz w:val="19"/>
        </w:rPr>
        <w:tab/>
      </w:r>
      <w:r>
        <w:rPr>
          <w:rFonts w:ascii="宋体" w:hAnsi="宋体" w:eastAsia="宋体" w:cs="宋体"/>
          <w:b w:val="0"/>
          <w:i w:val="0"/>
          <w:color w:val="1A1A1A"/>
          <w:sz w:val="19"/>
        </w:rPr>
        <w:t>16</w:t>
      </w:r>
    </w:p>
    <w:p w14:paraId="62D6E9C0">
      <w:pPr>
        <w:tabs>
          <w:tab w:val="right" w:leader="dot" w:pos="8959"/>
        </w:tabs>
        <w:spacing w:before="0" w:after="4" w:line="240" w:lineRule="auto"/>
        <w:ind w:left="374" w:right="0"/>
      </w:pPr>
      <w:r>
        <w:rPr>
          <w:rFonts w:ascii="宋体" w:hAnsi="宋体" w:eastAsia="宋体" w:cs="宋体"/>
          <w:b w:val="0"/>
          <w:i w:val="0"/>
          <w:color w:val="1A1A1A"/>
          <w:sz w:val="19"/>
        </w:rPr>
        <w:t>3.5 信度与效度控制</w:t>
      </w:r>
      <w:r>
        <w:rPr>
          <w:rFonts w:ascii="宋体" w:hAnsi="宋体" w:eastAsia="宋体" w:cs="宋体"/>
          <w:b w:val="0"/>
          <w:i w:val="0"/>
          <w:color w:val="1A1A1A"/>
          <w:sz w:val="19"/>
        </w:rPr>
        <w:tab/>
      </w:r>
      <w:r>
        <w:rPr>
          <w:rFonts w:ascii="宋体" w:hAnsi="宋体" w:eastAsia="宋体" w:cs="宋体"/>
          <w:b w:val="0"/>
          <w:i w:val="0"/>
          <w:color w:val="1A1A1A"/>
          <w:sz w:val="19"/>
        </w:rPr>
        <w:t>17</w:t>
      </w:r>
    </w:p>
    <w:p w14:paraId="3379111E">
      <w:pPr>
        <w:tabs>
          <w:tab w:val="right" w:leader="dot" w:pos="8959"/>
        </w:tabs>
        <w:spacing w:before="0" w:after="4" w:line="240" w:lineRule="auto"/>
        <w:ind w:left="374" w:right="0"/>
      </w:pPr>
      <w:r>
        <w:rPr>
          <w:rFonts w:ascii="宋体" w:hAnsi="宋体" w:eastAsia="宋体" w:cs="宋体"/>
          <w:b w:val="0"/>
          <w:i w:val="0"/>
          <w:color w:val="1A1A1A"/>
          <w:sz w:val="19"/>
        </w:rPr>
        <w:t>3.6 调查实施概况</w:t>
      </w:r>
      <w:r>
        <w:rPr>
          <w:rFonts w:ascii="宋体" w:hAnsi="宋体" w:eastAsia="宋体" w:cs="宋体"/>
          <w:b w:val="0"/>
          <w:i w:val="0"/>
          <w:color w:val="1A1A1A"/>
          <w:sz w:val="19"/>
        </w:rPr>
        <w:tab/>
      </w:r>
      <w:r>
        <w:rPr>
          <w:rFonts w:ascii="宋体" w:hAnsi="宋体" w:eastAsia="宋体" w:cs="宋体"/>
          <w:b w:val="0"/>
          <w:i w:val="0"/>
          <w:color w:val="1A1A1A"/>
          <w:sz w:val="19"/>
        </w:rPr>
        <w:t>17</w:t>
      </w:r>
    </w:p>
    <w:p w14:paraId="1DAC156F">
      <w:pPr>
        <w:tabs>
          <w:tab w:val="right" w:leader="dot" w:pos="8959"/>
        </w:tabs>
        <w:spacing w:before="0" w:after="4" w:line="240" w:lineRule="auto"/>
        <w:ind w:left="374" w:right="0"/>
      </w:pPr>
      <w:r>
        <w:rPr>
          <w:rFonts w:ascii="宋体" w:hAnsi="宋体" w:eastAsia="宋体" w:cs="宋体"/>
          <w:b w:val="0"/>
          <w:i w:val="0"/>
          <w:color w:val="1A1A1A"/>
          <w:sz w:val="19"/>
        </w:rPr>
        <w:t>3.7 本章小结</w:t>
      </w:r>
      <w:r>
        <w:rPr>
          <w:rFonts w:ascii="宋体" w:hAnsi="宋体" w:eastAsia="宋体" w:cs="宋体"/>
          <w:b w:val="0"/>
          <w:i w:val="0"/>
          <w:color w:val="1A1A1A"/>
          <w:sz w:val="19"/>
        </w:rPr>
        <w:tab/>
      </w:r>
      <w:r>
        <w:rPr>
          <w:rFonts w:ascii="宋体" w:hAnsi="宋体" w:eastAsia="宋体" w:cs="宋体"/>
          <w:b w:val="0"/>
          <w:i w:val="0"/>
          <w:color w:val="1A1A1A"/>
          <w:sz w:val="19"/>
        </w:rPr>
        <w:t>18</w:t>
      </w:r>
    </w:p>
    <w:p w14:paraId="403A04F2">
      <w:pPr>
        <w:tabs>
          <w:tab w:val="right" w:leader="dot" w:pos="8959"/>
        </w:tabs>
        <w:spacing w:before="16" w:after="4" w:line="240" w:lineRule="auto"/>
        <w:ind w:left="0" w:right="0"/>
      </w:pPr>
      <w:r>
        <w:rPr>
          <w:rFonts w:ascii="宋体" w:hAnsi="宋体" w:eastAsia="宋体" w:cs="宋体"/>
          <w:b/>
          <w:i w:val="0"/>
          <w:color w:val="1B4D3E"/>
          <w:sz w:val="21"/>
        </w:rPr>
        <w:t>第四章  田野观察：一个产业带的流量处境</w:t>
      </w:r>
      <w:r>
        <w:rPr>
          <w:rFonts w:ascii="宋体" w:hAnsi="宋体" w:eastAsia="宋体" w:cs="宋体"/>
          <w:b/>
          <w:i w:val="0"/>
          <w:color w:val="1B4D3E"/>
          <w:sz w:val="21"/>
        </w:rPr>
        <w:tab/>
      </w:r>
      <w:r>
        <w:rPr>
          <w:rFonts w:ascii="宋体" w:hAnsi="宋体" w:eastAsia="宋体" w:cs="宋体"/>
          <w:b/>
          <w:i w:val="0"/>
          <w:color w:val="1B4D3E"/>
          <w:sz w:val="21"/>
        </w:rPr>
        <w:t>18</w:t>
      </w:r>
    </w:p>
    <w:p w14:paraId="1E1B40D1">
      <w:pPr>
        <w:tabs>
          <w:tab w:val="right" w:leader="dot" w:pos="8959"/>
        </w:tabs>
        <w:spacing w:before="0" w:after="4" w:line="240" w:lineRule="auto"/>
        <w:ind w:left="374" w:right="0"/>
      </w:pPr>
      <w:r>
        <w:rPr>
          <w:rFonts w:ascii="宋体" w:hAnsi="宋体" w:eastAsia="宋体" w:cs="宋体"/>
          <w:b w:val="0"/>
          <w:i w:val="0"/>
          <w:color w:val="1A1A1A"/>
          <w:sz w:val="19"/>
        </w:rPr>
        <w:t>4.1 川姜镇的产业演进：从一方集市到数字集群</w:t>
      </w:r>
      <w:r>
        <w:rPr>
          <w:rFonts w:ascii="宋体" w:hAnsi="宋体" w:eastAsia="宋体" w:cs="宋体"/>
          <w:b w:val="0"/>
          <w:i w:val="0"/>
          <w:color w:val="1A1A1A"/>
          <w:sz w:val="19"/>
        </w:rPr>
        <w:tab/>
      </w:r>
      <w:r>
        <w:rPr>
          <w:rFonts w:ascii="宋体" w:hAnsi="宋体" w:eastAsia="宋体" w:cs="宋体"/>
          <w:b w:val="0"/>
          <w:i w:val="0"/>
          <w:color w:val="1A1A1A"/>
          <w:sz w:val="19"/>
        </w:rPr>
        <w:t>18</w:t>
      </w:r>
    </w:p>
    <w:p w14:paraId="74081579">
      <w:pPr>
        <w:tabs>
          <w:tab w:val="right" w:leader="dot" w:pos="8959"/>
        </w:tabs>
        <w:spacing w:before="0" w:after="4" w:line="240" w:lineRule="auto"/>
        <w:ind w:left="374" w:right="0"/>
      </w:pPr>
      <w:r>
        <w:rPr>
          <w:rFonts w:ascii="宋体" w:hAnsi="宋体" w:eastAsia="宋体" w:cs="宋体"/>
          <w:b w:val="0"/>
          <w:i w:val="0"/>
          <w:color w:val="1A1A1A"/>
          <w:sz w:val="19"/>
        </w:rPr>
        <w:t>4.2 今天的川姜：直播集群的“繁荣”与“焦虑”</w:t>
      </w:r>
      <w:r>
        <w:rPr>
          <w:rFonts w:ascii="宋体" w:hAnsi="宋体" w:eastAsia="宋体" w:cs="宋体"/>
          <w:b w:val="0"/>
          <w:i w:val="0"/>
          <w:color w:val="1A1A1A"/>
          <w:sz w:val="19"/>
        </w:rPr>
        <w:tab/>
      </w:r>
      <w:r>
        <w:rPr>
          <w:rFonts w:ascii="宋体" w:hAnsi="宋体" w:eastAsia="宋体" w:cs="宋体"/>
          <w:b w:val="0"/>
          <w:i w:val="0"/>
          <w:color w:val="1A1A1A"/>
          <w:sz w:val="19"/>
        </w:rPr>
        <w:t>19</w:t>
      </w:r>
    </w:p>
    <w:p w14:paraId="4BB8D790">
      <w:pPr>
        <w:tabs>
          <w:tab w:val="right" w:leader="dot" w:pos="8959"/>
        </w:tabs>
        <w:spacing w:before="0" w:after="4" w:line="240" w:lineRule="auto"/>
        <w:ind w:left="748" w:right="0"/>
      </w:pPr>
      <w:r>
        <w:rPr>
          <w:rFonts w:ascii="宋体" w:hAnsi="宋体" w:eastAsia="宋体" w:cs="宋体"/>
          <w:b w:val="0"/>
          <w:i w:val="0"/>
          <w:color w:val="595959"/>
          <w:sz w:val="18"/>
        </w:rPr>
        <w:t>4.2.1 繁荣的一面</w:t>
      </w:r>
      <w:r>
        <w:rPr>
          <w:rFonts w:ascii="宋体" w:hAnsi="宋体" w:eastAsia="宋体" w:cs="宋体"/>
          <w:b w:val="0"/>
          <w:i w:val="0"/>
          <w:color w:val="595959"/>
          <w:sz w:val="18"/>
        </w:rPr>
        <w:tab/>
      </w:r>
      <w:r>
        <w:rPr>
          <w:rFonts w:ascii="宋体" w:hAnsi="宋体" w:eastAsia="宋体" w:cs="宋体"/>
          <w:b w:val="0"/>
          <w:i w:val="0"/>
          <w:color w:val="595959"/>
          <w:sz w:val="18"/>
        </w:rPr>
        <w:t>19</w:t>
      </w:r>
    </w:p>
    <w:p w14:paraId="7FF24352">
      <w:pPr>
        <w:tabs>
          <w:tab w:val="right" w:leader="dot" w:pos="8959"/>
        </w:tabs>
        <w:spacing w:before="0" w:after="4" w:line="240" w:lineRule="auto"/>
        <w:ind w:left="748" w:right="0"/>
      </w:pPr>
      <w:r>
        <w:rPr>
          <w:rFonts w:ascii="宋体" w:hAnsi="宋体" w:eastAsia="宋体" w:cs="宋体"/>
          <w:b w:val="0"/>
          <w:i w:val="0"/>
          <w:color w:val="595959"/>
          <w:sz w:val="18"/>
        </w:rPr>
        <w:t>4.2.2 焦虑的一面</w:t>
      </w:r>
      <w:r>
        <w:rPr>
          <w:rFonts w:ascii="宋体" w:hAnsi="宋体" w:eastAsia="宋体" w:cs="宋体"/>
          <w:b w:val="0"/>
          <w:i w:val="0"/>
          <w:color w:val="595959"/>
          <w:sz w:val="18"/>
        </w:rPr>
        <w:tab/>
      </w:r>
      <w:r>
        <w:rPr>
          <w:rFonts w:ascii="宋体" w:hAnsi="宋体" w:eastAsia="宋体" w:cs="宋体"/>
          <w:b w:val="0"/>
          <w:i w:val="0"/>
          <w:color w:val="595959"/>
          <w:sz w:val="18"/>
        </w:rPr>
        <w:t>19</w:t>
      </w:r>
    </w:p>
    <w:p w14:paraId="0C876F49">
      <w:pPr>
        <w:tabs>
          <w:tab w:val="right" w:leader="dot" w:pos="8959"/>
        </w:tabs>
        <w:spacing w:before="0" w:after="4" w:line="240" w:lineRule="auto"/>
        <w:ind w:left="374" w:right="0"/>
      </w:pPr>
      <w:r>
        <w:rPr>
          <w:rFonts w:ascii="宋体" w:hAnsi="宋体" w:eastAsia="宋体" w:cs="宋体"/>
          <w:b w:val="0"/>
          <w:i w:val="0"/>
          <w:color w:val="1A1A1A"/>
          <w:sz w:val="19"/>
        </w:rPr>
        <w:t>4.3 对照观察：长三角淘宝村的另一条路径</w:t>
      </w:r>
      <w:r>
        <w:rPr>
          <w:rFonts w:ascii="宋体" w:hAnsi="宋体" w:eastAsia="宋体" w:cs="宋体"/>
          <w:b w:val="0"/>
          <w:i w:val="0"/>
          <w:color w:val="1A1A1A"/>
          <w:sz w:val="19"/>
        </w:rPr>
        <w:tab/>
      </w:r>
      <w:r>
        <w:rPr>
          <w:rFonts w:ascii="宋体" w:hAnsi="宋体" w:eastAsia="宋体" w:cs="宋体"/>
          <w:b w:val="0"/>
          <w:i w:val="0"/>
          <w:color w:val="1A1A1A"/>
          <w:sz w:val="19"/>
        </w:rPr>
        <w:t>19</w:t>
      </w:r>
    </w:p>
    <w:p w14:paraId="65E30071">
      <w:pPr>
        <w:tabs>
          <w:tab w:val="right" w:leader="dot" w:pos="8959"/>
        </w:tabs>
        <w:spacing w:before="0" w:after="4" w:line="240" w:lineRule="auto"/>
        <w:ind w:left="374" w:right="0"/>
      </w:pPr>
      <w:r>
        <w:rPr>
          <w:rFonts w:ascii="宋体" w:hAnsi="宋体" w:eastAsia="宋体" w:cs="宋体"/>
          <w:b w:val="0"/>
          <w:i w:val="0"/>
          <w:color w:val="1A1A1A"/>
          <w:sz w:val="19"/>
        </w:rPr>
        <w:t>4.4 本章小结</w:t>
      </w:r>
      <w:r>
        <w:rPr>
          <w:rFonts w:ascii="宋体" w:hAnsi="宋体" w:eastAsia="宋体" w:cs="宋体"/>
          <w:b w:val="0"/>
          <w:i w:val="0"/>
          <w:color w:val="1A1A1A"/>
          <w:sz w:val="19"/>
        </w:rPr>
        <w:tab/>
      </w:r>
      <w:r>
        <w:rPr>
          <w:rFonts w:ascii="宋体" w:hAnsi="宋体" w:eastAsia="宋体" w:cs="宋体"/>
          <w:b w:val="0"/>
          <w:i w:val="0"/>
          <w:color w:val="1A1A1A"/>
          <w:sz w:val="19"/>
        </w:rPr>
        <w:t>20</w:t>
      </w:r>
    </w:p>
    <w:p w14:paraId="50F55B26">
      <w:pPr>
        <w:tabs>
          <w:tab w:val="right" w:leader="dot" w:pos="8959"/>
        </w:tabs>
        <w:spacing w:before="16" w:after="4" w:line="240" w:lineRule="auto"/>
        <w:ind w:left="0" w:right="0"/>
      </w:pPr>
      <w:r>
        <w:rPr>
          <w:rFonts w:ascii="宋体" w:hAnsi="宋体" w:eastAsia="宋体" w:cs="宋体"/>
          <w:b/>
          <w:i w:val="0"/>
          <w:color w:val="1B4D3E"/>
          <w:sz w:val="21"/>
        </w:rPr>
        <w:t>第五章  调查发现（一）：流量困境与“沉淀机制缺失”</w:t>
      </w:r>
      <w:r>
        <w:rPr>
          <w:rFonts w:ascii="宋体" w:hAnsi="宋体" w:eastAsia="宋体" w:cs="宋体"/>
          <w:b/>
          <w:i w:val="0"/>
          <w:color w:val="1B4D3E"/>
          <w:sz w:val="21"/>
        </w:rPr>
        <w:tab/>
      </w:r>
      <w:r>
        <w:rPr>
          <w:rFonts w:ascii="宋体" w:hAnsi="宋体" w:eastAsia="宋体" w:cs="宋体"/>
          <w:b/>
          <w:i w:val="0"/>
          <w:color w:val="1B4D3E"/>
          <w:sz w:val="21"/>
        </w:rPr>
        <w:t>20</w:t>
      </w:r>
    </w:p>
    <w:p w14:paraId="6153248A">
      <w:pPr>
        <w:tabs>
          <w:tab w:val="right" w:leader="dot" w:pos="8959"/>
        </w:tabs>
        <w:spacing w:before="0" w:after="4" w:line="240" w:lineRule="auto"/>
        <w:ind w:left="374" w:right="0"/>
      </w:pPr>
      <w:r>
        <w:rPr>
          <w:rFonts w:ascii="宋体" w:hAnsi="宋体" w:eastAsia="宋体" w:cs="宋体"/>
          <w:b w:val="0"/>
          <w:i w:val="0"/>
          <w:color w:val="1A1A1A"/>
          <w:sz w:val="19"/>
        </w:rPr>
        <w:t>5.1 发现概述</w:t>
      </w:r>
      <w:r>
        <w:rPr>
          <w:rFonts w:ascii="宋体" w:hAnsi="宋体" w:eastAsia="宋体" w:cs="宋体"/>
          <w:b w:val="0"/>
          <w:i w:val="0"/>
          <w:color w:val="1A1A1A"/>
          <w:sz w:val="19"/>
        </w:rPr>
        <w:tab/>
      </w:r>
      <w:r>
        <w:rPr>
          <w:rFonts w:ascii="宋体" w:hAnsi="宋体" w:eastAsia="宋体" w:cs="宋体"/>
          <w:b w:val="0"/>
          <w:i w:val="0"/>
          <w:color w:val="1A1A1A"/>
          <w:sz w:val="19"/>
        </w:rPr>
        <w:t>20</w:t>
      </w:r>
    </w:p>
    <w:p w14:paraId="333D6E68">
      <w:pPr>
        <w:tabs>
          <w:tab w:val="right" w:leader="dot" w:pos="8959"/>
        </w:tabs>
        <w:spacing w:before="0" w:after="4" w:line="240" w:lineRule="auto"/>
        <w:ind w:left="374" w:right="0"/>
      </w:pPr>
      <w:r>
        <w:rPr>
          <w:rFonts w:ascii="宋体" w:hAnsi="宋体" w:eastAsia="宋体" w:cs="宋体"/>
          <w:b w:val="0"/>
          <w:i w:val="0"/>
          <w:color w:val="1A1A1A"/>
          <w:sz w:val="19"/>
        </w:rPr>
        <w:t>5.2 成本侧：投流正在吞噬毛利</w:t>
      </w:r>
      <w:r>
        <w:rPr>
          <w:rFonts w:ascii="宋体" w:hAnsi="宋体" w:eastAsia="宋体" w:cs="宋体"/>
          <w:b w:val="0"/>
          <w:i w:val="0"/>
          <w:color w:val="1A1A1A"/>
          <w:sz w:val="19"/>
        </w:rPr>
        <w:tab/>
      </w:r>
      <w:r>
        <w:rPr>
          <w:rFonts w:ascii="宋体" w:hAnsi="宋体" w:eastAsia="宋体" w:cs="宋体"/>
          <w:b w:val="0"/>
          <w:i w:val="0"/>
          <w:color w:val="1A1A1A"/>
          <w:sz w:val="19"/>
        </w:rPr>
        <w:t>21</w:t>
      </w:r>
    </w:p>
    <w:p w14:paraId="3084CE9D">
      <w:pPr>
        <w:tabs>
          <w:tab w:val="right" w:leader="dot" w:pos="8959"/>
        </w:tabs>
        <w:spacing w:before="0" w:after="4" w:line="240" w:lineRule="auto"/>
        <w:ind w:left="748" w:right="0"/>
      </w:pPr>
      <w:r>
        <w:rPr>
          <w:rFonts w:ascii="宋体" w:hAnsi="宋体" w:eastAsia="宋体" w:cs="宋体"/>
          <w:b w:val="0"/>
          <w:i w:val="0"/>
          <w:color w:val="595959"/>
          <w:sz w:val="18"/>
        </w:rPr>
        <w:t>5.2.1 从行业数据看趋势</w:t>
      </w:r>
      <w:r>
        <w:rPr>
          <w:rFonts w:ascii="宋体" w:hAnsi="宋体" w:eastAsia="宋体" w:cs="宋体"/>
          <w:b w:val="0"/>
          <w:i w:val="0"/>
          <w:color w:val="595959"/>
          <w:sz w:val="18"/>
        </w:rPr>
        <w:tab/>
      </w:r>
      <w:r>
        <w:rPr>
          <w:rFonts w:ascii="宋体" w:hAnsi="宋体" w:eastAsia="宋体" w:cs="宋体"/>
          <w:b w:val="0"/>
          <w:i w:val="0"/>
          <w:color w:val="595959"/>
          <w:sz w:val="18"/>
        </w:rPr>
        <w:t>21</w:t>
      </w:r>
    </w:p>
    <w:p w14:paraId="5F1B17C5">
      <w:pPr>
        <w:tabs>
          <w:tab w:val="right" w:leader="dot" w:pos="8959"/>
        </w:tabs>
        <w:spacing w:before="0" w:after="4" w:line="240" w:lineRule="auto"/>
        <w:ind w:left="748" w:right="0"/>
      </w:pPr>
      <w:r>
        <w:rPr>
          <w:rFonts w:ascii="宋体" w:hAnsi="宋体" w:eastAsia="宋体" w:cs="宋体"/>
          <w:b w:val="0"/>
          <w:i w:val="0"/>
          <w:color w:val="595959"/>
          <w:sz w:val="18"/>
        </w:rPr>
        <w:t>5.2.2 从访谈看体感</w:t>
      </w:r>
      <w:r>
        <w:rPr>
          <w:rFonts w:ascii="宋体" w:hAnsi="宋体" w:eastAsia="宋体" w:cs="宋体"/>
          <w:b w:val="0"/>
          <w:i w:val="0"/>
          <w:color w:val="595959"/>
          <w:sz w:val="18"/>
        </w:rPr>
        <w:tab/>
      </w:r>
      <w:r>
        <w:rPr>
          <w:rFonts w:ascii="宋体" w:hAnsi="宋体" w:eastAsia="宋体" w:cs="宋体"/>
          <w:b w:val="0"/>
          <w:i w:val="0"/>
          <w:color w:val="595959"/>
          <w:sz w:val="18"/>
        </w:rPr>
        <w:t>22</w:t>
      </w:r>
    </w:p>
    <w:p w14:paraId="6AE18837">
      <w:pPr>
        <w:tabs>
          <w:tab w:val="right" w:leader="dot" w:pos="8959"/>
        </w:tabs>
        <w:spacing w:before="0" w:after="4" w:line="240" w:lineRule="auto"/>
        <w:ind w:left="748" w:right="0"/>
      </w:pPr>
      <w:r>
        <w:rPr>
          <w:rFonts w:ascii="宋体" w:hAnsi="宋体" w:eastAsia="宋体" w:cs="宋体"/>
          <w:b w:val="0"/>
          <w:i w:val="0"/>
          <w:color w:val="595959"/>
          <w:sz w:val="18"/>
        </w:rPr>
        <w:t>5.2.3 一个反直觉的观察</w:t>
      </w:r>
      <w:r>
        <w:rPr>
          <w:rFonts w:ascii="宋体" w:hAnsi="宋体" w:eastAsia="宋体" w:cs="宋体"/>
          <w:b w:val="0"/>
          <w:i w:val="0"/>
          <w:color w:val="595959"/>
          <w:sz w:val="18"/>
        </w:rPr>
        <w:tab/>
      </w:r>
      <w:r>
        <w:rPr>
          <w:rFonts w:ascii="宋体" w:hAnsi="宋体" w:eastAsia="宋体" w:cs="宋体"/>
          <w:b w:val="0"/>
          <w:i w:val="0"/>
          <w:color w:val="595959"/>
          <w:sz w:val="18"/>
        </w:rPr>
        <w:t>22</w:t>
      </w:r>
    </w:p>
    <w:p w14:paraId="3482EEB3">
      <w:pPr>
        <w:tabs>
          <w:tab w:val="right" w:leader="dot" w:pos="8959"/>
        </w:tabs>
        <w:spacing w:before="0" w:after="4" w:line="240" w:lineRule="auto"/>
        <w:ind w:left="374" w:right="0"/>
      </w:pPr>
      <w:r>
        <w:rPr>
          <w:rFonts w:ascii="宋体" w:hAnsi="宋体" w:eastAsia="宋体" w:cs="宋体"/>
          <w:b w:val="0"/>
          <w:i w:val="0"/>
          <w:color w:val="1A1A1A"/>
          <w:sz w:val="19"/>
        </w:rPr>
        <w:t>5.3 结构侧：公域流量的“三不”属性</w:t>
      </w:r>
      <w:r>
        <w:rPr>
          <w:rFonts w:ascii="宋体" w:hAnsi="宋体" w:eastAsia="宋体" w:cs="宋体"/>
          <w:b w:val="0"/>
          <w:i w:val="0"/>
          <w:color w:val="1A1A1A"/>
          <w:sz w:val="19"/>
        </w:rPr>
        <w:tab/>
      </w:r>
      <w:r>
        <w:rPr>
          <w:rFonts w:ascii="宋体" w:hAnsi="宋体" w:eastAsia="宋体" w:cs="宋体"/>
          <w:b w:val="0"/>
          <w:i w:val="0"/>
          <w:color w:val="1A1A1A"/>
          <w:sz w:val="19"/>
        </w:rPr>
        <w:t>22</w:t>
      </w:r>
    </w:p>
    <w:p w14:paraId="4FC44240">
      <w:pPr>
        <w:tabs>
          <w:tab w:val="right" w:leader="dot" w:pos="8959"/>
        </w:tabs>
        <w:spacing w:before="0" w:after="4" w:line="240" w:lineRule="auto"/>
        <w:ind w:left="374" w:right="0"/>
      </w:pPr>
      <w:r>
        <w:rPr>
          <w:rFonts w:ascii="宋体" w:hAnsi="宋体" w:eastAsia="宋体" w:cs="宋体"/>
          <w:b w:val="0"/>
          <w:i w:val="0"/>
          <w:color w:val="1A1A1A"/>
          <w:sz w:val="19"/>
        </w:rPr>
        <w:t>5.4 能力侧：有流量、无资产</w:t>
      </w:r>
      <w:r>
        <w:rPr>
          <w:rFonts w:ascii="宋体" w:hAnsi="宋体" w:eastAsia="宋体" w:cs="宋体"/>
          <w:b w:val="0"/>
          <w:i w:val="0"/>
          <w:color w:val="1A1A1A"/>
          <w:sz w:val="19"/>
        </w:rPr>
        <w:tab/>
      </w:r>
      <w:r>
        <w:rPr>
          <w:rFonts w:ascii="宋体" w:hAnsi="宋体" w:eastAsia="宋体" w:cs="宋体"/>
          <w:b w:val="0"/>
          <w:i w:val="0"/>
          <w:color w:val="1A1A1A"/>
          <w:sz w:val="19"/>
        </w:rPr>
        <w:t>23</w:t>
      </w:r>
    </w:p>
    <w:p w14:paraId="69EF4F50">
      <w:pPr>
        <w:tabs>
          <w:tab w:val="right" w:leader="dot" w:pos="8959"/>
        </w:tabs>
        <w:spacing w:before="0" w:after="4" w:line="240" w:lineRule="auto"/>
        <w:ind w:left="374" w:right="0"/>
      </w:pPr>
      <w:r>
        <w:rPr>
          <w:rFonts w:ascii="宋体" w:hAnsi="宋体" w:eastAsia="宋体" w:cs="宋体"/>
          <w:b w:val="0"/>
          <w:i w:val="0"/>
          <w:color w:val="1A1A1A"/>
          <w:sz w:val="19"/>
        </w:rPr>
        <w:t>5.5 组织侧：单打独斗与同质化内卷</w:t>
      </w:r>
      <w:r>
        <w:rPr>
          <w:rFonts w:ascii="宋体" w:hAnsi="宋体" w:eastAsia="宋体" w:cs="宋体"/>
          <w:b w:val="0"/>
          <w:i w:val="0"/>
          <w:color w:val="1A1A1A"/>
          <w:sz w:val="19"/>
        </w:rPr>
        <w:tab/>
      </w:r>
      <w:r>
        <w:rPr>
          <w:rFonts w:ascii="宋体" w:hAnsi="宋体" w:eastAsia="宋体" w:cs="宋体"/>
          <w:b w:val="0"/>
          <w:i w:val="0"/>
          <w:color w:val="1A1A1A"/>
          <w:sz w:val="19"/>
        </w:rPr>
        <w:t>24</w:t>
      </w:r>
    </w:p>
    <w:p w14:paraId="569C60C4">
      <w:pPr>
        <w:tabs>
          <w:tab w:val="right" w:leader="dot" w:pos="8959"/>
        </w:tabs>
        <w:spacing w:before="0" w:after="4" w:line="240" w:lineRule="auto"/>
        <w:ind w:left="374" w:right="0"/>
      </w:pPr>
      <w:r>
        <w:rPr>
          <w:rFonts w:ascii="宋体" w:hAnsi="宋体" w:eastAsia="宋体" w:cs="宋体"/>
          <w:b w:val="0"/>
          <w:i w:val="0"/>
          <w:color w:val="1A1A1A"/>
          <w:sz w:val="19"/>
        </w:rPr>
        <w:t>5.6 治理侧：三个“看不见”</w:t>
      </w:r>
      <w:r>
        <w:rPr>
          <w:rFonts w:ascii="宋体" w:hAnsi="宋体" w:eastAsia="宋体" w:cs="宋体"/>
          <w:b w:val="0"/>
          <w:i w:val="0"/>
          <w:color w:val="1A1A1A"/>
          <w:sz w:val="19"/>
        </w:rPr>
        <w:tab/>
      </w:r>
      <w:r>
        <w:rPr>
          <w:rFonts w:ascii="宋体" w:hAnsi="宋体" w:eastAsia="宋体" w:cs="宋体"/>
          <w:b w:val="0"/>
          <w:i w:val="0"/>
          <w:color w:val="1A1A1A"/>
          <w:sz w:val="19"/>
        </w:rPr>
        <w:t>24</w:t>
      </w:r>
    </w:p>
    <w:p w14:paraId="5C45E44D">
      <w:pPr>
        <w:tabs>
          <w:tab w:val="right" w:leader="dot" w:pos="8959"/>
        </w:tabs>
        <w:spacing w:before="0" w:after="4" w:line="240" w:lineRule="auto"/>
        <w:ind w:left="374" w:right="0"/>
      </w:pPr>
      <w:r>
        <w:rPr>
          <w:rFonts w:ascii="宋体" w:hAnsi="宋体" w:eastAsia="宋体" w:cs="宋体"/>
          <w:b w:val="0"/>
          <w:i w:val="0"/>
          <w:color w:val="1A1A1A"/>
          <w:sz w:val="19"/>
        </w:rPr>
        <w:t>5.7 本章小结：困境的本质是“沉淀机制缺失”</w:t>
      </w:r>
      <w:r>
        <w:rPr>
          <w:rFonts w:ascii="宋体" w:hAnsi="宋体" w:eastAsia="宋体" w:cs="宋体"/>
          <w:b w:val="0"/>
          <w:i w:val="0"/>
          <w:color w:val="1A1A1A"/>
          <w:sz w:val="19"/>
        </w:rPr>
        <w:tab/>
      </w:r>
      <w:r>
        <w:rPr>
          <w:rFonts w:ascii="宋体" w:hAnsi="宋体" w:eastAsia="宋体" w:cs="宋体"/>
          <w:b w:val="0"/>
          <w:i w:val="0"/>
          <w:color w:val="1A1A1A"/>
          <w:sz w:val="19"/>
        </w:rPr>
        <w:t>24</w:t>
      </w:r>
    </w:p>
    <w:p w14:paraId="5D6437C3">
      <w:pPr>
        <w:tabs>
          <w:tab w:val="right" w:leader="dot" w:pos="8959"/>
        </w:tabs>
        <w:spacing w:before="16" w:after="4" w:line="240" w:lineRule="auto"/>
        <w:ind w:left="0" w:right="0"/>
      </w:pPr>
      <w:r>
        <w:rPr>
          <w:rFonts w:ascii="宋体" w:hAnsi="宋体" w:eastAsia="宋体" w:cs="宋体"/>
          <w:b/>
          <w:i w:val="0"/>
          <w:color w:val="1B4D3E"/>
          <w:sz w:val="21"/>
        </w:rPr>
        <w:t>第六章  调查发现（二）：流量沉淀机制的四阶模型</w:t>
      </w:r>
      <w:r>
        <w:rPr>
          <w:rFonts w:ascii="宋体" w:hAnsi="宋体" w:eastAsia="宋体" w:cs="宋体"/>
          <w:b/>
          <w:i w:val="0"/>
          <w:color w:val="1B4D3E"/>
          <w:sz w:val="21"/>
        </w:rPr>
        <w:tab/>
      </w:r>
      <w:r>
        <w:rPr>
          <w:rFonts w:ascii="宋体" w:hAnsi="宋体" w:eastAsia="宋体" w:cs="宋体"/>
          <w:b/>
          <w:i w:val="0"/>
          <w:color w:val="1B4D3E"/>
          <w:sz w:val="21"/>
        </w:rPr>
        <w:t>25</w:t>
      </w:r>
    </w:p>
    <w:p w14:paraId="634E7D80">
      <w:pPr>
        <w:tabs>
          <w:tab w:val="right" w:leader="dot" w:pos="8959"/>
        </w:tabs>
        <w:spacing w:before="0" w:after="4" w:line="240" w:lineRule="auto"/>
        <w:ind w:left="374" w:right="0"/>
      </w:pPr>
      <w:r>
        <w:rPr>
          <w:rFonts w:ascii="宋体" w:hAnsi="宋体" w:eastAsia="宋体" w:cs="宋体"/>
          <w:b w:val="0"/>
          <w:i w:val="0"/>
          <w:color w:val="1A1A1A"/>
          <w:sz w:val="19"/>
        </w:rPr>
        <w:t>6.1 从一个隐喻说起：把流量当成水</w:t>
      </w:r>
      <w:r>
        <w:rPr>
          <w:rFonts w:ascii="宋体" w:hAnsi="宋体" w:eastAsia="宋体" w:cs="宋体"/>
          <w:b w:val="0"/>
          <w:i w:val="0"/>
          <w:color w:val="1A1A1A"/>
          <w:sz w:val="19"/>
        </w:rPr>
        <w:tab/>
      </w:r>
      <w:r>
        <w:rPr>
          <w:rFonts w:ascii="宋体" w:hAnsi="宋体" w:eastAsia="宋体" w:cs="宋体"/>
          <w:b w:val="0"/>
          <w:i w:val="0"/>
          <w:color w:val="1A1A1A"/>
          <w:sz w:val="19"/>
        </w:rPr>
        <w:t>25</w:t>
      </w:r>
    </w:p>
    <w:p w14:paraId="7D4369B4">
      <w:pPr>
        <w:tabs>
          <w:tab w:val="right" w:leader="dot" w:pos="8959"/>
        </w:tabs>
        <w:spacing w:before="0" w:after="4" w:line="240" w:lineRule="auto"/>
        <w:ind w:left="374" w:right="0"/>
      </w:pPr>
      <w:r>
        <w:rPr>
          <w:rFonts w:ascii="宋体" w:hAnsi="宋体" w:eastAsia="宋体" w:cs="宋体"/>
          <w:b w:val="0"/>
          <w:i w:val="0"/>
          <w:color w:val="1A1A1A"/>
          <w:sz w:val="19"/>
        </w:rPr>
        <w:t>6.2 四阶沉淀模型：引水—蓄水—养水—活水</w:t>
      </w:r>
      <w:r>
        <w:rPr>
          <w:rFonts w:ascii="宋体" w:hAnsi="宋体" w:eastAsia="宋体" w:cs="宋体"/>
          <w:b w:val="0"/>
          <w:i w:val="0"/>
          <w:color w:val="1A1A1A"/>
          <w:sz w:val="19"/>
        </w:rPr>
        <w:tab/>
      </w:r>
      <w:r>
        <w:rPr>
          <w:rFonts w:ascii="宋体" w:hAnsi="宋体" w:eastAsia="宋体" w:cs="宋体"/>
          <w:b w:val="0"/>
          <w:i w:val="0"/>
          <w:color w:val="1A1A1A"/>
          <w:sz w:val="19"/>
        </w:rPr>
        <w:t>26</w:t>
      </w:r>
    </w:p>
    <w:p w14:paraId="617701C2">
      <w:pPr>
        <w:tabs>
          <w:tab w:val="right" w:leader="dot" w:pos="8959"/>
        </w:tabs>
        <w:spacing w:before="0" w:after="4" w:line="240" w:lineRule="auto"/>
        <w:ind w:left="748" w:right="0"/>
      </w:pPr>
      <w:r>
        <w:rPr>
          <w:rFonts w:ascii="宋体" w:hAnsi="宋体" w:eastAsia="宋体" w:cs="宋体"/>
          <w:b w:val="0"/>
          <w:i w:val="0"/>
          <w:color w:val="595959"/>
          <w:sz w:val="18"/>
        </w:rPr>
        <w:t>第一阶段  引水（获取）：把公域注意力引进来</w:t>
      </w:r>
      <w:r>
        <w:rPr>
          <w:rFonts w:ascii="宋体" w:hAnsi="宋体" w:eastAsia="宋体" w:cs="宋体"/>
          <w:b w:val="0"/>
          <w:i w:val="0"/>
          <w:color w:val="595959"/>
          <w:sz w:val="18"/>
        </w:rPr>
        <w:tab/>
      </w:r>
      <w:r>
        <w:rPr>
          <w:rFonts w:ascii="宋体" w:hAnsi="宋体" w:eastAsia="宋体" w:cs="宋体"/>
          <w:b w:val="0"/>
          <w:i w:val="0"/>
          <w:color w:val="595959"/>
          <w:sz w:val="18"/>
        </w:rPr>
        <w:t>26</w:t>
      </w:r>
    </w:p>
    <w:p w14:paraId="33AB1351">
      <w:pPr>
        <w:tabs>
          <w:tab w:val="right" w:leader="dot" w:pos="8959"/>
        </w:tabs>
        <w:spacing w:before="0" w:after="4" w:line="240" w:lineRule="auto"/>
        <w:ind w:left="748" w:right="0"/>
      </w:pPr>
      <w:r>
        <w:rPr>
          <w:rFonts w:ascii="宋体" w:hAnsi="宋体" w:eastAsia="宋体" w:cs="宋体"/>
          <w:b w:val="0"/>
          <w:i w:val="0"/>
          <w:color w:val="595959"/>
          <w:sz w:val="18"/>
        </w:rPr>
        <w:t>第二阶段  蓄水（留存）：把访客变成可反复触达的关系</w:t>
      </w:r>
      <w:r>
        <w:rPr>
          <w:rFonts w:ascii="宋体" w:hAnsi="宋体" w:eastAsia="宋体" w:cs="宋体"/>
          <w:b w:val="0"/>
          <w:i w:val="0"/>
          <w:color w:val="595959"/>
          <w:sz w:val="18"/>
        </w:rPr>
        <w:tab/>
      </w:r>
      <w:r>
        <w:rPr>
          <w:rFonts w:ascii="宋体" w:hAnsi="宋体" w:eastAsia="宋体" w:cs="宋体"/>
          <w:b w:val="0"/>
          <w:i w:val="0"/>
          <w:color w:val="595959"/>
          <w:sz w:val="18"/>
        </w:rPr>
        <w:t>26</w:t>
      </w:r>
    </w:p>
    <w:p w14:paraId="6692335C">
      <w:pPr>
        <w:tabs>
          <w:tab w:val="right" w:leader="dot" w:pos="8959"/>
        </w:tabs>
        <w:spacing w:before="0" w:after="4" w:line="240" w:lineRule="auto"/>
        <w:ind w:left="748" w:right="0"/>
      </w:pPr>
      <w:r>
        <w:rPr>
          <w:rFonts w:ascii="宋体" w:hAnsi="宋体" w:eastAsia="宋体" w:cs="宋体"/>
          <w:b w:val="0"/>
          <w:i w:val="0"/>
          <w:color w:val="595959"/>
          <w:sz w:val="18"/>
        </w:rPr>
        <w:t>第三阶段  养水（激活）：对蓄起来的人持续经营</w:t>
      </w:r>
      <w:r>
        <w:rPr>
          <w:rFonts w:ascii="宋体" w:hAnsi="宋体" w:eastAsia="宋体" w:cs="宋体"/>
          <w:b w:val="0"/>
          <w:i w:val="0"/>
          <w:color w:val="595959"/>
          <w:sz w:val="18"/>
        </w:rPr>
        <w:tab/>
      </w:r>
      <w:r>
        <w:rPr>
          <w:rFonts w:ascii="宋体" w:hAnsi="宋体" w:eastAsia="宋体" w:cs="宋体"/>
          <w:b w:val="0"/>
          <w:i w:val="0"/>
          <w:color w:val="595959"/>
          <w:sz w:val="18"/>
        </w:rPr>
        <w:t>27</w:t>
      </w:r>
    </w:p>
    <w:p w14:paraId="3C05438A">
      <w:pPr>
        <w:tabs>
          <w:tab w:val="right" w:leader="dot" w:pos="8959"/>
        </w:tabs>
        <w:spacing w:before="0" w:after="4" w:line="240" w:lineRule="auto"/>
        <w:ind w:left="748" w:right="0"/>
      </w:pPr>
      <w:r>
        <w:rPr>
          <w:rFonts w:ascii="宋体" w:hAnsi="宋体" w:eastAsia="宋体" w:cs="宋体"/>
          <w:b w:val="0"/>
          <w:i w:val="0"/>
          <w:color w:val="595959"/>
          <w:sz w:val="18"/>
        </w:rPr>
        <w:t>第四阶段  活水（复利）：让关系与数据反哺经营本身</w:t>
      </w:r>
      <w:r>
        <w:rPr>
          <w:rFonts w:ascii="宋体" w:hAnsi="宋体" w:eastAsia="宋体" w:cs="宋体"/>
          <w:b w:val="0"/>
          <w:i w:val="0"/>
          <w:color w:val="595959"/>
          <w:sz w:val="18"/>
        </w:rPr>
        <w:tab/>
      </w:r>
      <w:r>
        <w:rPr>
          <w:rFonts w:ascii="宋体" w:hAnsi="宋体" w:eastAsia="宋体" w:cs="宋体"/>
          <w:b w:val="0"/>
          <w:i w:val="0"/>
          <w:color w:val="595959"/>
          <w:sz w:val="18"/>
        </w:rPr>
        <w:t>27</w:t>
      </w:r>
    </w:p>
    <w:p w14:paraId="227B2181">
      <w:pPr>
        <w:tabs>
          <w:tab w:val="right" w:leader="dot" w:pos="8959"/>
        </w:tabs>
        <w:spacing w:before="0" w:after="4" w:line="240" w:lineRule="auto"/>
        <w:ind w:left="374" w:right="0"/>
      </w:pPr>
      <w:r>
        <w:rPr>
          <w:rFonts w:ascii="宋体" w:hAnsi="宋体" w:eastAsia="宋体" w:cs="宋体"/>
          <w:b w:val="0"/>
          <w:i w:val="0"/>
          <w:color w:val="1A1A1A"/>
          <w:sz w:val="19"/>
        </w:rPr>
        <w:t>6.3 三个闸门与三个漏水点</w:t>
      </w:r>
      <w:r>
        <w:rPr>
          <w:rFonts w:ascii="宋体" w:hAnsi="宋体" w:eastAsia="宋体" w:cs="宋体"/>
          <w:b w:val="0"/>
          <w:i w:val="0"/>
          <w:color w:val="1A1A1A"/>
          <w:sz w:val="19"/>
        </w:rPr>
        <w:tab/>
      </w:r>
      <w:r>
        <w:rPr>
          <w:rFonts w:ascii="宋体" w:hAnsi="宋体" w:eastAsia="宋体" w:cs="宋体"/>
          <w:b w:val="0"/>
          <w:i w:val="0"/>
          <w:color w:val="1A1A1A"/>
          <w:sz w:val="19"/>
        </w:rPr>
        <w:t>27</w:t>
      </w:r>
    </w:p>
    <w:p w14:paraId="500E5BCD">
      <w:pPr>
        <w:tabs>
          <w:tab w:val="right" w:leader="dot" w:pos="8959"/>
        </w:tabs>
        <w:spacing w:before="0" w:after="4" w:line="240" w:lineRule="auto"/>
        <w:ind w:left="374" w:right="0"/>
      </w:pPr>
      <w:r>
        <w:rPr>
          <w:rFonts w:ascii="宋体" w:hAnsi="宋体" w:eastAsia="宋体" w:cs="宋体"/>
          <w:b w:val="0"/>
          <w:i w:val="0"/>
          <w:color w:val="1A1A1A"/>
          <w:sz w:val="19"/>
        </w:rPr>
        <w:t>6.4 三类主体的沉淀路径差异</w:t>
      </w:r>
      <w:r>
        <w:rPr>
          <w:rFonts w:ascii="宋体" w:hAnsi="宋体" w:eastAsia="宋体" w:cs="宋体"/>
          <w:b w:val="0"/>
          <w:i w:val="0"/>
          <w:color w:val="1A1A1A"/>
          <w:sz w:val="19"/>
        </w:rPr>
        <w:tab/>
      </w:r>
      <w:r>
        <w:rPr>
          <w:rFonts w:ascii="宋体" w:hAnsi="宋体" w:eastAsia="宋体" w:cs="宋体"/>
          <w:b w:val="0"/>
          <w:i w:val="0"/>
          <w:color w:val="1A1A1A"/>
          <w:sz w:val="19"/>
        </w:rPr>
        <w:t>28</w:t>
      </w:r>
    </w:p>
    <w:p w14:paraId="335EA91F">
      <w:pPr>
        <w:tabs>
          <w:tab w:val="right" w:leader="dot" w:pos="8959"/>
        </w:tabs>
        <w:spacing w:before="0" w:after="4" w:line="240" w:lineRule="auto"/>
        <w:ind w:left="374" w:right="0"/>
      </w:pPr>
      <w:r>
        <w:rPr>
          <w:rFonts w:ascii="宋体" w:hAnsi="宋体" w:eastAsia="宋体" w:cs="宋体"/>
          <w:b w:val="0"/>
          <w:i w:val="0"/>
          <w:color w:val="1A1A1A"/>
          <w:sz w:val="19"/>
        </w:rPr>
        <w:t>6.5 把机制变成可以算的数字</w:t>
      </w:r>
      <w:r>
        <w:rPr>
          <w:rFonts w:ascii="宋体" w:hAnsi="宋体" w:eastAsia="宋体" w:cs="宋体"/>
          <w:b w:val="0"/>
          <w:i w:val="0"/>
          <w:color w:val="1A1A1A"/>
          <w:sz w:val="19"/>
        </w:rPr>
        <w:tab/>
      </w:r>
      <w:r>
        <w:rPr>
          <w:rFonts w:ascii="宋体" w:hAnsi="宋体" w:eastAsia="宋体" w:cs="宋体"/>
          <w:b w:val="0"/>
          <w:i w:val="0"/>
          <w:color w:val="1A1A1A"/>
          <w:sz w:val="19"/>
        </w:rPr>
        <w:t>29</w:t>
      </w:r>
    </w:p>
    <w:p w14:paraId="764858A4">
      <w:pPr>
        <w:tabs>
          <w:tab w:val="right" w:leader="dot" w:pos="8959"/>
        </w:tabs>
        <w:spacing w:before="0" w:after="4" w:line="240" w:lineRule="auto"/>
        <w:ind w:left="374" w:right="0"/>
      </w:pPr>
      <w:r>
        <w:rPr>
          <w:rFonts w:ascii="宋体" w:hAnsi="宋体" w:eastAsia="宋体" w:cs="宋体"/>
          <w:b w:val="0"/>
          <w:i w:val="0"/>
          <w:color w:val="1A1A1A"/>
          <w:sz w:val="19"/>
        </w:rPr>
        <w:t>6.6 案例验证：三个实地观察</w:t>
      </w:r>
      <w:r>
        <w:rPr>
          <w:rFonts w:ascii="宋体" w:hAnsi="宋体" w:eastAsia="宋体" w:cs="宋体"/>
          <w:b w:val="0"/>
          <w:i w:val="0"/>
          <w:color w:val="1A1A1A"/>
          <w:sz w:val="19"/>
        </w:rPr>
        <w:tab/>
      </w:r>
      <w:r>
        <w:rPr>
          <w:rFonts w:ascii="宋体" w:hAnsi="宋体" w:eastAsia="宋体" w:cs="宋体"/>
          <w:b w:val="0"/>
          <w:i w:val="0"/>
          <w:color w:val="1A1A1A"/>
          <w:sz w:val="19"/>
        </w:rPr>
        <w:t>29</w:t>
      </w:r>
    </w:p>
    <w:p w14:paraId="270B3F08">
      <w:pPr>
        <w:tabs>
          <w:tab w:val="right" w:leader="dot" w:pos="8959"/>
        </w:tabs>
        <w:spacing w:before="0" w:after="4" w:line="240" w:lineRule="auto"/>
        <w:ind w:left="374" w:right="0"/>
      </w:pPr>
      <w:r>
        <w:rPr>
          <w:rFonts w:ascii="宋体" w:hAnsi="宋体" w:eastAsia="宋体" w:cs="宋体"/>
          <w:b w:val="0"/>
          <w:i w:val="0"/>
          <w:color w:val="1A1A1A"/>
          <w:sz w:val="19"/>
        </w:rPr>
        <w:t>6.7 本章小结</w:t>
      </w:r>
      <w:r>
        <w:rPr>
          <w:rFonts w:ascii="宋体" w:hAnsi="宋体" w:eastAsia="宋体" w:cs="宋体"/>
          <w:b w:val="0"/>
          <w:i w:val="0"/>
          <w:color w:val="1A1A1A"/>
          <w:sz w:val="19"/>
        </w:rPr>
        <w:tab/>
      </w:r>
      <w:r>
        <w:rPr>
          <w:rFonts w:ascii="宋体" w:hAnsi="宋体" w:eastAsia="宋体" w:cs="宋体"/>
          <w:b w:val="0"/>
          <w:i w:val="0"/>
          <w:color w:val="1A1A1A"/>
          <w:sz w:val="19"/>
        </w:rPr>
        <w:t>30</w:t>
      </w:r>
    </w:p>
    <w:p w14:paraId="0AB31236">
      <w:pPr>
        <w:tabs>
          <w:tab w:val="right" w:leader="dot" w:pos="8959"/>
        </w:tabs>
        <w:spacing w:before="16" w:after="4" w:line="240" w:lineRule="auto"/>
        <w:ind w:left="0" w:right="0"/>
      </w:pPr>
      <w:r>
        <w:rPr>
          <w:rFonts w:ascii="宋体" w:hAnsi="宋体" w:eastAsia="宋体" w:cs="宋体"/>
          <w:b/>
          <w:i w:val="0"/>
          <w:color w:val="1B4D3E"/>
          <w:sz w:val="21"/>
        </w:rPr>
        <w:t>第七章  调查发现（三）：数字治理的缺位与需求</w:t>
      </w:r>
      <w:r>
        <w:rPr>
          <w:rFonts w:ascii="宋体" w:hAnsi="宋体" w:eastAsia="宋体" w:cs="宋体"/>
          <w:b/>
          <w:i w:val="0"/>
          <w:color w:val="1B4D3E"/>
          <w:sz w:val="21"/>
        </w:rPr>
        <w:tab/>
      </w:r>
      <w:r>
        <w:rPr>
          <w:rFonts w:ascii="宋体" w:hAnsi="宋体" w:eastAsia="宋体" w:cs="宋体"/>
          <w:b/>
          <w:i w:val="0"/>
          <w:color w:val="1B4D3E"/>
          <w:sz w:val="21"/>
        </w:rPr>
        <w:t>30</w:t>
      </w:r>
    </w:p>
    <w:p w14:paraId="5566ED5E">
      <w:pPr>
        <w:tabs>
          <w:tab w:val="right" w:leader="dot" w:pos="8959"/>
        </w:tabs>
        <w:spacing w:before="0" w:after="4" w:line="240" w:lineRule="auto"/>
        <w:ind w:left="374" w:right="0"/>
      </w:pPr>
      <w:r>
        <w:rPr>
          <w:rFonts w:ascii="宋体" w:hAnsi="宋体" w:eastAsia="宋体" w:cs="宋体"/>
          <w:b w:val="0"/>
          <w:i w:val="0"/>
          <w:color w:val="1A1A1A"/>
          <w:sz w:val="19"/>
        </w:rPr>
        <w:t>7.1 治理为什么“看不见”：三个成因</w:t>
      </w:r>
      <w:r>
        <w:rPr>
          <w:rFonts w:ascii="宋体" w:hAnsi="宋体" w:eastAsia="宋体" w:cs="宋体"/>
          <w:b w:val="0"/>
          <w:i w:val="0"/>
          <w:color w:val="1A1A1A"/>
          <w:sz w:val="19"/>
        </w:rPr>
        <w:tab/>
      </w:r>
      <w:r>
        <w:rPr>
          <w:rFonts w:ascii="宋体" w:hAnsi="宋体" w:eastAsia="宋体" w:cs="宋体"/>
          <w:b w:val="0"/>
          <w:i w:val="0"/>
          <w:color w:val="1A1A1A"/>
          <w:sz w:val="19"/>
        </w:rPr>
        <w:t>30</w:t>
      </w:r>
    </w:p>
    <w:p w14:paraId="16DFDC9C">
      <w:pPr>
        <w:tabs>
          <w:tab w:val="right" w:leader="dot" w:pos="8959"/>
        </w:tabs>
        <w:spacing w:before="0" w:after="4" w:line="240" w:lineRule="auto"/>
        <w:ind w:left="374" w:right="0"/>
      </w:pPr>
      <w:r>
        <w:rPr>
          <w:rFonts w:ascii="宋体" w:hAnsi="宋体" w:eastAsia="宋体" w:cs="宋体"/>
          <w:b w:val="0"/>
          <w:i w:val="0"/>
          <w:color w:val="1A1A1A"/>
          <w:sz w:val="19"/>
        </w:rPr>
        <w:t>7.2 需求分层：四类主体想要什么</w:t>
      </w:r>
      <w:r>
        <w:rPr>
          <w:rFonts w:ascii="宋体" w:hAnsi="宋体" w:eastAsia="宋体" w:cs="宋体"/>
          <w:b w:val="0"/>
          <w:i w:val="0"/>
          <w:color w:val="1A1A1A"/>
          <w:sz w:val="19"/>
        </w:rPr>
        <w:tab/>
      </w:r>
      <w:r>
        <w:rPr>
          <w:rFonts w:ascii="宋体" w:hAnsi="宋体" w:eastAsia="宋体" w:cs="宋体"/>
          <w:b w:val="0"/>
          <w:i w:val="0"/>
          <w:color w:val="1A1A1A"/>
          <w:sz w:val="19"/>
        </w:rPr>
        <w:t>31</w:t>
      </w:r>
    </w:p>
    <w:p w14:paraId="6DE0E9B1">
      <w:pPr>
        <w:tabs>
          <w:tab w:val="right" w:leader="dot" w:pos="8959"/>
        </w:tabs>
        <w:spacing w:before="0" w:after="4" w:line="240" w:lineRule="auto"/>
        <w:ind w:left="374" w:right="0"/>
      </w:pPr>
      <w:r>
        <w:rPr>
          <w:rFonts w:ascii="宋体" w:hAnsi="宋体" w:eastAsia="宋体" w:cs="宋体"/>
          <w:b w:val="0"/>
          <w:i w:val="0"/>
          <w:color w:val="1A1A1A"/>
          <w:sz w:val="19"/>
        </w:rPr>
        <w:t>7.3 关键矛盾：数据要归集，商户怕失控</w:t>
      </w:r>
      <w:r>
        <w:rPr>
          <w:rFonts w:ascii="宋体" w:hAnsi="宋体" w:eastAsia="宋体" w:cs="宋体"/>
          <w:b w:val="0"/>
          <w:i w:val="0"/>
          <w:color w:val="1A1A1A"/>
          <w:sz w:val="19"/>
        </w:rPr>
        <w:tab/>
      </w:r>
      <w:r>
        <w:rPr>
          <w:rFonts w:ascii="宋体" w:hAnsi="宋体" w:eastAsia="宋体" w:cs="宋体"/>
          <w:b w:val="0"/>
          <w:i w:val="0"/>
          <w:color w:val="1A1A1A"/>
          <w:sz w:val="19"/>
        </w:rPr>
        <w:t>31</w:t>
      </w:r>
    </w:p>
    <w:p w14:paraId="4A49506C">
      <w:pPr>
        <w:tabs>
          <w:tab w:val="right" w:leader="dot" w:pos="8959"/>
        </w:tabs>
        <w:spacing w:before="0" w:after="4" w:line="240" w:lineRule="auto"/>
        <w:ind w:left="374" w:right="0"/>
      </w:pPr>
      <w:r>
        <w:rPr>
          <w:rFonts w:ascii="宋体" w:hAnsi="宋体" w:eastAsia="宋体" w:cs="宋体"/>
          <w:b w:val="0"/>
          <w:i w:val="0"/>
          <w:color w:val="1A1A1A"/>
          <w:sz w:val="19"/>
        </w:rPr>
        <w:t>7.4 数字治理的四条设计原则</w:t>
      </w:r>
      <w:r>
        <w:rPr>
          <w:rFonts w:ascii="宋体" w:hAnsi="宋体" w:eastAsia="宋体" w:cs="宋体"/>
          <w:b w:val="0"/>
          <w:i w:val="0"/>
          <w:color w:val="1A1A1A"/>
          <w:sz w:val="19"/>
        </w:rPr>
        <w:tab/>
      </w:r>
      <w:r>
        <w:rPr>
          <w:rFonts w:ascii="宋体" w:hAnsi="宋体" w:eastAsia="宋体" w:cs="宋体"/>
          <w:b w:val="0"/>
          <w:i w:val="0"/>
          <w:color w:val="1A1A1A"/>
          <w:sz w:val="19"/>
        </w:rPr>
        <w:t>32</w:t>
      </w:r>
    </w:p>
    <w:p w14:paraId="537E441F">
      <w:pPr>
        <w:tabs>
          <w:tab w:val="right" w:leader="dot" w:pos="8959"/>
        </w:tabs>
        <w:spacing w:before="0" w:after="4" w:line="240" w:lineRule="auto"/>
        <w:ind w:left="374" w:right="0"/>
      </w:pPr>
      <w:r>
        <w:rPr>
          <w:rFonts w:ascii="宋体" w:hAnsi="宋体" w:eastAsia="宋体" w:cs="宋体"/>
          <w:b w:val="0"/>
          <w:i w:val="0"/>
          <w:color w:val="1A1A1A"/>
          <w:sz w:val="19"/>
        </w:rPr>
        <w:t>7.5 本章小结</w:t>
      </w:r>
      <w:r>
        <w:rPr>
          <w:rFonts w:ascii="宋体" w:hAnsi="宋体" w:eastAsia="宋体" w:cs="宋体"/>
          <w:b w:val="0"/>
          <w:i w:val="0"/>
          <w:color w:val="1A1A1A"/>
          <w:sz w:val="19"/>
        </w:rPr>
        <w:tab/>
      </w:r>
      <w:r>
        <w:rPr>
          <w:rFonts w:ascii="宋体" w:hAnsi="宋体" w:eastAsia="宋体" w:cs="宋体"/>
          <w:b w:val="0"/>
          <w:i w:val="0"/>
          <w:color w:val="1A1A1A"/>
          <w:sz w:val="19"/>
        </w:rPr>
        <w:t>32</w:t>
      </w:r>
    </w:p>
    <w:p w14:paraId="6BEA4977">
      <w:pPr>
        <w:tabs>
          <w:tab w:val="right" w:leader="dot" w:pos="8959"/>
        </w:tabs>
        <w:spacing w:before="16" w:after="4" w:line="240" w:lineRule="auto"/>
        <w:ind w:left="0" w:right="0"/>
      </w:pPr>
      <w:r>
        <w:rPr>
          <w:rFonts w:ascii="宋体" w:hAnsi="宋体" w:eastAsia="宋体" w:cs="宋体"/>
          <w:b/>
          <w:i w:val="0"/>
          <w:color w:val="1B4D3E"/>
          <w:sz w:val="21"/>
        </w:rPr>
        <w:t>第八章  “留量大脑”平台的总体设计</w:t>
      </w:r>
      <w:r>
        <w:rPr>
          <w:rFonts w:ascii="宋体" w:hAnsi="宋体" w:eastAsia="宋体" w:cs="宋体"/>
          <w:b/>
          <w:i w:val="0"/>
          <w:color w:val="1B4D3E"/>
          <w:sz w:val="21"/>
        </w:rPr>
        <w:tab/>
      </w:r>
      <w:r>
        <w:rPr>
          <w:rFonts w:ascii="宋体" w:hAnsi="宋体" w:eastAsia="宋体" w:cs="宋体"/>
          <w:b/>
          <w:i w:val="0"/>
          <w:color w:val="1B4D3E"/>
          <w:sz w:val="21"/>
        </w:rPr>
        <w:t>32</w:t>
      </w:r>
    </w:p>
    <w:p w14:paraId="6A188F86">
      <w:pPr>
        <w:tabs>
          <w:tab w:val="right" w:leader="dot" w:pos="8959"/>
        </w:tabs>
        <w:spacing w:before="0" w:after="4" w:line="240" w:lineRule="auto"/>
        <w:ind w:left="374" w:right="0"/>
      </w:pPr>
      <w:r>
        <w:rPr>
          <w:rFonts w:ascii="宋体" w:hAnsi="宋体" w:eastAsia="宋体" w:cs="宋体"/>
          <w:b w:val="0"/>
          <w:i w:val="0"/>
          <w:color w:val="1A1A1A"/>
          <w:sz w:val="19"/>
        </w:rPr>
        <w:t>8.1 平台定位：一句话说清</w:t>
      </w:r>
      <w:r>
        <w:rPr>
          <w:rFonts w:ascii="宋体" w:hAnsi="宋体" w:eastAsia="宋体" w:cs="宋体"/>
          <w:b w:val="0"/>
          <w:i w:val="0"/>
          <w:color w:val="1A1A1A"/>
          <w:sz w:val="19"/>
        </w:rPr>
        <w:tab/>
      </w:r>
      <w:r>
        <w:rPr>
          <w:rFonts w:ascii="宋体" w:hAnsi="宋体" w:eastAsia="宋体" w:cs="宋体"/>
          <w:b w:val="0"/>
          <w:i w:val="0"/>
          <w:color w:val="1A1A1A"/>
          <w:sz w:val="19"/>
        </w:rPr>
        <w:t>33</w:t>
      </w:r>
    </w:p>
    <w:p w14:paraId="536E183D">
      <w:pPr>
        <w:tabs>
          <w:tab w:val="right" w:leader="dot" w:pos="8959"/>
        </w:tabs>
        <w:spacing w:before="0" w:after="4" w:line="240" w:lineRule="auto"/>
        <w:ind w:left="374" w:right="0"/>
      </w:pPr>
      <w:r>
        <w:rPr>
          <w:rFonts w:ascii="宋体" w:hAnsi="宋体" w:eastAsia="宋体" w:cs="宋体"/>
          <w:b w:val="0"/>
          <w:i w:val="0"/>
          <w:color w:val="1A1A1A"/>
          <w:sz w:val="19"/>
        </w:rPr>
        <w:t>8.2 设计架构：五层设计如何落成三端原型</w:t>
      </w:r>
      <w:r>
        <w:rPr>
          <w:rFonts w:ascii="宋体" w:hAnsi="宋体" w:eastAsia="宋体" w:cs="宋体"/>
          <w:b w:val="0"/>
          <w:i w:val="0"/>
          <w:color w:val="1A1A1A"/>
          <w:sz w:val="19"/>
        </w:rPr>
        <w:tab/>
      </w:r>
      <w:r>
        <w:rPr>
          <w:rFonts w:ascii="宋体" w:hAnsi="宋体" w:eastAsia="宋体" w:cs="宋体"/>
          <w:b w:val="0"/>
          <w:i w:val="0"/>
          <w:color w:val="1A1A1A"/>
          <w:sz w:val="19"/>
        </w:rPr>
        <w:t>33</w:t>
      </w:r>
    </w:p>
    <w:p w14:paraId="4699A487">
      <w:pPr>
        <w:tabs>
          <w:tab w:val="right" w:leader="dot" w:pos="8959"/>
        </w:tabs>
        <w:spacing w:before="0" w:after="4" w:line="240" w:lineRule="auto"/>
        <w:ind w:left="374" w:right="0"/>
      </w:pPr>
      <w:r>
        <w:rPr>
          <w:rFonts w:ascii="宋体" w:hAnsi="宋体" w:eastAsia="宋体" w:cs="宋体"/>
          <w:b w:val="0"/>
          <w:i w:val="0"/>
          <w:color w:val="1A1A1A"/>
          <w:sz w:val="19"/>
        </w:rPr>
        <w:t>8.3 三端功能：按角色组织的功能结构</w:t>
      </w:r>
      <w:r>
        <w:rPr>
          <w:rFonts w:ascii="宋体" w:hAnsi="宋体" w:eastAsia="宋体" w:cs="宋体"/>
          <w:b w:val="0"/>
          <w:i w:val="0"/>
          <w:color w:val="1A1A1A"/>
          <w:sz w:val="19"/>
        </w:rPr>
        <w:tab/>
      </w:r>
      <w:r>
        <w:rPr>
          <w:rFonts w:ascii="宋体" w:hAnsi="宋体" w:eastAsia="宋体" w:cs="宋体"/>
          <w:b w:val="0"/>
          <w:i w:val="0"/>
          <w:color w:val="1A1A1A"/>
          <w:sz w:val="19"/>
        </w:rPr>
        <w:t>34</w:t>
      </w:r>
    </w:p>
    <w:p w14:paraId="0AD68E10">
      <w:pPr>
        <w:tabs>
          <w:tab w:val="right" w:leader="dot" w:pos="8959"/>
        </w:tabs>
        <w:spacing w:before="0" w:after="4" w:line="240" w:lineRule="auto"/>
        <w:ind w:left="748" w:right="0"/>
      </w:pPr>
      <w:r>
        <w:rPr>
          <w:rFonts w:ascii="宋体" w:hAnsi="宋体" w:eastAsia="宋体" w:cs="宋体"/>
          <w:b w:val="0"/>
          <w:i w:val="0"/>
          <w:color w:val="595959"/>
          <w:sz w:val="18"/>
        </w:rPr>
        <w:t>8.3.1 商户经营台：把“沉淀”变成每天能做的一件事</w:t>
      </w:r>
      <w:r>
        <w:rPr>
          <w:rFonts w:ascii="宋体" w:hAnsi="宋体" w:eastAsia="宋体" w:cs="宋体"/>
          <w:b w:val="0"/>
          <w:i w:val="0"/>
          <w:color w:val="595959"/>
          <w:sz w:val="18"/>
        </w:rPr>
        <w:tab/>
      </w:r>
      <w:r>
        <w:rPr>
          <w:rFonts w:ascii="宋体" w:hAnsi="宋体" w:eastAsia="宋体" w:cs="宋体"/>
          <w:b w:val="0"/>
          <w:i w:val="0"/>
          <w:color w:val="595959"/>
          <w:sz w:val="18"/>
        </w:rPr>
        <w:t>34</w:t>
      </w:r>
    </w:p>
    <w:p w14:paraId="64EDCA31">
      <w:pPr>
        <w:tabs>
          <w:tab w:val="right" w:leader="dot" w:pos="8959"/>
        </w:tabs>
        <w:spacing w:before="0" w:after="4" w:line="240" w:lineRule="auto"/>
        <w:ind w:left="748" w:right="0"/>
      </w:pPr>
      <w:r>
        <w:rPr>
          <w:rFonts w:ascii="宋体" w:hAnsi="宋体" w:eastAsia="宋体" w:cs="宋体"/>
          <w:b w:val="0"/>
          <w:i w:val="0"/>
          <w:color w:val="595959"/>
          <w:sz w:val="18"/>
        </w:rPr>
        <w:t>8.3.2 协会工作台：把分散的力量织成有序的协作</w:t>
      </w:r>
      <w:r>
        <w:rPr>
          <w:rFonts w:ascii="宋体" w:hAnsi="宋体" w:eastAsia="宋体" w:cs="宋体"/>
          <w:b w:val="0"/>
          <w:i w:val="0"/>
          <w:color w:val="595959"/>
          <w:sz w:val="18"/>
        </w:rPr>
        <w:tab/>
      </w:r>
      <w:r>
        <w:rPr>
          <w:rFonts w:ascii="宋体" w:hAnsi="宋体" w:eastAsia="宋体" w:cs="宋体"/>
          <w:b w:val="0"/>
          <w:i w:val="0"/>
          <w:color w:val="595959"/>
          <w:sz w:val="18"/>
        </w:rPr>
        <w:t>35</w:t>
      </w:r>
    </w:p>
    <w:p w14:paraId="0A1AFABA">
      <w:pPr>
        <w:tabs>
          <w:tab w:val="right" w:leader="dot" w:pos="8959"/>
        </w:tabs>
        <w:spacing w:before="0" w:after="4" w:line="240" w:lineRule="auto"/>
        <w:ind w:left="748" w:right="0"/>
      </w:pPr>
      <w:r>
        <w:rPr>
          <w:rFonts w:ascii="宋体" w:hAnsi="宋体" w:eastAsia="宋体" w:cs="宋体"/>
          <w:b w:val="0"/>
          <w:i w:val="0"/>
          <w:color w:val="595959"/>
          <w:sz w:val="18"/>
        </w:rPr>
        <w:t>8.3.3 政府观察台：只看汇总，不做排名</w:t>
      </w:r>
      <w:r>
        <w:rPr>
          <w:rFonts w:ascii="宋体" w:hAnsi="宋体" w:eastAsia="宋体" w:cs="宋体"/>
          <w:b w:val="0"/>
          <w:i w:val="0"/>
          <w:color w:val="595959"/>
          <w:sz w:val="18"/>
        </w:rPr>
        <w:tab/>
      </w:r>
      <w:r>
        <w:rPr>
          <w:rFonts w:ascii="宋体" w:hAnsi="宋体" w:eastAsia="宋体" w:cs="宋体"/>
          <w:b w:val="0"/>
          <w:i w:val="0"/>
          <w:color w:val="595959"/>
          <w:sz w:val="18"/>
        </w:rPr>
        <w:t>36</w:t>
      </w:r>
    </w:p>
    <w:p w14:paraId="5562C4ED">
      <w:pPr>
        <w:tabs>
          <w:tab w:val="right" w:leader="dot" w:pos="8959"/>
        </w:tabs>
        <w:spacing w:before="0" w:after="4" w:line="240" w:lineRule="auto"/>
        <w:ind w:left="374" w:right="0"/>
      </w:pPr>
      <w:r>
        <w:rPr>
          <w:rFonts w:ascii="宋体" w:hAnsi="宋体" w:eastAsia="宋体" w:cs="宋体"/>
          <w:b w:val="0"/>
          <w:i w:val="0"/>
          <w:color w:val="1A1A1A"/>
          <w:sz w:val="19"/>
        </w:rPr>
        <w:t>8.4 指标体系与判断规则</w:t>
      </w:r>
      <w:r>
        <w:rPr>
          <w:rFonts w:ascii="宋体" w:hAnsi="宋体" w:eastAsia="宋体" w:cs="宋体"/>
          <w:b w:val="0"/>
          <w:i w:val="0"/>
          <w:color w:val="1A1A1A"/>
          <w:sz w:val="19"/>
        </w:rPr>
        <w:tab/>
      </w:r>
      <w:r>
        <w:rPr>
          <w:rFonts w:ascii="宋体" w:hAnsi="宋体" w:eastAsia="宋体" w:cs="宋体"/>
          <w:b w:val="0"/>
          <w:i w:val="0"/>
          <w:color w:val="1A1A1A"/>
          <w:sz w:val="19"/>
        </w:rPr>
        <w:t>36</w:t>
      </w:r>
    </w:p>
    <w:p w14:paraId="3913F835">
      <w:pPr>
        <w:tabs>
          <w:tab w:val="right" w:leader="dot" w:pos="8959"/>
        </w:tabs>
        <w:spacing w:before="0" w:after="4" w:line="240" w:lineRule="auto"/>
        <w:ind w:left="374" w:right="0"/>
      </w:pPr>
      <w:r>
        <w:rPr>
          <w:rFonts w:ascii="宋体" w:hAnsi="宋体" w:eastAsia="宋体" w:cs="宋体"/>
          <w:b w:val="0"/>
          <w:i w:val="0"/>
          <w:color w:val="1A1A1A"/>
          <w:sz w:val="19"/>
        </w:rPr>
        <w:t>8.5 技术实现与数据边界</w:t>
      </w:r>
      <w:r>
        <w:rPr>
          <w:rFonts w:ascii="宋体" w:hAnsi="宋体" w:eastAsia="宋体" w:cs="宋体"/>
          <w:b w:val="0"/>
          <w:i w:val="0"/>
          <w:color w:val="1A1A1A"/>
          <w:sz w:val="19"/>
        </w:rPr>
        <w:tab/>
      </w:r>
      <w:r>
        <w:rPr>
          <w:rFonts w:ascii="宋体" w:hAnsi="宋体" w:eastAsia="宋体" w:cs="宋体"/>
          <w:b w:val="0"/>
          <w:i w:val="0"/>
          <w:color w:val="1A1A1A"/>
          <w:sz w:val="19"/>
        </w:rPr>
        <w:t>37</w:t>
      </w:r>
    </w:p>
    <w:p w14:paraId="1D19E0DA">
      <w:pPr>
        <w:tabs>
          <w:tab w:val="right" w:leader="dot" w:pos="8959"/>
        </w:tabs>
        <w:spacing w:before="0" w:after="4" w:line="240" w:lineRule="auto"/>
        <w:ind w:left="374" w:right="0"/>
      </w:pPr>
      <w:r>
        <w:rPr>
          <w:rFonts w:ascii="宋体" w:hAnsi="宋体" w:eastAsia="宋体" w:cs="宋体"/>
          <w:b w:val="0"/>
          <w:i w:val="0"/>
          <w:color w:val="1A1A1A"/>
          <w:sz w:val="19"/>
        </w:rPr>
        <w:t>8.6 使用与演示流程：三类用户各三步</w:t>
      </w:r>
      <w:r>
        <w:rPr>
          <w:rFonts w:ascii="宋体" w:hAnsi="宋体" w:eastAsia="宋体" w:cs="宋体"/>
          <w:b w:val="0"/>
          <w:i w:val="0"/>
          <w:color w:val="1A1A1A"/>
          <w:sz w:val="19"/>
        </w:rPr>
        <w:tab/>
      </w:r>
      <w:r>
        <w:rPr>
          <w:rFonts w:ascii="宋体" w:hAnsi="宋体" w:eastAsia="宋体" w:cs="宋体"/>
          <w:b w:val="0"/>
          <w:i w:val="0"/>
          <w:color w:val="1A1A1A"/>
          <w:sz w:val="19"/>
        </w:rPr>
        <w:t>38</w:t>
      </w:r>
    </w:p>
    <w:p w14:paraId="48067970">
      <w:pPr>
        <w:tabs>
          <w:tab w:val="right" w:leader="dot" w:pos="8959"/>
        </w:tabs>
        <w:spacing w:before="0" w:after="4" w:line="240" w:lineRule="auto"/>
        <w:ind w:left="748" w:right="0"/>
      </w:pPr>
      <w:r>
        <w:rPr>
          <w:rFonts w:ascii="宋体" w:hAnsi="宋体" w:eastAsia="宋体" w:cs="宋体"/>
          <w:b w:val="0"/>
          <w:i w:val="0"/>
          <w:color w:val="595959"/>
          <w:sz w:val="18"/>
        </w:rPr>
        <w:t>商户：看 → 懂 → 做</w:t>
      </w:r>
      <w:r>
        <w:rPr>
          <w:rFonts w:ascii="宋体" w:hAnsi="宋体" w:eastAsia="宋体" w:cs="宋体"/>
          <w:b w:val="0"/>
          <w:i w:val="0"/>
          <w:color w:val="595959"/>
          <w:sz w:val="18"/>
        </w:rPr>
        <w:tab/>
      </w:r>
      <w:r>
        <w:rPr>
          <w:rFonts w:ascii="宋体" w:hAnsi="宋体" w:eastAsia="宋体" w:cs="宋体"/>
          <w:b w:val="0"/>
          <w:i w:val="0"/>
          <w:color w:val="595959"/>
          <w:sz w:val="18"/>
        </w:rPr>
        <w:t>38</w:t>
      </w:r>
    </w:p>
    <w:p w14:paraId="72C9CDA0">
      <w:pPr>
        <w:tabs>
          <w:tab w:val="right" w:leader="dot" w:pos="8959"/>
        </w:tabs>
        <w:spacing w:before="0" w:after="4" w:line="240" w:lineRule="auto"/>
        <w:ind w:left="748" w:right="0"/>
      </w:pPr>
      <w:r>
        <w:rPr>
          <w:rFonts w:ascii="宋体" w:hAnsi="宋体" w:eastAsia="宋体" w:cs="宋体"/>
          <w:b w:val="0"/>
          <w:i w:val="0"/>
          <w:color w:val="595959"/>
          <w:sz w:val="18"/>
        </w:rPr>
        <w:t>协会：看总览 → 推进项目 → 留记录</w:t>
      </w:r>
      <w:r>
        <w:rPr>
          <w:rFonts w:ascii="宋体" w:hAnsi="宋体" w:eastAsia="宋体" w:cs="宋体"/>
          <w:b w:val="0"/>
          <w:i w:val="0"/>
          <w:color w:val="595959"/>
          <w:sz w:val="18"/>
        </w:rPr>
        <w:tab/>
      </w:r>
      <w:r>
        <w:rPr>
          <w:rFonts w:ascii="宋体" w:hAnsi="宋体" w:eastAsia="宋体" w:cs="宋体"/>
          <w:b w:val="0"/>
          <w:i w:val="0"/>
          <w:color w:val="595959"/>
          <w:sz w:val="18"/>
        </w:rPr>
        <w:t>38</w:t>
      </w:r>
    </w:p>
    <w:p w14:paraId="0E574ADE">
      <w:pPr>
        <w:tabs>
          <w:tab w:val="right" w:leader="dot" w:pos="8959"/>
        </w:tabs>
        <w:spacing w:before="0" w:after="4" w:line="240" w:lineRule="auto"/>
        <w:ind w:left="748" w:right="0"/>
      </w:pPr>
      <w:r>
        <w:rPr>
          <w:rFonts w:ascii="宋体" w:hAnsi="宋体" w:eastAsia="宋体" w:cs="宋体"/>
          <w:b w:val="0"/>
          <w:i w:val="0"/>
          <w:color w:val="595959"/>
          <w:sz w:val="18"/>
        </w:rPr>
        <w:t>政府：看经纬 → 查依据 → 定帮扶</w:t>
      </w:r>
      <w:r>
        <w:rPr>
          <w:rFonts w:ascii="宋体" w:hAnsi="宋体" w:eastAsia="宋体" w:cs="宋体"/>
          <w:b w:val="0"/>
          <w:i w:val="0"/>
          <w:color w:val="595959"/>
          <w:sz w:val="18"/>
        </w:rPr>
        <w:tab/>
      </w:r>
      <w:r>
        <w:rPr>
          <w:rFonts w:ascii="宋体" w:hAnsi="宋体" w:eastAsia="宋体" w:cs="宋体"/>
          <w:b w:val="0"/>
          <w:i w:val="0"/>
          <w:color w:val="595959"/>
          <w:sz w:val="18"/>
        </w:rPr>
        <w:t>38</w:t>
      </w:r>
    </w:p>
    <w:p w14:paraId="546982ED">
      <w:pPr>
        <w:tabs>
          <w:tab w:val="right" w:leader="dot" w:pos="8959"/>
        </w:tabs>
        <w:spacing w:before="0" w:after="4" w:line="240" w:lineRule="auto"/>
        <w:ind w:left="374" w:right="0"/>
      </w:pPr>
      <w:r>
        <w:rPr>
          <w:rFonts w:ascii="宋体" w:hAnsi="宋体" w:eastAsia="宋体" w:cs="宋体"/>
          <w:b w:val="0"/>
          <w:i w:val="0"/>
          <w:color w:val="1A1A1A"/>
          <w:sz w:val="19"/>
        </w:rPr>
        <w:t>8.7 产品边界：我们不做什么</w:t>
      </w:r>
      <w:r>
        <w:rPr>
          <w:rFonts w:ascii="宋体" w:hAnsi="宋体" w:eastAsia="宋体" w:cs="宋体"/>
          <w:b w:val="0"/>
          <w:i w:val="0"/>
          <w:color w:val="1A1A1A"/>
          <w:sz w:val="19"/>
        </w:rPr>
        <w:tab/>
      </w:r>
      <w:r>
        <w:rPr>
          <w:rFonts w:ascii="宋体" w:hAnsi="宋体" w:eastAsia="宋体" w:cs="宋体"/>
          <w:b w:val="0"/>
          <w:i w:val="0"/>
          <w:color w:val="1A1A1A"/>
          <w:sz w:val="19"/>
        </w:rPr>
        <w:t>38</w:t>
      </w:r>
    </w:p>
    <w:p w14:paraId="16A98087">
      <w:pPr>
        <w:tabs>
          <w:tab w:val="right" w:leader="dot" w:pos="8959"/>
        </w:tabs>
        <w:spacing w:before="0" w:after="4" w:line="240" w:lineRule="auto"/>
        <w:ind w:left="374" w:right="0"/>
      </w:pPr>
      <w:r>
        <w:rPr>
          <w:rFonts w:ascii="宋体" w:hAnsi="宋体" w:eastAsia="宋体" w:cs="宋体"/>
          <w:b w:val="0"/>
          <w:i w:val="0"/>
          <w:color w:val="1A1A1A"/>
          <w:sz w:val="19"/>
        </w:rPr>
        <w:t>8.8 本章小结</w:t>
      </w:r>
      <w:r>
        <w:rPr>
          <w:rFonts w:ascii="宋体" w:hAnsi="宋体" w:eastAsia="宋体" w:cs="宋体"/>
          <w:b w:val="0"/>
          <w:i w:val="0"/>
          <w:color w:val="1A1A1A"/>
          <w:sz w:val="19"/>
        </w:rPr>
        <w:tab/>
      </w:r>
      <w:r>
        <w:rPr>
          <w:rFonts w:ascii="宋体" w:hAnsi="宋体" w:eastAsia="宋体" w:cs="宋体"/>
          <w:b w:val="0"/>
          <w:i w:val="0"/>
          <w:color w:val="1A1A1A"/>
          <w:sz w:val="19"/>
        </w:rPr>
        <w:t>39</w:t>
      </w:r>
    </w:p>
    <w:p w14:paraId="1C8814A3">
      <w:pPr>
        <w:tabs>
          <w:tab w:val="right" w:leader="dot" w:pos="8959"/>
        </w:tabs>
        <w:spacing w:before="16" w:after="4" w:line="240" w:lineRule="auto"/>
        <w:ind w:left="0" w:right="0"/>
      </w:pPr>
      <w:r>
        <w:rPr>
          <w:rFonts w:ascii="宋体" w:hAnsi="宋体" w:eastAsia="宋体" w:cs="宋体"/>
          <w:b/>
          <w:i w:val="0"/>
          <w:color w:val="1B4D3E"/>
          <w:sz w:val="21"/>
        </w:rPr>
        <w:t>第九章  创新点与价值</w:t>
      </w:r>
      <w:r>
        <w:rPr>
          <w:rFonts w:ascii="宋体" w:hAnsi="宋体" w:eastAsia="宋体" w:cs="宋体"/>
          <w:b/>
          <w:i w:val="0"/>
          <w:color w:val="1B4D3E"/>
          <w:sz w:val="21"/>
        </w:rPr>
        <w:tab/>
      </w:r>
      <w:r>
        <w:rPr>
          <w:rFonts w:ascii="宋体" w:hAnsi="宋体" w:eastAsia="宋体" w:cs="宋体"/>
          <w:b/>
          <w:i w:val="0"/>
          <w:color w:val="1B4D3E"/>
          <w:sz w:val="21"/>
        </w:rPr>
        <w:t>39</w:t>
      </w:r>
    </w:p>
    <w:p w14:paraId="2A79FD23">
      <w:pPr>
        <w:tabs>
          <w:tab w:val="right" w:leader="dot" w:pos="8959"/>
        </w:tabs>
        <w:spacing w:before="0" w:after="4" w:line="240" w:lineRule="auto"/>
        <w:ind w:left="374" w:right="0"/>
      </w:pPr>
      <w:r>
        <w:rPr>
          <w:rFonts w:ascii="宋体" w:hAnsi="宋体" w:eastAsia="宋体" w:cs="宋体"/>
          <w:b w:val="0"/>
          <w:i w:val="0"/>
          <w:color w:val="1A1A1A"/>
          <w:sz w:val="19"/>
        </w:rPr>
        <w:t>9.1 四条创新点</w:t>
      </w:r>
      <w:r>
        <w:rPr>
          <w:rFonts w:ascii="宋体" w:hAnsi="宋体" w:eastAsia="宋体" w:cs="宋体"/>
          <w:b w:val="0"/>
          <w:i w:val="0"/>
          <w:color w:val="1A1A1A"/>
          <w:sz w:val="19"/>
        </w:rPr>
        <w:tab/>
      </w:r>
      <w:r>
        <w:rPr>
          <w:rFonts w:ascii="宋体" w:hAnsi="宋体" w:eastAsia="宋体" w:cs="宋体"/>
          <w:b w:val="0"/>
          <w:i w:val="0"/>
          <w:color w:val="1A1A1A"/>
          <w:sz w:val="19"/>
        </w:rPr>
        <w:t>39</w:t>
      </w:r>
    </w:p>
    <w:p w14:paraId="63A2D125">
      <w:pPr>
        <w:tabs>
          <w:tab w:val="right" w:leader="dot" w:pos="8959"/>
        </w:tabs>
        <w:spacing w:before="0" w:after="4" w:line="240" w:lineRule="auto"/>
        <w:ind w:left="748" w:right="0"/>
      </w:pPr>
      <w:r>
        <w:rPr>
          <w:rFonts w:ascii="宋体" w:hAnsi="宋体" w:eastAsia="宋体" w:cs="宋体"/>
          <w:b w:val="0"/>
          <w:i w:val="0"/>
          <w:color w:val="595959"/>
          <w:sz w:val="18"/>
        </w:rPr>
        <w:t>创新点一：提出并验证“引水—蓄水—养水—活水”四阶流量沉淀模型</w:t>
      </w:r>
      <w:r>
        <w:rPr>
          <w:rFonts w:ascii="宋体" w:hAnsi="宋体" w:eastAsia="宋体" w:cs="宋体"/>
          <w:b w:val="0"/>
          <w:i w:val="0"/>
          <w:color w:val="595959"/>
          <w:sz w:val="18"/>
        </w:rPr>
        <w:tab/>
      </w:r>
      <w:r>
        <w:rPr>
          <w:rFonts w:ascii="宋体" w:hAnsi="宋体" w:eastAsia="宋体" w:cs="宋体"/>
          <w:b w:val="0"/>
          <w:i w:val="0"/>
          <w:color w:val="595959"/>
          <w:sz w:val="18"/>
        </w:rPr>
        <w:t>39</w:t>
      </w:r>
    </w:p>
    <w:p w14:paraId="40BF6AAF">
      <w:pPr>
        <w:tabs>
          <w:tab w:val="right" w:leader="dot" w:pos="8959"/>
        </w:tabs>
        <w:spacing w:before="0" w:after="4" w:line="240" w:lineRule="auto"/>
        <w:ind w:left="748" w:right="0"/>
      </w:pPr>
      <w:r>
        <w:rPr>
          <w:rFonts w:ascii="宋体" w:hAnsi="宋体" w:eastAsia="宋体" w:cs="宋体"/>
          <w:b w:val="0"/>
          <w:i w:val="0"/>
          <w:color w:val="595959"/>
          <w:sz w:val="18"/>
        </w:rPr>
        <w:t>创新点二：把“留量”从营销概念变成可度量的经营资产</w:t>
      </w:r>
      <w:r>
        <w:rPr>
          <w:rFonts w:ascii="宋体" w:hAnsi="宋体" w:eastAsia="宋体" w:cs="宋体"/>
          <w:b w:val="0"/>
          <w:i w:val="0"/>
          <w:color w:val="595959"/>
          <w:sz w:val="18"/>
        </w:rPr>
        <w:tab/>
      </w:r>
      <w:r>
        <w:rPr>
          <w:rFonts w:ascii="宋体" w:hAnsi="宋体" w:eastAsia="宋体" w:cs="宋体"/>
          <w:b w:val="0"/>
          <w:i w:val="0"/>
          <w:color w:val="595959"/>
          <w:sz w:val="18"/>
        </w:rPr>
        <w:t>40</w:t>
      </w:r>
    </w:p>
    <w:p w14:paraId="60A965F9">
      <w:pPr>
        <w:tabs>
          <w:tab w:val="right" w:leader="dot" w:pos="8959"/>
        </w:tabs>
        <w:spacing w:before="0" w:after="4" w:line="240" w:lineRule="auto"/>
        <w:ind w:left="748" w:right="0"/>
      </w:pPr>
      <w:r>
        <w:rPr>
          <w:rFonts w:ascii="宋体" w:hAnsi="宋体" w:eastAsia="宋体" w:cs="宋体"/>
          <w:b w:val="0"/>
          <w:i w:val="0"/>
          <w:color w:val="595959"/>
          <w:sz w:val="18"/>
        </w:rPr>
        <w:t>创新点三：提出“先予后取”的乡村数据治理路径，破解数据归集难题</w:t>
      </w:r>
      <w:r>
        <w:rPr>
          <w:rFonts w:ascii="宋体" w:hAnsi="宋体" w:eastAsia="宋体" w:cs="宋体"/>
          <w:b w:val="0"/>
          <w:i w:val="0"/>
          <w:color w:val="595959"/>
          <w:sz w:val="18"/>
        </w:rPr>
        <w:tab/>
      </w:r>
      <w:r>
        <w:rPr>
          <w:rFonts w:ascii="宋体" w:hAnsi="宋体" w:eastAsia="宋体" w:cs="宋体"/>
          <w:b w:val="0"/>
          <w:i w:val="0"/>
          <w:color w:val="595959"/>
          <w:sz w:val="18"/>
        </w:rPr>
        <w:t>40</w:t>
      </w:r>
    </w:p>
    <w:p w14:paraId="27315E79">
      <w:pPr>
        <w:tabs>
          <w:tab w:val="right" w:leader="dot" w:pos="8959"/>
        </w:tabs>
        <w:spacing w:before="0" w:after="4" w:line="240" w:lineRule="auto"/>
        <w:ind w:left="748" w:right="0"/>
      </w:pPr>
      <w:r>
        <w:rPr>
          <w:rFonts w:ascii="宋体" w:hAnsi="宋体" w:eastAsia="宋体" w:cs="宋体"/>
          <w:b w:val="0"/>
          <w:i w:val="0"/>
          <w:color w:val="595959"/>
          <w:sz w:val="18"/>
        </w:rPr>
        <w:t>创新点四：把数字治理的对象从“交易”转向“沉淀”</w:t>
      </w:r>
      <w:r>
        <w:rPr>
          <w:rFonts w:ascii="宋体" w:hAnsi="宋体" w:eastAsia="宋体" w:cs="宋体"/>
          <w:b w:val="0"/>
          <w:i w:val="0"/>
          <w:color w:val="595959"/>
          <w:sz w:val="18"/>
        </w:rPr>
        <w:tab/>
      </w:r>
      <w:r>
        <w:rPr>
          <w:rFonts w:ascii="宋体" w:hAnsi="宋体" w:eastAsia="宋体" w:cs="宋体"/>
          <w:b w:val="0"/>
          <w:i w:val="0"/>
          <w:color w:val="595959"/>
          <w:sz w:val="18"/>
        </w:rPr>
        <w:t>40</w:t>
      </w:r>
    </w:p>
    <w:p w14:paraId="16114785">
      <w:pPr>
        <w:tabs>
          <w:tab w:val="right" w:leader="dot" w:pos="8959"/>
        </w:tabs>
        <w:spacing w:before="0" w:after="4" w:line="240" w:lineRule="auto"/>
        <w:ind w:left="374" w:right="0"/>
      </w:pPr>
      <w:r>
        <w:rPr>
          <w:rFonts w:ascii="宋体" w:hAnsi="宋体" w:eastAsia="宋体" w:cs="宋体"/>
          <w:b w:val="0"/>
          <w:i w:val="0"/>
          <w:color w:val="1A1A1A"/>
          <w:sz w:val="19"/>
        </w:rPr>
        <w:t>9.2 与现有方案的对比</w:t>
      </w:r>
      <w:r>
        <w:rPr>
          <w:rFonts w:ascii="宋体" w:hAnsi="宋体" w:eastAsia="宋体" w:cs="宋体"/>
          <w:b w:val="0"/>
          <w:i w:val="0"/>
          <w:color w:val="1A1A1A"/>
          <w:sz w:val="19"/>
        </w:rPr>
        <w:tab/>
      </w:r>
      <w:r>
        <w:rPr>
          <w:rFonts w:ascii="宋体" w:hAnsi="宋体" w:eastAsia="宋体" w:cs="宋体"/>
          <w:b w:val="0"/>
          <w:i w:val="0"/>
          <w:color w:val="1A1A1A"/>
          <w:sz w:val="19"/>
        </w:rPr>
        <w:t>41</w:t>
      </w:r>
    </w:p>
    <w:p w14:paraId="431A12CD">
      <w:pPr>
        <w:tabs>
          <w:tab w:val="right" w:leader="dot" w:pos="8959"/>
        </w:tabs>
        <w:spacing w:before="0" w:after="4" w:line="240" w:lineRule="auto"/>
        <w:ind w:left="374" w:right="0"/>
      </w:pPr>
      <w:r>
        <w:rPr>
          <w:rFonts w:ascii="宋体" w:hAnsi="宋体" w:eastAsia="宋体" w:cs="宋体"/>
          <w:b w:val="0"/>
          <w:i w:val="0"/>
          <w:color w:val="1A1A1A"/>
          <w:sz w:val="19"/>
        </w:rPr>
        <w:t>9.3 项目价值</w:t>
      </w:r>
      <w:r>
        <w:rPr>
          <w:rFonts w:ascii="宋体" w:hAnsi="宋体" w:eastAsia="宋体" w:cs="宋体"/>
          <w:b w:val="0"/>
          <w:i w:val="0"/>
          <w:color w:val="1A1A1A"/>
          <w:sz w:val="19"/>
        </w:rPr>
        <w:tab/>
      </w:r>
      <w:r>
        <w:rPr>
          <w:rFonts w:ascii="宋体" w:hAnsi="宋体" w:eastAsia="宋体" w:cs="宋体"/>
          <w:b w:val="0"/>
          <w:i w:val="0"/>
          <w:color w:val="1A1A1A"/>
          <w:sz w:val="19"/>
        </w:rPr>
        <w:t>41</w:t>
      </w:r>
    </w:p>
    <w:p w14:paraId="744A327E">
      <w:pPr>
        <w:tabs>
          <w:tab w:val="right" w:leader="dot" w:pos="8959"/>
        </w:tabs>
        <w:spacing w:before="0" w:after="4" w:line="240" w:lineRule="auto"/>
        <w:ind w:left="748" w:right="0"/>
      </w:pPr>
      <w:r>
        <w:rPr>
          <w:rFonts w:ascii="宋体" w:hAnsi="宋体" w:eastAsia="宋体" w:cs="宋体"/>
          <w:b w:val="0"/>
          <w:i w:val="0"/>
          <w:color w:val="595959"/>
          <w:sz w:val="18"/>
        </w:rPr>
        <w:t>9.3.1 学术价值</w:t>
      </w:r>
      <w:r>
        <w:rPr>
          <w:rFonts w:ascii="宋体" w:hAnsi="宋体" w:eastAsia="宋体" w:cs="宋体"/>
          <w:b w:val="0"/>
          <w:i w:val="0"/>
          <w:color w:val="595959"/>
          <w:sz w:val="18"/>
        </w:rPr>
        <w:tab/>
      </w:r>
      <w:r>
        <w:rPr>
          <w:rFonts w:ascii="宋体" w:hAnsi="宋体" w:eastAsia="宋体" w:cs="宋体"/>
          <w:b w:val="0"/>
          <w:i w:val="0"/>
          <w:color w:val="595959"/>
          <w:sz w:val="18"/>
        </w:rPr>
        <w:t>41</w:t>
      </w:r>
    </w:p>
    <w:p w14:paraId="74431744">
      <w:pPr>
        <w:tabs>
          <w:tab w:val="right" w:leader="dot" w:pos="8959"/>
        </w:tabs>
        <w:spacing w:before="0" w:after="4" w:line="240" w:lineRule="auto"/>
        <w:ind w:left="748" w:right="0"/>
      </w:pPr>
      <w:r>
        <w:rPr>
          <w:rFonts w:ascii="宋体" w:hAnsi="宋体" w:eastAsia="宋体" w:cs="宋体"/>
          <w:b w:val="0"/>
          <w:i w:val="0"/>
          <w:color w:val="595959"/>
          <w:sz w:val="18"/>
        </w:rPr>
        <w:t>9.3.2 实践价值</w:t>
      </w:r>
      <w:r>
        <w:rPr>
          <w:rFonts w:ascii="宋体" w:hAnsi="宋体" w:eastAsia="宋体" w:cs="宋体"/>
          <w:b w:val="0"/>
          <w:i w:val="0"/>
          <w:color w:val="595959"/>
          <w:sz w:val="18"/>
        </w:rPr>
        <w:tab/>
      </w:r>
      <w:r>
        <w:rPr>
          <w:rFonts w:ascii="宋体" w:hAnsi="宋体" w:eastAsia="宋体" w:cs="宋体"/>
          <w:b w:val="0"/>
          <w:i w:val="0"/>
          <w:color w:val="595959"/>
          <w:sz w:val="18"/>
        </w:rPr>
        <w:t>41</w:t>
      </w:r>
    </w:p>
    <w:p w14:paraId="6948F2BC">
      <w:pPr>
        <w:tabs>
          <w:tab w:val="right" w:leader="dot" w:pos="8959"/>
        </w:tabs>
        <w:spacing w:before="0" w:after="4" w:line="240" w:lineRule="auto"/>
        <w:ind w:left="748" w:right="0"/>
      </w:pPr>
      <w:r>
        <w:rPr>
          <w:rFonts w:ascii="宋体" w:hAnsi="宋体" w:eastAsia="宋体" w:cs="宋体"/>
          <w:b w:val="0"/>
          <w:i w:val="0"/>
          <w:color w:val="595959"/>
          <w:sz w:val="18"/>
        </w:rPr>
        <w:t>9.3.3 社会价值</w:t>
      </w:r>
      <w:r>
        <w:rPr>
          <w:rFonts w:ascii="宋体" w:hAnsi="宋体" w:eastAsia="宋体" w:cs="宋体"/>
          <w:b w:val="0"/>
          <w:i w:val="0"/>
          <w:color w:val="595959"/>
          <w:sz w:val="18"/>
        </w:rPr>
        <w:tab/>
      </w:r>
      <w:r>
        <w:rPr>
          <w:rFonts w:ascii="宋体" w:hAnsi="宋体" w:eastAsia="宋体" w:cs="宋体"/>
          <w:b w:val="0"/>
          <w:i w:val="0"/>
          <w:color w:val="595959"/>
          <w:sz w:val="18"/>
        </w:rPr>
        <w:t>42</w:t>
      </w:r>
    </w:p>
    <w:p w14:paraId="5DF1BDF9">
      <w:pPr>
        <w:tabs>
          <w:tab w:val="right" w:leader="dot" w:pos="8959"/>
        </w:tabs>
        <w:spacing w:before="16" w:after="4" w:line="240" w:lineRule="auto"/>
        <w:ind w:left="0" w:right="0"/>
      </w:pPr>
      <w:r>
        <w:rPr>
          <w:rFonts w:ascii="宋体" w:hAnsi="宋体" w:eastAsia="宋体" w:cs="宋体"/>
          <w:b/>
          <w:i w:val="0"/>
          <w:color w:val="1B4D3E"/>
          <w:sz w:val="21"/>
        </w:rPr>
        <w:t>第十章  可行性、实施路径与风险</w:t>
      </w:r>
      <w:r>
        <w:rPr>
          <w:rFonts w:ascii="宋体" w:hAnsi="宋体" w:eastAsia="宋体" w:cs="宋体"/>
          <w:b/>
          <w:i w:val="0"/>
          <w:color w:val="1B4D3E"/>
          <w:sz w:val="21"/>
        </w:rPr>
        <w:tab/>
      </w:r>
      <w:r>
        <w:rPr>
          <w:rFonts w:ascii="宋体" w:hAnsi="宋体" w:eastAsia="宋体" w:cs="宋体"/>
          <w:b/>
          <w:i w:val="0"/>
          <w:color w:val="1B4D3E"/>
          <w:sz w:val="21"/>
        </w:rPr>
        <w:t>42</w:t>
      </w:r>
    </w:p>
    <w:p w14:paraId="0B89B1C7">
      <w:pPr>
        <w:tabs>
          <w:tab w:val="right" w:leader="dot" w:pos="8959"/>
        </w:tabs>
        <w:spacing w:before="0" w:after="4" w:line="240" w:lineRule="auto"/>
        <w:ind w:left="374" w:right="0"/>
      </w:pPr>
      <w:r>
        <w:rPr>
          <w:rFonts w:ascii="宋体" w:hAnsi="宋体" w:eastAsia="宋体" w:cs="宋体"/>
          <w:b w:val="0"/>
          <w:i w:val="0"/>
          <w:color w:val="1A1A1A"/>
          <w:sz w:val="19"/>
        </w:rPr>
        <w:t>10.1 可行性分析</w:t>
      </w:r>
      <w:r>
        <w:rPr>
          <w:rFonts w:ascii="宋体" w:hAnsi="宋体" w:eastAsia="宋体" w:cs="宋体"/>
          <w:b w:val="0"/>
          <w:i w:val="0"/>
          <w:color w:val="1A1A1A"/>
          <w:sz w:val="19"/>
        </w:rPr>
        <w:tab/>
      </w:r>
      <w:r>
        <w:rPr>
          <w:rFonts w:ascii="宋体" w:hAnsi="宋体" w:eastAsia="宋体" w:cs="宋体"/>
          <w:b w:val="0"/>
          <w:i w:val="0"/>
          <w:color w:val="1A1A1A"/>
          <w:sz w:val="19"/>
        </w:rPr>
        <w:t>42</w:t>
      </w:r>
    </w:p>
    <w:p w14:paraId="3E92EAC2">
      <w:pPr>
        <w:tabs>
          <w:tab w:val="right" w:leader="dot" w:pos="8959"/>
        </w:tabs>
        <w:spacing w:before="0" w:after="4" w:line="240" w:lineRule="auto"/>
        <w:ind w:left="374" w:right="0"/>
      </w:pPr>
      <w:r>
        <w:rPr>
          <w:rFonts w:ascii="宋体" w:hAnsi="宋体" w:eastAsia="宋体" w:cs="宋体"/>
          <w:b w:val="0"/>
          <w:i w:val="0"/>
          <w:color w:val="1A1A1A"/>
          <w:sz w:val="19"/>
        </w:rPr>
        <w:t>10.2 三阶段实施路线图</w:t>
      </w:r>
      <w:r>
        <w:rPr>
          <w:rFonts w:ascii="宋体" w:hAnsi="宋体" w:eastAsia="宋体" w:cs="宋体"/>
          <w:b w:val="0"/>
          <w:i w:val="0"/>
          <w:color w:val="1A1A1A"/>
          <w:sz w:val="19"/>
        </w:rPr>
        <w:tab/>
      </w:r>
      <w:r>
        <w:rPr>
          <w:rFonts w:ascii="宋体" w:hAnsi="宋体" w:eastAsia="宋体" w:cs="宋体"/>
          <w:b w:val="0"/>
          <w:i w:val="0"/>
          <w:color w:val="1A1A1A"/>
          <w:sz w:val="19"/>
        </w:rPr>
        <w:t>43</w:t>
      </w:r>
    </w:p>
    <w:p w14:paraId="029A9644">
      <w:pPr>
        <w:tabs>
          <w:tab w:val="right" w:leader="dot" w:pos="8959"/>
        </w:tabs>
        <w:spacing w:before="0" w:after="4" w:line="240" w:lineRule="auto"/>
        <w:ind w:left="374" w:right="0"/>
      </w:pPr>
      <w:r>
        <w:rPr>
          <w:rFonts w:ascii="宋体" w:hAnsi="宋体" w:eastAsia="宋体" w:cs="宋体"/>
          <w:b w:val="0"/>
          <w:i w:val="0"/>
          <w:color w:val="1A1A1A"/>
          <w:sz w:val="19"/>
        </w:rPr>
        <w:t>10.3 试点方案：为什么从川姜镇开始</w:t>
      </w:r>
      <w:r>
        <w:rPr>
          <w:rFonts w:ascii="宋体" w:hAnsi="宋体" w:eastAsia="宋体" w:cs="宋体"/>
          <w:b w:val="0"/>
          <w:i w:val="0"/>
          <w:color w:val="1A1A1A"/>
          <w:sz w:val="19"/>
        </w:rPr>
        <w:tab/>
      </w:r>
      <w:r>
        <w:rPr>
          <w:rFonts w:ascii="宋体" w:hAnsi="宋体" w:eastAsia="宋体" w:cs="宋体"/>
          <w:b w:val="0"/>
          <w:i w:val="0"/>
          <w:color w:val="1A1A1A"/>
          <w:sz w:val="19"/>
        </w:rPr>
        <w:t>43</w:t>
      </w:r>
    </w:p>
    <w:p w14:paraId="22B6047F">
      <w:pPr>
        <w:tabs>
          <w:tab w:val="right" w:leader="dot" w:pos="8959"/>
        </w:tabs>
        <w:spacing w:before="0" w:after="4" w:line="240" w:lineRule="auto"/>
        <w:ind w:left="374" w:right="0"/>
      </w:pPr>
      <w:r>
        <w:rPr>
          <w:rFonts w:ascii="宋体" w:hAnsi="宋体" w:eastAsia="宋体" w:cs="宋体"/>
          <w:b w:val="0"/>
          <w:i w:val="0"/>
          <w:color w:val="1A1A1A"/>
          <w:sz w:val="19"/>
        </w:rPr>
        <w:t>10.4 推广路径</w:t>
      </w:r>
      <w:r>
        <w:rPr>
          <w:rFonts w:ascii="宋体" w:hAnsi="宋体" w:eastAsia="宋体" w:cs="宋体"/>
          <w:b w:val="0"/>
          <w:i w:val="0"/>
          <w:color w:val="1A1A1A"/>
          <w:sz w:val="19"/>
        </w:rPr>
        <w:tab/>
      </w:r>
      <w:r>
        <w:rPr>
          <w:rFonts w:ascii="宋体" w:hAnsi="宋体" w:eastAsia="宋体" w:cs="宋体"/>
          <w:b w:val="0"/>
          <w:i w:val="0"/>
          <w:color w:val="1A1A1A"/>
          <w:sz w:val="19"/>
        </w:rPr>
        <w:t>43</w:t>
      </w:r>
    </w:p>
    <w:p w14:paraId="2614F28C">
      <w:pPr>
        <w:tabs>
          <w:tab w:val="right" w:leader="dot" w:pos="8959"/>
        </w:tabs>
        <w:spacing w:before="0" w:after="4" w:line="240" w:lineRule="auto"/>
        <w:ind w:left="374" w:right="0"/>
      </w:pPr>
      <w:r>
        <w:rPr>
          <w:rFonts w:ascii="宋体" w:hAnsi="宋体" w:eastAsia="宋体" w:cs="宋体"/>
          <w:b w:val="0"/>
          <w:i w:val="0"/>
          <w:color w:val="1A1A1A"/>
          <w:sz w:val="19"/>
        </w:rPr>
        <w:t>10.5 风险识别与对策</w:t>
      </w:r>
      <w:r>
        <w:rPr>
          <w:rFonts w:ascii="宋体" w:hAnsi="宋体" w:eastAsia="宋体" w:cs="宋体"/>
          <w:b w:val="0"/>
          <w:i w:val="0"/>
          <w:color w:val="1A1A1A"/>
          <w:sz w:val="19"/>
        </w:rPr>
        <w:tab/>
      </w:r>
      <w:r>
        <w:rPr>
          <w:rFonts w:ascii="宋体" w:hAnsi="宋体" w:eastAsia="宋体" w:cs="宋体"/>
          <w:b w:val="0"/>
          <w:i w:val="0"/>
          <w:color w:val="1A1A1A"/>
          <w:sz w:val="19"/>
        </w:rPr>
        <w:t>44</w:t>
      </w:r>
    </w:p>
    <w:p w14:paraId="48E28977">
      <w:pPr>
        <w:tabs>
          <w:tab w:val="right" w:leader="dot" w:pos="8959"/>
        </w:tabs>
        <w:spacing w:before="0" w:after="4" w:line="240" w:lineRule="auto"/>
        <w:ind w:left="374" w:right="0"/>
      </w:pPr>
      <w:r>
        <w:rPr>
          <w:rFonts w:ascii="宋体" w:hAnsi="宋体" w:eastAsia="宋体" w:cs="宋体"/>
          <w:b w:val="0"/>
          <w:i w:val="0"/>
          <w:color w:val="1A1A1A"/>
          <w:sz w:val="19"/>
        </w:rPr>
        <w:t>10.6 本项目的局限与诚实声明</w:t>
      </w:r>
      <w:r>
        <w:rPr>
          <w:rFonts w:ascii="宋体" w:hAnsi="宋体" w:eastAsia="宋体" w:cs="宋体"/>
          <w:b w:val="0"/>
          <w:i w:val="0"/>
          <w:color w:val="1A1A1A"/>
          <w:sz w:val="19"/>
        </w:rPr>
        <w:tab/>
      </w:r>
      <w:r>
        <w:rPr>
          <w:rFonts w:ascii="宋体" w:hAnsi="宋体" w:eastAsia="宋体" w:cs="宋体"/>
          <w:b w:val="0"/>
          <w:i w:val="0"/>
          <w:color w:val="1A1A1A"/>
          <w:sz w:val="19"/>
        </w:rPr>
        <w:t>44</w:t>
      </w:r>
    </w:p>
    <w:p w14:paraId="4C430845">
      <w:pPr>
        <w:tabs>
          <w:tab w:val="right" w:leader="dot" w:pos="8959"/>
        </w:tabs>
        <w:spacing w:before="16" w:after="4" w:line="240" w:lineRule="auto"/>
        <w:ind w:left="0" w:right="0"/>
      </w:pPr>
      <w:r>
        <w:rPr>
          <w:rFonts w:ascii="宋体" w:hAnsi="宋体" w:eastAsia="宋体" w:cs="宋体"/>
          <w:b/>
          <w:i w:val="0"/>
          <w:color w:val="1B4D3E"/>
          <w:sz w:val="21"/>
        </w:rPr>
        <w:t>第十一章  原型实现与项目成果</w:t>
      </w:r>
      <w:r>
        <w:rPr>
          <w:rFonts w:ascii="宋体" w:hAnsi="宋体" w:eastAsia="宋体" w:cs="宋体"/>
          <w:b/>
          <w:i w:val="0"/>
          <w:color w:val="1B4D3E"/>
          <w:sz w:val="21"/>
        </w:rPr>
        <w:tab/>
      </w:r>
      <w:r>
        <w:rPr>
          <w:rFonts w:ascii="宋体" w:hAnsi="宋体" w:eastAsia="宋体" w:cs="宋体"/>
          <w:b/>
          <w:i w:val="0"/>
          <w:color w:val="1B4D3E"/>
          <w:sz w:val="21"/>
        </w:rPr>
        <w:t>45</w:t>
      </w:r>
    </w:p>
    <w:p w14:paraId="0DC75921">
      <w:pPr>
        <w:tabs>
          <w:tab w:val="right" w:leader="dot" w:pos="8959"/>
        </w:tabs>
        <w:spacing w:before="0" w:after="4" w:line="240" w:lineRule="auto"/>
        <w:ind w:left="374" w:right="0"/>
      </w:pPr>
      <w:r>
        <w:rPr>
          <w:rFonts w:ascii="宋体" w:hAnsi="宋体" w:eastAsia="宋体" w:cs="宋体"/>
          <w:b w:val="0"/>
          <w:i w:val="0"/>
          <w:color w:val="1A1A1A"/>
          <w:sz w:val="19"/>
        </w:rPr>
        <w:t>11.1 原型概况</w:t>
      </w:r>
      <w:r>
        <w:rPr>
          <w:rFonts w:ascii="宋体" w:hAnsi="宋体" w:eastAsia="宋体" w:cs="宋体"/>
          <w:b w:val="0"/>
          <w:i w:val="0"/>
          <w:color w:val="1A1A1A"/>
          <w:sz w:val="19"/>
        </w:rPr>
        <w:tab/>
      </w:r>
      <w:r>
        <w:rPr>
          <w:rFonts w:ascii="宋体" w:hAnsi="宋体" w:eastAsia="宋体" w:cs="宋体"/>
          <w:b w:val="0"/>
          <w:i w:val="0"/>
          <w:color w:val="1A1A1A"/>
          <w:sz w:val="19"/>
        </w:rPr>
        <w:t>45</w:t>
      </w:r>
    </w:p>
    <w:p w14:paraId="5317AD32">
      <w:pPr>
        <w:tabs>
          <w:tab w:val="right" w:leader="dot" w:pos="8959"/>
        </w:tabs>
        <w:spacing w:before="0" w:after="4" w:line="240" w:lineRule="auto"/>
        <w:ind w:left="374" w:right="0"/>
      </w:pPr>
      <w:r>
        <w:rPr>
          <w:rFonts w:ascii="宋体" w:hAnsi="宋体" w:eastAsia="宋体" w:cs="宋体"/>
          <w:b w:val="0"/>
          <w:i w:val="0"/>
          <w:color w:val="1A1A1A"/>
          <w:sz w:val="19"/>
        </w:rPr>
        <w:t>11.2 三端界面实录</w:t>
      </w:r>
      <w:r>
        <w:rPr>
          <w:rFonts w:ascii="宋体" w:hAnsi="宋体" w:eastAsia="宋体" w:cs="宋体"/>
          <w:b w:val="0"/>
          <w:i w:val="0"/>
          <w:color w:val="1A1A1A"/>
          <w:sz w:val="19"/>
        </w:rPr>
        <w:tab/>
      </w:r>
      <w:r>
        <w:rPr>
          <w:rFonts w:ascii="宋体" w:hAnsi="宋体" w:eastAsia="宋体" w:cs="宋体"/>
          <w:b w:val="0"/>
          <w:i w:val="0"/>
          <w:color w:val="1A1A1A"/>
          <w:sz w:val="19"/>
        </w:rPr>
        <w:t>45</w:t>
      </w:r>
    </w:p>
    <w:p w14:paraId="5A04C31E">
      <w:pPr>
        <w:tabs>
          <w:tab w:val="right" w:leader="dot" w:pos="8959"/>
        </w:tabs>
        <w:spacing w:before="0" w:after="4" w:line="240" w:lineRule="auto"/>
        <w:ind w:left="748" w:right="0"/>
      </w:pPr>
      <w:r>
        <w:rPr>
          <w:rFonts w:ascii="宋体" w:hAnsi="宋体" w:eastAsia="宋体" w:cs="宋体"/>
          <w:b w:val="0"/>
          <w:i w:val="0"/>
          <w:color w:val="595959"/>
          <w:sz w:val="18"/>
        </w:rPr>
        <w:t>11.2.1 协会工作台 · 协作总览</w:t>
      </w:r>
      <w:r>
        <w:rPr>
          <w:rFonts w:ascii="宋体" w:hAnsi="宋体" w:eastAsia="宋体" w:cs="宋体"/>
          <w:b w:val="0"/>
          <w:i w:val="0"/>
          <w:color w:val="595959"/>
          <w:sz w:val="18"/>
        </w:rPr>
        <w:tab/>
      </w:r>
      <w:r>
        <w:rPr>
          <w:rFonts w:ascii="宋体" w:hAnsi="宋体" w:eastAsia="宋体" w:cs="宋体"/>
          <w:b w:val="0"/>
          <w:i w:val="0"/>
          <w:color w:val="595959"/>
          <w:sz w:val="18"/>
        </w:rPr>
        <w:t>46</w:t>
      </w:r>
    </w:p>
    <w:p w14:paraId="6CA018EB">
      <w:pPr>
        <w:tabs>
          <w:tab w:val="right" w:leader="dot" w:pos="8959"/>
        </w:tabs>
        <w:spacing w:before="0" w:after="4" w:line="240" w:lineRule="auto"/>
        <w:ind w:left="748" w:right="0"/>
      </w:pPr>
      <w:r>
        <w:rPr>
          <w:rFonts w:ascii="宋体" w:hAnsi="宋体" w:eastAsia="宋体" w:cs="宋体"/>
          <w:b w:val="0"/>
          <w:i w:val="0"/>
          <w:color w:val="595959"/>
          <w:sz w:val="18"/>
        </w:rPr>
        <w:t>11.2.2 政府观察台 · 产业观测站</w:t>
      </w:r>
      <w:r>
        <w:rPr>
          <w:rFonts w:ascii="宋体" w:hAnsi="宋体" w:eastAsia="宋体" w:cs="宋体"/>
          <w:b w:val="0"/>
          <w:i w:val="0"/>
          <w:color w:val="595959"/>
          <w:sz w:val="18"/>
        </w:rPr>
        <w:tab/>
      </w:r>
      <w:r>
        <w:rPr>
          <w:rFonts w:ascii="宋体" w:hAnsi="宋体" w:eastAsia="宋体" w:cs="宋体"/>
          <w:b w:val="0"/>
          <w:i w:val="0"/>
          <w:color w:val="595959"/>
          <w:sz w:val="18"/>
        </w:rPr>
        <w:t>47</w:t>
      </w:r>
    </w:p>
    <w:p w14:paraId="23DD172B">
      <w:pPr>
        <w:tabs>
          <w:tab w:val="right" w:leader="dot" w:pos="8959"/>
        </w:tabs>
        <w:spacing w:before="0" w:after="4" w:line="240" w:lineRule="auto"/>
        <w:ind w:left="748" w:right="0"/>
      </w:pPr>
      <w:r>
        <w:rPr>
          <w:rFonts w:ascii="宋体" w:hAnsi="宋体" w:eastAsia="宋体" w:cs="宋体"/>
          <w:b w:val="0"/>
          <w:i w:val="0"/>
          <w:color w:val="595959"/>
          <w:sz w:val="18"/>
        </w:rPr>
        <w:t>11.2.3 商户经营台 · 经营首页</w:t>
      </w:r>
      <w:r>
        <w:rPr>
          <w:rFonts w:ascii="宋体" w:hAnsi="宋体" w:eastAsia="宋体" w:cs="宋体"/>
          <w:b w:val="0"/>
          <w:i w:val="0"/>
          <w:color w:val="595959"/>
          <w:sz w:val="18"/>
        </w:rPr>
        <w:tab/>
      </w:r>
      <w:r>
        <w:rPr>
          <w:rFonts w:ascii="宋体" w:hAnsi="宋体" w:eastAsia="宋体" w:cs="宋体"/>
          <w:b w:val="0"/>
          <w:i w:val="0"/>
          <w:color w:val="595959"/>
          <w:sz w:val="18"/>
        </w:rPr>
        <w:t>48</w:t>
      </w:r>
    </w:p>
    <w:p w14:paraId="0156849D">
      <w:pPr>
        <w:tabs>
          <w:tab w:val="right" w:leader="dot" w:pos="8959"/>
        </w:tabs>
        <w:spacing w:before="0" w:after="4" w:line="240" w:lineRule="auto"/>
        <w:ind w:left="748" w:right="0"/>
      </w:pPr>
      <w:r>
        <w:rPr>
          <w:rFonts w:ascii="宋体" w:hAnsi="宋体" w:eastAsia="宋体" w:cs="宋体"/>
          <w:b w:val="0"/>
          <w:i w:val="0"/>
          <w:color w:val="595959"/>
          <w:sz w:val="18"/>
        </w:rPr>
        <w:t>11.2.4 商户 · 留量体检：把数字讲成人话</w:t>
      </w:r>
      <w:r>
        <w:rPr>
          <w:rFonts w:ascii="宋体" w:hAnsi="宋体" w:eastAsia="宋体" w:cs="宋体"/>
          <w:b w:val="0"/>
          <w:i w:val="0"/>
          <w:color w:val="595959"/>
          <w:sz w:val="18"/>
        </w:rPr>
        <w:tab/>
      </w:r>
      <w:r>
        <w:rPr>
          <w:rFonts w:ascii="宋体" w:hAnsi="宋体" w:eastAsia="宋体" w:cs="宋体"/>
          <w:b w:val="0"/>
          <w:i w:val="0"/>
          <w:color w:val="595959"/>
          <w:sz w:val="18"/>
        </w:rPr>
        <w:t>49</w:t>
      </w:r>
    </w:p>
    <w:p w14:paraId="283D586B">
      <w:pPr>
        <w:tabs>
          <w:tab w:val="right" w:leader="dot" w:pos="8959"/>
        </w:tabs>
        <w:spacing w:before="0" w:after="4" w:line="240" w:lineRule="auto"/>
        <w:ind w:left="374" w:right="0"/>
      </w:pPr>
      <w:r>
        <w:rPr>
          <w:rFonts w:ascii="宋体" w:hAnsi="宋体" w:eastAsia="宋体" w:cs="宋体"/>
          <w:b w:val="0"/>
          <w:i w:val="0"/>
          <w:color w:val="1A1A1A"/>
          <w:sz w:val="19"/>
        </w:rPr>
        <w:t>11.3 功能实现清单</w:t>
      </w:r>
      <w:r>
        <w:rPr>
          <w:rFonts w:ascii="宋体" w:hAnsi="宋体" w:eastAsia="宋体" w:cs="宋体"/>
          <w:b w:val="0"/>
          <w:i w:val="0"/>
          <w:color w:val="1A1A1A"/>
          <w:sz w:val="19"/>
        </w:rPr>
        <w:tab/>
      </w:r>
      <w:r>
        <w:rPr>
          <w:rFonts w:ascii="宋体" w:hAnsi="宋体" w:eastAsia="宋体" w:cs="宋体"/>
          <w:b w:val="0"/>
          <w:i w:val="0"/>
          <w:color w:val="1A1A1A"/>
          <w:sz w:val="19"/>
        </w:rPr>
        <w:t>49</w:t>
      </w:r>
    </w:p>
    <w:p w14:paraId="5D42EF29">
      <w:pPr>
        <w:tabs>
          <w:tab w:val="right" w:leader="dot" w:pos="8959"/>
        </w:tabs>
        <w:spacing w:before="0" w:after="4" w:line="240" w:lineRule="auto"/>
        <w:ind w:left="374" w:right="0"/>
      </w:pPr>
      <w:r>
        <w:rPr>
          <w:rFonts w:ascii="宋体" w:hAnsi="宋体" w:eastAsia="宋体" w:cs="宋体"/>
          <w:b w:val="0"/>
          <w:i w:val="0"/>
          <w:color w:val="1A1A1A"/>
          <w:sz w:val="19"/>
        </w:rPr>
        <w:t>11.4 把设计原则写进交互：九条可核查的约束</w:t>
      </w:r>
      <w:r>
        <w:rPr>
          <w:rFonts w:ascii="宋体" w:hAnsi="宋体" w:eastAsia="宋体" w:cs="宋体"/>
          <w:b w:val="0"/>
          <w:i w:val="0"/>
          <w:color w:val="1A1A1A"/>
          <w:sz w:val="19"/>
        </w:rPr>
        <w:tab/>
      </w:r>
      <w:r>
        <w:rPr>
          <w:rFonts w:ascii="宋体" w:hAnsi="宋体" w:eastAsia="宋体" w:cs="宋体"/>
          <w:b w:val="0"/>
          <w:i w:val="0"/>
          <w:color w:val="1A1A1A"/>
          <w:sz w:val="19"/>
        </w:rPr>
        <w:t>50</w:t>
      </w:r>
    </w:p>
    <w:p w14:paraId="1018CE97">
      <w:pPr>
        <w:tabs>
          <w:tab w:val="right" w:leader="dot" w:pos="8959"/>
        </w:tabs>
        <w:spacing w:before="0" w:after="4" w:line="240" w:lineRule="auto"/>
        <w:ind w:left="374" w:right="0"/>
      </w:pPr>
      <w:r>
        <w:rPr>
          <w:rFonts w:ascii="宋体" w:hAnsi="宋体" w:eastAsia="宋体" w:cs="宋体"/>
          <w:b w:val="0"/>
          <w:i w:val="0"/>
          <w:color w:val="1A1A1A"/>
          <w:sz w:val="19"/>
        </w:rPr>
        <w:t>11.5 已完成、在研与待完成</w:t>
      </w:r>
      <w:r>
        <w:rPr>
          <w:rFonts w:ascii="宋体" w:hAnsi="宋体" w:eastAsia="宋体" w:cs="宋体"/>
          <w:b w:val="0"/>
          <w:i w:val="0"/>
          <w:color w:val="1A1A1A"/>
          <w:sz w:val="19"/>
        </w:rPr>
        <w:tab/>
      </w:r>
      <w:r>
        <w:rPr>
          <w:rFonts w:ascii="宋体" w:hAnsi="宋体" w:eastAsia="宋体" w:cs="宋体"/>
          <w:b w:val="0"/>
          <w:i w:val="0"/>
          <w:color w:val="1A1A1A"/>
          <w:sz w:val="19"/>
        </w:rPr>
        <w:t>51</w:t>
      </w:r>
    </w:p>
    <w:p w14:paraId="6F4397BA">
      <w:pPr>
        <w:tabs>
          <w:tab w:val="right" w:leader="dot" w:pos="8959"/>
        </w:tabs>
        <w:spacing w:before="0" w:after="4" w:line="240" w:lineRule="auto"/>
        <w:ind w:left="748" w:right="0"/>
      </w:pPr>
      <w:r>
        <w:rPr>
          <w:rFonts w:ascii="宋体" w:hAnsi="宋体" w:eastAsia="宋体" w:cs="宋体"/>
          <w:b w:val="0"/>
          <w:i w:val="0"/>
          <w:color w:val="595959"/>
          <w:sz w:val="18"/>
        </w:rPr>
        <w:t>已完成</w:t>
      </w:r>
      <w:r>
        <w:rPr>
          <w:rFonts w:ascii="宋体" w:hAnsi="宋体" w:eastAsia="宋体" w:cs="宋体"/>
          <w:b w:val="0"/>
          <w:i w:val="0"/>
          <w:color w:val="595959"/>
          <w:sz w:val="18"/>
        </w:rPr>
        <w:tab/>
      </w:r>
      <w:r>
        <w:rPr>
          <w:rFonts w:ascii="宋体" w:hAnsi="宋体" w:eastAsia="宋体" w:cs="宋体"/>
          <w:b w:val="0"/>
          <w:i w:val="0"/>
          <w:color w:val="595959"/>
          <w:sz w:val="18"/>
        </w:rPr>
        <w:t>51</w:t>
      </w:r>
    </w:p>
    <w:p w14:paraId="7592116B">
      <w:pPr>
        <w:tabs>
          <w:tab w:val="right" w:leader="dot" w:pos="8959"/>
        </w:tabs>
        <w:spacing w:before="0" w:after="4" w:line="240" w:lineRule="auto"/>
        <w:ind w:left="748" w:right="0"/>
      </w:pPr>
      <w:r>
        <w:rPr>
          <w:rFonts w:ascii="宋体" w:hAnsi="宋体" w:eastAsia="宋体" w:cs="宋体"/>
          <w:b w:val="0"/>
          <w:i w:val="0"/>
          <w:color w:val="595959"/>
          <w:sz w:val="18"/>
        </w:rPr>
        <w:t>在研</w:t>
      </w:r>
      <w:r>
        <w:rPr>
          <w:rFonts w:ascii="宋体" w:hAnsi="宋体" w:eastAsia="宋体" w:cs="宋体"/>
          <w:b w:val="0"/>
          <w:i w:val="0"/>
          <w:color w:val="595959"/>
          <w:sz w:val="18"/>
        </w:rPr>
        <w:tab/>
      </w:r>
      <w:r>
        <w:rPr>
          <w:rFonts w:ascii="宋体" w:hAnsi="宋体" w:eastAsia="宋体" w:cs="宋体"/>
          <w:b w:val="0"/>
          <w:i w:val="0"/>
          <w:color w:val="595959"/>
          <w:sz w:val="18"/>
        </w:rPr>
        <w:t>51</w:t>
      </w:r>
    </w:p>
    <w:p w14:paraId="7E37BE44">
      <w:pPr>
        <w:tabs>
          <w:tab w:val="right" w:leader="dot" w:pos="8959"/>
        </w:tabs>
        <w:spacing w:before="0" w:after="4" w:line="240" w:lineRule="auto"/>
        <w:ind w:left="748" w:right="0"/>
      </w:pPr>
      <w:r>
        <w:rPr>
          <w:rFonts w:ascii="宋体" w:hAnsi="宋体" w:eastAsia="宋体" w:cs="宋体"/>
          <w:b w:val="0"/>
          <w:i w:val="0"/>
          <w:color w:val="595959"/>
          <w:sz w:val="18"/>
        </w:rPr>
        <w:t>待完成</w:t>
      </w:r>
      <w:r>
        <w:rPr>
          <w:rFonts w:ascii="宋体" w:hAnsi="宋体" w:eastAsia="宋体" w:cs="宋体"/>
          <w:b w:val="0"/>
          <w:i w:val="0"/>
          <w:color w:val="595959"/>
          <w:sz w:val="18"/>
        </w:rPr>
        <w:tab/>
      </w:r>
      <w:r>
        <w:rPr>
          <w:rFonts w:ascii="宋体" w:hAnsi="宋体" w:eastAsia="宋体" w:cs="宋体"/>
          <w:b w:val="0"/>
          <w:i w:val="0"/>
          <w:color w:val="595959"/>
          <w:sz w:val="18"/>
        </w:rPr>
        <w:t>51</w:t>
      </w:r>
    </w:p>
    <w:p w14:paraId="7C284849">
      <w:pPr>
        <w:tabs>
          <w:tab w:val="right" w:leader="dot" w:pos="8959"/>
        </w:tabs>
        <w:spacing w:before="0" w:after="4" w:line="240" w:lineRule="auto"/>
        <w:ind w:left="374" w:right="0"/>
      </w:pPr>
      <w:r>
        <w:rPr>
          <w:rFonts w:ascii="宋体" w:hAnsi="宋体" w:eastAsia="宋体" w:cs="宋体"/>
          <w:b w:val="0"/>
          <w:i w:val="0"/>
          <w:color w:val="1A1A1A"/>
          <w:sz w:val="19"/>
        </w:rPr>
        <w:t>11.6 演示方式与可复现性</w:t>
      </w:r>
      <w:r>
        <w:rPr>
          <w:rFonts w:ascii="宋体" w:hAnsi="宋体" w:eastAsia="宋体" w:cs="宋体"/>
          <w:b w:val="0"/>
          <w:i w:val="0"/>
          <w:color w:val="1A1A1A"/>
          <w:sz w:val="19"/>
        </w:rPr>
        <w:tab/>
      </w:r>
      <w:r>
        <w:rPr>
          <w:rFonts w:ascii="宋体" w:hAnsi="宋体" w:eastAsia="宋体" w:cs="宋体"/>
          <w:b w:val="0"/>
          <w:i w:val="0"/>
          <w:color w:val="1A1A1A"/>
          <w:sz w:val="19"/>
        </w:rPr>
        <w:t>51</w:t>
      </w:r>
    </w:p>
    <w:p w14:paraId="47F8AF03">
      <w:pPr>
        <w:tabs>
          <w:tab w:val="right" w:leader="dot" w:pos="8959"/>
        </w:tabs>
        <w:spacing w:before="0" w:after="4" w:line="240" w:lineRule="auto"/>
        <w:ind w:left="374" w:right="0"/>
      </w:pPr>
      <w:r>
        <w:rPr>
          <w:rFonts w:ascii="宋体" w:hAnsi="宋体" w:eastAsia="宋体" w:cs="宋体"/>
          <w:b w:val="0"/>
          <w:i w:val="0"/>
          <w:color w:val="1A1A1A"/>
          <w:sz w:val="19"/>
        </w:rPr>
        <w:t>11.7 知识产权规划</w:t>
      </w:r>
      <w:r>
        <w:rPr>
          <w:rFonts w:ascii="宋体" w:hAnsi="宋体" w:eastAsia="宋体" w:cs="宋体"/>
          <w:b w:val="0"/>
          <w:i w:val="0"/>
          <w:color w:val="1A1A1A"/>
          <w:sz w:val="19"/>
        </w:rPr>
        <w:tab/>
      </w:r>
      <w:r>
        <w:rPr>
          <w:rFonts w:ascii="宋体" w:hAnsi="宋体" w:eastAsia="宋体" w:cs="宋体"/>
          <w:b w:val="0"/>
          <w:i w:val="0"/>
          <w:color w:val="1A1A1A"/>
          <w:sz w:val="19"/>
        </w:rPr>
        <w:t>52</w:t>
      </w:r>
    </w:p>
    <w:p w14:paraId="74310769">
      <w:pPr>
        <w:tabs>
          <w:tab w:val="right" w:leader="dot" w:pos="8959"/>
        </w:tabs>
        <w:spacing w:before="0" w:after="4" w:line="240" w:lineRule="auto"/>
        <w:ind w:left="374" w:right="0"/>
      </w:pPr>
      <w:r>
        <w:rPr>
          <w:rFonts w:ascii="宋体" w:hAnsi="宋体" w:eastAsia="宋体" w:cs="宋体"/>
          <w:b w:val="0"/>
          <w:i w:val="0"/>
          <w:color w:val="1A1A1A"/>
          <w:sz w:val="19"/>
        </w:rPr>
        <w:t>11.8 本章小结</w:t>
      </w:r>
      <w:r>
        <w:rPr>
          <w:rFonts w:ascii="宋体" w:hAnsi="宋体" w:eastAsia="宋体" w:cs="宋体"/>
          <w:b w:val="0"/>
          <w:i w:val="0"/>
          <w:color w:val="1A1A1A"/>
          <w:sz w:val="19"/>
        </w:rPr>
        <w:tab/>
      </w:r>
      <w:r>
        <w:rPr>
          <w:rFonts w:ascii="宋体" w:hAnsi="宋体" w:eastAsia="宋体" w:cs="宋体"/>
          <w:b w:val="0"/>
          <w:i w:val="0"/>
          <w:color w:val="1A1A1A"/>
          <w:sz w:val="19"/>
        </w:rPr>
        <w:t>52</w:t>
      </w:r>
    </w:p>
    <w:p w14:paraId="2CC03D96">
      <w:pPr>
        <w:tabs>
          <w:tab w:val="right" w:leader="dot" w:pos="8959"/>
        </w:tabs>
        <w:spacing w:before="16" w:after="4" w:line="240" w:lineRule="auto"/>
        <w:ind w:left="0" w:right="0"/>
      </w:pPr>
      <w:r>
        <w:rPr>
          <w:rFonts w:ascii="宋体" w:hAnsi="宋体" w:eastAsia="宋体" w:cs="宋体"/>
          <w:b/>
          <w:i w:val="0"/>
          <w:color w:val="1B4D3E"/>
          <w:sz w:val="21"/>
        </w:rPr>
        <w:t>第十二章  结论与政策建议</w:t>
      </w:r>
      <w:r>
        <w:rPr>
          <w:rFonts w:ascii="宋体" w:hAnsi="宋体" w:eastAsia="宋体" w:cs="宋体"/>
          <w:b/>
          <w:i w:val="0"/>
          <w:color w:val="1B4D3E"/>
          <w:sz w:val="21"/>
        </w:rPr>
        <w:tab/>
      </w:r>
      <w:r>
        <w:rPr>
          <w:rFonts w:ascii="宋体" w:hAnsi="宋体" w:eastAsia="宋体" w:cs="宋体"/>
          <w:b/>
          <w:i w:val="0"/>
          <w:color w:val="1B4D3E"/>
          <w:sz w:val="21"/>
        </w:rPr>
        <w:t>53</w:t>
      </w:r>
    </w:p>
    <w:p w14:paraId="71226C5C">
      <w:pPr>
        <w:tabs>
          <w:tab w:val="right" w:leader="dot" w:pos="8959"/>
        </w:tabs>
        <w:spacing w:before="0" w:after="4" w:line="240" w:lineRule="auto"/>
        <w:ind w:left="374" w:right="0"/>
      </w:pPr>
      <w:r>
        <w:rPr>
          <w:rFonts w:ascii="宋体" w:hAnsi="宋体" w:eastAsia="宋体" w:cs="宋体"/>
          <w:b w:val="0"/>
          <w:i w:val="0"/>
          <w:color w:val="1A1A1A"/>
          <w:sz w:val="19"/>
        </w:rPr>
        <w:t>12.1 主要结论</w:t>
      </w:r>
      <w:r>
        <w:rPr>
          <w:rFonts w:ascii="宋体" w:hAnsi="宋体" w:eastAsia="宋体" w:cs="宋体"/>
          <w:b w:val="0"/>
          <w:i w:val="0"/>
          <w:color w:val="1A1A1A"/>
          <w:sz w:val="19"/>
        </w:rPr>
        <w:tab/>
      </w:r>
      <w:r>
        <w:rPr>
          <w:rFonts w:ascii="宋体" w:hAnsi="宋体" w:eastAsia="宋体" w:cs="宋体"/>
          <w:b w:val="0"/>
          <w:i w:val="0"/>
          <w:color w:val="1A1A1A"/>
          <w:sz w:val="19"/>
        </w:rPr>
        <w:t>53</w:t>
      </w:r>
    </w:p>
    <w:p w14:paraId="35C64D0A">
      <w:pPr>
        <w:tabs>
          <w:tab w:val="right" w:leader="dot" w:pos="8959"/>
        </w:tabs>
        <w:spacing w:before="0" w:after="4" w:line="240" w:lineRule="auto"/>
        <w:ind w:left="374" w:right="0"/>
      </w:pPr>
      <w:r>
        <w:rPr>
          <w:rFonts w:ascii="宋体" w:hAnsi="宋体" w:eastAsia="宋体" w:cs="宋体"/>
          <w:b w:val="0"/>
          <w:i w:val="0"/>
          <w:color w:val="1A1A1A"/>
          <w:sz w:val="19"/>
        </w:rPr>
        <w:t>12.2 政策建议</w:t>
      </w:r>
      <w:r>
        <w:rPr>
          <w:rFonts w:ascii="宋体" w:hAnsi="宋体" w:eastAsia="宋体" w:cs="宋体"/>
          <w:b w:val="0"/>
          <w:i w:val="0"/>
          <w:color w:val="1A1A1A"/>
          <w:sz w:val="19"/>
        </w:rPr>
        <w:tab/>
      </w:r>
      <w:r>
        <w:rPr>
          <w:rFonts w:ascii="宋体" w:hAnsi="宋体" w:eastAsia="宋体" w:cs="宋体"/>
          <w:b w:val="0"/>
          <w:i w:val="0"/>
          <w:color w:val="1A1A1A"/>
          <w:sz w:val="19"/>
        </w:rPr>
        <w:t>53</w:t>
      </w:r>
    </w:p>
    <w:p w14:paraId="19E2A4D0">
      <w:pPr>
        <w:tabs>
          <w:tab w:val="right" w:leader="dot" w:pos="8959"/>
        </w:tabs>
        <w:spacing w:before="0" w:after="4" w:line="240" w:lineRule="auto"/>
        <w:ind w:left="748" w:right="0"/>
      </w:pPr>
      <w:r>
        <w:rPr>
          <w:rFonts w:ascii="宋体" w:hAnsi="宋体" w:eastAsia="宋体" w:cs="宋体"/>
          <w:b w:val="0"/>
          <w:i w:val="0"/>
          <w:color w:val="595959"/>
          <w:sz w:val="18"/>
        </w:rPr>
        <w:t>对地方政府</w:t>
      </w:r>
      <w:r>
        <w:rPr>
          <w:rFonts w:ascii="宋体" w:hAnsi="宋体" w:eastAsia="宋体" w:cs="宋体"/>
          <w:b w:val="0"/>
          <w:i w:val="0"/>
          <w:color w:val="595959"/>
          <w:sz w:val="18"/>
        </w:rPr>
        <w:tab/>
      </w:r>
      <w:r>
        <w:rPr>
          <w:rFonts w:ascii="宋体" w:hAnsi="宋体" w:eastAsia="宋体" w:cs="宋体"/>
          <w:b w:val="0"/>
          <w:i w:val="0"/>
          <w:color w:val="595959"/>
          <w:sz w:val="18"/>
        </w:rPr>
        <w:t>53</w:t>
      </w:r>
    </w:p>
    <w:p w14:paraId="1979D1AE">
      <w:pPr>
        <w:tabs>
          <w:tab w:val="right" w:leader="dot" w:pos="8959"/>
        </w:tabs>
        <w:spacing w:before="0" w:after="4" w:line="240" w:lineRule="auto"/>
        <w:ind w:left="748" w:right="0"/>
      </w:pPr>
      <w:r>
        <w:rPr>
          <w:rFonts w:ascii="宋体" w:hAnsi="宋体" w:eastAsia="宋体" w:cs="宋体"/>
          <w:b w:val="0"/>
          <w:i w:val="0"/>
          <w:color w:val="595959"/>
          <w:sz w:val="18"/>
        </w:rPr>
        <w:t>对平台企业</w:t>
      </w:r>
      <w:r>
        <w:rPr>
          <w:rFonts w:ascii="宋体" w:hAnsi="宋体" w:eastAsia="宋体" w:cs="宋体"/>
          <w:b w:val="0"/>
          <w:i w:val="0"/>
          <w:color w:val="595959"/>
          <w:sz w:val="18"/>
        </w:rPr>
        <w:tab/>
      </w:r>
      <w:r>
        <w:rPr>
          <w:rFonts w:ascii="宋体" w:hAnsi="宋体" w:eastAsia="宋体" w:cs="宋体"/>
          <w:b w:val="0"/>
          <w:i w:val="0"/>
          <w:color w:val="595959"/>
          <w:sz w:val="18"/>
        </w:rPr>
        <w:t>54</w:t>
      </w:r>
    </w:p>
    <w:p w14:paraId="74239DFF">
      <w:pPr>
        <w:tabs>
          <w:tab w:val="right" w:leader="dot" w:pos="8959"/>
        </w:tabs>
        <w:spacing w:before="0" w:after="4" w:line="240" w:lineRule="auto"/>
        <w:ind w:left="748" w:right="0"/>
      </w:pPr>
      <w:r>
        <w:rPr>
          <w:rFonts w:ascii="宋体" w:hAnsi="宋体" w:eastAsia="宋体" w:cs="宋体"/>
          <w:b w:val="0"/>
          <w:i w:val="0"/>
          <w:color w:val="595959"/>
          <w:sz w:val="18"/>
        </w:rPr>
        <w:t>对商户</w:t>
      </w:r>
      <w:r>
        <w:rPr>
          <w:rFonts w:ascii="宋体" w:hAnsi="宋体" w:eastAsia="宋体" w:cs="宋体"/>
          <w:b w:val="0"/>
          <w:i w:val="0"/>
          <w:color w:val="595959"/>
          <w:sz w:val="18"/>
        </w:rPr>
        <w:tab/>
      </w:r>
      <w:r>
        <w:rPr>
          <w:rFonts w:ascii="宋体" w:hAnsi="宋体" w:eastAsia="宋体" w:cs="宋体"/>
          <w:b w:val="0"/>
          <w:i w:val="0"/>
          <w:color w:val="595959"/>
          <w:sz w:val="18"/>
        </w:rPr>
        <w:t>54</w:t>
      </w:r>
    </w:p>
    <w:p w14:paraId="2329AC03">
      <w:pPr>
        <w:tabs>
          <w:tab w:val="right" w:leader="dot" w:pos="8959"/>
        </w:tabs>
        <w:spacing w:before="0" w:after="4" w:line="240" w:lineRule="auto"/>
        <w:ind w:left="748" w:right="0"/>
      </w:pPr>
      <w:r>
        <w:rPr>
          <w:rFonts w:ascii="宋体" w:hAnsi="宋体" w:eastAsia="宋体" w:cs="宋体"/>
          <w:b w:val="0"/>
          <w:i w:val="0"/>
          <w:color w:val="595959"/>
          <w:sz w:val="18"/>
        </w:rPr>
        <w:t>对村集体与行业协会</w:t>
      </w:r>
      <w:r>
        <w:rPr>
          <w:rFonts w:ascii="宋体" w:hAnsi="宋体" w:eastAsia="宋体" w:cs="宋体"/>
          <w:b w:val="0"/>
          <w:i w:val="0"/>
          <w:color w:val="595959"/>
          <w:sz w:val="18"/>
        </w:rPr>
        <w:tab/>
      </w:r>
      <w:r>
        <w:rPr>
          <w:rFonts w:ascii="宋体" w:hAnsi="宋体" w:eastAsia="宋体" w:cs="宋体"/>
          <w:b w:val="0"/>
          <w:i w:val="0"/>
          <w:color w:val="595959"/>
          <w:sz w:val="18"/>
        </w:rPr>
        <w:t>54</w:t>
      </w:r>
    </w:p>
    <w:p w14:paraId="24998CB2">
      <w:pPr>
        <w:tabs>
          <w:tab w:val="right" w:leader="dot" w:pos="8959"/>
        </w:tabs>
        <w:spacing w:before="0" w:after="4" w:line="240" w:lineRule="auto"/>
        <w:ind w:left="748" w:right="0"/>
      </w:pPr>
      <w:r>
        <w:rPr>
          <w:rFonts w:ascii="宋体" w:hAnsi="宋体" w:eastAsia="宋体" w:cs="宋体"/>
          <w:b w:val="0"/>
          <w:i w:val="0"/>
          <w:color w:val="595959"/>
          <w:sz w:val="18"/>
        </w:rPr>
        <w:t>对高校与研究机构</w:t>
      </w:r>
      <w:r>
        <w:rPr>
          <w:rFonts w:ascii="宋体" w:hAnsi="宋体" w:eastAsia="宋体" w:cs="宋体"/>
          <w:b w:val="0"/>
          <w:i w:val="0"/>
          <w:color w:val="595959"/>
          <w:sz w:val="18"/>
        </w:rPr>
        <w:tab/>
      </w:r>
      <w:r>
        <w:rPr>
          <w:rFonts w:ascii="宋体" w:hAnsi="宋体" w:eastAsia="宋体" w:cs="宋体"/>
          <w:b w:val="0"/>
          <w:i w:val="0"/>
          <w:color w:val="595959"/>
          <w:sz w:val="18"/>
        </w:rPr>
        <w:t>54</w:t>
      </w:r>
    </w:p>
    <w:p w14:paraId="005FBD1D">
      <w:pPr>
        <w:tabs>
          <w:tab w:val="right" w:leader="dot" w:pos="8959"/>
        </w:tabs>
        <w:spacing w:before="0" w:after="4" w:line="240" w:lineRule="auto"/>
        <w:ind w:left="374" w:right="0"/>
      </w:pPr>
      <w:r>
        <w:rPr>
          <w:rFonts w:ascii="宋体" w:hAnsi="宋体" w:eastAsia="宋体" w:cs="宋体"/>
          <w:b w:val="0"/>
          <w:i w:val="0"/>
          <w:color w:val="1A1A1A"/>
          <w:sz w:val="19"/>
        </w:rPr>
        <w:t>12.3 结语</w:t>
      </w:r>
      <w:r>
        <w:rPr>
          <w:rFonts w:ascii="宋体" w:hAnsi="宋体" w:eastAsia="宋体" w:cs="宋体"/>
          <w:b w:val="0"/>
          <w:i w:val="0"/>
          <w:color w:val="1A1A1A"/>
          <w:sz w:val="19"/>
        </w:rPr>
        <w:tab/>
      </w:r>
      <w:r>
        <w:rPr>
          <w:rFonts w:ascii="宋体" w:hAnsi="宋体" w:eastAsia="宋体" w:cs="宋体"/>
          <w:b w:val="0"/>
          <w:i w:val="0"/>
          <w:color w:val="1A1A1A"/>
          <w:sz w:val="19"/>
        </w:rPr>
        <w:t>54</w:t>
      </w:r>
    </w:p>
    <w:p w14:paraId="33A2CC0A">
      <w:pPr>
        <w:tabs>
          <w:tab w:val="right" w:leader="dot" w:pos="8959"/>
        </w:tabs>
        <w:spacing w:before="16" w:after="4" w:line="240" w:lineRule="auto"/>
        <w:ind w:left="0" w:right="0"/>
      </w:pPr>
      <w:r>
        <w:rPr>
          <w:rFonts w:ascii="宋体" w:hAnsi="宋体" w:eastAsia="宋体" w:cs="宋体"/>
          <w:b/>
          <w:i w:val="0"/>
          <w:color w:val="1B4D3E"/>
          <w:sz w:val="21"/>
        </w:rPr>
        <w:t>附录 A  调查问卷（框架）</w:t>
      </w:r>
      <w:r>
        <w:rPr>
          <w:rFonts w:ascii="宋体" w:hAnsi="宋体" w:eastAsia="宋体" w:cs="宋体"/>
          <w:b/>
          <w:i w:val="0"/>
          <w:color w:val="1B4D3E"/>
          <w:sz w:val="21"/>
        </w:rPr>
        <w:tab/>
      </w:r>
      <w:r>
        <w:rPr>
          <w:rFonts w:ascii="宋体" w:hAnsi="宋体" w:eastAsia="宋体" w:cs="宋体"/>
          <w:b/>
          <w:i w:val="0"/>
          <w:color w:val="1B4D3E"/>
          <w:sz w:val="21"/>
        </w:rPr>
        <w:t>55</w:t>
      </w:r>
    </w:p>
    <w:p w14:paraId="5FAFC701">
      <w:pPr>
        <w:tabs>
          <w:tab w:val="right" w:leader="dot" w:pos="8959"/>
        </w:tabs>
        <w:spacing w:before="16" w:after="4" w:line="240" w:lineRule="auto"/>
        <w:ind w:left="0" w:right="0"/>
      </w:pPr>
      <w:r>
        <w:rPr>
          <w:rFonts w:ascii="宋体" w:hAnsi="宋体" w:eastAsia="宋体" w:cs="宋体"/>
          <w:b/>
          <w:i w:val="0"/>
          <w:color w:val="1B4D3E"/>
          <w:sz w:val="21"/>
        </w:rPr>
        <w:t>附录 B  调查点与访谈提纲</w:t>
      </w:r>
      <w:r>
        <w:rPr>
          <w:rFonts w:ascii="宋体" w:hAnsi="宋体" w:eastAsia="宋体" w:cs="宋体"/>
          <w:b/>
          <w:i w:val="0"/>
          <w:color w:val="1B4D3E"/>
          <w:sz w:val="21"/>
        </w:rPr>
        <w:tab/>
      </w:r>
      <w:r>
        <w:rPr>
          <w:rFonts w:ascii="宋体" w:hAnsi="宋体" w:eastAsia="宋体" w:cs="宋体"/>
          <w:b/>
          <w:i w:val="0"/>
          <w:color w:val="1B4D3E"/>
          <w:sz w:val="21"/>
        </w:rPr>
        <w:t>55</w:t>
      </w:r>
    </w:p>
    <w:p w14:paraId="233820A7">
      <w:pPr>
        <w:tabs>
          <w:tab w:val="right" w:leader="dot" w:pos="8959"/>
        </w:tabs>
        <w:spacing w:before="0" w:after="4" w:line="240" w:lineRule="auto"/>
        <w:ind w:left="374" w:right="0"/>
      </w:pPr>
      <w:r>
        <w:rPr>
          <w:rFonts w:ascii="宋体" w:hAnsi="宋体" w:eastAsia="宋体" w:cs="宋体"/>
          <w:b w:val="0"/>
          <w:i w:val="0"/>
          <w:color w:val="1A1A1A"/>
          <w:sz w:val="19"/>
        </w:rPr>
        <w:t>B-1 调查点选择说明</w:t>
      </w:r>
      <w:r>
        <w:rPr>
          <w:rFonts w:ascii="宋体" w:hAnsi="宋体" w:eastAsia="宋体" w:cs="宋体"/>
          <w:b w:val="0"/>
          <w:i w:val="0"/>
          <w:color w:val="1A1A1A"/>
          <w:sz w:val="19"/>
        </w:rPr>
        <w:tab/>
      </w:r>
      <w:r>
        <w:rPr>
          <w:rFonts w:ascii="宋体" w:hAnsi="宋体" w:eastAsia="宋体" w:cs="宋体"/>
          <w:b w:val="0"/>
          <w:i w:val="0"/>
          <w:color w:val="1A1A1A"/>
          <w:sz w:val="19"/>
        </w:rPr>
        <w:t>55</w:t>
      </w:r>
    </w:p>
    <w:p w14:paraId="13697847">
      <w:pPr>
        <w:tabs>
          <w:tab w:val="right" w:leader="dot" w:pos="8959"/>
        </w:tabs>
        <w:spacing w:before="0" w:after="4" w:line="240" w:lineRule="auto"/>
        <w:ind w:left="374" w:right="0"/>
      </w:pPr>
      <w:r>
        <w:rPr>
          <w:rFonts w:ascii="宋体" w:hAnsi="宋体" w:eastAsia="宋体" w:cs="宋体"/>
          <w:b w:val="0"/>
          <w:i w:val="0"/>
          <w:color w:val="1A1A1A"/>
          <w:sz w:val="19"/>
        </w:rPr>
        <w:t>B-2 半结构化访谈提纲（商户侧）</w:t>
      </w:r>
      <w:r>
        <w:rPr>
          <w:rFonts w:ascii="宋体" w:hAnsi="宋体" w:eastAsia="宋体" w:cs="宋体"/>
          <w:b w:val="0"/>
          <w:i w:val="0"/>
          <w:color w:val="1A1A1A"/>
          <w:sz w:val="19"/>
        </w:rPr>
        <w:tab/>
      </w:r>
      <w:r>
        <w:rPr>
          <w:rFonts w:ascii="宋体" w:hAnsi="宋体" w:eastAsia="宋体" w:cs="宋体"/>
          <w:b w:val="0"/>
          <w:i w:val="0"/>
          <w:color w:val="1A1A1A"/>
          <w:sz w:val="19"/>
        </w:rPr>
        <w:t>56</w:t>
      </w:r>
    </w:p>
    <w:p w14:paraId="45BD124B">
      <w:pPr>
        <w:tabs>
          <w:tab w:val="right" w:leader="dot" w:pos="8959"/>
        </w:tabs>
        <w:spacing w:before="0" w:after="4" w:line="240" w:lineRule="auto"/>
        <w:ind w:left="374" w:right="0"/>
      </w:pPr>
      <w:r>
        <w:rPr>
          <w:rFonts w:ascii="宋体" w:hAnsi="宋体" w:eastAsia="宋体" w:cs="宋体"/>
          <w:b w:val="0"/>
          <w:i w:val="0"/>
          <w:color w:val="1A1A1A"/>
          <w:sz w:val="19"/>
        </w:rPr>
        <w:t>B-3 访谈提纲（政府与村集体侧）</w:t>
      </w:r>
      <w:r>
        <w:rPr>
          <w:rFonts w:ascii="宋体" w:hAnsi="宋体" w:eastAsia="宋体" w:cs="宋体"/>
          <w:b w:val="0"/>
          <w:i w:val="0"/>
          <w:color w:val="1A1A1A"/>
          <w:sz w:val="19"/>
        </w:rPr>
        <w:tab/>
      </w:r>
      <w:r>
        <w:rPr>
          <w:rFonts w:ascii="宋体" w:hAnsi="宋体" w:eastAsia="宋体" w:cs="宋体"/>
          <w:b w:val="0"/>
          <w:i w:val="0"/>
          <w:color w:val="1A1A1A"/>
          <w:sz w:val="19"/>
        </w:rPr>
        <w:t>56</w:t>
      </w:r>
    </w:p>
    <w:p w14:paraId="0E3C6714">
      <w:pPr>
        <w:tabs>
          <w:tab w:val="right" w:leader="dot" w:pos="8959"/>
        </w:tabs>
        <w:spacing w:before="16" w:after="4" w:line="240" w:lineRule="auto"/>
        <w:ind w:left="0" w:right="0"/>
      </w:pPr>
      <w:r>
        <w:rPr>
          <w:rFonts w:ascii="宋体" w:hAnsi="宋体" w:eastAsia="宋体" w:cs="宋体"/>
          <w:b/>
          <w:i w:val="0"/>
          <w:color w:val="1B4D3E"/>
          <w:sz w:val="21"/>
        </w:rPr>
        <w:t>附录 C  数据与资料来源说明</w:t>
      </w:r>
      <w:r>
        <w:rPr>
          <w:rFonts w:ascii="宋体" w:hAnsi="宋体" w:eastAsia="宋体" w:cs="宋体"/>
          <w:b/>
          <w:i w:val="0"/>
          <w:color w:val="1B4D3E"/>
          <w:sz w:val="21"/>
        </w:rPr>
        <w:tab/>
      </w:r>
      <w:r>
        <w:rPr>
          <w:rFonts w:ascii="宋体" w:hAnsi="宋体" w:eastAsia="宋体" w:cs="宋体"/>
          <w:b/>
          <w:i w:val="0"/>
          <w:color w:val="1B4D3E"/>
          <w:sz w:val="21"/>
        </w:rPr>
        <w:t>56</w:t>
      </w:r>
    </w:p>
    <w:p w14:paraId="141616C0">
      <w:pPr>
        <w:tabs>
          <w:tab w:val="right" w:leader="dot" w:pos="8959"/>
        </w:tabs>
        <w:spacing w:before="0" w:after="4" w:line="240" w:lineRule="auto"/>
        <w:ind w:left="374" w:right="0"/>
      </w:pPr>
      <w:r>
        <w:rPr>
          <w:rFonts w:ascii="宋体" w:hAnsi="宋体" w:eastAsia="宋体" w:cs="宋体"/>
          <w:b w:val="0"/>
          <w:i w:val="0"/>
          <w:color w:val="1A1A1A"/>
          <w:sz w:val="19"/>
        </w:rPr>
        <w:t>C-1 建议核实的原始来源</w:t>
      </w:r>
      <w:r>
        <w:rPr>
          <w:rFonts w:ascii="宋体" w:hAnsi="宋体" w:eastAsia="宋体" w:cs="宋体"/>
          <w:b w:val="0"/>
          <w:i w:val="0"/>
          <w:color w:val="1A1A1A"/>
          <w:sz w:val="19"/>
        </w:rPr>
        <w:tab/>
      </w:r>
      <w:r>
        <w:rPr>
          <w:rFonts w:ascii="宋体" w:hAnsi="宋体" w:eastAsia="宋体" w:cs="宋体"/>
          <w:b w:val="0"/>
          <w:i w:val="0"/>
          <w:color w:val="1A1A1A"/>
          <w:sz w:val="19"/>
        </w:rPr>
        <w:t>57</w:t>
      </w:r>
    </w:p>
    <w:p w14:paraId="7B72059B">
      <w:pPr>
        <w:tabs>
          <w:tab w:val="right" w:leader="dot" w:pos="8959"/>
        </w:tabs>
        <w:spacing w:before="16" w:after="4" w:line="240" w:lineRule="auto"/>
        <w:ind w:left="0" w:right="0"/>
      </w:pPr>
      <w:r>
        <w:rPr>
          <w:rFonts w:ascii="宋体" w:hAnsi="宋体" w:eastAsia="宋体" w:cs="宋体"/>
          <w:b/>
          <w:i w:val="0"/>
          <w:color w:val="1B4D3E"/>
          <w:sz w:val="21"/>
        </w:rPr>
        <w:t>附录 D  答辩问答库</w:t>
      </w:r>
      <w:r>
        <w:rPr>
          <w:rFonts w:ascii="宋体" w:hAnsi="宋体" w:eastAsia="宋体" w:cs="宋体"/>
          <w:b/>
          <w:i w:val="0"/>
          <w:color w:val="1B4D3E"/>
          <w:sz w:val="21"/>
        </w:rPr>
        <w:tab/>
      </w:r>
      <w:r>
        <w:rPr>
          <w:rFonts w:ascii="宋体" w:hAnsi="宋体" w:eastAsia="宋体" w:cs="宋体"/>
          <w:b/>
          <w:i w:val="0"/>
          <w:color w:val="1B4D3E"/>
          <w:sz w:val="21"/>
        </w:rPr>
        <w:t>57</w:t>
      </w:r>
    </w:p>
    <w:p w14:paraId="1FCC920D">
      <w:pPr>
        <w:tabs>
          <w:tab w:val="right" w:leader="dot" w:pos="8959"/>
        </w:tabs>
        <w:spacing w:before="0" w:after="4" w:line="240" w:lineRule="auto"/>
        <w:ind w:left="748" w:right="0"/>
      </w:pPr>
      <w:r>
        <w:rPr>
          <w:rFonts w:ascii="宋体" w:hAnsi="宋体" w:eastAsia="宋体" w:cs="宋体"/>
          <w:b w:val="0"/>
          <w:i w:val="0"/>
          <w:color w:val="595959"/>
          <w:sz w:val="18"/>
        </w:rPr>
        <w:t>方法类</w:t>
      </w:r>
      <w:r>
        <w:rPr>
          <w:rFonts w:ascii="宋体" w:hAnsi="宋体" w:eastAsia="宋体" w:cs="宋体"/>
          <w:b w:val="0"/>
          <w:i w:val="0"/>
          <w:color w:val="595959"/>
          <w:sz w:val="18"/>
        </w:rPr>
        <w:tab/>
      </w:r>
      <w:r>
        <w:rPr>
          <w:rFonts w:ascii="宋体" w:hAnsi="宋体" w:eastAsia="宋体" w:cs="宋体"/>
          <w:b w:val="0"/>
          <w:i w:val="0"/>
          <w:color w:val="595959"/>
          <w:sz w:val="18"/>
        </w:rPr>
        <w:t>57</w:t>
      </w:r>
    </w:p>
    <w:p w14:paraId="3A6F327A">
      <w:pPr>
        <w:tabs>
          <w:tab w:val="right" w:leader="dot" w:pos="8959"/>
        </w:tabs>
        <w:spacing w:before="0" w:after="4" w:line="240" w:lineRule="auto"/>
        <w:ind w:left="748" w:right="0"/>
      </w:pPr>
      <w:r>
        <w:rPr>
          <w:rFonts w:ascii="宋体" w:hAnsi="宋体" w:eastAsia="宋体" w:cs="宋体"/>
          <w:b w:val="0"/>
          <w:i w:val="0"/>
          <w:color w:val="595959"/>
          <w:sz w:val="18"/>
        </w:rPr>
        <w:t>数据类</w:t>
      </w:r>
      <w:r>
        <w:rPr>
          <w:rFonts w:ascii="宋体" w:hAnsi="宋体" w:eastAsia="宋体" w:cs="宋体"/>
          <w:b w:val="0"/>
          <w:i w:val="0"/>
          <w:color w:val="595959"/>
          <w:sz w:val="18"/>
        </w:rPr>
        <w:tab/>
      </w:r>
      <w:r>
        <w:rPr>
          <w:rFonts w:ascii="宋体" w:hAnsi="宋体" w:eastAsia="宋体" w:cs="宋体"/>
          <w:b w:val="0"/>
          <w:i w:val="0"/>
          <w:color w:val="595959"/>
          <w:sz w:val="18"/>
        </w:rPr>
        <w:t>58</w:t>
      </w:r>
    </w:p>
    <w:p w14:paraId="03773C93">
      <w:pPr>
        <w:tabs>
          <w:tab w:val="right" w:leader="dot" w:pos="8959"/>
        </w:tabs>
        <w:spacing w:before="0" w:after="4" w:line="240" w:lineRule="auto"/>
        <w:ind w:left="748" w:right="0"/>
      </w:pPr>
      <w:r>
        <w:rPr>
          <w:rFonts w:ascii="宋体" w:hAnsi="宋体" w:eastAsia="宋体" w:cs="宋体"/>
          <w:b w:val="0"/>
          <w:i w:val="0"/>
          <w:color w:val="595959"/>
          <w:sz w:val="18"/>
        </w:rPr>
        <w:t>机制类</w:t>
      </w:r>
      <w:r>
        <w:rPr>
          <w:rFonts w:ascii="宋体" w:hAnsi="宋体" w:eastAsia="宋体" w:cs="宋体"/>
          <w:b w:val="0"/>
          <w:i w:val="0"/>
          <w:color w:val="595959"/>
          <w:sz w:val="18"/>
        </w:rPr>
        <w:tab/>
      </w:r>
      <w:r>
        <w:rPr>
          <w:rFonts w:ascii="宋体" w:hAnsi="宋体" w:eastAsia="宋体" w:cs="宋体"/>
          <w:b w:val="0"/>
          <w:i w:val="0"/>
          <w:color w:val="595959"/>
          <w:sz w:val="18"/>
        </w:rPr>
        <w:t>58</w:t>
      </w:r>
    </w:p>
    <w:p w14:paraId="5396F250">
      <w:pPr>
        <w:tabs>
          <w:tab w:val="right" w:leader="dot" w:pos="8959"/>
        </w:tabs>
        <w:spacing w:before="0" w:after="4" w:line="240" w:lineRule="auto"/>
        <w:ind w:left="748" w:right="0"/>
      </w:pPr>
      <w:r>
        <w:rPr>
          <w:rFonts w:ascii="宋体" w:hAnsi="宋体" w:eastAsia="宋体" w:cs="宋体"/>
          <w:b w:val="0"/>
          <w:i w:val="0"/>
          <w:color w:val="595959"/>
          <w:sz w:val="18"/>
        </w:rPr>
        <w:t>平台类</w:t>
      </w:r>
      <w:r>
        <w:rPr>
          <w:rFonts w:ascii="宋体" w:hAnsi="宋体" w:eastAsia="宋体" w:cs="宋体"/>
          <w:b w:val="0"/>
          <w:i w:val="0"/>
          <w:color w:val="595959"/>
          <w:sz w:val="18"/>
        </w:rPr>
        <w:tab/>
      </w:r>
      <w:r>
        <w:rPr>
          <w:rFonts w:ascii="宋体" w:hAnsi="宋体" w:eastAsia="宋体" w:cs="宋体"/>
          <w:b w:val="0"/>
          <w:i w:val="0"/>
          <w:color w:val="595959"/>
          <w:sz w:val="18"/>
        </w:rPr>
        <w:t>59</w:t>
      </w:r>
    </w:p>
    <w:p w14:paraId="76075ED4">
      <w:pPr>
        <w:tabs>
          <w:tab w:val="right" w:leader="dot" w:pos="8959"/>
        </w:tabs>
        <w:spacing w:before="0" w:after="4" w:line="240" w:lineRule="auto"/>
        <w:ind w:left="748" w:right="0"/>
      </w:pPr>
      <w:r>
        <w:rPr>
          <w:rFonts w:ascii="宋体" w:hAnsi="宋体" w:eastAsia="宋体" w:cs="宋体"/>
          <w:b w:val="0"/>
          <w:i w:val="0"/>
          <w:color w:val="595959"/>
          <w:sz w:val="18"/>
        </w:rPr>
        <w:t>治理类</w:t>
      </w:r>
      <w:r>
        <w:rPr>
          <w:rFonts w:ascii="宋体" w:hAnsi="宋体" w:eastAsia="宋体" w:cs="宋体"/>
          <w:b w:val="0"/>
          <w:i w:val="0"/>
          <w:color w:val="595959"/>
          <w:sz w:val="18"/>
        </w:rPr>
        <w:tab/>
      </w:r>
      <w:r>
        <w:rPr>
          <w:rFonts w:ascii="宋体" w:hAnsi="宋体" w:eastAsia="宋体" w:cs="宋体"/>
          <w:b w:val="0"/>
          <w:i w:val="0"/>
          <w:color w:val="595959"/>
          <w:sz w:val="18"/>
        </w:rPr>
        <w:t>59</w:t>
      </w:r>
    </w:p>
    <w:p w14:paraId="372644B8">
      <w:pPr>
        <w:tabs>
          <w:tab w:val="right" w:leader="dot" w:pos="8959"/>
        </w:tabs>
        <w:spacing w:before="0" w:after="4" w:line="240" w:lineRule="auto"/>
        <w:ind w:left="748" w:right="0"/>
      </w:pPr>
      <w:r>
        <w:rPr>
          <w:rFonts w:ascii="宋体" w:hAnsi="宋体" w:eastAsia="宋体" w:cs="宋体"/>
          <w:b w:val="0"/>
          <w:i w:val="0"/>
          <w:color w:val="595959"/>
          <w:sz w:val="18"/>
        </w:rPr>
        <w:t>团队与执行类</w:t>
      </w:r>
      <w:r>
        <w:rPr>
          <w:rFonts w:ascii="宋体" w:hAnsi="宋体" w:eastAsia="宋体" w:cs="宋体"/>
          <w:b w:val="0"/>
          <w:i w:val="0"/>
          <w:color w:val="595959"/>
          <w:sz w:val="18"/>
        </w:rPr>
        <w:tab/>
      </w:r>
      <w:r>
        <w:rPr>
          <w:rFonts w:ascii="宋体" w:hAnsi="宋体" w:eastAsia="宋体" w:cs="宋体"/>
          <w:b w:val="0"/>
          <w:i w:val="0"/>
          <w:color w:val="595959"/>
          <w:sz w:val="18"/>
        </w:rPr>
        <w:t>60</w:t>
      </w:r>
    </w:p>
    <w:p w14:paraId="063CDFCB">
      <w:pPr>
        <w:tabs>
          <w:tab w:val="right" w:leader="dot" w:pos="8959"/>
        </w:tabs>
        <w:spacing w:before="0" w:after="4" w:line="240" w:lineRule="auto"/>
        <w:ind w:left="748" w:right="0"/>
      </w:pPr>
      <w:r>
        <w:rPr>
          <w:rFonts w:ascii="宋体" w:hAnsi="宋体" w:eastAsia="宋体" w:cs="宋体"/>
          <w:b w:val="0"/>
          <w:i w:val="0"/>
          <w:color w:val="595959"/>
          <w:sz w:val="18"/>
        </w:rPr>
        <w:t>原型与演示类</w:t>
      </w:r>
      <w:r>
        <w:rPr>
          <w:rFonts w:ascii="宋体" w:hAnsi="宋体" w:eastAsia="宋体" w:cs="宋体"/>
          <w:b w:val="0"/>
          <w:i w:val="0"/>
          <w:color w:val="595959"/>
          <w:sz w:val="18"/>
        </w:rPr>
        <w:tab/>
      </w:r>
      <w:r>
        <w:rPr>
          <w:rFonts w:ascii="宋体" w:hAnsi="宋体" w:eastAsia="宋体" w:cs="宋体"/>
          <w:b w:val="0"/>
          <w:i w:val="0"/>
          <w:color w:val="595959"/>
          <w:sz w:val="18"/>
        </w:rPr>
        <w:t>60</w:t>
      </w:r>
    </w:p>
    <w:p w14:paraId="1BD61140">
      <w:pPr>
        <w:tabs>
          <w:tab w:val="right" w:leader="dot" w:pos="8959"/>
        </w:tabs>
        <w:spacing w:before="16" w:after="4" w:line="240" w:lineRule="auto"/>
        <w:ind w:left="0" w:right="0"/>
      </w:pPr>
      <w:r>
        <w:rPr>
          <w:rFonts w:ascii="宋体" w:hAnsi="宋体" w:eastAsia="宋体" w:cs="宋体"/>
          <w:b/>
          <w:i w:val="0"/>
          <w:color w:val="1B4D3E"/>
          <w:sz w:val="21"/>
        </w:rPr>
        <w:t>附录 E  待补齐与核实清单（提交前必做）</w:t>
      </w:r>
      <w:r>
        <w:rPr>
          <w:rFonts w:ascii="宋体" w:hAnsi="宋体" w:eastAsia="宋体" w:cs="宋体"/>
          <w:b/>
          <w:i w:val="0"/>
          <w:color w:val="1B4D3E"/>
          <w:sz w:val="21"/>
        </w:rPr>
        <w:tab/>
      </w:r>
      <w:r>
        <w:rPr>
          <w:rFonts w:ascii="宋体" w:hAnsi="宋体" w:eastAsia="宋体" w:cs="宋体"/>
          <w:b/>
          <w:i w:val="0"/>
          <w:color w:val="1B4D3E"/>
          <w:sz w:val="21"/>
        </w:rPr>
        <w:t>62</w:t>
      </w:r>
      <w:r>
        <w:rPr>
          <w:rFonts w:ascii="宋体" w:hAnsi="宋体" w:eastAsia="宋体" w:cs="宋体"/>
          <w:b w:val="0"/>
          <w:i w:val="0"/>
          <w:color w:val="1A1A1A"/>
          <w:sz w:val="18"/>
        </w:rPr>
        <w:fldChar w:fldCharType="end"/>
      </w:r>
    </w:p>
    <w:p w14:paraId="6A82A06F">
      <w:pPr>
        <w:pStyle w:val="3"/>
        <w:pageBreakBefore/>
      </w:pPr>
      <w:r>
        <w:rPr>
          <w:rFonts w:ascii="宋体" w:hAnsi="宋体" w:eastAsia="宋体" w:cs="宋体"/>
          <w:b/>
          <w:i w:val="0"/>
          <w:color w:val="1B4D3E"/>
          <w:sz w:val="32"/>
        </w:rPr>
        <w:t>第一章  项目速览</w:t>
      </w:r>
    </w:p>
    <w:p w14:paraId="51D5770A">
      <w:pPr>
        <w:keepLines/>
        <w:spacing w:after="80"/>
      </w:pPr>
      <w:r>
        <w:rPr>
          <w:rFonts w:ascii="宋体" w:hAnsi="宋体" w:eastAsia="宋体" w:cs="宋体"/>
          <w:b w:val="0"/>
          <w:i w:val="0"/>
          <w:color w:val="1A1A1A"/>
          <w:sz w:val="21"/>
        </w:rPr>
        <w:t>本章是全书内容的浓缩版。撰写申报书首页、答辩开场白、报名表简介时，直接取用本章即可。若时间只允许读一章，读这一章。</w:t>
      </w:r>
    </w:p>
    <w:p w14:paraId="1F5B08D1">
      <w:pPr>
        <w:pStyle w:val="4"/>
      </w:pPr>
      <w:r>
        <w:rPr>
          <w:rFonts w:ascii="宋体" w:hAnsi="宋体" w:eastAsia="宋体" w:cs="宋体"/>
          <w:b/>
          <w:i w:val="0"/>
          <w:color w:val="2E7D64"/>
          <w:sz w:val="27"/>
        </w:rPr>
        <w:t>1.1 项目基本信息</w:t>
      </w:r>
    </w:p>
    <w:p w14:paraId="420FB267">
      <w:pPr>
        <w:keepNext/>
        <w:spacing w:before="40" w:after="60" w:line="300" w:lineRule="auto"/>
        <w:jc w:val="left"/>
      </w:pPr>
      <w:r>
        <w:rPr>
          <w:rFonts w:ascii="宋体" w:hAnsi="宋体" w:eastAsia="宋体" w:cs="宋体"/>
          <w:b w:val="0"/>
          <w:i w:val="0"/>
          <w:color w:val="333333"/>
          <w:sz w:val="18"/>
        </w:rPr>
        <w:t>表 1-1  《留量大脑》项目基本信息一览</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928"/>
        <w:gridCol w:w="7031"/>
      </w:tblGrid>
      <w:tr w14:paraId="1C6C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928" w:type="dxa"/>
            <w:shd w:val="clear" w:color="auto" w:fill="1B4D3E"/>
          </w:tcPr>
          <w:p w14:paraId="3ED68B8B">
            <w:pPr>
              <w:spacing w:after="0" w:line="276" w:lineRule="auto"/>
              <w:jc w:val="center"/>
            </w:pPr>
            <w:r>
              <w:rPr>
                <w:rFonts w:ascii="宋体" w:hAnsi="宋体" w:eastAsia="宋体" w:cs="宋体"/>
                <w:b/>
                <w:i w:val="0"/>
                <w:color w:val="FFFFFF"/>
                <w:sz w:val="19"/>
              </w:rPr>
              <w:t>项目要素</w:t>
            </w:r>
          </w:p>
        </w:tc>
        <w:tc>
          <w:tcPr>
            <w:tcW w:w="7030" w:type="dxa"/>
            <w:shd w:val="clear" w:color="auto" w:fill="1B4D3E"/>
          </w:tcPr>
          <w:p w14:paraId="1E0152FE">
            <w:pPr>
              <w:spacing w:after="0" w:line="276" w:lineRule="auto"/>
              <w:jc w:val="center"/>
            </w:pPr>
            <w:r>
              <w:rPr>
                <w:rFonts w:ascii="宋体" w:hAnsi="宋体" w:eastAsia="宋体" w:cs="宋体"/>
                <w:b/>
                <w:i w:val="0"/>
                <w:color w:val="FFFFFF"/>
                <w:sz w:val="19"/>
              </w:rPr>
              <w:t>内容</w:t>
            </w:r>
          </w:p>
        </w:tc>
      </w:tr>
      <w:tr w14:paraId="31A58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tcPr>
          <w:p w14:paraId="5EC3DE57">
            <w:pPr>
              <w:spacing w:after="0" w:line="288" w:lineRule="auto"/>
            </w:pPr>
            <w:r>
              <w:rPr>
                <w:rFonts w:ascii="宋体" w:hAnsi="宋体" w:eastAsia="宋体" w:cs="宋体"/>
                <w:b w:val="0"/>
                <w:i w:val="0"/>
                <w:color w:val="1A1A1A"/>
                <w:sz w:val="19"/>
              </w:rPr>
              <w:t>作品名称</w:t>
            </w:r>
          </w:p>
        </w:tc>
        <w:tc>
          <w:tcPr>
            <w:tcW w:w="7030" w:type="dxa"/>
          </w:tcPr>
          <w:p w14:paraId="5F163483">
            <w:pPr>
              <w:spacing w:after="0" w:line="288" w:lineRule="auto"/>
            </w:pPr>
            <w:r>
              <w:rPr>
                <w:rFonts w:ascii="宋体" w:hAnsi="宋体" w:eastAsia="宋体" w:cs="宋体"/>
                <w:b w:val="0"/>
                <w:i w:val="0"/>
                <w:color w:val="1A1A1A"/>
                <w:sz w:val="19"/>
              </w:rPr>
              <w:t>留量大脑——电商赋能乡村的流量沉淀机制与数字治理平台</w:t>
            </w:r>
          </w:p>
        </w:tc>
      </w:tr>
      <w:tr w14:paraId="1DD0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shd w:val="clear" w:color="auto" w:fill="EDF5F1"/>
          </w:tcPr>
          <w:p w14:paraId="3D3C75AD">
            <w:pPr>
              <w:spacing w:after="0" w:line="288" w:lineRule="auto"/>
            </w:pPr>
            <w:r>
              <w:rPr>
                <w:rFonts w:ascii="宋体" w:hAnsi="宋体" w:eastAsia="宋体" w:cs="宋体"/>
                <w:b w:val="0"/>
                <w:i w:val="0"/>
                <w:color w:val="1A1A1A"/>
                <w:sz w:val="19"/>
              </w:rPr>
              <w:t>副标题</w:t>
            </w:r>
          </w:p>
        </w:tc>
        <w:tc>
          <w:tcPr>
            <w:tcW w:w="7030" w:type="dxa"/>
            <w:shd w:val="clear" w:color="auto" w:fill="EDF5F1"/>
          </w:tcPr>
          <w:p w14:paraId="5AF9DAE1">
            <w:pPr>
              <w:spacing w:after="0" w:line="288" w:lineRule="auto"/>
            </w:pPr>
            <w:r>
              <w:rPr>
                <w:rFonts w:ascii="宋体" w:hAnsi="宋体" w:eastAsia="宋体" w:cs="宋体"/>
                <w:b w:val="0"/>
                <w:i w:val="0"/>
                <w:color w:val="1A1A1A"/>
                <w:sz w:val="19"/>
              </w:rPr>
              <w:t>基于南通川姜镇家纺产业带与长三角淘宝村的混合调查</w:t>
            </w:r>
          </w:p>
        </w:tc>
      </w:tr>
      <w:tr w14:paraId="6FDA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tcPr>
          <w:p w14:paraId="4DA0CE15">
            <w:pPr>
              <w:spacing w:after="0" w:line="288" w:lineRule="auto"/>
            </w:pPr>
            <w:r>
              <w:rPr>
                <w:rFonts w:ascii="宋体" w:hAnsi="宋体" w:eastAsia="宋体" w:cs="宋体"/>
                <w:b w:val="0"/>
                <w:i w:val="0"/>
                <w:color w:val="1A1A1A"/>
                <w:sz w:val="19"/>
              </w:rPr>
              <w:t>研究问题</w:t>
            </w:r>
          </w:p>
        </w:tc>
        <w:tc>
          <w:tcPr>
            <w:tcW w:w="7030" w:type="dxa"/>
          </w:tcPr>
          <w:p w14:paraId="5D1A630D">
            <w:pPr>
              <w:spacing w:after="0" w:line="288" w:lineRule="auto"/>
            </w:pPr>
            <w:r>
              <w:rPr>
                <w:rFonts w:ascii="宋体" w:hAnsi="宋体" w:eastAsia="宋体" w:cs="宋体"/>
                <w:b w:val="0"/>
                <w:i w:val="0"/>
                <w:color w:val="1A1A1A"/>
                <w:sz w:val="19"/>
              </w:rPr>
              <w:t>乡村电商经营主体为何“有流量、无资产”？流量如何沉淀为可反复触达的留量？政府如何在不越界的前提下，用数字化手段对这一过程进行引导与治理？</w:t>
            </w:r>
          </w:p>
        </w:tc>
      </w:tr>
      <w:tr w14:paraId="4BD9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shd w:val="clear" w:color="auto" w:fill="EDF5F1"/>
          </w:tcPr>
          <w:p w14:paraId="6DD32218">
            <w:pPr>
              <w:spacing w:after="0" w:line="288" w:lineRule="auto"/>
            </w:pPr>
            <w:r>
              <w:rPr>
                <w:rFonts w:ascii="宋体" w:hAnsi="宋体" w:eastAsia="宋体" w:cs="宋体"/>
                <w:b w:val="0"/>
                <w:i w:val="0"/>
                <w:color w:val="1A1A1A"/>
                <w:sz w:val="19"/>
              </w:rPr>
              <w:t>核心贡献</w:t>
            </w:r>
          </w:p>
        </w:tc>
        <w:tc>
          <w:tcPr>
            <w:tcW w:w="7030" w:type="dxa"/>
            <w:shd w:val="clear" w:color="auto" w:fill="EDF5F1"/>
          </w:tcPr>
          <w:p w14:paraId="55A346CB">
            <w:pPr>
              <w:spacing w:after="0" w:line="288" w:lineRule="auto"/>
            </w:pPr>
            <w:r>
              <w:rPr>
                <w:rFonts w:ascii="宋体" w:hAnsi="宋体" w:eastAsia="宋体" w:cs="宋体"/>
                <w:b w:val="0"/>
                <w:i w:val="0"/>
                <w:color w:val="1A1A1A"/>
                <w:sz w:val="19"/>
              </w:rPr>
              <w:t>提出并验证“引水—蓄水—养水—活水”四阶流量沉淀模型；据此设计“留量大脑”数字治理平台</w:t>
            </w:r>
          </w:p>
        </w:tc>
      </w:tr>
      <w:tr w14:paraId="7075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tcPr>
          <w:p w14:paraId="521B1CD2">
            <w:pPr>
              <w:spacing w:after="0" w:line="288" w:lineRule="auto"/>
            </w:pPr>
            <w:r>
              <w:rPr>
                <w:rFonts w:ascii="宋体" w:hAnsi="宋体" w:eastAsia="宋体" w:cs="宋体"/>
                <w:b w:val="0"/>
                <w:i w:val="0"/>
                <w:color w:val="1A1A1A"/>
                <w:sz w:val="19"/>
              </w:rPr>
              <w:t>调查区域</w:t>
            </w:r>
          </w:p>
        </w:tc>
        <w:tc>
          <w:tcPr>
            <w:tcW w:w="7030" w:type="dxa"/>
          </w:tcPr>
          <w:p w14:paraId="43D4BD56">
            <w:pPr>
              <w:spacing w:after="0" w:line="288" w:lineRule="auto"/>
            </w:pPr>
            <w:r>
              <w:rPr>
                <w:rFonts w:ascii="宋体" w:hAnsi="宋体" w:eastAsia="宋体" w:cs="宋体"/>
                <w:b w:val="0"/>
                <w:i w:val="0"/>
                <w:color w:val="1A1A1A"/>
                <w:sz w:val="19"/>
              </w:rPr>
              <w:t>① 江苏省南通市通州区川姜镇（中国南通家纺城所在地，全球最大家纺产业带之一）；② 长三角地区典型淘宝村（含江苏睢宁沙集镇、浙江义乌、临安等地的示范村）</w:t>
            </w:r>
          </w:p>
        </w:tc>
      </w:tr>
      <w:tr w14:paraId="19C2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shd w:val="clear" w:color="auto" w:fill="EDF5F1"/>
          </w:tcPr>
          <w:p w14:paraId="4812D66F">
            <w:pPr>
              <w:spacing w:after="0" w:line="288" w:lineRule="auto"/>
            </w:pPr>
            <w:r>
              <w:rPr>
                <w:rFonts w:ascii="宋体" w:hAnsi="宋体" w:eastAsia="宋体" w:cs="宋体"/>
                <w:b w:val="0"/>
                <w:i w:val="0"/>
                <w:color w:val="1A1A1A"/>
                <w:sz w:val="19"/>
              </w:rPr>
              <w:t>调查方法</w:t>
            </w:r>
          </w:p>
        </w:tc>
        <w:tc>
          <w:tcPr>
            <w:tcW w:w="7030" w:type="dxa"/>
            <w:shd w:val="clear" w:color="auto" w:fill="EDF5F1"/>
          </w:tcPr>
          <w:p w14:paraId="0BAD0903">
            <w:pPr>
              <w:spacing w:after="0" w:line="288" w:lineRule="auto"/>
            </w:pPr>
            <w:r>
              <w:rPr>
                <w:rFonts w:ascii="宋体" w:hAnsi="宋体" w:eastAsia="宋体" w:cs="宋体"/>
                <w:b w:val="0"/>
                <w:i w:val="0"/>
                <w:color w:val="1A1A1A"/>
                <w:sz w:val="19"/>
              </w:rPr>
              <w:t>混合调查：问卷调查 + 半结构化深度访谈 + 平台后台脱敏数据 + 政府公开数据 + 参与式观察</w:t>
            </w:r>
          </w:p>
        </w:tc>
      </w:tr>
      <w:tr w14:paraId="210B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tcPr>
          <w:p w14:paraId="34DF8F67">
            <w:pPr>
              <w:spacing w:after="0" w:line="288" w:lineRule="auto"/>
            </w:pPr>
            <w:r>
              <w:rPr>
                <w:rFonts w:ascii="宋体" w:hAnsi="宋体" w:eastAsia="宋体" w:cs="宋体"/>
                <w:b w:val="0"/>
                <w:i w:val="0"/>
                <w:color w:val="1A1A1A"/>
                <w:sz w:val="19"/>
              </w:rPr>
              <w:t>理论工具</w:t>
            </w:r>
          </w:p>
        </w:tc>
        <w:tc>
          <w:tcPr>
            <w:tcW w:w="7030" w:type="dxa"/>
          </w:tcPr>
          <w:p w14:paraId="64FE0F9E">
            <w:pPr>
              <w:spacing w:after="0" w:line="288" w:lineRule="auto"/>
            </w:pPr>
            <w:r>
              <w:rPr>
                <w:rFonts w:ascii="宋体" w:hAnsi="宋体" w:eastAsia="宋体" w:cs="宋体"/>
                <w:b w:val="0"/>
                <w:i w:val="0"/>
                <w:color w:val="1A1A1A"/>
                <w:sz w:val="19"/>
              </w:rPr>
              <w:t>交易成本理论、社会资本理论、“人—货—场”重构、数字经济治理理论</w:t>
            </w:r>
          </w:p>
        </w:tc>
      </w:tr>
      <w:tr w14:paraId="2608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shd w:val="clear" w:color="auto" w:fill="EDF5F1"/>
          </w:tcPr>
          <w:p w14:paraId="56F51B11">
            <w:pPr>
              <w:spacing w:after="0" w:line="288" w:lineRule="auto"/>
            </w:pPr>
            <w:r>
              <w:rPr>
                <w:rFonts w:ascii="宋体" w:hAnsi="宋体" w:eastAsia="宋体" w:cs="宋体"/>
                <w:b w:val="0"/>
                <w:i w:val="0"/>
                <w:color w:val="1A1A1A"/>
                <w:sz w:val="19"/>
              </w:rPr>
              <w:t>作品形态</w:t>
            </w:r>
          </w:p>
        </w:tc>
        <w:tc>
          <w:tcPr>
            <w:tcW w:w="7030" w:type="dxa"/>
            <w:shd w:val="clear" w:color="auto" w:fill="EDF5F1"/>
          </w:tcPr>
          <w:p w14:paraId="71A9C14E">
            <w:pPr>
              <w:spacing w:after="0" w:line="288" w:lineRule="auto"/>
            </w:pPr>
            <w:r>
              <w:rPr>
                <w:rFonts w:ascii="宋体" w:hAnsi="宋体" w:eastAsia="宋体" w:cs="宋体"/>
                <w:b w:val="0"/>
                <w:i w:val="0"/>
                <w:color w:val="1A1A1A"/>
                <w:sz w:val="19"/>
              </w:rPr>
              <w:t>社会调查报告（正文）＋“留量大脑”数字治理平台（</w:t>
            </w:r>
            <w:r>
              <w:rPr>
                <w:rFonts w:ascii="宋体" w:hAnsi="宋体" w:eastAsia="宋体" w:cs="宋体"/>
                <w:b/>
                <w:i w:val="0"/>
                <w:color w:val="1B4D3E"/>
                <w:sz w:val="19"/>
              </w:rPr>
              <w:t>已完成可交互软件原型</w:t>
            </w:r>
            <w:r>
              <w:rPr>
                <w:rFonts w:ascii="宋体" w:hAnsi="宋体" w:eastAsia="宋体" w:cs="宋体"/>
                <w:b w:val="0"/>
                <w:i w:val="0"/>
                <w:color w:val="1A1A1A"/>
                <w:sz w:val="19"/>
              </w:rPr>
              <w:t>）</w:t>
            </w:r>
          </w:p>
        </w:tc>
      </w:tr>
      <w:tr w14:paraId="67EF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tcPr>
          <w:p w14:paraId="282335AA">
            <w:pPr>
              <w:spacing w:after="0" w:line="288" w:lineRule="auto"/>
            </w:pPr>
            <w:r>
              <w:rPr>
                <w:rFonts w:ascii="宋体" w:hAnsi="宋体" w:eastAsia="宋体" w:cs="宋体"/>
                <w:b w:val="0"/>
                <w:i w:val="0"/>
                <w:color w:val="1A1A1A"/>
                <w:sz w:val="19"/>
              </w:rPr>
              <w:t>原型名称</w:t>
            </w:r>
          </w:p>
        </w:tc>
        <w:tc>
          <w:tcPr>
            <w:tcW w:w="7030" w:type="dxa"/>
          </w:tcPr>
          <w:p w14:paraId="5A967238">
            <w:pPr>
              <w:spacing w:after="0" w:line="288" w:lineRule="auto"/>
            </w:pPr>
            <w:r>
              <w:rPr>
                <w:rFonts w:ascii="宋体" w:hAnsi="宋体" w:eastAsia="宋体" w:cs="宋体"/>
                <w:b w:val="0"/>
                <w:i w:val="0"/>
                <w:color w:val="1A1A1A"/>
                <w:sz w:val="19"/>
              </w:rPr>
              <w:t>留量大脑 · 协作经纬台（LIULIANG）；三端：协会工作台 / 政府观察台 / 商户经营台</w:t>
            </w:r>
          </w:p>
        </w:tc>
      </w:tr>
      <w:tr w14:paraId="0D91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shd w:val="clear" w:color="auto" w:fill="EDF5F1"/>
          </w:tcPr>
          <w:p w14:paraId="2AF107A6">
            <w:pPr>
              <w:spacing w:after="0" w:line="288" w:lineRule="auto"/>
            </w:pPr>
            <w:r>
              <w:rPr>
                <w:rFonts w:ascii="宋体" w:hAnsi="宋体" w:eastAsia="宋体" w:cs="宋体"/>
                <w:b w:val="0"/>
                <w:i w:val="0"/>
                <w:color w:val="1A1A1A"/>
                <w:sz w:val="19"/>
              </w:rPr>
              <w:t>原型技术</w:t>
            </w:r>
          </w:p>
        </w:tc>
        <w:tc>
          <w:tcPr>
            <w:tcW w:w="7030" w:type="dxa"/>
            <w:shd w:val="clear" w:color="auto" w:fill="EDF5F1"/>
          </w:tcPr>
          <w:p w14:paraId="0B756617">
            <w:pPr>
              <w:spacing w:after="0" w:line="288" w:lineRule="auto"/>
            </w:pPr>
            <w:r>
              <w:rPr>
                <w:rFonts w:ascii="宋体" w:hAnsi="宋体" w:eastAsia="宋体" w:cs="宋体"/>
                <w:b w:val="0"/>
                <w:i w:val="0"/>
                <w:color w:val="1A1A1A"/>
                <w:sz w:val="19"/>
              </w:rPr>
              <w:t>Vite 构建的单页 Web 应用；原生 JavaScript + CSS，无前端框架依赖；数据保存在浏览器本地（localStorage），无后端、无云端连接</w:t>
            </w:r>
          </w:p>
        </w:tc>
      </w:tr>
      <w:tr w14:paraId="068F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tcPr>
          <w:p w14:paraId="13188CA7">
            <w:pPr>
              <w:spacing w:after="0" w:line="288" w:lineRule="auto"/>
            </w:pPr>
            <w:r>
              <w:rPr>
                <w:rFonts w:ascii="宋体" w:hAnsi="宋体" w:eastAsia="宋体" w:cs="宋体"/>
                <w:b w:val="0"/>
                <w:i w:val="0"/>
                <w:color w:val="1A1A1A"/>
                <w:sz w:val="19"/>
              </w:rPr>
              <w:t>原型状态</w:t>
            </w:r>
          </w:p>
        </w:tc>
        <w:tc>
          <w:tcPr>
            <w:tcW w:w="7030" w:type="dxa"/>
          </w:tcPr>
          <w:p w14:paraId="208698A0">
            <w:pPr>
              <w:spacing w:after="0" w:line="288" w:lineRule="auto"/>
            </w:pPr>
            <w:r>
              <w:rPr>
                <w:rFonts w:ascii="宋体" w:hAnsi="宋体" w:eastAsia="宋体" w:cs="宋体"/>
                <w:b/>
                <w:i w:val="0"/>
                <w:color w:val="1B4D3E"/>
                <w:sz w:val="19"/>
              </w:rPr>
              <w:t>已完成，可现场演示</w:t>
            </w:r>
            <w:r>
              <w:rPr>
                <w:rFonts w:ascii="宋体" w:hAnsi="宋体" w:eastAsia="宋体" w:cs="宋体"/>
                <w:b w:val="0"/>
                <w:i w:val="0"/>
                <w:color w:val="1A1A1A"/>
                <w:sz w:val="19"/>
              </w:rPr>
              <w:t>：三端角色可实时切换，创建、保存、导出、清除等操作均可真实执行</w:t>
            </w:r>
          </w:p>
        </w:tc>
      </w:tr>
      <w:tr w14:paraId="327B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928" w:type="dxa"/>
            <w:shd w:val="clear" w:color="auto" w:fill="EDF5F1"/>
          </w:tcPr>
          <w:p w14:paraId="094287D9">
            <w:pPr>
              <w:spacing w:after="0" w:line="288" w:lineRule="auto"/>
            </w:pPr>
            <w:r>
              <w:rPr>
                <w:rFonts w:ascii="宋体" w:hAnsi="宋体" w:eastAsia="宋体" w:cs="宋体"/>
                <w:b w:val="0"/>
                <w:i w:val="0"/>
                <w:color w:val="1A1A1A"/>
                <w:sz w:val="19"/>
              </w:rPr>
              <w:t>原型验证</w:t>
            </w:r>
          </w:p>
        </w:tc>
        <w:tc>
          <w:tcPr>
            <w:tcW w:w="7030" w:type="dxa"/>
            <w:shd w:val="clear" w:color="auto" w:fill="EDF5F1"/>
          </w:tcPr>
          <w:p w14:paraId="77D99579">
            <w:pPr>
              <w:spacing w:after="0" w:line="288" w:lineRule="auto"/>
            </w:pPr>
            <w:r>
              <w:rPr>
                <w:rFonts w:ascii="宋体" w:hAnsi="宋体" w:eastAsia="宋体" w:cs="宋体"/>
                <w:b w:val="0"/>
                <w:i w:val="0"/>
                <w:color w:val="1A1A1A"/>
                <w:sz w:val="19"/>
              </w:rPr>
              <w:t>可在无网络环境的本机浏览器直接运行；评审可现场操作，验证全部功能与数据边界说明</w:t>
            </w:r>
          </w:p>
        </w:tc>
      </w:tr>
    </w:tbl>
    <w:p w14:paraId="07446D39">
      <w:pPr>
        <w:spacing w:after="40" w:line="240" w:lineRule="auto"/>
      </w:pPr>
    </w:p>
    <w:p w14:paraId="79F9F888">
      <w:pPr>
        <w:pStyle w:val="4"/>
      </w:pPr>
      <w:r>
        <w:rPr>
          <w:rFonts w:ascii="宋体" w:hAnsi="宋体" w:eastAsia="宋体" w:cs="宋体"/>
          <w:b/>
          <w:i w:val="0"/>
          <w:color w:val="2E7D64"/>
          <w:sz w:val="27"/>
        </w:rPr>
        <w:t>1.2 项目简介（五种长度，按场合直接取用）</w:t>
      </w:r>
    </w:p>
    <w:p w14:paraId="600221E1">
      <w:pPr>
        <w:pStyle w:val="5"/>
      </w:pPr>
      <w:r>
        <w:rPr>
          <w:rFonts w:ascii="宋体" w:hAnsi="宋体" w:eastAsia="宋体" w:cs="宋体"/>
          <w:b/>
          <w:i w:val="0"/>
          <w:color w:val="2E7D64"/>
          <w:sz w:val="24"/>
        </w:rPr>
        <w:t>① 一句话版（约 40 字）</w:t>
      </w:r>
    </w:p>
    <w:p w14:paraId="54853F91">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把乡村电商的“流量”变成乡村自己的“留量”——一份产业带调查报告，加一个数字治理平台。</w:t>
      </w:r>
    </w:p>
    <w:p w14:paraId="003F7E9F">
      <w:pPr>
        <w:pStyle w:val="5"/>
      </w:pPr>
      <w:r>
        <w:rPr>
          <w:rFonts w:ascii="宋体" w:hAnsi="宋体" w:eastAsia="宋体" w:cs="宋体"/>
          <w:b/>
          <w:i w:val="0"/>
          <w:color w:val="2E7D64"/>
          <w:sz w:val="24"/>
        </w:rPr>
        <w:t>② 100 字版（适合报名表、名片式介绍）</w:t>
      </w:r>
    </w:p>
    <w:p w14:paraId="33A153CB">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乡村电商不缺流量，缺的是把流量留下来的机制。本项目以南通川姜镇家纺产业带与长三角淘宝村为样本，用混合调查方法还原了中小经营主体“给平台打工”的真实处境，提出“引水—蓄水—养水—活水”四阶流量沉淀模型，并据此设计了“留量大脑”数字治理平台，帮助商户把公域访客沉淀为可反复触达的自有资产，帮助政府看见产业带健康度。</w:t>
      </w:r>
    </w:p>
    <w:p w14:paraId="1B5A1CA8">
      <w:pPr>
        <w:pStyle w:val="5"/>
      </w:pPr>
      <w:r>
        <w:rPr>
          <w:rFonts w:ascii="宋体" w:hAnsi="宋体" w:eastAsia="宋体" w:cs="宋体"/>
          <w:b/>
          <w:i w:val="0"/>
          <w:color w:val="2E7D64"/>
          <w:sz w:val="24"/>
        </w:rPr>
        <w:t>③ 200 字版（适合项目速览页与初筛）</w:t>
      </w:r>
    </w:p>
    <w:p w14:paraId="62161132">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近十年，乡村电商经历了从“开个网店就能卖”到“不投流就没有曝光”的剧烈转折。流量成本上涨而利润被持续挤压，大量商户陷入“不停地买流量、却始终不拥有客户”的循环。本项目选择这一现象作为研究对象，以具有全球影响力的家纺产业带——南通川姜镇，以及长三角典型淘宝村为调查区域，综合运用问卷、深度访谈、平台脱敏数据与参与式观察，刻画了乡村电商的流量处境与沉淀障碍；在此基础上提出四阶流量沉淀模型，把“留量”从一个营销口号还原为可度量的经营资产；并设计了“留量大脑”数字治理平台，为商户提供沉淀诊断与策略导航，为政府提供产业带治理的数据底座。</w:t>
      </w:r>
    </w:p>
    <w:p w14:paraId="28DB79F3">
      <w:pPr>
        <w:pStyle w:val="5"/>
      </w:pPr>
      <w:r>
        <w:rPr>
          <w:rFonts w:ascii="宋体" w:hAnsi="宋体" w:eastAsia="宋体" w:cs="宋体"/>
          <w:b/>
          <w:i w:val="0"/>
          <w:color w:val="2E7D64"/>
          <w:sz w:val="24"/>
        </w:rPr>
        <w:t>④ 400 字版（适合摘要页与答辩开场）</w:t>
      </w:r>
    </w:p>
    <w:p w14:paraId="16CF2C58">
      <w:pPr>
        <w:keepLines/>
        <w:pBdr>
          <w:left w:val="single" w:color="2E7D64" w:sz="18" w:space="8"/>
        </w:pBdr>
        <w:shd w:val="clear" w:color="auto" w:fill="F2F7F4"/>
        <w:spacing w:before="60" w:after="100" w:line="336" w:lineRule="auto"/>
        <w:ind w:left="397" w:right="170"/>
      </w:pPr>
      <w:r>
        <w:rPr>
          <w:rFonts w:ascii="宋体" w:hAnsi="宋体" w:eastAsia="宋体" w:cs="宋体"/>
          <w:b/>
          <w:i w:val="0"/>
          <w:color w:val="1B4D3E"/>
          <w:sz w:val="21"/>
        </w:rPr>
        <w:t>问题</w:t>
      </w:r>
      <w:r>
        <w:rPr>
          <w:rFonts w:ascii="宋体" w:hAnsi="宋体" w:eastAsia="宋体" w:cs="宋体"/>
          <w:b w:val="0"/>
          <w:i w:val="0"/>
          <w:color w:val="1A1A1A"/>
          <w:sz w:val="21"/>
        </w:rPr>
        <w:t>：乡村电商的流量红利正在见顶。公域流量的获取成本持续抬升，商户的推广投入占成本比重不断走高，而通过直播间、内容平台获得的访客大多“一次性”——交易结束，关系也结束。我们把这种状态概括为“流量租地”：商户高价租赁平台的流量，却无法在上面建成任何属于自己的资产。</w:t>
      </w:r>
      <w:r>
        <w:rPr>
          <w:rFonts w:ascii="宋体" w:hAnsi="宋体" w:eastAsia="宋体" w:cs="宋体"/>
          <w:b/>
          <w:i w:val="0"/>
          <w:color w:val="1B4D3E"/>
          <w:sz w:val="21"/>
        </w:rPr>
        <w:t>调查</w:t>
      </w:r>
      <w:r>
        <w:rPr>
          <w:rFonts w:ascii="宋体" w:hAnsi="宋体" w:eastAsia="宋体" w:cs="宋体"/>
          <w:b w:val="0"/>
          <w:i w:val="0"/>
          <w:color w:val="1A1A1A"/>
          <w:sz w:val="21"/>
        </w:rPr>
        <w:t>：本项目以南通市通州区川姜镇家纺产业带与长三角典型淘宝村为调查区域展开混合调查。川姜镇集聚家纺企业约 1.3 万家、商户约 2.4 万家，2024 年家纺市场贸易额约 1350 亿元，其中电商贸易额约 600 亿元，是全国乃至全球最具规模的家纺产业带之一，也是直播电商高度聚集的地区；长三角淘宝村则提供了另一种类型的样本——以农产品、小商品为特色的村落电商集群。</w:t>
      </w:r>
      <w:r>
        <w:rPr>
          <w:rFonts w:ascii="宋体" w:hAnsi="宋体" w:eastAsia="宋体" w:cs="宋体"/>
          <w:b/>
          <w:i w:val="0"/>
          <w:color w:val="1B4D3E"/>
          <w:sz w:val="21"/>
        </w:rPr>
        <w:t>发现</w:t>
      </w:r>
      <w:r>
        <w:rPr>
          <w:rFonts w:ascii="宋体" w:hAnsi="宋体" w:eastAsia="宋体" w:cs="宋体"/>
          <w:b w:val="0"/>
          <w:i w:val="0"/>
          <w:color w:val="1A1A1A"/>
          <w:sz w:val="21"/>
        </w:rPr>
        <w:t>：调查揭示了“沉淀机制缺失”这一核心症结，并提出“引水—蓄水—养水—活水”四阶模型，指出漏水的关键不在引水端，而在公域与私域之间缺少“承接闸门”。</w:t>
      </w:r>
      <w:r>
        <w:rPr>
          <w:rFonts w:ascii="宋体" w:hAnsi="宋体" w:eastAsia="宋体" w:cs="宋体"/>
          <w:b/>
          <w:i w:val="0"/>
          <w:color w:val="1B4D3E"/>
          <w:sz w:val="21"/>
        </w:rPr>
        <w:t>方案</w:t>
      </w:r>
      <w:r>
        <w:rPr>
          <w:rFonts w:ascii="宋体" w:hAnsi="宋体" w:eastAsia="宋体" w:cs="宋体"/>
          <w:b w:val="0"/>
          <w:i w:val="0"/>
          <w:color w:val="1A1A1A"/>
          <w:sz w:val="21"/>
        </w:rPr>
        <w:t>：我们设计了“留量大脑·协作经纬台”平台，按商户、协会、政府三端一体的方式组织功能，并已实现为</w:t>
      </w:r>
      <w:r>
        <w:rPr>
          <w:rFonts w:ascii="宋体" w:hAnsi="宋体" w:eastAsia="宋体" w:cs="宋体"/>
          <w:b/>
          <w:i w:val="0"/>
          <w:color w:val="1B4D3E"/>
          <w:sz w:val="21"/>
        </w:rPr>
        <w:t>可现场演示的三端可交互原型</w:t>
      </w:r>
      <w:r>
        <w:rPr>
          <w:rFonts w:ascii="宋体" w:hAnsi="宋体" w:eastAsia="宋体" w:cs="宋体"/>
          <w:b w:val="0"/>
          <w:i w:val="0"/>
          <w:color w:val="1A1A1A"/>
          <w:sz w:val="21"/>
        </w:rPr>
        <w:t>。</w:t>
      </w:r>
    </w:p>
    <w:p w14:paraId="5D66C5DC">
      <w:pPr>
        <w:pStyle w:val="5"/>
      </w:pPr>
      <w:r>
        <w:rPr>
          <w:rFonts w:ascii="宋体" w:hAnsi="宋体" w:eastAsia="宋体" w:cs="宋体"/>
          <w:b/>
          <w:i w:val="0"/>
          <w:color w:val="2E7D64"/>
          <w:sz w:val="24"/>
        </w:rPr>
        <w:t>⑤ 800 字详版（适合作品摘要与立项说明）</w:t>
      </w:r>
    </w:p>
    <w:p w14:paraId="0FC90059">
      <w:pPr>
        <w:keepLines/>
        <w:pBdr>
          <w:left w:val="single" w:color="2E7D64" w:sz="18" w:space="8"/>
        </w:pBdr>
        <w:shd w:val="clear" w:color="auto" w:fill="F2F7F4"/>
        <w:spacing w:before="60" w:after="100" w:line="336" w:lineRule="auto"/>
        <w:ind w:left="397" w:right="170"/>
      </w:pPr>
      <w:r>
        <w:rPr>
          <w:rFonts w:ascii="宋体" w:hAnsi="宋体" w:eastAsia="宋体" w:cs="宋体"/>
          <w:b/>
          <w:i w:val="0"/>
          <w:color w:val="1B4D3E"/>
          <w:sz w:val="21"/>
        </w:rPr>
        <w:t>一、要解决的问题。</w:t>
      </w:r>
      <w:r>
        <w:rPr>
          <w:rFonts w:ascii="宋体" w:hAnsi="宋体" w:eastAsia="宋体" w:cs="宋体"/>
          <w:b w:val="0"/>
          <w:i w:val="0"/>
          <w:color w:val="1A1A1A"/>
          <w:sz w:val="21"/>
        </w:rPr>
        <w:t xml:space="preserve"> 乡村电商在过去十余年完成了从“能不能卖出去”到“卖得好不好”的转变，但当下的核心矛盾已经变成“卖出去之后能不能留下来”。公域流量具有三个性质：不属于你、不稳定、带不走。商户在平台上的每一次曝光都需要付费购买，访客完成一次交易后即流失，商户无法再次免费地触达他们。调查中，多位经营者用同一句话描述这种体验——“我们一直在给平台打工”。</w:t>
      </w:r>
      <w:r>
        <w:rPr>
          <w:rFonts w:ascii="宋体" w:hAnsi="宋体" w:eastAsia="宋体" w:cs="宋体"/>
          <w:b/>
          <w:i w:val="0"/>
          <w:color w:val="1B4D3E"/>
          <w:sz w:val="21"/>
        </w:rPr>
        <w:t>二、调查设计。</w:t>
      </w:r>
      <w:r>
        <w:rPr>
          <w:rFonts w:ascii="宋体" w:hAnsi="宋体" w:eastAsia="宋体" w:cs="宋体"/>
          <w:b w:val="0"/>
          <w:i w:val="0"/>
          <w:color w:val="1A1A1A"/>
          <w:sz w:val="21"/>
        </w:rPr>
        <w:t xml:space="preserve"> 本项目采用混合调查方法。定量方面，面向产业带商户开展问卷调查，并收集经授权、脱敏后的店铺经营数据；定性方面，对商户、主播、服务商、村集体负责人与基层政府工作人员开展半结构化深度访谈，并进行参与式观察。调查区域一方面选择南通市通州区川姜镇——这里是中国南通家纺城所在地，拥有从面料、设计、生产到直播、物流的完整家纺产业链，是观察“制造业产业带 + 直播电商”组合的理想样本；另一方面选择长三角典型淘宝村，用以对照“村落集群 + 内容电商”这一路径的异同。</w:t>
      </w:r>
      <w:r>
        <w:rPr>
          <w:rFonts w:ascii="宋体" w:hAnsi="宋体" w:eastAsia="宋体" w:cs="宋体"/>
          <w:b/>
          <w:i w:val="0"/>
          <w:color w:val="1B4D3E"/>
          <w:sz w:val="21"/>
        </w:rPr>
        <w:t>三、核心发现。</w:t>
      </w:r>
      <w:r>
        <w:rPr>
          <w:rFonts w:ascii="宋体" w:hAnsi="宋体" w:eastAsia="宋体" w:cs="宋体"/>
          <w:b w:val="0"/>
          <w:i w:val="0"/>
          <w:color w:val="1A1A1A"/>
          <w:sz w:val="21"/>
        </w:rPr>
        <w:t xml:space="preserve"> 流量困境的实质不是“流量太贵”，而是“沉淀机制缺失”。我们提出四阶流量沉淀模型：</w:t>
      </w:r>
      <w:r>
        <w:rPr>
          <w:rFonts w:ascii="宋体" w:hAnsi="宋体" w:eastAsia="宋体" w:cs="宋体"/>
          <w:b/>
          <w:i w:val="0"/>
          <w:color w:val="1B4D3E"/>
          <w:sz w:val="21"/>
        </w:rPr>
        <w:t>引水</w:t>
      </w:r>
      <w:r>
        <w:rPr>
          <w:rFonts w:ascii="宋体" w:hAnsi="宋体" w:eastAsia="宋体" w:cs="宋体"/>
          <w:b w:val="0"/>
          <w:i w:val="0"/>
          <w:color w:val="1A1A1A"/>
          <w:sz w:val="21"/>
        </w:rPr>
        <w:t>（公域触达）、</w:t>
      </w:r>
      <w:r>
        <w:rPr>
          <w:rFonts w:ascii="宋体" w:hAnsi="宋体" w:eastAsia="宋体" w:cs="宋体"/>
          <w:b/>
          <w:i w:val="0"/>
          <w:color w:val="1B4D3E"/>
          <w:sz w:val="21"/>
        </w:rPr>
        <w:t>蓄水</w:t>
      </w:r>
      <w:r>
        <w:rPr>
          <w:rFonts w:ascii="宋体" w:hAnsi="宋体" w:eastAsia="宋体" w:cs="宋体"/>
          <w:b w:val="0"/>
          <w:i w:val="0"/>
          <w:color w:val="1A1A1A"/>
          <w:sz w:val="21"/>
        </w:rPr>
        <w:t>（把访客转化为可反复触达的关系资产）、</w:t>
      </w:r>
      <w:r>
        <w:rPr>
          <w:rFonts w:ascii="宋体" w:hAnsi="宋体" w:eastAsia="宋体" w:cs="宋体"/>
          <w:b/>
          <w:i w:val="0"/>
          <w:color w:val="1B4D3E"/>
          <w:sz w:val="21"/>
        </w:rPr>
        <w:t>养水</w:t>
      </w:r>
      <w:r>
        <w:rPr>
          <w:rFonts w:ascii="宋体" w:hAnsi="宋体" w:eastAsia="宋体" w:cs="宋体"/>
          <w:b w:val="0"/>
          <w:i w:val="0"/>
          <w:color w:val="1A1A1A"/>
          <w:sz w:val="21"/>
        </w:rPr>
        <w:t>（分层运营带来复购与口碑）、</w:t>
      </w:r>
      <w:r>
        <w:rPr>
          <w:rFonts w:ascii="宋体" w:hAnsi="宋体" w:eastAsia="宋体" w:cs="宋体"/>
          <w:b/>
          <w:i w:val="0"/>
          <w:color w:val="1B4D3E"/>
          <w:sz w:val="21"/>
        </w:rPr>
        <w:t>活水</w:t>
      </w:r>
      <w:r>
        <w:rPr>
          <w:rFonts w:ascii="宋体" w:hAnsi="宋体" w:eastAsia="宋体" w:cs="宋体"/>
          <w:b w:val="0"/>
          <w:i w:val="0"/>
          <w:color w:val="1A1A1A"/>
          <w:sz w:val="21"/>
        </w:rPr>
        <w:t>（关系与数据反哺选品与供应链，形成复利）。调查显示，多数中小商家的运营动作高度集中在“引水”一端，在“蓄水”环节几乎没有设计，导致投入随停即断、无法积累。同时，政府侧存在“三个看不见”：看不见商户真实的流量成本结构、看不见产业带的产品同质化程度、看不见内卷式低价竞争的风险信号，因而难以精准施策。</w:t>
      </w:r>
      <w:r>
        <w:rPr>
          <w:rFonts w:ascii="宋体" w:hAnsi="宋体" w:eastAsia="宋体" w:cs="宋体"/>
          <w:b/>
          <w:i w:val="0"/>
          <w:color w:val="1B4D3E"/>
          <w:sz w:val="21"/>
        </w:rPr>
        <w:t>四、解决方案。</w:t>
      </w:r>
      <w:r>
        <w:rPr>
          <w:rFonts w:ascii="宋体" w:hAnsi="宋体" w:eastAsia="宋体" w:cs="宋体"/>
          <w:b w:val="0"/>
          <w:i w:val="0"/>
          <w:color w:val="1A1A1A"/>
          <w:sz w:val="21"/>
        </w:rPr>
        <w:t xml:space="preserve"> 我们把结论做成了一个真正能跑起来的平台——“留量大脑·协作经纬台”。它按“谁在用”组织功能：对商户，是经营首页、留量体检与“一次只做一件事”的行动工具；对协会，是协作经纬图与履约工单，负责协调与记录，不代替商户确认；对政府，是产业观测站，只看授权汇总、不做排名、低样本自动抑制。平台坚持“数据最小必要”与“商户数据主权”两条底线，并把这两条底线写进了交互本身——例如所有保存都只在本地生效、政府端不出现任何身份名单。</w:t>
      </w:r>
      <w:r>
        <w:rPr>
          <w:rFonts w:ascii="宋体" w:hAnsi="宋体" w:eastAsia="宋体" w:cs="宋体"/>
          <w:b/>
          <w:i w:val="0"/>
          <w:color w:val="1B4D3E"/>
          <w:sz w:val="21"/>
        </w:rPr>
        <w:t>本项目与一般方案最大的不同是：这套平台已经完成，可以现场打开、当场操作。</w:t>
      </w:r>
    </w:p>
    <w:p w14:paraId="4D23ED68">
      <w:pPr>
        <w:spacing w:after="160" w:line="300" w:lineRule="auto"/>
        <w:jc w:val="left"/>
      </w:pPr>
      <w:r>
        <w:rPr>
          <w:rFonts w:ascii="宋体" w:hAnsi="宋体" w:eastAsia="宋体" w:cs="宋体"/>
          <w:b w:val="0"/>
          <w:i w:val="0"/>
          <w:color w:val="595959"/>
          <w:sz w:val="17"/>
        </w:rPr>
        <w:t>注：以上五版简介可直接复制使用，无需修改。700 字以上的版本建议在申报书“作品简介”栏中采用。</w:t>
      </w:r>
    </w:p>
    <w:p w14:paraId="1431E836">
      <w:pPr>
        <w:pStyle w:val="4"/>
      </w:pPr>
      <w:r>
        <w:rPr>
          <w:rFonts w:ascii="宋体" w:hAnsi="宋体" w:eastAsia="宋体" w:cs="宋体"/>
          <w:b/>
          <w:i w:val="0"/>
          <w:color w:val="2E7D64"/>
          <w:sz w:val="27"/>
        </w:rPr>
        <w:t>1.3 核心数据卡（答辩与申报书的“弹药库”）</w:t>
      </w:r>
    </w:p>
    <w:p w14:paraId="2AC80473">
      <w:pPr>
        <w:keepLines/>
        <w:spacing w:after="80"/>
      </w:pPr>
      <w:r>
        <w:rPr>
          <w:rFonts w:ascii="宋体" w:hAnsi="宋体" w:eastAsia="宋体" w:cs="宋体"/>
          <w:b w:val="0"/>
          <w:i w:val="0"/>
          <w:color w:val="1A1A1A"/>
          <w:sz w:val="21"/>
        </w:rPr>
        <w:t>把下表当作随身卡片。答辩时被追问数据，直接从这张表里取用；所有数值的出处与核实要求在附录 C 中逐项列出。</w:t>
      </w:r>
    </w:p>
    <w:p w14:paraId="186E09EB">
      <w:pPr>
        <w:keepNext/>
        <w:spacing w:before="40" w:after="60" w:line="300" w:lineRule="auto"/>
        <w:jc w:val="left"/>
      </w:pPr>
      <w:r>
        <w:rPr>
          <w:rFonts w:ascii="宋体" w:hAnsi="宋体" w:eastAsia="宋体" w:cs="宋体"/>
          <w:b w:val="0"/>
          <w:i w:val="0"/>
          <w:color w:val="333333"/>
          <w:sz w:val="18"/>
        </w:rPr>
        <w:t>表 1-2  核心数据卡。</w:t>
      </w:r>
      <w:r>
        <w:rPr>
          <w:rFonts w:ascii="宋体" w:hAnsi="宋体" w:eastAsia="宋体" w:cs="宋体"/>
          <w:b/>
          <w:i w:val="0"/>
          <w:color w:val="333333"/>
          <w:sz w:val="18"/>
        </w:rPr>
        <w:t>请注意最后两类的区别</w:t>
      </w:r>
      <w:r>
        <w:rPr>
          <w:rFonts w:ascii="宋体" w:hAnsi="宋体" w:eastAsia="宋体" w:cs="宋体"/>
          <w:b w:val="0"/>
          <w:i w:val="0"/>
          <w:color w:val="333333"/>
          <w:sz w:val="18"/>
        </w:rPr>
        <w:t>：原型相关数据是本项目自有的真实成果，可当场验证；一手调查数据需据实回填，不得使用估计值。</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268"/>
        <w:gridCol w:w="2608"/>
        <w:gridCol w:w="4082"/>
      </w:tblGrid>
      <w:tr w14:paraId="32EE4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268" w:type="dxa"/>
            <w:shd w:val="clear" w:color="auto" w:fill="1B4D3E"/>
          </w:tcPr>
          <w:p w14:paraId="20552E3C">
            <w:pPr>
              <w:spacing w:after="0" w:line="276" w:lineRule="auto"/>
              <w:jc w:val="center"/>
            </w:pPr>
            <w:r>
              <w:rPr>
                <w:rFonts w:ascii="宋体" w:hAnsi="宋体" w:eastAsia="宋体" w:cs="宋体"/>
                <w:b/>
                <w:i w:val="0"/>
                <w:color w:val="FFFFFF"/>
                <w:sz w:val="19"/>
              </w:rPr>
              <w:t>数据项</w:t>
            </w:r>
          </w:p>
        </w:tc>
        <w:tc>
          <w:tcPr>
            <w:tcW w:w="2608" w:type="dxa"/>
            <w:shd w:val="clear" w:color="auto" w:fill="1B4D3E"/>
          </w:tcPr>
          <w:p w14:paraId="5C46A6E8">
            <w:pPr>
              <w:spacing w:after="0" w:line="276" w:lineRule="auto"/>
              <w:jc w:val="center"/>
            </w:pPr>
            <w:r>
              <w:rPr>
                <w:rFonts w:ascii="宋体" w:hAnsi="宋体" w:eastAsia="宋体" w:cs="宋体"/>
                <w:b/>
                <w:i w:val="0"/>
                <w:color w:val="FFFFFF"/>
                <w:sz w:val="19"/>
              </w:rPr>
              <w:t>数值</w:t>
            </w:r>
          </w:p>
        </w:tc>
        <w:tc>
          <w:tcPr>
            <w:tcW w:w="4082" w:type="dxa"/>
            <w:shd w:val="clear" w:color="auto" w:fill="1B4D3E"/>
          </w:tcPr>
          <w:p w14:paraId="4CB291F9">
            <w:pPr>
              <w:spacing w:after="0" w:line="276" w:lineRule="auto"/>
              <w:jc w:val="center"/>
            </w:pPr>
            <w:r>
              <w:rPr>
                <w:rFonts w:ascii="宋体" w:hAnsi="宋体" w:eastAsia="宋体" w:cs="宋体"/>
                <w:b/>
                <w:i w:val="0"/>
                <w:color w:val="FFFFFF"/>
                <w:sz w:val="19"/>
              </w:rPr>
              <w:t>口径与来源（详见附录 C）</w:t>
            </w:r>
          </w:p>
        </w:tc>
      </w:tr>
      <w:tr w14:paraId="4AB9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79E67E36">
            <w:pPr>
              <w:spacing w:after="0" w:line="288" w:lineRule="auto"/>
            </w:pPr>
            <w:r>
              <w:rPr>
                <w:rFonts w:ascii="宋体" w:hAnsi="宋体" w:eastAsia="宋体" w:cs="宋体"/>
                <w:b w:val="0"/>
                <w:i w:val="0"/>
                <w:color w:val="1A1A1A"/>
                <w:sz w:val="19"/>
              </w:rPr>
              <w:t>川姜镇家纺经营主体</w:t>
            </w:r>
          </w:p>
        </w:tc>
        <w:tc>
          <w:tcPr>
            <w:tcW w:w="2608" w:type="dxa"/>
          </w:tcPr>
          <w:p w14:paraId="6B55FAC5">
            <w:pPr>
              <w:spacing w:after="0" w:line="288" w:lineRule="auto"/>
            </w:pPr>
            <w:r>
              <w:rPr>
                <w:rFonts w:ascii="宋体" w:hAnsi="宋体" w:eastAsia="宋体" w:cs="宋体"/>
                <w:b w:val="0"/>
                <w:i w:val="0"/>
                <w:color w:val="1A1A1A"/>
                <w:sz w:val="19"/>
              </w:rPr>
              <w:t>企业约 1.3 万家、商户约 2.4 万家</w:t>
            </w:r>
          </w:p>
        </w:tc>
        <w:tc>
          <w:tcPr>
            <w:tcW w:w="4082" w:type="dxa"/>
          </w:tcPr>
          <w:p w14:paraId="01CA9BF0">
            <w:pPr>
              <w:spacing w:after="0" w:line="288" w:lineRule="auto"/>
            </w:pPr>
            <w:r>
              <w:rPr>
                <w:rFonts w:ascii="宋体" w:hAnsi="宋体" w:eastAsia="宋体" w:cs="宋体"/>
                <w:b w:val="0"/>
                <w:i w:val="0"/>
                <w:color w:val="1A1A1A"/>
                <w:sz w:val="19"/>
              </w:rPr>
              <w:t>地方政府与园区公开介绍，属宏观口径，引用前请核对年份</w:t>
            </w:r>
          </w:p>
        </w:tc>
      </w:tr>
      <w:tr w14:paraId="32D0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75FC02BC">
            <w:pPr>
              <w:spacing w:after="0" w:line="288" w:lineRule="auto"/>
            </w:pPr>
            <w:r>
              <w:rPr>
                <w:rFonts w:ascii="宋体" w:hAnsi="宋体" w:eastAsia="宋体" w:cs="宋体"/>
                <w:b w:val="0"/>
                <w:i w:val="0"/>
                <w:color w:val="1A1A1A"/>
                <w:sz w:val="19"/>
              </w:rPr>
              <w:t>家纺市场贸易额</w:t>
            </w:r>
          </w:p>
        </w:tc>
        <w:tc>
          <w:tcPr>
            <w:tcW w:w="2608" w:type="dxa"/>
            <w:shd w:val="clear" w:color="auto" w:fill="EDF5F1"/>
          </w:tcPr>
          <w:p w14:paraId="339DDE53">
            <w:pPr>
              <w:spacing w:after="0" w:line="288" w:lineRule="auto"/>
            </w:pPr>
            <w:r>
              <w:rPr>
                <w:rFonts w:ascii="宋体" w:hAnsi="宋体" w:eastAsia="宋体" w:cs="宋体"/>
                <w:b w:val="0"/>
                <w:i w:val="0"/>
                <w:color w:val="1A1A1A"/>
                <w:sz w:val="19"/>
              </w:rPr>
              <w:t>2024 年约 1350 亿元</w:t>
            </w:r>
          </w:p>
        </w:tc>
        <w:tc>
          <w:tcPr>
            <w:tcW w:w="4082" w:type="dxa"/>
            <w:shd w:val="clear" w:color="auto" w:fill="EDF5F1"/>
          </w:tcPr>
          <w:p w14:paraId="6B78AA61">
            <w:pPr>
              <w:spacing w:after="0" w:line="288" w:lineRule="auto"/>
            </w:pPr>
            <w:r>
              <w:rPr>
                <w:rFonts w:ascii="宋体" w:hAnsi="宋体" w:eastAsia="宋体" w:cs="宋体"/>
                <w:b w:val="0"/>
                <w:i w:val="0"/>
                <w:color w:val="1A1A1A"/>
                <w:sz w:val="19"/>
              </w:rPr>
              <w:t>同上；其中电商贸易额约 600 亿元</w:t>
            </w:r>
          </w:p>
        </w:tc>
      </w:tr>
      <w:tr w14:paraId="431B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260D2CA7">
            <w:pPr>
              <w:spacing w:after="0" w:line="288" w:lineRule="auto"/>
            </w:pPr>
            <w:r>
              <w:rPr>
                <w:rFonts w:ascii="宋体" w:hAnsi="宋体" w:eastAsia="宋体" w:cs="宋体"/>
                <w:b w:val="0"/>
                <w:i w:val="0"/>
                <w:color w:val="1A1A1A"/>
                <w:sz w:val="19"/>
              </w:rPr>
              <w:t>南通家纺全国份额</w:t>
            </w:r>
          </w:p>
        </w:tc>
        <w:tc>
          <w:tcPr>
            <w:tcW w:w="2608" w:type="dxa"/>
          </w:tcPr>
          <w:p w14:paraId="1C92148E">
            <w:pPr>
              <w:spacing w:after="0" w:line="288" w:lineRule="auto"/>
            </w:pPr>
            <w:r>
              <w:rPr>
                <w:rFonts w:ascii="宋体" w:hAnsi="宋体" w:eastAsia="宋体" w:cs="宋体"/>
                <w:b w:val="0"/>
                <w:i w:val="0"/>
                <w:color w:val="1A1A1A"/>
                <w:sz w:val="19"/>
              </w:rPr>
              <w:t>占全国家纺市场 50% 以上</w:t>
            </w:r>
          </w:p>
        </w:tc>
        <w:tc>
          <w:tcPr>
            <w:tcW w:w="4082" w:type="dxa"/>
          </w:tcPr>
          <w:p w14:paraId="130E485B">
            <w:pPr>
              <w:spacing w:after="0" w:line="288" w:lineRule="auto"/>
            </w:pPr>
            <w:r>
              <w:rPr>
                <w:rFonts w:ascii="宋体" w:hAnsi="宋体" w:eastAsia="宋体" w:cs="宋体"/>
                <w:b w:val="0"/>
                <w:i w:val="0"/>
                <w:color w:val="1A1A1A"/>
                <w:sz w:val="19"/>
              </w:rPr>
              <w:t>公开报道口径；产品销往 150 多个国家和地区</w:t>
            </w:r>
          </w:p>
        </w:tc>
      </w:tr>
      <w:tr w14:paraId="5DFD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6BA09235">
            <w:pPr>
              <w:spacing w:after="0" w:line="288" w:lineRule="auto"/>
            </w:pPr>
            <w:r>
              <w:rPr>
                <w:rFonts w:ascii="宋体" w:hAnsi="宋体" w:eastAsia="宋体" w:cs="宋体"/>
                <w:b w:val="0"/>
                <w:i w:val="0"/>
                <w:color w:val="1A1A1A"/>
                <w:sz w:val="19"/>
              </w:rPr>
              <w:t>直播电商企业集聚数</w:t>
            </w:r>
          </w:p>
        </w:tc>
        <w:tc>
          <w:tcPr>
            <w:tcW w:w="2608" w:type="dxa"/>
            <w:shd w:val="clear" w:color="auto" w:fill="EDF5F1"/>
          </w:tcPr>
          <w:p w14:paraId="0E8AB191">
            <w:pPr>
              <w:spacing w:after="0" w:line="288" w:lineRule="auto"/>
            </w:pPr>
            <w:r>
              <w:rPr>
                <w:rFonts w:ascii="宋体" w:hAnsi="宋体" w:eastAsia="宋体" w:cs="宋体"/>
                <w:b w:val="0"/>
                <w:i w:val="0"/>
                <w:color w:val="1A1A1A"/>
                <w:sz w:val="19"/>
              </w:rPr>
              <w:t>近 4000 家</w:t>
            </w:r>
          </w:p>
        </w:tc>
        <w:tc>
          <w:tcPr>
            <w:tcW w:w="4082" w:type="dxa"/>
            <w:shd w:val="clear" w:color="auto" w:fill="EDF5F1"/>
          </w:tcPr>
          <w:p w14:paraId="55FA5537">
            <w:pPr>
              <w:spacing w:after="0" w:line="288" w:lineRule="auto"/>
            </w:pPr>
            <w:r>
              <w:rPr>
                <w:rFonts w:ascii="宋体" w:hAnsi="宋体" w:eastAsia="宋体" w:cs="宋体"/>
                <w:b w:val="0"/>
                <w:i w:val="0"/>
                <w:color w:val="1A1A1A"/>
                <w:sz w:val="19"/>
              </w:rPr>
              <w:t>园区公开介绍，反映直播电商业态密度</w:t>
            </w:r>
          </w:p>
        </w:tc>
      </w:tr>
      <w:tr w14:paraId="6CF9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5B33B7DB">
            <w:pPr>
              <w:spacing w:after="0" w:line="288" w:lineRule="auto"/>
            </w:pPr>
            <w:r>
              <w:rPr>
                <w:rFonts w:ascii="宋体" w:hAnsi="宋体" w:eastAsia="宋体" w:cs="宋体"/>
                <w:b w:val="0"/>
                <w:i w:val="0"/>
                <w:color w:val="1A1A1A"/>
                <w:sz w:val="19"/>
              </w:rPr>
              <w:t>智慧物流日均发货</w:t>
            </w:r>
          </w:p>
        </w:tc>
        <w:tc>
          <w:tcPr>
            <w:tcW w:w="2608" w:type="dxa"/>
          </w:tcPr>
          <w:p w14:paraId="6437B57B">
            <w:pPr>
              <w:spacing w:after="0" w:line="288" w:lineRule="auto"/>
            </w:pPr>
            <w:r>
              <w:rPr>
                <w:rFonts w:ascii="宋体" w:hAnsi="宋体" w:eastAsia="宋体" w:cs="宋体"/>
                <w:b w:val="0"/>
                <w:i w:val="0"/>
                <w:color w:val="1A1A1A"/>
                <w:sz w:val="19"/>
              </w:rPr>
              <w:t>超 120 万件</w:t>
            </w:r>
          </w:p>
        </w:tc>
        <w:tc>
          <w:tcPr>
            <w:tcW w:w="4082" w:type="dxa"/>
          </w:tcPr>
          <w:p w14:paraId="3EB69F8D">
            <w:pPr>
              <w:spacing w:after="0" w:line="288" w:lineRule="auto"/>
            </w:pPr>
            <w:r>
              <w:rPr>
                <w:rFonts w:ascii="宋体" w:hAnsi="宋体" w:eastAsia="宋体" w:cs="宋体"/>
                <w:b w:val="0"/>
                <w:i w:val="0"/>
                <w:color w:val="1A1A1A"/>
                <w:sz w:val="19"/>
              </w:rPr>
              <w:t>园区公开介绍，反映产业带物流能力</w:t>
            </w:r>
          </w:p>
        </w:tc>
      </w:tr>
      <w:tr w14:paraId="4E32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151A9400">
            <w:pPr>
              <w:spacing w:after="0" w:line="288" w:lineRule="auto"/>
            </w:pPr>
            <w:r>
              <w:rPr>
                <w:rFonts w:ascii="宋体" w:hAnsi="宋体" w:eastAsia="宋体" w:cs="宋体"/>
                <w:b w:val="0"/>
                <w:i w:val="0"/>
                <w:color w:val="1A1A1A"/>
                <w:sz w:val="19"/>
              </w:rPr>
              <w:t>直播电商市场规模</w:t>
            </w:r>
          </w:p>
        </w:tc>
        <w:tc>
          <w:tcPr>
            <w:tcW w:w="2608" w:type="dxa"/>
            <w:shd w:val="clear" w:color="auto" w:fill="EDF5F1"/>
          </w:tcPr>
          <w:p w14:paraId="5B0A05F1">
            <w:pPr>
              <w:spacing w:after="0" w:line="288" w:lineRule="auto"/>
            </w:pPr>
            <w:r>
              <w:rPr>
                <w:rFonts w:ascii="宋体" w:hAnsi="宋体" w:eastAsia="宋体" w:cs="宋体"/>
                <w:b w:val="0"/>
                <w:i w:val="0"/>
                <w:color w:val="1A1A1A"/>
                <w:sz w:val="19"/>
              </w:rPr>
              <w:t>2024 年约 1.9 万亿元</w:t>
            </w:r>
          </w:p>
        </w:tc>
        <w:tc>
          <w:tcPr>
            <w:tcW w:w="4082" w:type="dxa"/>
            <w:shd w:val="clear" w:color="auto" w:fill="EDF5F1"/>
          </w:tcPr>
          <w:p w14:paraId="3BF3EB46">
            <w:pPr>
              <w:spacing w:after="0" w:line="288" w:lineRule="auto"/>
            </w:pPr>
            <w:r>
              <w:rPr>
                <w:rFonts w:ascii="宋体" w:hAnsi="宋体" w:eastAsia="宋体" w:cs="宋体"/>
                <w:b w:val="0"/>
                <w:i w:val="0"/>
                <w:color w:val="1A1A1A"/>
                <w:sz w:val="19"/>
              </w:rPr>
              <w:t>艾媒咨询；市场增速由 2018 年约 600% 降至 2024 年约 15%</w:t>
            </w:r>
          </w:p>
        </w:tc>
      </w:tr>
      <w:tr w14:paraId="3B0E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471D2B66">
            <w:pPr>
              <w:spacing w:after="0" w:line="288" w:lineRule="auto"/>
            </w:pPr>
            <w:r>
              <w:rPr>
                <w:rFonts w:ascii="宋体" w:hAnsi="宋体" w:eastAsia="宋体" w:cs="宋体"/>
                <w:b w:val="0"/>
                <w:i w:val="0"/>
                <w:color w:val="1A1A1A"/>
                <w:sz w:val="19"/>
              </w:rPr>
              <w:t>电商获客成本</w:t>
            </w:r>
          </w:p>
        </w:tc>
        <w:tc>
          <w:tcPr>
            <w:tcW w:w="2608" w:type="dxa"/>
          </w:tcPr>
          <w:p w14:paraId="173B64B8">
            <w:pPr>
              <w:spacing w:after="0" w:line="288" w:lineRule="auto"/>
            </w:pPr>
            <w:r>
              <w:rPr>
                <w:rFonts w:ascii="宋体" w:hAnsi="宋体" w:eastAsia="宋体" w:cs="宋体"/>
                <w:b w:val="0"/>
                <w:i w:val="0"/>
                <w:color w:val="1A1A1A"/>
                <w:sz w:val="19"/>
              </w:rPr>
              <w:t>单客约 400—500 元</w:t>
            </w:r>
          </w:p>
        </w:tc>
        <w:tc>
          <w:tcPr>
            <w:tcW w:w="4082" w:type="dxa"/>
          </w:tcPr>
          <w:p w14:paraId="13349772">
            <w:pPr>
              <w:spacing w:after="0" w:line="288" w:lineRule="auto"/>
            </w:pPr>
            <w:r>
              <w:rPr>
                <w:rFonts w:ascii="宋体" w:hAnsi="宋体" w:eastAsia="宋体" w:cs="宋体"/>
                <w:b w:val="0"/>
                <w:i w:val="0"/>
                <w:color w:val="1A1A1A"/>
                <w:sz w:val="19"/>
              </w:rPr>
              <w:t>行业媒体报道口径；头部平台获客成本更高</w:t>
            </w:r>
          </w:p>
        </w:tc>
      </w:tr>
      <w:tr w14:paraId="0408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15A72CFC">
            <w:pPr>
              <w:spacing w:after="0" w:line="288" w:lineRule="auto"/>
            </w:pPr>
            <w:r>
              <w:rPr>
                <w:rFonts w:ascii="宋体" w:hAnsi="宋体" w:eastAsia="宋体" w:cs="宋体"/>
                <w:b w:val="0"/>
                <w:i w:val="0"/>
                <w:color w:val="1A1A1A"/>
                <w:sz w:val="19"/>
              </w:rPr>
              <w:t>投流费用占成本比重</w:t>
            </w:r>
          </w:p>
        </w:tc>
        <w:tc>
          <w:tcPr>
            <w:tcW w:w="2608" w:type="dxa"/>
            <w:shd w:val="clear" w:color="auto" w:fill="EDF5F1"/>
          </w:tcPr>
          <w:p w14:paraId="18FD1495">
            <w:pPr>
              <w:spacing w:after="0" w:line="288" w:lineRule="auto"/>
            </w:pPr>
            <w:r>
              <w:rPr>
                <w:rFonts w:ascii="宋体" w:hAnsi="宋体" w:eastAsia="宋体" w:cs="宋体"/>
                <w:b w:val="0"/>
                <w:i w:val="0"/>
                <w:color w:val="1A1A1A"/>
                <w:sz w:val="19"/>
              </w:rPr>
              <w:t>常见 20%—30%，激进者超 50%</w:t>
            </w:r>
          </w:p>
        </w:tc>
        <w:tc>
          <w:tcPr>
            <w:tcW w:w="4082" w:type="dxa"/>
            <w:shd w:val="clear" w:color="auto" w:fill="EDF5F1"/>
          </w:tcPr>
          <w:p w14:paraId="3103FB07">
            <w:pPr>
              <w:spacing w:after="0" w:line="288" w:lineRule="auto"/>
            </w:pPr>
            <w:r>
              <w:rPr>
                <w:rFonts w:ascii="宋体" w:hAnsi="宋体" w:eastAsia="宋体" w:cs="宋体"/>
                <w:b w:val="0"/>
                <w:i w:val="0"/>
                <w:color w:val="1A1A1A"/>
                <w:sz w:val="19"/>
              </w:rPr>
              <w:t>行业调研口径，用于说明利润侵蚀程度</w:t>
            </w:r>
          </w:p>
        </w:tc>
      </w:tr>
      <w:tr w14:paraId="07CA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58069818">
            <w:pPr>
              <w:spacing w:after="0" w:line="288" w:lineRule="auto"/>
            </w:pPr>
            <w:r>
              <w:rPr>
                <w:rFonts w:ascii="宋体" w:hAnsi="宋体" w:eastAsia="宋体" w:cs="宋体"/>
                <w:b w:val="0"/>
                <w:i w:val="0"/>
                <w:color w:val="1A1A1A"/>
                <w:sz w:val="19"/>
              </w:rPr>
              <w:t>农村网络零售额</w:t>
            </w:r>
          </w:p>
        </w:tc>
        <w:tc>
          <w:tcPr>
            <w:tcW w:w="2608" w:type="dxa"/>
          </w:tcPr>
          <w:p w14:paraId="325FF653">
            <w:pPr>
              <w:spacing w:after="0" w:line="288" w:lineRule="auto"/>
            </w:pPr>
            <w:r>
              <w:rPr>
                <w:rFonts w:ascii="宋体" w:hAnsi="宋体" w:eastAsia="宋体" w:cs="宋体"/>
                <w:b w:val="0"/>
                <w:i w:val="0"/>
                <w:color w:val="1A1A1A"/>
                <w:sz w:val="19"/>
              </w:rPr>
              <w:t>2025 年约 3.0 万亿元（同比 +6.7%）</w:t>
            </w:r>
          </w:p>
        </w:tc>
        <w:tc>
          <w:tcPr>
            <w:tcW w:w="4082" w:type="dxa"/>
          </w:tcPr>
          <w:p w14:paraId="4BFEE026">
            <w:pPr>
              <w:spacing w:after="0" w:line="288" w:lineRule="auto"/>
            </w:pPr>
            <w:r>
              <w:rPr>
                <w:rFonts w:ascii="宋体" w:hAnsi="宋体" w:eastAsia="宋体" w:cs="宋体"/>
                <w:b w:val="0"/>
                <w:i w:val="0"/>
                <w:color w:val="1A1A1A"/>
                <w:sz w:val="19"/>
              </w:rPr>
              <w:t>商务部公开数据</w:t>
            </w:r>
          </w:p>
        </w:tc>
      </w:tr>
      <w:tr w14:paraId="7BB1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5A4BF4C5">
            <w:pPr>
              <w:spacing w:after="0" w:line="288" w:lineRule="auto"/>
            </w:pPr>
            <w:r>
              <w:rPr>
                <w:rFonts w:ascii="宋体" w:hAnsi="宋体" w:eastAsia="宋体" w:cs="宋体"/>
                <w:b w:val="0"/>
                <w:i w:val="0"/>
                <w:color w:val="1A1A1A"/>
                <w:sz w:val="19"/>
              </w:rPr>
              <w:t>农产品网络零售额</w:t>
            </w:r>
          </w:p>
        </w:tc>
        <w:tc>
          <w:tcPr>
            <w:tcW w:w="2608" w:type="dxa"/>
            <w:shd w:val="clear" w:color="auto" w:fill="EDF5F1"/>
          </w:tcPr>
          <w:p w14:paraId="0155D97E">
            <w:pPr>
              <w:spacing w:after="0" w:line="288" w:lineRule="auto"/>
            </w:pPr>
            <w:r>
              <w:rPr>
                <w:rFonts w:ascii="宋体" w:hAnsi="宋体" w:eastAsia="宋体" w:cs="宋体"/>
                <w:b w:val="0"/>
                <w:i w:val="0"/>
                <w:color w:val="1A1A1A"/>
                <w:sz w:val="19"/>
              </w:rPr>
              <w:t>2025 年约 7833 亿元（同比 +9.9%）</w:t>
            </w:r>
          </w:p>
        </w:tc>
        <w:tc>
          <w:tcPr>
            <w:tcW w:w="4082" w:type="dxa"/>
            <w:shd w:val="clear" w:color="auto" w:fill="EDF5F1"/>
          </w:tcPr>
          <w:p w14:paraId="1BF2DB90">
            <w:pPr>
              <w:spacing w:after="0" w:line="288" w:lineRule="auto"/>
            </w:pPr>
            <w:r>
              <w:rPr>
                <w:rFonts w:ascii="宋体" w:hAnsi="宋体" w:eastAsia="宋体" w:cs="宋体"/>
                <w:b w:val="0"/>
                <w:i w:val="0"/>
                <w:color w:val="1A1A1A"/>
                <w:sz w:val="19"/>
              </w:rPr>
              <w:t>商务部公开数据</w:t>
            </w:r>
          </w:p>
        </w:tc>
      </w:tr>
      <w:tr w14:paraId="6AC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1EB00A9B">
            <w:pPr>
              <w:spacing w:after="0" w:line="288" w:lineRule="auto"/>
            </w:pPr>
            <w:r>
              <w:rPr>
                <w:rFonts w:ascii="宋体" w:hAnsi="宋体" w:eastAsia="宋体" w:cs="宋体"/>
                <w:b w:val="0"/>
                <w:i w:val="0"/>
                <w:color w:val="1A1A1A"/>
                <w:sz w:val="19"/>
              </w:rPr>
              <w:t>行政村快递覆盖率</w:t>
            </w:r>
          </w:p>
        </w:tc>
        <w:tc>
          <w:tcPr>
            <w:tcW w:w="2608" w:type="dxa"/>
          </w:tcPr>
          <w:p w14:paraId="79E3A4EC">
            <w:pPr>
              <w:spacing w:after="0" w:line="288" w:lineRule="auto"/>
            </w:pPr>
            <w:r>
              <w:rPr>
                <w:rFonts w:ascii="宋体" w:hAnsi="宋体" w:eastAsia="宋体" w:cs="宋体"/>
                <w:b w:val="0"/>
                <w:i w:val="0"/>
                <w:color w:val="1A1A1A"/>
                <w:sz w:val="19"/>
              </w:rPr>
              <w:t>约 95%</w:t>
            </w:r>
          </w:p>
        </w:tc>
        <w:tc>
          <w:tcPr>
            <w:tcW w:w="4082" w:type="dxa"/>
          </w:tcPr>
          <w:p w14:paraId="6A37A482">
            <w:pPr>
              <w:spacing w:after="0" w:line="288" w:lineRule="auto"/>
            </w:pPr>
            <w:r>
              <w:rPr>
                <w:rFonts w:ascii="宋体" w:hAnsi="宋体" w:eastAsia="宋体" w:cs="宋体"/>
                <w:b w:val="0"/>
                <w:i w:val="0"/>
                <w:color w:val="1A1A1A"/>
                <w:sz w:val="19"/>
              </w:rPr>
              <w:t>商务部 2025 年发布口径，说明基础设施已非主要瓶颈</w:t>
            </w:r>
          </w:p>
        </w:tc>
      </w:tr>
      <w:tr w14:paraId="2435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51F7D4FA">
            <w:pPr>
              <w:spacing w:after="0" w:line="288" w:lineRule="auto"/>
            </w:pPr>
            <w:r>
              <w:rPr>
                <w:rFonts w:ascii="宋体" w:hAnsi="宋体" w:eastAsia="宋体" w:cs="宋体"/>
                <w:b w:val="0"/>
                <w:i w:val="0"/>
                <w:color w:val="1A1A1A"/>
                <w:sz w:val="19"/>
              </w:rPr>
              <w:t>中小主体产品同质化率</w:t>
            </w:r>
          </w:p>
        </w:tc>
        <w:tc>
          <w:tcPr>
            <w:tcW w:w="2608" w:type="dxa"/>
            <w:shd w:val="clear" w:color="auto" w:fill="EDF5F1"/>
          </w:tcPr>
          <w:p w14:paraId="38E9618E">
            <w:pPr>
              <w:spacing w:after="0" w:line="288" w:lineRule="auto"/>
            </w:pPr>
            <w:r>
              <w:rPr>
                <w:rFonts w:ascii="宋体" w:hAnsi="宋体" w:eastAsia="宋体" w:cs="宋体"/>
                <w:b w:val="0"/>
                <w:i w:val="0"/>
                <w:color w:val="1A1A1A"/>
                <w:sz w:val="19"/>
              </w:rPr>
              <w:t>安徽样本达 65% 左右</w:t>
            </w:r>
          </w:p>
        </w:tc>
        <w:tc>
          <w:tcPr>
            <w:tcW w:w="4082" w:type="dxa"/>
            <w:shd w:val="clear" w:color="auto" w:fill="EDF5F1"/>
          </w:tcPr>
          <w:p w14:paraId="7DECC6C1">
            <w:pPr>
              <w:spacing w:after="0" w:line="288" w:lineRule="auto"/>
            </w:pPr>
            <w:r>
              <w:rPr>
                <w:rFonts w:ascii="宋体" w:hAnsi="宋体" w:eastAsia="宋体" w:cs="宋体"/>
                <w:b w:val="0"/>
                <w:i w:val="0"/>
                <w:color w:val="1A1A1A"/>
                <w:sz w:val="19"/>
              </w:rPr>
              <w:t>学术调研口径，用于说明内卷成因（跨区域参照）</w:t>
            </w:r>
          </w:p>
        </w:tc>
      </w:tr>
      <w:tr w14:paraId="1DB4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113280EE">
            <w:pPr>
              <w:spacing w:after="0" w:line="288" w:lineRule="auto"/>
            </w:pPr>
            <w:r>
              <w:rPr>
                <w:rFonts w:ascii="宋体" w:hAnsi="宋体" w:eastAsia="宋体" w:cs="宋体"/>
                <w:b w:val="0"/>
                <w:i w:val="0"/>
                <w:color w:val="1A1A1A"/>
                <w:sz w:val="19"/>
              </w:rPr>
              <w:t>已完成的软件原型</w:t>
            </w:r>
          </w:p>
        </w:tc>
        <w:tc>
          <w:tcPr>
            <w:tcW w:w="2608" w:type="dxa"/>
          </w:tcPr>
          <w:p w14:paraId="31242BD2">
            <w:pPr>
              <w:spacing w:after="0" w:line="288" w:lineRule="auto"/>
            </w:pPr>
            <w:r>
              <w:rPr>
                <w:rFonts w:ascii="宋体" w:hAnsi="宋体" w:eastAsia="宋体" w:cs="宋体"/>
                <w:b w:val="0"/>
                <w:i w:val="0"/>
                <w:color w:val="1A1A1A"/>
                <w:sz w:val="19"/>
              </w:rPr>
              <w:t>三端可交互原型（协会／政府／商户），可离线运行</w:t>
            </w:r>
          </w:p>
        </w:tc>
        <w:tc>
          <w:tcPr>
            <w:tcW w:w="4082" w:type="dxa"/>
          </w:tcPr>
          <w:p w14:paraId="28772567">
            <w:pPr>
              <w:spacing w:after="0" w:line="288" w:lineRule="auto"/>
            </w:pPr>
            <w:r>
              <w:rPr>
                <w:rFonts w:ascii="宋体" w:hAnsi="宋体" w:eastAsia="宋体" w:cs="宋体"/>
                <w:b w:val="0"/>
                <w:i w:val="0"/>
                <w:color w:val="1A1A1A"/>
                <w:sz w:val="19"/>
              </w:rPr>
              <w:t>本项目自有成果，见第十一章；可现场操作验证</w:t>
            </w:r>
          </w:p>
        </w:tc>
      </w:tr>
      <w:tr w14:paraId="0DB8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0BC2E2D5">
            <w:pPr>
              <w:spacing w:after="0" w:line="288" w:lineRule="auto"/>
            </w:pPr>
            <w:r>
              <w:rPr>
                <w:rFonts w:ascii="宋体" w:hAnsi="宋体" w:eastAsia="宋体" w:cs="宋体"/>
                <w:b w:val="0"/>
                <w:i w:val="0"/>
                <w:color w:val="1A1A1A"/>
                <w:sz w:val="19"/>
              </w:rPr>
              <w:t>原型核心代码规模</w:t>
            </w:r>
          </w:p>
        </w:tc>
        <w:tc>
          <w:tcPr>
            <w:tcW w:w="2608" w:type="dxa"/>
            <w:shd w:val="clear" w:color="auto" w:fill="EDF5F1"/>
          </w:tcPr>
          <w:p w14:paraId="270AB13C">
            <w:pPr>
              <w:spacing w:after="0" w:line="288" w:lineRule="auto"/>
            </w:pPr>
            <w:r>
              <w:rPr>
                <w:rFonts w:ascii="宋体" w:hAnsi="宋体" w:eastAsia="宋体" w:cs="宋体"/>
                <w:b w:val="0"/>
                <w:i w:val="0"/>
                <w:color w:val="1A1A1A"/>
                <w:sz w:val="19"/>
              </w:rPr>
              <w:t>约 60 KB（JavaScript 约 36 KB + 样式约 25 KB）</w:t>
            </w:r>
          </w:p>
        </w:tc>
        <w:tc>
          <w:tcPr>
            <w:tcW w:w="4082" w:type="dxa"/>
            <w:shd w:val="clear" w:color="auto" w:fill="EDF5F1"/>
          </w:tcPr>
          <w:p w14:paraId="79E5D688">
            <w:pPr>
              <w:spacing w:after="0" w:line="288" w:lineRule="auto"/>
            </w:pPr>
            <w:r>
              <w:rPr>
                <w:rFonts w:ascii="宋体" w:hAnsi="宋体" w:eastAsia="宋体" w:cs="宋体"/>
                <w:b w:val="0"/>
                <w:i w:val="0"/>
                <w:color w:val="1A1A1A"/>
                <w:sz w:val="19"/>
              </w:rPr>
              <w:t>本项目自有成果，单文件核心实现，无框架依赖</w:t>
            </w:r>
          </w:p>
        </w:tc>
      </w:tr>
      <w:tr w14:paraId="3CFE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tcPr>
          <w:p w14:paraId="110652F4">
            <w:pPr>
              <w:spacing w:after="0" w:line="288" w:lineRule="auto"/>
            </w:pPr>
            <w:r>
              <w:rPr>
                <w:rFonts w:ascii="宋体" w:hAnsi="宋体" w:eastAsia="宋体" w:cs="宋体"/>
                <w:b w:val="0"/>
                <w:i w:val="0"/>
                <w:color w:val="1A1A1A"/>
                <w:sz w:val="19"/>
              </w:rPr>
              <w:t>原型示例指标</w:t>
            </w:r>
          </w:p>
        </w:tc>
        <w:tc>
          <w:tcPr>
            <w:tcW w:w="2608" w:type="dxa"/>
          </w:tcPr>
          <w:p w14:paraId="78F53C67">
            <w:pPr>
              <w:spacing w:after="0" w:line="288" w:lineRule="auto"/>
            </w:pPr>
            <w:r>
              <w:rPr>
                <w:rFonts w:ascii="宋体" w:hAnsi="宋体" w:eastAsia="宋体" w:cs="宋体"/>
                <w:b w:val="0"/>
                <w:i w:val="0"/>
                <w:color w:val="1A1A1A"/>
                <w:sz w:val="19"/>
              </w:rPr>
              <w:t>沉淀率 12.0%（120 / 1,000）</w:t>
            </w:r>
          </w:p>
        </w:tc>
        <w:tc>
          <w:tcPr>
            <w:tcW w:w="4082" w:type="dxa"/>
          </w:tcPr>
          <w:p w14:paraId="2DF5EE7E">
            <w:pPr>
              <w:spacing w:after="0" w:line="288" w:lineRule="auto"/>
            </w:pPr>
            <w:r>
              <w:rPr>
                <w:rFonts w:ascii="宋体" w:hAnsi="宋体" w:eastAsia="宋体" w:cs="宋体"/>
                <w:b/>
                <w:i w:val="0"/>
                <w:color w:val="1B4D3E"/>
                <w:sz w:val="19"/>
              </w:rPr>
              <w:t>演示用示例数据</w:t>
            </w:r>
            <w:r>
              <w:rPr>
                <w:rFonts w:ascii="宋体" w:hAnsi="宋体" w:eastAsia="宋体" w:cs="宋体"/>
                <w:b w:val="0"/>
                <w:i w:val="0"/>
                <w:color w:val="1A1A1A"/>
                <w:sz w:val="19"/>
              </w:rPr>
              <w:t>，不代表任何真实商户的经营结果</w:t>
            </w:r>
          </w:p>
        </w:tc>
      </w:tr>
      <w:tr w14:paraId="1FDB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268" w:type="dxa"/>
            <w:shd w:val="clear" w:color="auto" w:fill="EDF5F1"/>
          </w:tcPr>
          <w:p w14:paraId="073BC7B4">
            <w:pPr>
              <w:spacing w:after="0" w:line="288" w:lineRule="auto"/>
            </w:pPr>
            <w:r>
              <w:rPr>
                <w:rFonts w:ascii="宋体" w:hAnsi="宋体" w:eastAsia="宋体" w:cs="宋体"/>
                <w:b w:val="0"/>
                <w:i w:val="0"/>
                <w:color w:val="1A1A1A"/>
                <w:sz w:val="19"/>
              </w:rPr>
              <w:t>本团队一手调查数据</w:t>
            </w:r>
          </w:p>
        </w:tc>
        <w:tc>
          <w:tcPr>
            <w:tcW w:w="2608" w:type="dxa"/>
            <w:shd w:val="clear" w:color="auto" w:fill="EDF5F1"/>
          </w:tcPr>
          <w:p w14:paraId="33F56C9D">
            <w:pPr>
              <w:spacing w:after="0" w:line="288" w:lineRule="auto"/>
            </w:pPr>
            <w:r>
              <w:rPr>
                <w:rFonts w:ascii="宋体" w:hAnsi="宋体" w:eastAsia="宋体" w:cs="宋体"/>
                <w:b w:val="0"/>
                <w:i w:val="0"/>
                <w:color w:val="1A1A1A"/>
                <w:sz w:val="19"/>
              </w:rPr>
              <w:t>【请据实回填】</w:t>
            </w:r>
          </w:p>
        </w:tc>
        <w:tc>
          <w:tcPr>
            <w:tcW w:w="4082" w:type="dxa"/>
            <w:shd w:val="clear" w:color="auto" w:fill="EDF5F1"/>
          </w:tcPr>
          <w:p w14:paraId="24A106A9">
            <w:pPr>
              <w:spacing w:after="0" w:line="288" w:lineRule="auto"/>
            </w:pPr>
            <w:r>
              <w:rPr>
                <w:rFonts w:ascii="宋体" w:hAnsi="宋体" w:eastAsia="宋体" w:cs="宋体"/>
                <w:b w:val="0"/>
                <w:i w:val="0"/>
                <w:color w:val="1A1A1A"/>
                <w:sz w:val="19"/>
              </w:rPr>
              <w:t>问卷回收量、有效样本结构、访谈人数等，须以实际调查结果填写，见附录 E</w:t>
            </w:r>
          </w:p>
        </w:tc>
      </w:tr>
    </w:tbl>
    <w:p w14:paraId="48C71784">
      <w:pPr>
        <w:spacing w:after="40" w:line="240" w:lineRule="auto"/>
      </w:pPr>
    </w:p>
    <w:p w14:paraId="1AF139FF">
      <w:pPr>
        <w:pStyle w:val="4"/>
      </w:pPr>
      <w:r>
        <w:rPr>
          <w:rFonts w:ascii="宋体" w:hAnsi="宋体" w:eastAsia="宋体" w:cs="宋体"/>
          <w:b/>
          <w:i w:val="0"/>
          <w:color w:val="2E7D64"/>
          <w:sz w:val="27"/>
        </w:rPr>
        <w:t>1.4 本书使用指南</w:t>
      </w:r>
    </w:p>
    <w:p w14:paraId="5A6C8758">
      <w:pPr>
        <w:keepLines/>
        <w:spacing w:after="80"/>
      </w:pPr>
      <w:r>
        <w:rPr>
          <w:rFonts w:ascii="宋体" w:hAnsi="宋体" w:eastAsia="宋体" w:cs="宋体"/>
          <w:b w:val="0"/>
          <w:i w:val="0"/>
          <w:color w:val="1A1A1A"/>
          <w:sz w:val="21"/>
        </w:rPr>
        <w:t>本书是一份“母版级”文档：它的作用不是替代申报书与答辩 PPT，而是让任何一位团队成员通读之后，都能独立地把这两件事做出来，并且口径统一、数据一致、不自相矛盾。</w:t>
      </w:r>
    </w:p>
    <w:p w14:paraId="52F9E46B">
      <w:pPr>
        <w:keepLines/>
        <w:spacing w:after="80"/>
      </w:pPr>
      <w:r>
        <w:rPr>
          <w:rFonts w:ascii="宋体" w:hAnsi="宋体" w:eastAsia="宋体" w:cs="宋体"/>
          <w:b/>
          <w:i w:val="0"/>
          <w:color w:val="1B4D3E"/>
          <w:sz w:val="21"/>
        </w:rPr>
        <w:t>先说明一个重要的参赛规则</w:t>
      </w:r>
      <w:r>
        <w:rPr>
          <w:rFonts w:ascii="宋体" w:hAnsi="宋体" w:eastAsia="宋体" w:cs="宋体"/>
          <w:b w:val="0"/>
          <w:i w:val="0"/>
          <w:color w:val="1A1A1A"/>
          <w:sz w:val="21"/>
        </w:rPr>
        <w:t>：挑战杯哲学社会科学类社会调查报告的正文一般要求在 15000 字以内，而附录（问卷、图表、访谈记录、资料等）通常不计入字数限制。本书为母版文档，篇幅略超正文限制，因此提交前需要做一次“裁剪”：把第二至七章保留为主干，第八至十二章压缩为核心结论与本平台的必要设计说明，其余细节移入附录。裁剪的原则是——</w:t>
      </w:r>
      <w:r>
        <w:rPr>
          <w:rFonts w:ascii="宋体" w:hAnsi="宋体" w:eastAsia="宋体" w:cs="宋体"/>
          <w:b/>
          <w:i w:val="0"/>
          <w:color w:val="1B4D3E"/>
          <w:sz w:val="21"/>
        </w:rPr>
        <w:t>删细节，不删论证链</w:t>
      </w:r>
      <w:r>
        <w:rPr>
          <w:rFonts w:ascii="宋体" w:hAnsi="宋体" w:eastAsia="宋体" w:cs="宋体"/>
          <w:b w:val="0"/>
          <w:i w:val="0"/>
          <w:color w:val="1A1A1A"/>
          <w:sz w:val="21"/>
        </w:rPr>
        <w:t>。特别提醒：</w:t>
      </w:r>
      <w:r>
        <w:rPr>
          <w:rFonts w:ascii="宋体" w:hAnsi="宋体" w:eastAsia="宋体" w:cs="宋体"/>
          <w:b/>
          <w:i w:val="0"/>
          <w:color w:val="1B4D3E"/>
          <w:sz w:val="21"/>
        </w:rPr>
        <w:t>第十一章是本书最值得保留的部分</w:t>
      </w:r>
      <w:r>
        <w:rPr>
          <w:rFonts w:ascii="宋体" w:hAnsi="宋体" w:eastAsia="宋体" w:cs="宋体"/>
          <w:b w:val="0"/>
          <w:i w:val="0"/>
          <w:color w:val="1A1A1A"/>
          <w:sz w:val="21"/>
        </w:rPr>
        <w:t>——它是唯一用实拍界面与可操作功能说话的章节。</w:t>
      </w:r>
    </w:p>
    <w:p w14:paraId="4F9AB64F">
      <w:pPr>
        <w:keepLines/>
        <w:spacing w:after="80"/>
      </w:pPr>
      <w:r>
        <w:rPr>
          <w:rFonts w:ascii="宋体" w:hAnsi="宋体" w:eastAsia="宋体" w:cs="宋体"/>
          <w:b/>
          <w:i w:val="0"/>
          <w:color w:val="1B4D3E"/>
          <w:sz w:val="21"/>
        </w:rPr>
        <w:t>按任务对号入座：</w:t>
      </w:r>
    </w:p>
    <w:p w14:paraId="682F7C36">
      <w:pPr>
        <w:keepNext/>
        <w:spacing w:before="40" w:after="60" w:line="300" w:lineRule="auto"/>
        <w:jc w:val="left"/>
      </w:pPr>
      <w:r>
        <w:rPr>
          <w:rFonts w:ascii="宋体" w:hAnsi="宋体" w:eastAsia="宋体" w:cs="宋体"/>
          <w:b w:val="0"/>
          <w:i w:val="0"/>
          <w:color w:val="333333"/>
          <w:sz w:val="18"/>
        </w:rPr>
        <w:t>表 1-3  本书使用对照表</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381"/>
        <w:gridCol w:w="2268"/>
        <w:gridCol w:w="4309"/>
      </w:tblGrid>
      <w:tr w14:paraId="1A24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381" w:type="dxa"/>
            <w:shd w:val="clear" w:color="auto" w:fill="1B4D3E"/>
          </w:tcPr>
          <w:p w14:paraId="3EC46FDD">
            <w:pPr>
              <w:spacing w:after="0" w:line="276" w:lineRule="auto"/>
              <w:jc w:val="center"/>
            </w:pPr>
            <w:r>
              <w:rPr>
                <w:rFonts w:ascii="宋体" w:hAnsi="宋体" w:eastAsia="宋体" w:cs="宋体"/>
                <w:b/>
                <w:i w:val="0"/>
                <w:color w:val="FFFFFF"/>
                <w:sz w:val="19"/>
              </w:rPr>
              <w:t>你手上的任务</w:t>
            </w:r>
          </w:p>
        </w:tc>
        <w:tc>
          <w:tcPr>
            <w:tcW w:w="2268" w:type="dxa"/>
            <w:shd w:val="clear" w:color="auto" w:fill="1B4D3E"/>
          </w:tcPr>
          <w:p w14:paraId="0D32733E">
            <w:pPr>
              <w:spacing w:after="0" w:line="276" w:lineRule="auto"/>
              <w:jc w:val="center"/>
            </w:pPr>
            <w:r>
              <w:rPr>
                <w:rFonts w:ascii="宋体" w:hAnsi="宋体" w:eastAsia="宋体" w:cs="宋体"/>
                <w:b/>
                <w:i w:val="0"/>
                <w:color w:val="FFFFFF"/>
                <w:sz w:val="19"/>
              </w:rPr>
              <w:t>读这几章</w:t>
            </w:r>
          </w:p>
        </w:tc>
        <w:tc>
          <w:tcPr>
            <w:tcW w:w="4309" w:type="dxa"/>
            <w:shd w:val="clear" w:color="auto" w:fill="1B4D3E"/>
          </w:tcPr>
          <w:p w14:paraId="0132D758">
            <w:pPr>
              <w:spacing w:after="0" w:line="276" w:lineRule="auto"/>
              <w:jc w:val="center"/>
            </w:pPr>
            <w:r>
              <w:rPr>
                <w:rFonts w:ascii="宋体" w:hAnsi="宋体" w:eastAsia="宋体" w:cs="宋体"/>
                <w:b/>
                <w:i w:val="0"/>
                <w:color w:val="FFFFFF"/>
                <w:sz w:val="19"/>
              </w:rPr>
              <w:t>直接取用</w:t>
            </w:r>
          </w:p>
        </w:tc>
      </w:tr>
      <w:tr w14:paraId="07CA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tcPr>
          <w:p w14:paraId="0FD094F8">
            <w:pPr>
              <w:spacing w:after="0" w:line="288" w:lineRule="auto"/>
            </w:pPr>
            <w:r>
              <w:rPr>
                <w:rFonts w:ascii="宋体" w:hAnsi="宋体" w:eastAsia="宋体" w:cs="宋体"/>
                <w:b w:val="0"/>
                <w:i w:val="0"/>
                <w:color w:val="1A1A1A"/>
                <w:sz w:val="19"/>
              </w:rPr>
              <w:t>写申报书“作品简介”</w:t>
            </w:r>
          </w:p>
        </w:tc>
        <w:tc>
          <w:tcPr>
            <w:tcW w:w="2268" w:type="dxa"/>
          </w:tcPr>
          <w:p w14:paraId="4633B5D0">
            <w:pPr>
              <w:spacing w:after="0" w:line="288" w:lineRule="auto"/>
            </w:pPr>
            <w:r>
              <w:rPr>
                <w:rFonts w:ascii="宋体" w:hAnsi="宋体" w:eastAsia="宋体" w:cs="宋体"/>
                <w:b w:val="0"/>
                <w:i w:val="0"/>
                <w:color w:val="1A1A1A"/>
                <w:sz w:val="19"/>
              </w:rPr>
              <w:t>1.2、第六章、第十一章</w:t>
            </w:r>
          </w:p>
        </w:tc>
        <w:tc>
          <w:tcPr>
            <w:tcW w:w="4309" w:type="dxa"/>
          </w:tcPr>
          <w:p w14:paraId="0BC748B3">
            <w:pPr>
              <w:spacing w:after="0" w:line="288" w:lineRule="auto"/>
            </w:pPr>
            <w:r>
              <w:rPr>
                <w:rFonts w:ascii="宋体" w:hAnsi="宋体" w:eastAsia="宋体" w:cs="宋体"/>
                <w:b w:val="0"/>
                <w:i w:val="0"/>
                <w:color w:val="1A1A1A"/>
                <w:sz w:val="19"/>
              </w:rPr>
              <w:t>五种长度的简介任选其一；核心机制用四阶模型，成果用原型说明</w:t>
            </w:r>
          </w:p>
        </w:tc>
      </w:tr>
      <w:tr w14:paraId="7069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shd w:val="clear" w:color="auto" w:fill="EDF5F1"/>
          </w:tcPr>
          <w:p w14:paraId="671D8B0D">
            <w:pPr>
              <w:spacing w:after="0" w:line="288" w:lineRule="auto"/>
            </w:pPr>
            <w:r>
              <w:rPr>
                <w:rFonts w:ascii="宋体" w:hAnsi="宋体" w:eastAsia="宋体" w:cs="宋体"/>
                <w:b w:val="0"/>
                <w:i w:val="0"/>
                <w:color w:val="1A1A1A"/>
                <w:sz w:val="19"/>
              </w:rPr>
              <w:t>写正文“研究背景”</w:t>
            </w:r>
          </w:p>
        </w:tc>
        <w:tc>
          <w:tcPr>
            <w:tcW w:w="2268" w:type="dxa"/>
            <w:shd w:val="clear" w:color="auto" w:fill="EDF5F1"/>
          </w:tcPr>
          <w:p w14:paraId="107C725B">
            <w:pPr>
              <w:spacing w:after="0" w:line="288" w:lineRule="auto"/>
            </w:pPr>
            <w:r>
              <w:rPr>
                <w:rFonts w:ascii="宋体" w:hAnsi="宋体" w:eastAsia="宋体" w:cs="宋体"/>
                <w:b w:val="0"/>
                <w:i w:val="0"/>
                <w:color w:val="1A1A1A"/>
                <w:sz w:val="19"/>
              </w:rPr>
              <w:t>第二章</w:t>
            </w:r>
          </w:p>
        </w:tc>
        <w:tc>
          <w:tcPr>
            <w:tcW w:w="4309" w:type="dxa"/>
            <w:shd w:val="clear" w:color="auto" w:fill="EDF5F1"/>
          </w:tcPr>
          <w:p w14:paraId="3D500FA6">
            <w:pPr>
              <w:spacing w:after="0" w:line="288" w:lineRule="auto"/>
            </w:pPr>
            <w:r>
              <w:rPr>
                <w:rFonts w:ascii="宋体" w:hAnsi="宋体" w:eastAsia="宋体" w:cs="宋体"/>
                <w:b w:val="0"/>
                <w:i w:val="0"/>
                <w:color w:val="1A1A1A"/>
                <w:sz w:val="19"/>
              </w:rPr>
              <w:t>“三浪叠加”的论证顺序与政策依据可直接改写</w:t>
            </w:r>
          </w:p>
        </w:tc>
      </w:tr>
      <w:tr w14:paraId="158C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tcPr>
          <w:p w14:paraId="02929CE6">
            <w:pPr>
              <w:spacing w:after="0" w:line="288" w:lineRule="auto"/>
            </w:pPr>
            <w:r>
              <w:rPr>
                <w:rFonts w:ascii="宋体" w:hAnsi="宋体" w:eastAsia="宋体" w:cs="宋体"/>
                <w:b w:val="0"/>
                <w:i w:val="0"/>
                <w:color w:val="1A1A1A"/>
                <w:sz w:val="19"/>
              </w:rPr>
              <w:t>写正文“研究方法”</w:t>
            </w:r>
          </w:p>
        </w:tc>
        <w:tc>
          <w:tcPr>
            <w:tcW w:w="2268" w:type="dxa"/>
          </w:tcPr>
          <w:p w14:paraId="7E264AD8">
            <w:pPr>
              <w:spacing w:after="0" w:line="288" w:lineRule="auto"/>
            </w:pPr>
            <w:r>
              <w:rPr>
                <w:rFonts w:ascii="宋体" w:hAnsi="宋体" w:eastAsia="宋体" w:cs="宋体"/>
                <w:b w:val="0"/>
                <w:i w:val="0"/>
                <w:color w:val="1A1A1A"/>
                <w:sz w:val="19"/>
              </w:rPr>
              <w:t>第三章</w:t>
            </w:r>
          </w:p>
        </w:tc>
        <w:tc>
          <w:tcPr>
            <w:tcW w:w="4309" w:type="dxa"/>
          </w:tcPr>
          <w:p w14:paraId="394EA6C8">
            <w:pPr>
              <w:spacing w:after="0" w:line="288" w:lineRule="auto"/>
            </w:pPr>
            <w:r>
              <w:rPr>
                <w:rFonts w:ascii="宋体" w:hAnsi="宋体" w:eastAsia="宋体" w:cs="宋体"/>
                <w:b w:val="0"/>
                <w:i w:val="0"/>
                <w:color w:val="1A1A1A"/>
                <w:sz w:val="19"/>
              </w:rPr>
              <w:t>调查设计、样本、信效度说明照抄即可，据实回填样本量</w:t>
            </w:r>
          </w:p>
        </w:tc>
      </w:tr>
      <w:tr w14:paraId="32A8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shd w:val="clear" w:color="auto" w:fill="EDF5F1"/>
          </w:tcPr>
          <w:p w14:paraId="4E74974B">
            <w:pPr>
              <w:spacing w:after="0" w:line="288" w:lineRule="auto"/>
            </w:pPr>
            <w:r>
              <w:rPr>
                <w:rFonts w:ascii="宋体" w:hAnsi="宋体" w:eastAsia="宋体" w:cs="宋体"/>
                <w:b w:val="0"/>
                <w:i w:val="0"/>
                <w:color w:val="1A1A1A"/>
                <w:sz w:val="19"/>
              </w:rPr>
              <w:t>写正文“调查发现”</w:t>
            </w:r>
          </w:p>
        </w:tc>
        <w:tc>
          <w:tcPr>
            <w:tcW w:w="2268" w:type="dxa"/>
            <w:shd w:val="clear" w:color="auto" w:fill="EDF5F1"/>
          </w:tcPr>
          <w:p w14:paraId="50ACA67C">
            <w:pPr>
              <w:spacing w:after="0" w:line="288" w:lineRule="auto"/>
            </w:pPr>
            <w:r>
              <w:rPr>
                <w:rFonts w:ascii="宋体" w:hAnsi="宋体" w:eastAsia="宋体" w:cs="宋体"/>
                <w:b w:val="0"/>
                <w:i w:val="0"/>
                <w:color w:val="1A1A1A"/>
                <w:sz w:val="19"/>
              </w:rPr>
              <w:t>第四、五、六、七章</w:t>
            </w:r>
          </w:p>
        </w:tc>
        <w:tc>
          <w:tcPr>
            <w:tcW w:w="4309" w:type="dxa"/>
            <w:shd w:val="clear" w:color="auto" w:fill="EDF5F1"/>
          </w:tcPr>
          <w:p w14:paraId="286435F5">
            <w:pPr>
              <w:spacing w:after="0" w:line="288" w:lineRule="auto"/>
            </w:pPr>
            <w:r>
              <w:rPr>
                <w:rFonts w:ascii="宋体" w:hAnsi="宋体" w:eastAsia="宋体" w:cs="宋体"/>
                <w:b w:val="0"/>
                <w:i w:val="0"/>
                <w:color w:val="1A1A1A"/>
                <w:sz w:val="19"/>
              </w:rPr>
              <w:t>四章构成“田野—困境—机制—治理”的完整证据链</w:t>
            </w:r>
          </w:p>
        </w:tc>
      </w:tr>
      <w:tr w14:paraId="243F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tcPr>
          <w:p w14:paraId="537A02DC">
            <w:pPr>
              <w:spacing w:after="0" w:line="288" w:lineRule="auto"/>
            </w:pPr>
            <w:r>
              <w:rPr>
                <w:rFonts w:ascii="宋体" w:hAnsi="宋体" w:eastAsia="宋体" w:cs="宋体"/>
                <w:b w:val="0"/>
                <w:i w:val="0"/>
                <w:color w:val="1A1A1A"/>
                <w:sz w:val="19"/>
              </w:rPr>
              <w:t>写正文“平台与成果”</w:t>
            </w:r>
          </w:p>
        </w:tc>
        <w:tc>
          <w:tcPr>
            <w:tcW w:w="2268" w:type="dxa"/>
          </w:tcPr>
          <w:p w14:paraId="2603C78C">
            <w:pPr>
              <w:spacing w:after="0" w:line="288" w:lineRule="auto"/>
            </w:pPr>
            <w:r>
              <w:rPr>
                <w:rFonts w:ascii="宋体" w:hAnsi="宋体" w:eastAsia="宋体" w:cs="宋体"/>
                <w:b w:val="0"/>
                <w:i w:val="0"/>
                <w:color w:val="1A1A1A"/>
                <w:sz w:val="19"/>
              </w:rPr>
              <w:t>第八、十一章</w:t>
            </w:r>
          </w:p>
        </w:tc>
        <w:tc>
          <w:tcPr>
            <w:tcW w:w="4309" w:type="dxa"/>
          </w:tcPr>
          <w:p w14:paraId="4AFED903">
            <w:pPr>
              <w:spacing w:after="0" w:line="288" w:lineRule="auto"/>
            </w:pPr>
            <w:r>
              <w:rPr>
                <w:rFonts w:ascii="宋体" w:hAnsi="宋体" w:eastAsia="宋体" w:cs="宋体"/>
                <w:b w:val="0"/>
                <w:i w:val="0"/>
                <w:color w:val="1A1A1A"/>
                <w:sz w:val="19"/>
              </w:rPr>
              <w:t>第八章讲设计，第十一章给界面与功能清单，可直接截图使用</w:t>
            </w:r>
          </w:p>
        </w:tc>
      </w:tr>
      <w:tr w14:paraId="3166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shd w:val="clear" w:color="auto" w:fill="EDF5F1"/>
          </w:tcPr>
          <w:p w14:paraId="6413178D">
            <w:pPr>
              <w:spacing w:after="0" w:line="288" w:lineRule="auto"/>
            </w:pPr>
            <w:r>
              <w:rPr>
                <w:rFonts w:ascii="宋体" w:hAnsi="宋体" w:eastAsia="宋体" w:cs="宋体"/>
                <w:b w:val="0"/>
                <w:i w:val="0"/>
                <w:color w:val="1A1A1A"/>
                <w:sz w:val="19"/>
              </w:rPr>
              <w:t>准备现场演示</w:t>
            </w:r>
          </w:p>
        </w:tc>
        <w:tc>
          <w:tcPr>
            <w:tcW w:w="2268" w:type="dxa"/>
            <w:shd w:val="clear" w:color="auto" w:fill="EDF5F1"/>
          </w:tcPr>
          <w:p w14:paraId="43903990">
            <w:pPr>
              <w:spacing w:after="0" w:line="288" w:lineRule="auto"/>
            </w:pPr>
            <w:r>
              <w:rPr>
                <w:rFonts w:ascii="宋体" w:hAnsi="宋体" w:eastAsia="宋体" w:cs="宋体"/>
                <w:b w:val="0"/>
                <w:i w:val="0"/>
                <w:color w:val="1A1A1A"/>
                <w:sz w:val="19"/>
              </w:rPr>
              <w:t>第十一章 11.6</w:t>
            </w:r>
          </w:p>
        </w:tc>
        <w:tc>
          <w:tcPr>
            <w:tcW w:w="4309" w:type="dxa"/>
            <w:shd w:val="clear" w:color="auto" w:fill="EDF5F1"/>
          </w:tcPr>
          <w:p w14:paraId="2FBA78DC">
            <w:pPr>
              <w:spacing w:after="0" w:line="288" w:lineRule="auto"/>
            </w:pPr>
            <w:r>
              <w:rPr>
                <w:rFonts w:ascii="宋体" w:hAnsi="宋体" w:eastAsia="宋体" w:cs="宋体"/>
                <w:b w:val="0"/>
                <w:i w:val="0"/>
                <w:color w:val="1A1A1A"/>
                <w:sz w:val="19"/>
              </w:rPr>
              <w:t>按其中的三分钟演示脚本排练，并准备截图作为备份</w:t>
            </w:r>
          </w:p>
        </w:tc>
      </w:tr>
      <w:tr w14:paraId="1B62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tcPr>
          <w:p w14:paraId="52F77FC4">
            <w:pPr>
              <w:spacing w:after="0" w:line="288" w:lineRule="auto"/>
            </w:pPr>
            <w:r>
              <w:rPr>
                <w:rFonts w:ascii="宋体" w:hAnsi="宋体" w:eastAsia="宋体" w:cs="宋体"/>
                <w:b w:val="0"/>
                <w:i w:val="0"/>
                <w:color w:val="1A1A1A"/>
                <w:sz w:val="19"/>
              </w:rPr>
              <w:t>做答辩 PPT</w:t>
            </w:r>
          </w:p>
        </w:tc>
        <w:tc>
          <w:tcPr>
            <w:tcW w:w="2268" w:type="dxa"/>
          </w:tcPr>
          <w:p w14:paraId="76E3B2A9">
            <w:pPr>
              <w:spacing w:after="0" w:line="288" w:lineRule="auto"/>
            </w:pPr>
            <w:r>
              <w:rPr>
                <w:rFonts w:ascii="宋体" w:hAnsi="宋体" w:eastAsia="宋体" w:cs="宋体"/>
                <w:b w:val="0"/>
                <w:i w:val="0"/>
                <w:color w:val="1A1A1A"/>
                <w:sz w:val="19"/>
              </w:rPr>
              <w:t>第一章 + 各章小结</w:t>
            </w:r>
          </w:p>
        </w:tc>
        <w:tc>
          <w:tcPr>
            <w:tcW w:w="4309" w:type="dxa"/>
          </w:tcPr>
          <w:p w14:paraId="22A74DFA">
            <w:pPr>
              <w:spacing w:after="0" w:line="288" w:lineRule="auto"/>
            </w:pPr>
            <w:r>
              <w:rPr>
                <w:rFonts w:ascii="宋体" w:hAnsi="宋体" w:eastAsia="宋体" w:cs="宋体"/>
                <w:b w:val="0"/>
                <w:i w:val="0"/>
                <w:color w:val="1A1A1A"/>
                <w:sz w:val="19"/>
              </w:rPr>
              <w:t>每章结尾的“本章小结”就是 PPT 上的一句话结论</w:t>
            </w:r>
          </w:p>
        </w:tc>
      </w:tr>
      <w:tr w14:paraId="4570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shd w:val="clear" w:color="auto" w:fill="EDF5F1"/>
          </w:tcPr>
          <w:p w14:paraId="50DFB56F">
            <w:pPr>
              <w:spacing w:after="0" w:line="288" w:lineRule="auto"/>
            </w:pPr>
            <w:r>
              <w:rPr>
                <w:rFonts w:ascii="宋体" w:hAnsi="宋体" w:eastAsia="宋体" w:cs="宋体"/>
                <w:b w:val="0"/>
                <w:i w:val="0"/>
                <w:color w:val="1A1A1A"/>
                <w:sz w:val="19"/>
              </w:rPr>
              <w:t>准备答辩问答</w:t>
            </w:r>
          </w:p>
        </w:tc>
        <w:tc>
          <w:tcPr>
            <w:tcW w:w="2268" w:type="dxa"/>
            <w:shd w:val="clear" w:color="auto" w:fill="EDF5F1"/>
          </w:tcPr>
          <w:p w14:paraId="335AE4BE">
            <w:pPr>
              <w:spacing w:after="0" w:line="288" w:lineRule="auto"/>
            </w:pPr>
            <w:r>
              <w:rPr>
                <w:rFonts w:ascii="宋体" w:hAnsi="宋体" w:eastAsia="宋体" w:cs="宋体"/>
                <w:b w:val="0"/>
                <w:i w:val="0"/>
                <w:color w:val="1A1A1A"/>
                <w:sz w:val="19"/>
              </w:rPr>
              <w:t>附录 D</w:t>
            </w:r>
          </w:p>
        </w:tc>
        <w:tc>
          <w:tcPr>
            <w:tcW w:w="4309" w:type="dxa"/>
            <w:shd w:val="clear" w:color="auto" w:fill="EDF5F1"/>
          </w:tcPr>
          <w:p w14:paraId="7812C131">
            <w:pPr>
              <w:spacing w:after="0" w:line="288" w:lineRule="auto"/>
            </w:pPr>
            <w:r>
              <w:rPr>
                <w:rFonts w:ascii="宋体" w:hAnsi="宋体" w:eastAsia="宋体" w:cs="宋体"/>
                <w:b w:val="0"/>
                <w:i w:val="0"/>
                <w:color w:val="1A1A1A"/>
                <w:sz w:val="19"/>
              </w:rPr>
              <w:t>覆盖方法、数据、机制、平台、治理、团队、原型七类追问</w:t>
            </w:r>
          </w:p>
        </w:tc>
      </w:tr>
      <w:tr w14:paraId="7EB1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381" w:type="dxa"/>
          </w:tcPr>
          <w:p w14:paraId="3B444E32">
            <w:pPr>
              <w:spacing w:after="0" w:line="288" w:lineRule="auto"/>
            </w:pPr>
            <w:r>
              <w:rPr>
                <w:rFonts w:ascii="宋体" w:hAnsi="宋体" w:eastAsia="宋体" w:cs="宋体"/>
                <w:b w:val="0"/>
                <w:i w:val="0"/>
                <w:color w:val="1A1A1A"/>
                <w:sz w:val="19"/>
              </w:rPr>
              <w:t>准备提交附件</w:t>
            </w:r>
          </w:p>
        </w:tc>
        <w:tc>
          <w:tcPr>
            <w:tcW w:w="2268" w:type="dxa"/>
          </w:tcPr>
          <w:p w14:paraId="2C8EE09A">
            <w:pPr>
              <w:spacing w:after="0" w:line="288" w:lineRule="auto"/>
            </w:pPr>
            <w:r>
              <w:rPr>
                <w:rFonts w:ascii="宋体" w:hAnsi="宋体" w:eastAsia="宋体" w:cs="宋体"/>
                <w:b w:val="0"/>
                <w:i w:val="0"/>
                <w:color w:val="1A1A1A"/>
                <w:sz w:val="19"/>
              </w:rPr>
              <w:t>附录 A、B</w:t>
            </w:r>
          </w:p>
        </w:tc>
        <w:tc>
          <w:tcPr>
            <w:tcW w:w="4309" w:type="dxa"/>
          </w:tcPr>
          <w:p w14:paraId="17C3F269">
            <w:pPr>
              <w:spacing w:after="0" w:line="288" w:lineRule="auto"/>
            </w:pPr>
            <w:r>
              <w:rPr>
                <w:rFonts w:ascii="宋体" w:hAnsi="宋体" w:eastAsia="宋体" w:cs="宋体"/>
                <w:b w:val="0"/>
                <w:i w:val="0"/>
                <w:color w:val="1A1A1A"/>
                <w:sz w:val="19"/>
              </w:rPr>
              <w:t>问卷与访谈提纲可直接打印使用</w:t>
            </w:r>
          </w:p>
        </w:tc>
      </w:tr>
    </w:tbl>
    <w:p w14:paraId="36B02CC0">
      <w:pPr>
        <w:spacing w:after="40" w:line="240" w:lineRule="auto"/>
      </w:pPr>
    </w:p>
    <w:p w14:paraId="3F728EE1">
      <w:pPr>
        <w:pStyle w:val="3"/>
      </w:pPr>
      <w:r>
        <w:rPr>
          <w:rFonts w:ascii="宋体" w:hAnsi="宋体" w:eastAsia="宋体" w:cs="宋体"/>
          <w:b/>
          <w:i w:val="0"/>
          <w:color w:val="1B4D3E"/>
          <w:sz w:val="32"/>
        </w:rPr>
        <w:t>第二章  研究背景与问题提出</w:t>
      </w:r>
    </w:p>
    <w:p w14:paraId="6A653587">
      <w:pPr>
        <w:keepLines/>
        <w:spacing w:after="80"/>
      </w:pPr>
      <w:r>
        <w:rPr>
          <w:rFonts w:ascii="宋体" w:hAnsi="宋体" w:eastAsia="宋体" w:cs="宋体"/>
          <w:b w:val="0"/>
          <w:i w:val="0"/>
          <w:color w:val="1A1A1A"/>
          <w:sz w:val="21"/>
        </w:rPr>
        <w:t>本章回答“为什么这件事值得调查、且为什么必须现在调查”。组织顺序是：三浪叠加（市场侧、政策侧、技术侧同时成熟）→ 概念界定（把“流量沉淀”变成可研究的对象）→ 研究问题与意义。撰写申报书“研究背景”一章时，照这个顺序写即可；每一段论证后面都尽量紧跟一个可核查的数字或政策依据。</w:t>
      </w:r>
    </w:p>
    <w:p w14:paraId="61ACD69A">
      <w:pPr>
        <w:pStyle w:val="4"/>
      </w:pPr>
      <w:r>
        <w:rPr>
          <w:rFonts w:ascii="宋体" w:hAnsi="宋体" w:eastAsia="宋体" w:cs="宋体"/>
          <w:b/>
          <w:i w:val="0"/>
          <w:color w:val="2E7D64"/>
          <w:sz w:val="27"/>
        </w:rPr>
        <w:t>2.1 三浪叠加：为什么“流量沉淀”是此刻的核心命题</w:t>
      </w:r>
    </w:p>
    <w:p w14:paraId="39F5CDE8">
      <w:pPr>
        <w:keepLines/>
        <w:spacing w:after="80"/>
      </w:pPr>
      <w:r>
        <w:rPr>
          <w:rFonts w:ascii="宋体" w:hAnsi="宋体" w:eastAsia="宋体" w:cs="宋体"/>
          <w:b w:val="0"/>
          <w:i w:val="0"/>
          <w:color w:val="1A1A1A"/>
          <w:sz w:val="21"/>
        </w:rPr>
        <w:t>一个好选题往往不是“没人想过”，而是“条件刚刚齐了”。乡村电商的流量沉淀命题，正是三股力量同时到达窗口期的产物。</w:t>
      </w:r>
    </w:p>
    <w:p w14:paraId="6A49D2B3">
      <w:pPr>
        <w:pStyle w:val="5"/>
      </w:pPr>
      <w:r>
        <w:rPr>
          <w:rFonts w:ascii="宋体" w:hAnsi="宋体" w:eastAsia="宋体" w:cs="宋体"/>
          <w:b/>
          <w:i w:val="0"/>
          <w:color w:val="2E7D64"/>
          <w:sz w:val="24"/>
        </w:rPr>
        <w:t>第一浪：市场侧——公域流量从“增量时代”进入“存量时代”</w:t>
      </w:r>
    </w:p>
    <w:p w14:paraId="1D345CAB">
      <w:pPr>
        <w:keepLines/>
        <w:spacing w:after="80"/>
      </w:pPr>
      <w:r>
        <w:rPr>
          <w:rFonts w:ascii="宋体" w:hAnsi="宋体" w:eastAsia="宋体" w:cs="宋体"/>
          <w:b w:val="0"/>
          <w:i w:val="0"/>
          <w:color w:val="1A1A1A"/>
          <w:sz w:val="21"/>
        </w:rPr>
        <w:t>过去十年，乡村电商的增长建立在两个前提上：平台用户规模在扩大，流量单价足够便宜。这两个前提现在都在改变。从平台侧看，用户规模增长趋于停滞，平台之间的竞争从“抢新增用户”转向“抢用户时长”，流量由此变成一种稀缺的、可定价的资源。从商户侧看，流量成本上升的信号非常明确：行业调研显示，电商单客获客成本已达数百元量级，推广投流费用通常占经营成本的 20%—30%，激进的店铺甚至超过 50%；一些中小经营者的推广支出从每天一百元上涨到四五百元，直接吞噬大部分毛利。</w:t>
      </w:r>
    </w:p>
    <w:p w14:paraId="7552FB14">
      <w:pPr>
        <w:keepLines/>
        <w:spacing w:after="80"/>
      </w:pPr>
      <w:r>
        <w:rPr>
          <w:rFonts w:ascii="宋体" w:hAnsi="宋体" w:eastAsia="宋体" w:cs="宋体"/>
          <w:b w:val="0"/>
          <w:i w:val="0"/>
          <w:color w:val="1A1A1A"/>
          <w:sz w:val="21"/>
        </w:rPr>
        <w:t>直播电商是这一转折最集中的体现。直播电商市场虽仍在增长，但增速已从早期的爆发式扩张回落到常规区间，行业普遍进入“存量博弈”。对乡村产业带里的中小商户而言，这意味着一个残酷的现实：</w:t>
      </w:r>
      <w:r>
        <w:rPr>
          <w:rFonts w:ascii="宋体" w:hAnsi="宋体" w:eastAsia="宋体" w:cs="宋体"/>
          <w:b/>
          <w:i w:val="0"/>
          <w:color w:val="1B4D3E"/>
          <w:sz w:val="21"/>
        </w:rPr>
        <w:t>曝光不再靠产品说话，而越来越靠预算说话</w:t>
      </w:r>
      <w:r>
        <w:rPr>
          <w:rFonts w:ascii="宋体" w:hAnsi="宋体" w:eastAsia="宋体" w:cs="宋体"/>
          <w:b w:val="0"/>
          <w:i w:val="0"/>
          <w:color w:val="1A1A1A"/>
          <w:sz w:val="21"/>
        </w:rPr>
        <w:t>。当流量成为“租赁品”而非“资产”时，经营的安全感就消失了。</w:t>
      </w:r>
    </w:p>
    <w:p w14:paraId="10228383">
      <w:pPr>
        <w:pStyle w:val="5"/>
      </w:pPr>
      <w:r>
        <w:rPr>
          <w:rFonts w:ascii="宋体" w:hAnsi="宋体" w:eastAsia="宋体" w:cs="宋体"/>
          <w:b/>
          <w:i w:val="0"/>
          <w:color w:val="2E7D64"/>
          <w:sz w:val="24"/>
        </w:rPr>
        <w:t>第二浪：政策侧——从“卖出去”到“留得下”的目标升级</w:t>
      </w:r>
    </w:p>
    <w:p w14:paraId="7FA8D4CB">
      <w:pPr>
        <w:keepLines/>
        <w:spacing w:after="80"/>
      </w:pPr>
      <w:r>
        <w:rPr>
          <w:rFonts w:ascii="宋体" w:hAnsi="宋体" w:eastAsia="宋体" w:cs="宋体"/>
          <w:b w:val="0"/>
          <w:i w:val="0"/>
          <w:color w:val="1A1A1A"/>
          <w:sz w:val="21"/>
        </w:rPr>
        <w:t>政策语言的变化，往往比数据更早地反映国家对该领域问题的判断。近年国家层面推动农村电商的文件，已从早期强调“通路、通网、开店”，转向强调“体系、主体、可持续”。商务部等部门联合推动农村电商高质量发展的相关意见，明确提出用五年时间基本建成农村电商服务体系，并给出了培育农村电商“领跑县”、县域数字流通龙头企业、县域直播电商基地、农村电商带头人等一批量化目标；中央一号文件连续要求实施农村电商高质量发展工程，并强调规范农产品直播带货。</w:t>
      </w:r>
    </w:p>
    <w:p w14:paraId="1429AF72">
      <w:pPr>
        <w:keepLines/>
        <w:spacing w:after="80"/>
      </w:pPr>
      <w:r>
        <w:rPr>
          <w:rFonts w:ascii="宋体" w:hAnsi="宋体" w:eastAsia="宋体" w:cs="宋体"/>
          <w:b w:val="0"/>
          <w:i w:val="0"/>
          <w:color w:val="1A1A1A"/>
          <w:sz w:val="21"/>
        </w:rPr>
        <w:t>这一转向的含义很清楚：</w:t>
      </w:r>
      <w:r>
        <w:rPr>
          <w:rFonts w:ascii="宋体" w:hAnsi="宋体" w:eastAsia="宋体" w:cs="宋体"/>
          <w:b/>
          <w:i w:val="0"/>
          <w:color w:val="1B4D3E"/>
          <w:sz w:val="21"/>
        </w:rPr>
        <w:t>国家要的不只是“卖出去了多少”，而是“农村能不能长出属于自己的电商能力”</w:t>
      </w:r>
      <w:r>
        <w:rPr>
          <w:rFonts w:ascii="宋体" w:hAnsi="宋体" w:eastAsia="宋体" w:cs="宋体"/>
          <w:b w:val="0"/>
          <w:i w:val="0"/>
          <w:color w:val="1A1A1A"/>
          <w:sz w:val="21"/>
        </w:rPr>
        <w:t>。网店数量、快递覆盖率等基础设施指标已经基本达标——全国行政村快递服务覆盖率已达 95% 左右，农村网商数量超过一千九百万家——继续在这类指标上发力，边际收益正在递减。真正的短板转移到了“能力”一侧：商户能不能自主获客？能不能留住客户？能不能形成品牌溢价？这些问题恰好是本项目要回答的。</w:t>
      </w:r>
    </w:p>
    <w:p w14:paraId="323DD070">
      <w:pPr>
        <w:pStyle w:val="5"/>
      </w:pPr>
      <w:r>
        <w:rPr>
          <w:rFonts w:ascii="宋体" w:hAnsi="宋体" w:eastAsia="宋体" w:cs="宋体"/>
          <w:b/>
          <w:i w:val="0"/>
          <w:color w:val="2E7D64"/>
          <w:sz w:val="24"/>
        </w:rPr>
        <w:t>第三浪：技术侧——沉淀第一次变得“可度量、可治理”</w:t>
      </w:r>
    </w:p>
    <w:p w14:paraId="67096B17">
      <w:pPr>
        <w:keepLines/>
        <w:spacing w:after="80"/>
      </w:pPr>
      <w:r>
        <w:rPr>
          <w:rFonts w:ascii="宋体" w:hAnsi="宋体" w:eastAsia="宋体" w:cs="宋体"/>
          <w:b w:val="0"/>
          <w:i w:val="0"/>
          <w:color w:val="1A1A1A"/>
          <w:sz w:val="21"/>
        </w:rPr>
        <w:t>“把流量留下来”并不是一个新想法，乡村经营者凭经验一直在做这件事——加微信、建群、记老客户电话。但在过去，这些动作是零散的、不可度量的，因此既无法形成方法论，也无法被政策工具识别和引导。</w:t>
      </w:r>
    </w:p>
    <w:p w14:paraId="4898728F">
      <w:pPr>
        <w:keepLines/>
        <w:spacing w:after="80"/>
      </w:pPr>
      <w:r>
        <w:rPr>
          <w:rFonts w:ascii="宋体" w:hAnsi="宋体" w:eastAsia="宋体" w:cs="宋体"/>
          <w:b w:val="0"/>
          <w:i w:val="0"/>
          <w:color w:val="1A1A1A"/>
          <w:sz w:val="21"/>
        </w:rPr>
        <w:t>改变来自三个技术条件的同时成熟：其一，</w:t>
      </w:r>
      <w:r>
        <w:rPr>
          <w:rFonts w:ascii="宋体" w:hAnsi="宋体" w:eastAsia="宋体" w:cs="宋体"/>
          <w:b/>
          <w:i w:val="0"/>
          <w:color w:val="1B4D3E"/>
          <w:sz w:val="21"/>
        </w:rPr>
        <w:t>交易与互动数据的可得性提高</w:t>
      </w:r>
      <w:r>
        <w:rPr>
          <w:rFonts w:ascii="宋体" w:hAnsi="宋体" w:eastAsia="宋体" w:cs="宋体"/>
          <w:b w:val="0"/>
          <w:i w:val="0"/>
          <w:color w:val="1A1A1A"/>
          <w:sz w:val="21"/>
        </w:rPr>
        <w:t>——店铺后台、客服系统、社群工具提供了足够细的链路数据，使“从访客到老客”的过程第一次可以被完整观测；其二，</w:t>
      </w:r>
      <w:r>
        <w:rPr>
          <w:rFonts w:ascii="宋体" w:hAnsi="宋体" w:eastAsia="宋体" w:cs="宋体"/>
          <w:b/>
          <w:i w:val="0"/>
          <w:color w:val="1B4D3E"/>
          <w:sz w:val="21"/>
        </w:rPr>
        <w:t>数据归集与脱敏技术成熟</w:t>
      </w:r>
      <w:r>
        <w:rPr>
          <w:rFonts w:ascii="宋体" w:hAnsi="宋体" w:eastAsia="宋体" w:cs="宋体"/>
          <w:b w:val="0"/>
          <w:i w:val="0"/>
          <w:color w:val="1A1A1A"/>
          <w:sz w:val="21"/>
        </w:rPr>
        <w:t>，使得在保护商户商业秘密与个人信息的前提下，把分散的个体数据聚合为区域产业画像成为可能；其三，</w:t>
      </w:r>
      <w:r>
        <w:rPr>
          <w:rFonts w:ascii="宋体" w:hAnsi="宋体" w:eastAsia="宋体" w:cs="宋体"/>
          <w:b/>
          <w:i w:val="0"/>
          <w:color w:val="1B4D3E"/>
          <w:sz w:val="21"/>
        </w:rPr>
        <w:t>轻量化算法与低成本算力的普及</w:t>
      </w:r>
      <w:r>
        <w:rPr>
          <w:rFonts w:ascii="宋体" w:hAnsi="宋体" w:eastAsia="宋体" w:cs="宋体"/>
          <w:b w:val="0"/>
          <w:i w:val="0"/>
          <w:color w:val="1A1A1A"/>
          <w:sz w:val="21"/>
        </w:rPr>
        <w:t>，使中小商户也能获得过去只有大品牌才用得起的分析能力。</w:t>
      </w:r>
    </w:p>
    <w:p w14:paraId="32381E6D">
      <w:pPr>
        <w:keepLines/>
        <w:spacing w:after="80"/>
      </w:pPr>
      <w:r>
        <w:rPr>
          <w:rFonts w:ascii="宋体" w:hAnsi="宋体" w:eastAsia="宋体" w:cs="宋体"/>
          <w:b w:val="0"/>
          <w:i w:val="0"/>
          <w:color w:val="1A1A1A"/>
          <w:sz w:val="21"/>
        </w:rPr>
        <w:t>把三浪合起来看，结论就很清楚了：市场侧制造了“必须沉淀”的压力，政策侧提供了“鼓励沉淀”的合法性，技术侧交付了“可以沉淀”的工具。</w:t>
      </w:r>
      <w:r>
        <w:rPr>
          <w:rFonts w:ascii="宋体" w:hAnsi="宋体" w:eastAsia="宋体" w:cs="宋体"/>
          <w:b/>
          <w:i w:val="0"/>
          <w:color w:val="1B4D3E"/>
          <w:sz w:val="21"/>
        </w:rPr>
        <w:t>这就是本项目选择的窗口期。</w:t>
      </w:r>
    </w:p>
    <w:p w14:paraId="3F58BF19">
      <w:pPr>
        <w:pStyle w:val="4"/>
      </w:pPr>
      <w:r>
        <w:rPr>
          <w:rFonts w:ascii="宋体" w:hAnsi="宋体" w:eastAsia="宋体" w:cs="宋体"/>
          <w:b/>
          <w:i w:val="0"/>
          <w:color w:val="2E7D64"/>
          <w:sz w:val="27"/>
        </w:rPr>
        <w:t>2.2 核心概念界定：流量、留量、流量沉淀</w:t>
      </w:r>
    </w:p>
    <w:p w14:paraId="5AC14661">
      <w:pPr>
        <w:keepLines/>
        <w:spacing w:after="80"/>
      </w:pPr>
      <w:r>
        <w:rPr>
          <w:rFonts w:ascii="宋体" w:hAnsi="宋体" w:eastAsia="宋体" w:cs="宋体"/>
          <w:b w:val="0"/>
          <w:i w:val="0"/>
          <w:color w:val="1A1A1A"/>
          <w:sz w:val="21"/>
        </w:rPr>
        <w:t>研究的第一步是把日常词语变成可测量的概念。乡村电商语境里的“流量”是一个含混的词，它既指曝光，也指访客，有时还指成交。如果不加区分，就无法讨论沉淀。本项目作如下界定：</w:t>
      </w:r>
    </w:p>
    <w:p w14:paraId="0075FD0A">
      <w:pPr>
        <w:keepNext/>
        <w:spacing w:before="40" w:after="60" w:line="300" w:lineRule="auto"/>
        <w:jc w:val="left"/>
      </w:pPr>
      <w:r>
        <w:rPr>
          <w:rFonts w:ascii="宋体" w:hAnsi="宋体" w:eastAsia="宋体" w:cs="宋体"/>
          <w:b w:val="0"/>
          <w:i w:val="0"/>
          <w:color w:val="333333"/>
          <w:sz w:val="18"/>
        </w:rPr>
        <w:t>表 2-1  核心概念的操作化界定。这一张表是本项目全部论证的地基，答辩时可直接呈现。</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814"/>
        <w:gridCol w:w="4649"/>
        <w:gridCol w:w="2495"/>
      </w:tblGrid>
      <w:tr w14:paraId="67CC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814" w:type="dxa"/>
            <w:shd w:val="clear" w:color="auto" w:fill="1B4D3E"/>
          </w:tcPr>
          <w:p w14:paraId="097AC2D2">
            <w:pPr>
              <w:spacing w:after="0" w:line="276" w:lineRule="auto"/>
              <w:jc w:val="center"/>
            </w:pPr>
            <w:r>
              <w:rPr>
                <w:rFonts w:ascii="宋体" w:hAnsi="宋体" w:eastAsia="宋体" w:cs="宋体"/>
                <w:b/>
                <w:i w:val="0"/>
                <w:color w:val="FFFFFF"/>
                <w:sz w:val="19"/>
              </w:rPr>
              <w:t>概念</w:t>
            </w:r>
          </w:p>
        </w:tc>
        <w:tc>
          <w:tcPr>
            <w:tcW w:w="4649" w:type="dxa"/>
            <w:shd w:val="clear" w:color="auto" w:fill="1B4D3E"/>
          </w:tcPr>
          <w:p w14:paraId="5ED889B2">
            <w:pPr>
              <w:spacing w:after="0" w:line="276" w:lineRule="auto"/>
              <w:jc w:val="center"/>
            </w:pPr>
            <w:r>
              <w:rPr>
                <w:rFonts w:ascii="宋体" w:hAnsi="宋体" w:eastAsia="宋体" w:cs="宋体"/>
                <w:b/>
                <w:i w:val="0"/>
                <w:color w:val="FFFFFF"/>
                <w:sz w:val="19"/>
              </w:rPr>
              <w:t>本项目的界定</w:t>
            </w:r>
          </w:p>
        </w:tc>
        <w:tc>
          <w:tcPr>
            <w:tcW w:w="2494" w:type="dxa"/>
            <w:shd w:val="clear" w:color="auto" w:fill="1B4D3E"/>
          </w:tcPr>
          <w:p w14:paraId="35256C01">
            <w:pPr>
              <w:spacing w:after="0" w:line="276" w:lineRule="auto"/>
              <w:jc w:val="center"/>
            </w:pPr>
            <w:r>
              <w:rPr>
                <w:rFonts w:ascii="宋体" w:hAnsi="宋体" w:eastAsia="宋体" w:cs="宋体"/>
                <w:b/>
                <w:i w:val="0"/>
                <w:color w:val="FFFFFF"/>
                <w:sz w:val="19"/>
              </w:rPr>
              <w:t>可观测指标</w:t>
            </w:r>
          </w:p>
        </w:tc>
      </w:tr>
      <w:tr w14:paraId="7E9E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20B254AF">
            <w:pPr>
              <w:spacing w:after="0" w:line="288" w:lineRule="auto"/>
            </w:pPr>
            <w:r>
              <w:rPr>
                <w:rFonts w:ascii="宋体" w:hAnsi="宋体" w:eastAsia="宋体" w:cs="宋体"/>
                <w:b w:val="0"/>
                <w:i w:val="0"/>
                <w:color w:val="1A1A1A"/>
                <w:sz w:val="19"/>
              </w:rPr>
              <w:t>流量（Traffic）</w:t>
            </w:r>
          </w:p>
        </w:tc>
        <w:tc>
          <w:tcPr>
            <w:tcW w:w="4649" w:type="dxa"/>
          </w:tcPr>
          <w:p w14:paraId="12C57BC7">
            <w:pPr>
              <w:spacing w:after="0" w:line="288" w:lineRule="auto"/>
            </w:pPr>
            <w:r>
              <w:rPr>
                <w:rFonts w:ascii="宋体" w:hAnsi="宋体" w:eastAsia="宋体" w:cs="宋体"/>
                <w:b w:val="0"/>
                <w:i w:val="0"/>
                <w:color w:val="1A1A1A"/>
                <w:sz w:val="19"/>
              </w:rPr>
              <w:t>在公域平台上被内容或商品触达、但尚未与企业建立可持续关系的人群。其特征是“不属于你、不稳定、带不走”</w:t>
            </w:r>
          </w:p>
        </w:tc>
        <w:tc>
          <w:tcPr>
            <w:tcW w:w="2494" w:type="dxa"/>
          </w:tcPr>
          <w:p w14:paraId="20FB752B">
            <w:pPr>
              <w:spacing w:after="0" w:line="288" w:lineRule="auto"/>
            </w:pPr>
            <w:r>
              <w:rPr>
                <w:rFonts w:ascii="宋体" w:hAnsi="宋体" w:eastAsia="宋体" w:cs="宋体"/>
                <w:b w:val="0"/>
                <w:i w:val="0"/>
                <w:color w:val="1A1A1A"/>
                <w:sz w:val="19"/>
              </w:rPr>
              <w:t>曝光量、直播间 UV、进店访客数、内容互动量</w:t>
            </w:r>
          </w:p>
        </w:tc>
      </w:tr>
      <w:tr w14:paraId="4DC9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7701BF36">
            <w:pPr>
              <w:spacing w:after="0" w:line="288" w:lineRule="auto"/>
            </w:pPr>
            <w:r>
              <w:rPr>
                <w:rFonts w:ascii="宋体" w:hAnsi="宋体" w:eastAsia="宋体" w:cs="宋体"/>
                <w:b w:val="0"/>
                <w:i w:val="0"/>
                <w:color w:val="1A1A1A"/>
                <w:sz w:val="19"/>
              </w:rPr>
              <w:t>留量（Retained Traffic）</w:t>
            </w:r>
          </w:p>
        </w:tc>
        <w:tc>
          <w:tcPr>
            <w:tcW w:w="4649" w:type="dxa"/>
            <w:shd w:val="clear" w:color="auto" w:fill="EDF5F1"/>
          </w:tcPr>
          <w:p w14:paraId="5B0593A2">
            <w:pPr>
              <w:spacing w:after="0" w:line="288" w:lineRule="auto"/>
            </w:pPr>
            <w:r>
              <w:rPr>
                <w:rFonts w:ascii="宋体" w:hAnsi="宋体" w:eastAsia="宋体" w:cs="宋体"/>
                <w:b w:val="0"/>
                <w:i w:val="0"/>
                <w:color w:val="1A1A1A"/>
                <w:sz w:val="19"/>
              </w:rPr>
              <w:t>与企业建立了</w:t>
            </w:r>
            <w:r>
              <w:rPr>
                <w:rFonts w:ascii="宋体" w:hAnsi="宋体" w:eastAsia="宋体" w:cs="宋体"/>
                <w:b/>
                <w:i w:val="0"/>
                <w:color w:val="1B4D3E"/>
                <w:sz w:val="19"/>
              </w:rPr>
              <w:t>可反复、低成本、无需再次付费</w:t>
            </w:r>
            <w:r>
              <w:rPr>
                <w:rFonts w:ascii="宋体" w:hAnsi="宋体" w:eastAsia="宋体" w:cs="宋体"/>
                <w:b w:val="0"/>
                <w:i w:val="0"/>
                <w:color w:val="1A1A1A"/>
                <w:sz w:val="19"/>
              </w:rPr>
              <w:t>触达关系的人群，如粉丝、社群成员、会员、留存的客户名单</w:t>
            </w:r>
          </w:p>
        </w:tc>
        <w:tc>
          <w:tcPr>
            <w:tcW w:w="2494" w:type="dxa"/>
            <w:shd w:val="clear" w:color="auto" w:fill="EDF5F1"/>
          </w:tcPr>
          <w:p w14:paraId="16A983E1">
            <w:pPr>
              <w:spacing w:after="0" w:line="288" w:lineRule="auto"/>
            </w:pPr>
            <w:r>
              <w:rPr>
                <w:rFonts w:ascii="宋体" w:hAnsi="宋体" w:eastAsia="宋体" w:cs="宋体"/>
                <w:b w:val="0"/>
                <w:i w:val="0"/>
                <w:color w:val="1A1A1A"/>
                <w:sz w:val="19"/>
              </w:rPr>
              <w:t>私域触达人数、粉丝数、社群人数、会员数</w:t>
            </w:r>
          </w:p>
        </w:tc>
      </w:tr>
      <w:tr w14:paraId="643E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042367C8">
            <w:pPr>
              <w:spacing w:after="0" w:line="288" w:lineRule="auto"/>
            </w:pPr>
            <w:r>
              <w:rPr>
                <w:rFonts w:ascii="宋体" w:hAnsi="宋体" w:eastAsia="宋体" w:cs="宋体"/>
                <w:b w:val="0"/>
                <w:i w:val="0"/>
                <w:color w:val="1A1A1A"/>
                <w:sz w:val="19"/>
              </w:rPr>
              <w:t>流量沉淀（Sedimentation）</w:t>
            </w:r>
          </w:p>
        </w:tc>
        <w:tc>
          <w:tcPr>
            <w:tcW w:w="4649" w:type="dxa"/>
          </w:tcPr>
          <w:p w14:paraId="73964B28">
            <w:pPr>
              <w:spacing w:after="0" w:line="288" w:lineRule="auto"/>
            </w:pPr>
            <w:r>
              <w:rPr>
                <w:rFonts w:ascii="宋体" w:hAnsi="宋体" w:eastAsia="宋体" w:cs="宋体"/>
                <w:b w:val="0"/>
                <w:i w:val="0"/>
                <w:color w:val="1A1A1A"/>
                <w:sz w:val="19"/>
              </w:rPr>
              <w:t>把流量持续、有序地转化为留量的过程与能力。它是一种</w:t>
            </w:r>
            <w:r>
              <w:rPr>
                <w:rFonts w:ascii="宋体" w:hAnsi="宋体" w:eastAsia="宋体" w:cs="宋体"/>
                <w:b/>
                <w:i w:val="0"/>
                <w:color w:val="1B4D3E"/>
                <w:sz w:val="19"/>
              </w:rPr>
              <w:t>机制</w:t>
            </w:r>
            <w:r>
              <w:rPr>
                <w:rFonts w:ascii="宋体" w:hAnsi="宋体" w:eastAsia="宋体" w:cs="宋体"/>
                <w:b w:val="0"/>
                <w:i w:val="0"/>
                <w:color w:val="1A1A1A"/>
                <w:sz w:val="19"/>
              </w:rPr>
              <w:t>，而不是一次性的活动</w:t>
            </w:r>
          </w:p>
        </w:tc>
        <w:tc>
          <w:tcPr>
            <w:tcW w:w="2494" w:type="dxa"/>
          </w:tcPr>
          <w:p w14:paraId="6F08EA64">
            <w:pPr>
              <w:spacing w:after="0" w:line="288" w:lineRule="auto"/>
            </w:pPr>
            <w:r>
              <w:rPr>
                <w:rFonts w:ascii="宋体" w:hAnsi="宋体" w:eastAsia="宋体" w:cs="宋体"/>
                <w:b w:val="0"/>
                <w:i w:val="0"/>
                <w:color w:val="1A1A1A"/>
                <w:sz w:val="19"/>
              </w:rPr>
              <w:t>沉淀率、复购率、老客贡献率、私域贡献率</w:t>
            </w:r>
          </w:p>
        </w:tc>
      </w:tr>
      <w:tr w14:paraId="2D97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6B06AB5A">
            <w:pPr>
              <w:spacing w:after="0" w:line="288" w:lineRule="auto"/>
            </w:pPr>
            <w:r>
              <w:rPr>
                <w:rFonts w:ascii="宋体" w:hAnsi="宋体" w:eastAsia="宋体" w:cs="宋体"/>
                <w:b w:val="0"/>
                <w:i w:val="0"/>
                <w:color w:val="1A1A1A"/>
                <w:sz w:val="19"/>
              </w:rPr>
              <w:t>流量沉淀率</w:t>
            </w:r>
          </w:p>
        </w:tc>
        <w:tc>
          <w:tcPr>
            <w:tcW w:w="4649" w:type="dxa"/>
            <w:shd w:val="clear" w:color="auto" w:fill="EDF5F1"/>
          </w:tcPr>
          <w:p w14:paraId="0607E551">
            <w:pPr>
              <w:spacing w:after="0" w:line="288" w:lineRule="auto"/>
            </w:pPr>
            <w:r>
              <w:rPr>
                <w:rFonts w:ascii="宋体" w:hAnsi="宋体" w:eastAsia="宋体" w:cs="宋体"/>
                <w:b w:val="0"/>
                <w:i w:val="0"/>
                <w:color w:val="1A1A1A"/>
                <w:sz w:val="19"/>
              </w:rPr>
              <w:t>留量人数 ÷ 同期触达流量人数。衡量“进水”有多少变成了“蓄水”</w:t>
            </w:r>
          </w:p>
        </w:tc>
        <w:tc>
          <w:tcPr>
            <w:tcW w:w="2494" w:type="dxa"/>
            <w:shd w:val="clear" w:color="auto" w:fill="EDF5F1"/>
          </w:tcPr>
          <w:p w14:paraId="02703494">
            <w:pPr>
              <w:spacing w:after="0" w:line="288" w:lineRule="auto"/>
            </w:pPr>
            <w:r>
              <w:rPr>
                <w:rFonts w:ascii="宋体" w:hAnsi="宋体" w:eastAsia="宋体" w:cs="宋体"/>
                <w:b w:val="0"/>
                <w:i w:val="0"/>
                <w:color w:val="1A1A1A"/>
                <w:sz w:val="19"/>
              </w:rPr>
              <w:t>按周期计算，可分渠道、分品类对比</w:t>
            </w:r>
          </w:p>
        </w:tc>
      </w:tr>
    </w:tbl>
    <w:p w14:paraId="451766CD">
      <w:pPr>
        <w:spacing w:after="40" w:line="240" w:lineRule="auto"/>
      </w:pPr>
    </w:p>
    <w:p w14:paraId="4C1E2FC0">
      <w:pPr>
        <w:pStyle w:val="4"/>
      </w:pPr>
      <w:r>
        <w:rPr>
          <w:rFonts w:ascii="宋体" w:hAnsi="宋体" w:eastAsia="宋体" w:cs="宋体"/>
          <w:b/>
          <w:i w:val="0"/>
          <w:color w:val="2E7D64"/>
          <w:sz w:val="27"/>
        </w:rPr>
        <w:t>2.3 研究问题与研究意义</w:t>
      </w:r>
    </w:p>
    <w:p w14:paraId="6D41C244">
      <w:pPr>
        <w:pStyle w:val="5"/>
      </w:pPr>
      <w:r>
        <w:rPr>
          <w:rFonts w:ascii="宋体" w:hAnsi="宋体" w:eastAsia="宋体" w:cs="宋体"/>
          <w:b/>
          <w:i w:val="0"/>
          <w:color w:val="2E7D64"/>
          <w:sz w:val="24"/>
        </w:rPr>
        <w:t>2.3.1 三个递进的研究问题</w:t>
      </w:r>
    </w:p>
    <w:p w14:paraId="73BD16F2">
      <w:pPr>
        <w:keepLines/>
        <w:spacing w:after="80"/>
      </w:pPr>
      <w:r>
        <w:rPr>
          <w:rFonts w:ascii="宋体" w:hAnsi="宋体" w:eastAsia="宋体" w:cs="宋体"/>
          <w:b w:val="0"/>
          <w:i w:val="0"/>
          <w:color w:val="1A1A1A"/>
          <w:sz w:val="21"/>
        </w:rPr>
        <w:t>本项目围绕三个层层递进的问题展开：</w:t>
      </w:r>
    </w:p>
    <w:p w14:paraId="58706321">
      <w:pPr>
        <w:keepLines/>
        <w:spacing w:after="60" w:line="341" w:lineRule="auto"/>
        <w:ind w:left="482" w:hanging="482"/>
      </w:pPr>
      <w:r>
        <w:rPr>
          <w:rFonts w:ascii="宋体" w:hAnsi="宋体" w:eastAsia="宋体" w:cs="宋体"/>
          <w:b/>
          <w:i w:val="0"/>
          <w:color w:val="2E7D64"/>
          <w:sz w:val="21"/>
        </w:rPr>
        <w:t xml:space="preserve">1. </w:t>
      </w:r>
      <w:r>
        <w:rPr>
          <w:rFonts w:ascii="宋体" w:hAnsi="宋体" w:eastAsia="宋体" w:cs="宋体"/>
          <w:b/>
          <w:i w:val="0"/>
          <w:color w:val="1B4D3E"/>
          <w:sz w:val="21"/>
        </w:rPr>
        <w:t>处境之问（现象层）</w:t>
      </w:r>
      <w:r>
        <w:rPr>
          <w:rFonts w:ascii="宋体" w:hAnsi="宋体" w:eastAsia="宋体" w:cs="宋体"/>
          <w:b w:val="0"/>
          <w:i w:val="0"/>
          <w:color w:val="1A1A1A"/>
          <w:sz w:val="21"/>
        </w:rPr>
        <w:t>：乡村电商经营主体在流量获取与留存上，正面临怎样的真实处境？成本结构、运营动作与心理感受分别呈现出什么特征？——这是“看见问题”。</w:t>
      </w:r>
    </w:p>
    <w:p w14:paraId="451C38FB">
      <w:pPr>
        <w:keepLines/>
        <w:spacing w:after="60" w:line="341" w:lineRule="auto"/>
        <w:ind w:left="482" w:hanging="482"/>
      </w:pPr>
      <w:r>
        <w:rPr>
          <w:rFonts w:ascii="宋体" w:hAnsi="宋体" w:eastAsia="宋体" w:cs="宋体"/>
          <w:b/>
          <w:i w:val="0"/>
          <w:color w:val="2E7D64"/>
          <w:sz w:val="21"/>
        </w:rPr>
        <w:t xml:space="preserve">2. </w:t>
      </w:r>
      <w:r>
        <w:rPr>
          <w:rFonts w:ascii="宋体" w:hAnsi="宋体" w:eastAsia="宋体" w:cs="宋体"/>
          <w:b/>
          <w:i w:val="0"/>
          <w:color w:val="1B4D3E"/>
          <w:sz w:val="21"/>
        </w:rPr>
        <w:t>机制之问（规律层）</w:t>
      </w:r>
      <w:r>
        <w:rPr>
          <w:rFonts w:ascii="宋体" w:hAnsi="宋体" w:eastAsia="宋体" w:cs="宋体"/>
          <w:b w:val="0"/>
          <w:i w:val="0"/>
          <w:color w:val="1A1A1A"/>
          <w:sz w:val="21"/>
        </w:rPr>
        <w:t>：流量为什么会流失？哪些环节、哪些设计决定了流量能否被沉淀？能否提炼出一个可解释、可验证的机制模型？——这是“解释问题”。</w:t>
      </w:r>
    </w:p>
    <w:p w14:paraId="70795F11">
      <w:pPr>
        <w:keepLines/>
        <w:spacing w:after="60" w:line="341" w:lineRule="auto"/>
        <w:ind w:left="482" w:hanging="482"/>
      </w:pPr>
      <w:r>
        <w:rPr>
          <w:rFonts w:ascii="宋体" w:hAnsi="宋体" w:eastAsia="宋体" w:cs="宋体"/>
          <w:b/>
          <w:i w:val="0"/>
          <w:color w:val="2E7D64"/>
          <w:sz w:val="21"/>
        </w:rPr>
        <w:t xml:space="preserve">3. </w:t>
      </w:r>
      <w:r>
        <w:rPr>
          <w:rFonts w:ascii="宋体" w:hAnsi="宋体" w:eastAsia="宋体" w:cs="宋体"/>
          <w:b/>
          <w:i w:val="0"/>
          <w:color w:val="1B4D3E"/>
          <w:sz w:val="21"/>
        </w:rPr>
        <w:t>治理之问（方案层）</w:t>
      </w:r>
      <w:r>
        <w:rPr>
          <w:rFonts w:ascii="宋体" w:hAnsi="宋体" w:eastAsia="宋体" w:cs="宋体"/>
          <w:b w:val="0"/>
          <w:i w:val="0"/>
          <w:color w:val="1A1A1A"/>
          <w:sz w:val="21"/>
        </w:rPr>
        <w:t>：在尊重商户数据主权与商业秘密的前提下，政府与产业带组织如何用数字化手段识别沉淀的堵点、引导商户改善、并对产业带整体进行精准治理？——这是“回应问题”。</w:t>
      </w:r>
    </w:p>
    <w:p w14:paraId="31B0222D">
      <w:pPr>
        <w:pStyle w:val="5"/>
      </w:pPr>
      <w:r>
        <w:rPr>
          <w:rFonts w:ascii="宋体" w:hAnsi="宋体" w:eastAsia="宋体" w:cs="宋体"/>
          <w:b/>
          <w:i w:val="0"/>
          <w:color w:val="2E7D64"/>
          <w:sz w:val="24"/>
        </w:rPr>
        <w:t>2.3.2 研究意义</w:t>
      </w:r>
    </w:p>
    <w:p w14:paraId="7878B918">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理论意义</w:t>
      </w:r>
      <w:r>
        <w:rPr>
          <w:rFonts w:ascii="宋体" w:hAnsi="宋体" w:eastAsia="宋体" w:cs="宋体"/>
          <w:b w:val="0"/>
          <w:i w:val="0"/>
          <w:color w:val="1A1A1A"/>
          <w:sz w:val="21"/>
        </w:rPr>
        <w:t>：现有研究多聚焦于“农村电商如何做大”或“直播带货如何提效”，对“流量留存”这一环节缺乏机制层面的刻画。本项目提出的四阶沉淀模型，把营销实践中的碎片经验提升为可检验的分析框架，为数字经济治理研究提供了一个“从流量到留量”的新视角。</w:t>
      </w:r>
    </w:p>
    <w:p w14:paraId="298C83D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实践意义</w:t>
      </w:r>
      <w:r>
        <w:rPr>
          <w:rFonts w:ascii="宋体" w:hAnsi="宋体" w:eastAsia="宋体" w:cs="宋体"/>
          <w:b w:val="0"/>
          <w:i w:val="0"/>
          <w:color w:val="1A1A1A"/>
          <w:sz w:val="21"/>
        </w:rPr>
        <w:t>：对商户，本项目提供了可操作的沉淀诊断方法与策略工具，帮助其把推广投入转化为可积累的资产；对产业带与地方政府，本项目提供了“看得见堵点”的治理抓手，使政策从“普惠式补贴”走向“精准式滴灌”。</w:t>
      </w:r>
    </w:p>
    <w:p w14:paraId="6295D5B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社会意义</w:t>
      </w:r>
      <w:r>
        <w:rPr>
          <w:rFonts w:ascii="宋体" w:hAnsi="宋体" w:eastAsia="宋体" w:cs="宋体"/>
          <w:b w:val="0"/>
          <w:i w:val="0"/>
          <w:color w:val="1A1A1A"/>
          <w:sz w:val="21"/>
        </w:rPr>
        <w:t>：乡村电商是农民增收与县域经济的重要通道。当流量成本不断抬升，最容易被淘汰的恰恰是议价能力最弱的中小经营者。帮助他们建立沉淀能力，本质上是</w:t>
      </w:r>
      <w:r>
        <w:rPr>
          <w:rFonts w:ascii="宋体" w:hAnsi="宋体" w:eastAsia="宋体" w:cs="宋体"/>
          <w:b/>
          <w:i w:val="0"/>
          <w:color w:val="1B4D3E"/>
          <w:sz w:val="21"/>
        </w:rPr>
        <w:t>在数字经济的分配格局中，为乡村争取更公平的位置</w:t>
      </w:r>
      <w:r>
        <w:rPr>
          <w:rFonts w:ascii="宋体" w:hAnsi="宋体" w:eastAsia="宋体" w:cs="宋体"/>
          <w:b w:val="0"/>
          <w:i w:val="0"/>
          <w:color w:val="1A1A1A"/>
          <w:sz w:val="21"/>
        </w:rPr>
        <w:t>——这与“数字乡村”与“共同富裕”的政策方向高度一致。</w:t>
      </w:r>
    </w:p>
    <w:p w14:paraId="3E3ED0F6">
      <w:pPr>
        <w:pStyle w:val="4"/>
      </w:pPr>
      <w:r>
        <w:rPr>
          <w:rFonts w:ascii="宋体" w:hAnsi="宋体" w:eastAsia="宋体" w:cs="宋体"/>
          <w:b/>
          <w:i w:val="0"/>
          <w:color w:val="2E7D64"/>
          <w:sz w:val="27"/>
        </w:rPr>
        <w:t>2.4 本章小结</w:t>
      </w:r>
    </w:p>
    <w:p w14:paraId="1D724D75">
      <w:pPr>
        <w:keepLines/>
        <w:spacing w:after="80"/>
      </w:pPr>
      <w:r>
        <w:rPr>
          <w:rFonts w:ascii="宋体" w:hAnsi="宋体" w:eastAsia="宋体" w:cs="宋体"/>
          <w:b w:val="0"/>
          <w:i w:val="0"/>
          <w:color w:val="1A1A1A"/>
          <w:sz w:val="21"/>
        </w:rPr>
        <w:t>本章确立了三件事：第一，流量沉淀是市场、政策、技术三股力量共同指向的选题，具有时效性；第二，通过概念操作化，我们把一个含混的营销词汇变成了可测量的研究对象；第三，三个递进的研究问题构成了本项目的完整论证骨架——看见问题、解释问题、回应问题。</w:t>
      </w:r>
    </w:p>
    <w:p w14:paraId="7637EC6F">
      <w:pPr>
        <w:pStyle w:val="3"/>
      </w:pPr>
      <w:r>
        <w:rPr>
          <w:rFonts w:ascii="宋体" w:hAnsi="宋体" w:eastAsia="宋体" w:cs="宋体"/>
          <w:b/>
          <w:i w:val="0"/>
          <w:color w:val="1B4D3E"/>
          <w:sz w:val="32"/>
        </w:rPr>
        <w:t>第三章  研究设计与方法</w:t>
      </w:r>
    </w:p>
    <w:p w14:paraId="1F2C960D">
      <w:pPr>
        <w:keepLines/>
        <w:spacing w:after="80"/>
      </w:pPr>
      <w:r>
        <w:rPr>
          <w:rFonts w:ascii="宋体" w:hAnsi="宋体" w:eastAsia="宋体" w:cs="宋体"/>
          <w:b w:val="0"/>
          <w:i w:val="0"/>
          <w:color w:val="1A1A1A"/>
          <w:sz w:val="21"/>
        </w:rPr>
        <w:t>本章回答“我们是怎么调查的”。之所以要在报告里用一整章交代方法，是因为社会调查报告的可信度几乎完全建立在两件事上：</w:t>
      </w:r>
      <w:r>
        <w:rPr>
          <w:rFonts w:ascii="宋体" w:hAnsi="宋体" w:eastAsia="宋体" w:cs="宋体"/>
          <w:b/>
          <w:i w:val="0"/>
          <w:color w:val="1B4D3E"/>
          <w:sz w:val="21"/>
        </w:rPr>
        <w:t>样本是否有代表性，分析是否有依据</w:t>
      </w:r>
      <w:r>
        <w:rPr>
          <w:rFonts w:ascii="宋体" w:hAnsi="宋体" w:eastAsia="宋体" w:cs="宋体"/>
          <w:b w:val="0"/>
          <w:i w:val="0"/>
          <w:color w:val="1A1A1A"/>
          <w:sz w:val="21"/>
        </w:rPr>
        <w:t>。本章把调查设计、样本选择、数据来源、分析框架与质量控制逐一交代清楚，撰写申报书“研究方法”部分时可直接取用。</w:t>
      </w:r>
    </w:p>
    <w:p w14:paraId="098AA47D">
      <w:pPr>
        <w:pStyle w:val="4"/>
      </w:pPr>
      <w:r>
        <w:rPr>
          <w:rFonts w:ascii="宋体" w:hAnsi="宋体" w:eastAsia="宋体" w:cs="宋体"/>
          <w:b/>
          <w:i w:val="0"/>
          <w:color w:val="2E7D64"/>
          <w:sz w:val="27"/>
        </w:rPr>
        <w:t>3.1 为什么必须用“混合调查”</w:t>
      </w:r>
    </w:p>
    <w:p w14:paraId="06EB5056">
      <w:pPr>
        <w:keepLines/>
        <w:spacing w:after="80"/>
      </w:pPr>
      <w:r>
        <w:rPr>
          <w:rFonts w:ascii="宋体" w:hAnsi="宋体" w:eastAsia="宋体" w:cs="宋体"/>
          <w:b w:val="0"/>
          <w:i w:val="0"/>
          <w:color w:val="1A1A1A"/>
          <w:sz w:val="21"/>
        </w:rPr>
        <w:t>本项目面对的是一个</w:t>
      </w:r>
      <w:r>
        <w:rPr>
          <w:rFonts w:ascii="宋体" w:hAnsi="宋体" w:eastAsia="宋体" w:cs="宋体"/>
          <w:b/>
          <w:i w:val="0"/>
          <w:color w:val="1B4D3E"/>
          <w:sz w:val="21"/>
        </w:rPr>
        <w:t>多主体、多层次、且带有主观体验的问题</w:t>
      </w:r>
      <w:r>
        <w:rPr>
          <w:rFonts w:ascii="宋体" w:hAnsi="宋体" w:eastAsia="宋体" w:cs="宋体"/>
          <w:b w:val="0"/>
          <w:i w:val="0"/>
          <w:color w:val="1A1A1A"/>
          <w:sz w:val="21"/>
        </w:rPr>
        <w:t>：它既有可以用数字刻画的客观结构（成本、转化、留存），也有只能通过语言才能捕捉的经营逻辑与心理状态（“为什么明知亏还要投流”“为什么不建社群”）。单一方法无法同时覆盖这两面——纯定量问卷能给出分布，却无法解释机制；纯定性访谈能揭示逻辑，却难以说明普遍性。</w:t>
      </w:r>
    </w:p>
    <w:p w14:paraId="6EFA7E9B">
      <w:pPr>
        <w:keepLines/>
        <w:spacing w:after="80"/>
      </w:pPr>
      <w:r>
        <w:rPr>
          <w:rFonts w:ascii="宋体" w:hAnsi="宋体" w:eastAsia="宋体" w:cs="宋体"/>
          <w:b w:val="0"/>
          <w:i w:val="0"/>
          <w:color w:val="1A1A1A"/>
          <w:sz w:val="21"/>
        </w:rPr>
        <w:t>因此本项目采用</w:t>
      </w:r>
      <w:r>
        <w:rPr>
          <w:rFonts w:ascii="宋体" w:hAnsi="宋体" w:eastAsia="宋体" w:cs="宋体"/>
          <w:b/>
          <w:i w:val="0"/>
          <w:color w:val="1B4D3E"/>
          <w:sz w:val="21"/>
        </w:rPr>
        <w:t>混合调查（Mixed Methods）</w:t>
      </w:r>
      <w:r>
        <w:rPr>
          <w:rFonts w:ascii="宋体" w:hAnsi="宋体" w:eastAsia="宋体" w:cs="宋体"/>
          <w:b w:val="0"/>
          <w:i w:val="0"/>
          <w:color w:val="1A1A1A"/>
          <w:sz w:val="21"/>
        </w:rPr>
        <w:t>设计，具体为“解释性序列设计”：</w:t>
      </w:r>
      <w:r>
        <w:rPr>
          <w:rFonts w:ascii="宋体" w:hAnsi="宋体" w:eastAsia="宋体" w:cs="宋体"/>
          <w:b/>
          <w:i w:val="0"/>
          <w:color w:val="1B4D3E"/>
          <w:sz w:val="21"/>
        </w:rPr>
        <w:t>第一序</w:t>
      </w:r>
      <w:r>
        <w:rPr>
          <w:rFonts w:ascii="宋体" w:hAnsi="宋体" w:eastAsia="宋体" w:cs="宋体"/>
          <w:b w:val="0"/>
          <w:i w:val="0"/>
          <w:color w:val="1A1A1A"/>
          <w:sz w:val="21"/>
        </w:rPr>
        <w:t>先做定量，用问卷与授权经营数据刻画留量的整体分布与差异，找出“异常点”与“矛盾点”；</w:t>
      </w:r>
      <w:r>
        <w:rPr>
          <w:rFonts w:ascii="宋体" w:hAnsi="宋体" w:eastAsia="宋体" w:cs="宋体"/>
          <w:b/>
          <w:i w:val="0"/>
          <w:color w:val="1B4D3E"/>
          <w:sz w:val="21"/>
        </w:rPr>
        <w:t>第二序</w:t>
      </w:r>
      <w:r>
        <w:rPr>
          <w:rFonts w:ascii="宋体" w:hAnsi="宋体" w:eastAsia="宋体" w:cs="宋体"/>
          <w:b w:val="0"/>
          <w:i w:val="0"/>
          <w:color w:val="1A1A1A"/>
          <w:sz w:val="21"/>
        </w:rPr>
        <w:t>再做定性，针对定量阶段暴露出的矛盾，对典型主体展开深度访谈与参与式观察，解释“为什么会出现这种分布”；</w:t>
      </w:r>
      <w:r>
        <w:rPr>
          <w:rFonts w:ascii="宋体" w:hAnsi="宋体" w:eastAsia="宋体" w:cs="宋体"/>
          <w:b/>
          <w:i w:val="0"/>
          <w:color w:val="1B4D3E"/>
          <w:sz w:val="21"/>
        </w:rPr>
        <w:t>第三序</w:t>
      </w:r>
      <w:r>
        <w:rPr>
          <w:rFonts w:ascii="宋体" w:hAnsi="宋体" w:eastAsia="宋体" w:cs="宋体"/>
          <w:b w:val="0"/>
          <w:i w:val="0"/>
          <w:color w:val="1A1A1A"/>
          <w:sz w:val="21"/>
        </w:rPr>
        <w:t>回到数据，用定性结论去校验并修正定量解释，形成闭环。</w:t>
      </w:r>
    </w:p>
    <w:p w14:paraId="3464F931">
      <w:pPr>
        <w:keepLines/>
        <w:spacing w:after="80"/>
      </w:pPr>
      <w:r>
        <w:rPr>
          <w:rFonts w:ascii="宋体" w:hAnsi="宋体" w:eastAsia="宋体" w:cs="宋体"/>
          <w:b w:val="0"/>
          <w:i w:val="0"/>
          <w:color w:val="1A1A1A"/>
          <w:sz w:val="21"/>
        </w:rPr>
        <w:t>这一设计的价值在于：</w:t>
      </w:r>
      <w:r>
        <w:rPr>
          <w:rFonts w:ascii="宋体" w:hAnsi="宋体" w:eastAsia="宋体" w:cs="宋体"/>
          <w:b/>
          <w:i w:val="0"/>
          <w:color w:val="1B4D3E"/>
          <w:sz w:val="21"/>
        </w:rPr>
        <w:t>定量给出“是什么”，定性给出“为什么”，二者相互验证，使结论既有覆盖面又有解释力。</w:t>
      </w:r>
    </w:p>
    <w:p w14:paraId="5F4A3546">
      <w:pPr>
        <w:pStyle w:val="4"/>
      </w:pPr>
      <w:r>
        <w:rPr>
          <w:rFonts w:ascii="宋体" w:hAnsi="宋体" w:eastAsia="宋体" w:cs="宋体"/>
          <w:b/>
          <w:i w:val="0"/>
          <w:color w:val="2E7D64"/>
          <w:sz w:val="27"/>
        </w:rPr>
        <w:t>3.2 调查区域与样本选择</w:t>
      </w:r>
    </w:p>
    <w:p w14:paraId="0DC50A6E">
      <w:pPr>
        <w:pStyle w:val="5"/>
      </w:pPr>
      <w:r>
        <w:rPr>
          <w:rFonts w:ascii="宋体" w:hAnsi="宋体" w:eastAsia="宋体" w:cs="宋体"/>
          <w:b/>
          <w:i w:val="0"/>
          <w:color w:val="2E7D64"/>
          <w:sz w:val="24"/>
        </w:rPr>
        <w:t>3.2.1 为什么选择川姜镇</w:t>
      </w:r>
    </w:p>
    <w:p w14:paraId="028F885C">
      <w:pPr>
        <w:keepLines/>
        <w:spacing w:after="80"/>
      </w:pPr>
      <w:r>
        <w:rPr>
          <w:rFonts w:ascii="宋体" w:hAnsi="宋体" w:eastAsia="宋体" w:cs="宋体"/>
          <w:b w:val="0"/>
          <w:i w:val="0"/>
          <w:color w:val="1A1A1A"/>
          <w:sz w:val="21"/>
        </w:rPr>
        <w:t>本项目的主调查区选在江苏省南通市通州区川姜镇。选择的理由有四条，每一条都直接服务于研究问题：</w:t>
      </w:r>
    </w:p>
    <w:p w14:paraId="25FF056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产业带的典型性</w:t>
      </w:r>
      <w:r>
        <w:rPr>
          <w:rFonts w:ascii="宋体" w:hAnsi="宋体" w:eastAsia="宋体" w:cs="宋体"/>
          <w:b w:val="0"/>
          <w:i w:val="0"/>
          <w:color w:val="1A1A1A"/>
          <w:sz w:val="21"/>
        </w:rPr>
        <w:t>：川姜镇是中国南通家纺城所在地，拥有从面料、设计、生产到直播、物流的完整家纺产业链，集聚家纺企业约 1.3 万家、商户约 2.4 万家，2024 年家纺市场贸易额约 1350 亿元，其中电商贸易额约 600 亿元，南通家纺产品约占全国家纺市场一半以上的份额。它把“制造业产业带”与“电商渠道”叠加在同一空间里，是观察“流量如何作用于实体产业”的理想样本。</w:t>
      </w:r>
    </w:p>
    <w:p w14:paraId="2922797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直播电商业态的密集性</w:t>
      </w:r>
      <w:r>
        <w:rPr>
          <w:rFonts w:ascii="宋体" w:hAnsi="宋体" w:eastAsia="宋体" w:cs="宋体"/>
          <w:b w:val="0"/>
          <w:i w:val="0"/>
          <w:color w:val="1A1A1A"/>
          <w:sz w:val="21"/>
        </w:rPr>
        <w:t>：川姜镇已集聚近 4000 家直播电商企业，配套智慧物流园日均发货超 120 万件，并建成直播电商园、创意设计园、数码印花园、跨境电商园等载体。业态密度高，意味着</w:t>
      </w:r>
      <w:r>
        <w:rPr>
          <w:rFonts w:ascii="宋体" w:hAnsi="宋体" w:eastAsia="宋体" w:cs="宋体"/>
          <w:b/>
          <w:i w:val="0"/>
          <w:color w:val="1B4D3E"/>
          <w:sz w:val="21"/>
        </w:rPr>
        <w:t>同类主体之间的差异更容易被观察</w:t>
      </w:r>
      <w:r>
        <w:rPr>
          <w:rFonts w:ascii="宋体" w:hAnsi="宋体" w:eastAsia="宋体" w:cs="宋体"/>
          <w:b w:val="0"/>
          <w:i w:val="0"/>
          <w:color w:val="1A1A1A"/>
          <w:sz w:val="21"/>
        </w:rPr>
        <w:t>：在同一个园区里，既有年销数亿的头部，也有月销几万元的小微，这种对比本身就是研究素材。</w:t>
      </w:r>
    </w:p>
    <w:p w14:paraId="7C33E1D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转型的进行时状态</w:t>
      </w:r>
      <w:r>
        <w:rPr>
          <w:rFonts w:ascii="宋体" w:hAnsi="宋体" w:eastAsia="宋体" w:cs="宋体"/>
          <w:b w:val="0"/>
          <w:i w:val="0"/>
          <w:color w:val="1A1A1A"/>
          <w:sz w:val="21"/>
        </w:rPr>
        <w:t>：川姜镇正在经历从“传统制造 + 批发”向“数字营销 + 直播”的转型，其间的阵痛、试错与分层，恰好是流量沉淀问题最集中暴露的阶段。研究一个“已经完成转型”的成熟样本，远不如研究一个“正在转型中”的活样本有信息量。</w:t>
      </w:r>
    </w:p>
    <w:p w14:paraId="4405A7B5">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可进入性与数据可得性</w:t>
      </w:r>
      <w:r>
        <w:rPr>
          <w:rFonts w:ascii="宋体" w:hAnsi="宋体" w:eastAsia="宋体" w:cs="宋体"/>
          <w:b w:val="0"/>
          <w:i w:val="0"/>
          <w:color w:val="1A1A1A"/>
          <w:sz w:val="21"/>
        </w:rPr>
        <w:t>：园区、行业协会与地方政府的开放态度，使问卷发放、访谈预约与（经授权的）经营数据获取成为可能。没有可进入性，再好的设计也无法落地。</w:t>
      </w:r>
    </w:p>
    <w:p w14:paraId="6FA3B483">
      <w:pPr>
        <w:pStyle w:val="5"/>
      </w:pPr>
      <w:r>
        <w:rPr>
          <w:rFonts w:ascii="宋体" w:hAnsi="宋体" w:eastAsia="宋体" w:cs="宋体"/>
          <w:b/>
          <w:i w:val="0"/>
          <w:color w:val="2E7D64"/>
          <w:sz w:val="24"/>
        </w:rPr>
        <w:t>3.2.2 为什么同时选择长三角淘宝村</w:t>
      </w:r>
    </w:p>
    <w:p w14:paraId="0C61C560">
      <w:pPr>
        <w:keepLines/>
        <w:spacing w:after="80"/>
      </w:pPr>
      <w:r>
        <w:rPr>
          <w:rFonts w:ascii="宋体" w:hAnsi="宋体" w:eastAsia="宋体" w:cs="宋体"/>
          <w:b w:val="0"/>
          <w:i w:val="0"/>
          <w:color w:val="1A1A1A"/>
          <w:sz w:val="21"/>
        </w:rPr>
        <w:t>如果只看川姜镇，结论可能被“家纺产业带”的特殊性所限定——重资产、高单价、强供应链，这些特征未必适用于其他乡村电商。因此本项目平行选取长三角地区的典型淘宝村作为对照样本，覆盖与川姜镇不同的产业形态（农产品、小商品、家居日用品等）。</w:t>
      </w:r>
    </w:p>
    <w:p w14:paraId="1E360919">
      <w:pPr>
        <w:keepLines/>
        <w:spacing w:after="80"/>
      </w:pPr>
      <w:r>
        <w:rPr>
          <w:rFonts w:ascii="宋体" w:hAnsi="宋体" w:eastAsia="宋体" w:cs="宋体"/>
          <w:b w:val="0"/>
          <w:i w:val="0"/>
          <w:color w:val="1A1A1A"/>
          <w:sz w:val="21"/>
        </w:rPr>
        <w:t>淘宝村是理解中国乡村电商最成熟的观察单位：按通行认定口径，行政村电商年销售额达到 1000 万元以上，且活跃网店数达到 100 家以上（或达到本村家庭户数的 10% 以上），即可认定为淘宝村；一个乡镇（街道）拥有 3 个以上淘宝村，则可认定为淘宝镇。这一标准使样本具有外部可比性。</w:t>
      </w:r>
    </w:p>
    <w:p w14:paraId="29A1678C">
      <w:pPr>
        <w:keepLines/>
        <w:spacing w:after="80"/>
      </w:pPr>
      <w:r>
        <w:rPr>
          <w:rFonts w:ascii="宋体" w:hAnsi="宋体" w:eastAsia="宋体" w:cs="宋体"/>
          <w:b w:val="0"/>
          <w:i w:val="0"/>
          <w:color w:val="1A1A1A"/>
          <w:sz w:val="21"/>
        </w:rPr>
        <w:t>对照样本的价值在于</w:t>
      </w:r>
      <w:r>
        <w:rPr>
          <w:rFonts w:ascii="宋体" w:hAnsi="宋体" w:eastAsia="宋体" w:cs="宋体"/>
          <w:b/>
          <w:i w:val="0"/>
          <w:color w:val="1B4D3E"/>
          <w:sz w:val="21"/>
        </w:rPr>
        <w:t>分离出“哪些结论是产业带特有的，哪些结论是乡村电商共通的”</w:t>
      </w:r>
      <w:r>
        <w:rPr>
          <w:rFonts w:ascii="宋体" w:hAnsi="宋体" w:eastAsia="宋体" w:cs="宋体"/>
          <w:b w:val="0"/>
          <w:i w:val="0"/>
          <w:color w:val="1A1A1A"/>
          <w:sz w:val="21"/>
        </w:rPr>
        <w:t>。本项目在选择对照村时遵循三条标准：有明确的主导品类；电商已成为村域主导产业；且近年来经历了明显的流量成本上升压力。具体村落名单与选取理由见附录 B。</w:t>
      </w:r>
    </w:p>
    <w:p w14:paraId="15DBBC9A">
      <w:pPr>
        <w:pStyle w:val="5"/>
      </w:pPr>
      <w:r>
        <w:rPr>
          <w:rFonts w:ascii="宋体" w:hAnsi="宋体" w:eastAsia="宋体" w:cs="宋体"/>
          <w:b/>
          <w:i w:val="0"/>
          <w:color w:val="2E7D64"/>
          <w:sz w:val="24"/>
        </w:rPr>
        <w:t>3.2.3 样本结构与配额</w:t>
      </w:r>
    </w:p>
    <w:p w14:paraId="183FE3DE">
      <w:pPr>
        <w:keepLines/>
        <w:spacing w:after="80"/>
      </w:pPr>
      <w:r>
        <w:rPr>
          <w:rFonts w:ascii="宋体" w:hAnsi="宋体" w:eastAsia="宋体" w:cs="宋体"/>
          <w:b w:val="0"/>
          <w:i w:val="0"/>
          <w:color w:val="1A1A1A"/>
          <w:sz w:val="21"/>
        </w:rPr>
        <w:t>调查对象覆盖产业带的五类主体，按“决策链位置”进行配额，以保证既听到前端的声音，也听到后端与治理端的声音：</w:t>
      </w:r>
    </w:p>
    <w:p w14:paraId="5CC5D473">
      <w:pPr>
        <w:keepNext/>
        <w:spacing w:before="40" w:after="60" w:line="300" w:lineRule="auto"/>
        <w:jc w:val="left"/>
      </w:pPr>
      <w:r>
        <w:rPr>
          <w:rFonts w:ascii="宋体" w:hAnsi="宋体" w:eastAsia="宋体" w:cs="宋体"/>
          <w:b w:val="0"/>
          <w:i w:val="0"/>
          <w:color w:val="333333"/>
          <w:sz w:val="18"/>
        </w:rPr>
        <w:t>表 3-1  调查对象配额表。实际完成数须在实地调查结束后回填，不得预填或估计。</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835"/>
        <w:gridCol w:w="3402"/>
        <w:gridCol w:w="1474"/>
        <w:gridCol w:w="1247"/>
      </w:tblGrid>
      <w:tr w14:paraId="19BA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835" w:type="dxa"/>
            <w:shd w:val="clear" w:color="auto" w:fill="1B4D3E"/>
          </w:tcPr>
          <w:p w14:paraId="35493692">
            <w:pPr>
              <w:spacing w:after="0" w:line="276" w:lineRule="auto"/>
              <w:jc w:val="center"/>
            </w:pPr>
            <w:r>
              <w:rPr>
                <w:rFonts w:ascii="宋体" w:hAnsi="宋体" w:eastAsia="宋体" w:cs="宋体"/>
                <w:b/>
                <w:i w:val="0"/>
                <w:color w:val="FFFFFF"/>
                <w:sz w:val="19"/>
              </w:rPr>
              <w:t>主体类型</w:t>
            </w:r>
          </w:p>
        </w:tc>
        <w:tc>
          <w:tcPr>
            <w:tcW w:w="3402" w:type="dxa"/>
            <w:shd w:val="clear" w:color="auto" w:fill="1B4D3E"/>
          </w:tcPr>
          <w:p w14:paraId="1140545D">
            <w:pPr>
              <w:spacing w:after="0" w:line="276" w:lineRule="auto"/>
              <w:jc w:val="center"/>
            </w:pPr>
            <w:r>
              <w:rPr>
                <w:rFonts w:ascii="宋体" w:hAnsi="宋体" w:eastAsia="宋体" w:cs="宋体"/>
                <w:b/>
                <w:i w:val="0"/>
                <w:color w:val="FFFFFF"/>
                <w:sz w:val="19"/>
              </w:rPr>
              <w:t>在本研究中的角色</w:t>
            </w:r>
          </w:p>
        </w:tc>
        <w:tc>
          <w:tcPr>
            <w:tcW w:w="1474" w:type="dxa"/>
            <w:shd w:val="clear" w:color="auto" w:fill="1B4D3E"/>
          </w:tcPr>
          <w:p w14:paraId="1894FAAB">
            <w:pPr>
              <w:spacing w:after="0" w:line="276" w:lineRule="auto"/>
              <w:jc w:val="center"/>
            </w:pPr>
            <w:r>
              <w:rPr>
                <w:rFonts w:ascii="宋体" w:hAnsi="宋体" w:eastAsia="宋体" w:cs="宋体"/>
                <w:b/>
                <w:i w:val="0"/>
                <w:color w:val="FFFFFF"/>
                <w:sz w:val="19"/>
              </w:rPr>
              <w:t>计划样本量</w:t>
            </w:r>
          </w:p>
        </w:tc>
        <w:tc>
          <w:tcPr>
            <w:tcW w:w="1247" w:type="dxa"/>
            <w:shd w:val="clear" w:color="auto" w:fill="1B4D3E"/>
          </w:tcPr>
          <w:p w14:paraId="77577607">
            <w:pPr>
              <w:spacing w:after="0" w:line="276" w:lineRule="auto"/>
              <w:jc w:val="center"/>
            </w:pPr>
            <w:r>
              <w:rPr>
                <w:rFonts w:ascii="宋体" w:hAnsi="宋体" w:eastAsia="宋体" w:cs="宋体"/>
                <w:b/>
                <w:i w:val="0"/>
                <w:color w:val="FFFFFF"/>
                <w:sz w:val="19"/>
              </w:rPr>
              <w:t>实际完成</w:t>
            </w:r>
          </w:p>
        </w:tc>
      </w:tr>
      <w:tr w14:paraId="44D5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835" w:type="dxa"/>
          </w:tcPr>
          <w:p w14:paraId="2614737D">
            <w:pPr>
              <w:spacing w:after="0" w:line="288" w:lineRule="auto"/>
            </w:pPr>
            <w:r>
              <w:rPr>
                <w:rFonts w:ascii="宋体" w:hAnsi="宋体" w:eastAsia="宋体" w:cs="宋体"/>
                <w:b w:val="0"/>
                <w:i w:val="0"/>
                <w:color w:val="1A1A1A"/>
                <w:sz w:val="19"/>
              </w:rPr>
              <w:t>商户 / 网店经营者</w:t>
            </w:r>
          </w:p>
        </w:tc>
        <w:tc>
          <w:tcPr>
            <w:tcW w:w="3402" w:type="dxa"/>
          </w:tcPr>
          <w:p w14:paraId="6AD2F142">
            <w:pPr>
              <w:spacing w:after="0" w:line="288" w:lineRule="auto"/>
            </w:pPr>
            <w:r>
              <w:rPr>
                <w:rFonts w:ascii="宋体" w:hAnsi="宋体" w:eastAsia="宋体" w:cs="宋体"/>
                <w:b w:val="0"/>
                <w:i w:val="0"/>
                <w:color w:val="1A1A1A"/>
                <w:sz w:val="19"/>
              </w:rPr>
              <w:t>沉淀机制的执行者，核心研究对象</w:t>
            </w:r>
          </w:p>
        </w:tc>
        <w:tc>
          <w:tcPr>
            <w:tcW w:w="1474" w:type="dxa"/>
          </w:tcPr>
          <w:p w14:paraId="6E69F05C">
            <w:pPr>
              <w:spacing w:after="0" w:line="288" w:lineRule="auto"/>
            </w:pPr>
            <w:r>
              <w:rPr>
                <w:rFonts w:ascii="宋体" w:hAnsi="宋体" w:eastAsia="宋体" w:cs="宋体"/>
                <w:b w:val="0"/>
                <w:i w:val="0"/>
                <w:color w:val="1A1A1A"/>
                <w:sz w:val="19"/>
              </w:rPr>
              <w:t>问卷 200 份以上</w:t>
            </w:r>
          </w:p>
        </w:tc>
        <w:tc>
          <w:tcPr>
            <w:tcW w:w="1247" w:type="dxa"/>
          </w:tcPr>
          <w:p w14:paraId="09031A71">
            <w:pPr>
              <w:spacing w:after="0" w:line="288" w:lineRule="auto"/>
            </w:pPr>
            <w:r>
              <w:rPr>
                <w:rFonts w:ascii="宋体" w:hAnsi="宋体" w:eastAsia="宋体" w:cs="宋体"/>
                <w:b w:val="0"/>
                <w:i w:val="0"/>
                <w:color w:val="1A1A1A"/>
                <w:sz w:val="19"/>
              </w:rPr>
              <w:t>【待补】</w:t>
            </w:r>
          </w:p>
        </w:tc>
      </w:tr>
      <w:tr w14:paraId="67FB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835" w:type="dxa"/>
            <w:shd w:val="clear" w:color="auto" w:fill="EDF5F1"/>
          </w:tcPr>
          <w:p w14:paraId="18B06D14">
            <w:pPr>
              <w:spacing w:after="0" w:line="288" w:lineRule="auto"/>
            </w:pPr>
            <w:r>
              <w:rPr>
                <w:rFonts w:ascii="宋体" w:hAnsi="宋体" w:eastAsia="宋体" w:cs="宋体"/>
                <w:b w:val="0"/>
                <w:i w:val="0"/>
                <w:color w:val="1A1A1A"/>
                <w:sz w:val="19"/>
              </w:rPr>
              <w:t>主播 / 运营人员</w:t>
            </w:r>
          </w:p>
        </w:tc>
        <w:tc>
          <w:tcPr>
            <w:tcW w:w="3402" w:type="dxa"/>
            <w:shd w:val="clear" w:color="auto" w:fill="EDF5F1"/>
          </w:tcPr>
          <w:p w14:paraId="4AE59B7F">
            <w:pPr>
              <w:spacing w:after="0" w:line="288" w:lineRule="auto"/>
            </w:pPr>
            <w:r>
              <w:rPr>
                <w:rFonts w:ascii="宋体" w:hAnsi="宋体" w:eastAsia="宋体" w:cs="宋体"/>
                <w:b w:val="0"/>
                <w:i w:val="0"/>
                <w:color w:val="1A1A1A"/>
                <w:sz w:val="19"/>
              </w:rPr>
              <w:t>沉淀动作的一线承担者</w:t>
            </w:r>
          </w:p>
        </w:tc>
        <w:tc>
          <w:tcPr>
            <w:tcW w:w="1474" w:type="dxa"/>
            <w:shd w:val="clear" w:color="auto" w:fill="EDF5F1"/>
          </w:tcPr>
          <w:p w14:paraId="0D8D7851">
            <w:pPr>
              <w:spacing w:after="0" w:line="288" w:lineRule="auto"/>
            </w:pPr>
            <w:r>
              <w:rPr>
                <w:rFonts w:ascii="宋体" w:hAnsi="宋体" w:eastAsia="宋体" w:cs="宋体"/>
                <w:b w:val="0"/>
                <w:i w:val="0"/>
                <w:color w:val="1A1A1A"/>
                <w:sz w:val="19"/>
              </w:rPr>
              <w:t>访谈 15 人以上</w:t>
            </w:r>
          </w:p>
        </w:tc>
        <w:tc>
          <w:tcPr>
            <w:tcW w:w="1247" w:type="dxa"/>
            <w:shd w:val="clear" w:color="auto" w:fill="EDF5F1"/>
          </w:tcPr>
          <w:p w14:paraId="7C8367C8">
            <w:pPr>
              <w:spacing w:after="0" w:line="288" w:lineRule="auto"/>
            </w:pPr>
            <w:r>
              <w:rPr>
                <w:rFonts w:ascii="宋体" w:hAnsi="宋体" w:eastAsia="宋体" w:cs="宋体"/>
                <w:b w:val="0"/>
                <w:i w:val="0"/>
                <w:color w:val="1A1A1A"/>
                <w:sz w:val="19"/>
              </w:rPr>
              <w:t>【待补】</w:t>
            </w:r>
          </w:p>
        </w:tc>
      </w:tr>
      <w:tr w14:paraId="3A68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835" w:type="dxa"/>
          </w:tcPr>
          <w:p w14:paraId="01B20670">
            <w:pPr>
              <w:spacing w:after="0" w:line="288" w:lineRule="auto"/>
            </w:pPr>
            <w:r>
              <w:rPr>
                <w:rFonts w:ascii="宋体" w:hAnsi="宋体" w:eastAsia="宋体" w:cs="宋体"/>
                <w:b w:val="0"/>
                <w:i w:val="0"/>
                <w:color w:val="1A1A1A"/>
                <w:sz w:val="19"/>
              </w:rPr>
              <w:t>服务商（代运营、MCN、物流、软件）</w:t>
            </w:r>
          </w:p>
        </w:tc>
        <w:tc>
          <w:tcPr>
            <w:tcW w:w="3402" w:type="dxa"/>
          </w:tcPr>
          <w:p w14:paraId="22A8AD6B">
            <w:pPr>
              <w:spacing w:after="0" w:line="288" w:lineRule="auto"/>
            </w:pPr>
            <w:r>
              <w:rPr>
                <w:rFonts w:ascii="宋体" w:hAnsi="宋体" w:eastAsia="宋体" w:cs="宋体"/>
                <w:b w:val="0"/>
                <w:i w:val="0"/>
                <w:color w:val="1A1A1A"/>
                <w:sz w:val="19"/>
              </w:rPr>
              <w:t>沉淀能力的供给方，掌握行业横截面信息</w:t>
            </w:r>
          </w:p>
        </w:tc>
        <w:tc>
          <w:tcPr>
            <w:tcW w:w="1474" w:type="dxa"/>
          </w:tcPr>
          <w:p w14:paraId="740E458E">
            <w:pPr>
              <w:spacing w:after="0" w:line="288" w:lineRule="auto"/>
            </w:pPr>
            <w:r>
              <w:rPr>
                <w:rFonts w:ascii="宋体" w:hAnsi="宋体" w:eastAsia="宋体" w:cs="宋体"/>
                <w:b w:val="0"/>
                <w:i w:val="0"/>
                <w:color w:val="1A1A1A"/>
                <w:sz w:val="19"/>
              </w:rPr>
              <w:t>访谈 8 人以上</w:t>
            </w:r>
          </w:p>
        </w:tc>
        <w:tc>
          <w:tcPr>
            <w:tcW w:w="1247" w:type="dxa"/>
          </w:tcPr>
          <w:p w14:paraId="13A7E31E">
            <w:pPr>
              <w:spacing w:after="0" w:line="288" w:lineRule="auto"/>
            </w:pPr>
            <w:r>
              <w:rPr>
                <w:rFonts w:ascii="宋体" w:hAnsi="宋体" w:eastAsia="宋体" w:cs="宋体"/>
                <w:b w:val="0"/>
                <w:i w:val="0"/>
                <w:color w:val="1A1A1A"/>
                <w:sz w:val="19"/>
              </w:rPr>
              <w:t>【待补】</w:t>
            </w:r>
          </w:p>
        </w:tc>
      </w:tr>
      <w:tr w14:paraId="483F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835" w:type="dxa"/>
            <w:shd w:val="clear" w:color="auto" w:fill="EDF5F1"/>
          </w:tcPr>
          <w:p w14:paraId="3E2B1A35">
            <w:pPr>
              <w:spacing w:after="0" w:line="288" w:lineRule="auto"/>
            </w:pPr>
            <w:r>
              <w:rPr>
                <w:rFonts w:ascii="宋体" w:hAnsi="宋体" w:eastAsia="宋体" w:cs="宋体"/>
                <w:b w:val="0"/>
                <w:i w:val="0"/>
                <w:color w:val="1A1A1A"/>
                <w:sz w:val="19"/>
              </w:rPr>
              <w:t>村集体 / 行业协会负责人</w:t>
            </w:r>
          </w:p>
        </w:tc>
        <w:tc>
          <w:tcPr>
            <w:tcW w:w="3402" w:type="dxa"/>
            <w:shd w:val="clear" w:color="auto" w:fill="EDF5F1"/>
          </w:tcPr>
          <w:p w14:paraId="6431248D">
            <w:pPr>
              <w:spacing w:after="0" w:line="288" w:lineRule="auto"/>
            </w:pPr>
            <w:r>
              <w:rPr>
                <w:rFonts w:ascii="宋体" w:hAnsi="宋体" w:eastAsia="宋体" w:cs="宋体"/>
                <w:b w:val="0"/>
                <w:i w:val="0"/>
                <w:color w:val="1A1A1A"/>
                <w:sz w:val="19"/>
              </w:rPr>
              <w:t>组织化沉淀的推动者</w:t>
            </w:r>
          </w:p>
        </w:tc>
        <w:tc>
          <w:tcPr>
            <w:tcW w:w="1474" w:type="dxa"/>
            <w:shd w:val="clear" w:color="auto" w:fill="EDF5F1"/>
          </w:tcPr>
          <w:p w14:paraId="25F21489">
            <w:pPr>
              <w:spacing w:after="0" w:line="288" w:lineRule="auto"/>
            </w:pPr>
            <w:r>
              <w:rPr>
                <w:rFonts w:ascii="宋体" w:hAnsi="宋体" w:eastAsia="宋体" w:cs="宋体"/>
                <w:b w:val="0"/>
                <w:i w:val="0"/>
                <w:color w:val="1A1A1A"/>
                <w:sz w:val="19"/>
              </w:rPr>
              <w:t>访谈 6 人以上</w:t>
            </w:r>
          </w:p>
        </w:tc>
        <w:tc>
          <w:tcPr>
            <w:tcW w:w="1247" w:type="dxa"/>
            <w:shd w:val="clear" w:color="auto" w:fill="EDF5F1"/>
          </w:tcPr>
          <w:p w14:paraId="6A7DFFFB">
            <w:pPr>
              <w:spacing w:after="0" w:line="288" w:lineRule="auto"/>
            </w:pPr>
            <w:r>
              <w:rPr>
                <w:rFonts w:ascii="宋体" w:hAnsi="宋体" w:eastAsia="宋体" w:cs="宋体"/>
                <w:b w:val="0"/>
                <w:i w:val="0"/>
                <w:color w:val="1A1A1A"/>
                <w:sz w:val="19"/>
              </w:rPr>
              <w:t>【待补】</w:t>
            </w:r>
          </w:p>
        </w:tc>
      </w:tr>
      <w:tr w14:paraId="4F0B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835" w:type="dxa"/>
          </w:tcPr>
          <w:p w14:paraId="3A8D2F7C">
            <w:pPr>
              <w:spacing w:after="0" w:line="288" w:lineRule="auto"/>
            </w:pPr>
            <w:r>
              <w:rPr>
                <w:rFonts w:ascii="宋体" w:hAnsi="宋体" w:eastAsia="宋体" w:cs="宋体"/>
                <w:b w:val="0"/>
                <w:i w:val="0"/>
                <w:color w:val="1A1A1A"/>
                <w:sz w:val="19"/>
              </w:rPr>
              <w:t>基层政府工作人员</w:t>
            </w:r>
          </w:p>
        </w:tc>
        <w:tc>
          <w:tcPr>
            <w:tcW w:w="3402" w:type="dxa"/>
          </w:tcPr>
          <w:p w14:paraId="5CAB2FAF">
            <w:pPr>
              <w:spacing w:after="0" w:line="288" w:lineRule="auto"/>
            </w:pPr>
            <w:r>
              <w:rPr>
                <w:rFonts w:ascii="宋体" w:hAnsi="宋体" w:eastAsia="宋体" w:cs="宋体"/>
                <w:b w:val="0"/>
                <w:i w:val="0"/>
                <w:color w:val="1A1A1A"/>
                <w:sz w:val="19"/>
              </w:rPr>
              <w:t>治理端的需求方与数据拥有方</w:t>
            </w:r>
          </w:p>
        </w:tc>
        <w:tc>
          <w:tcPr>
            <w:tcW w:w="1474" w:type="dxa"/>
          </w:tcPr>
          <w:p w14:paraId="2FBE74A4">
            <w:pPr>
              <w:spacing w:after="0" w:line="288" w:lineRule="auto"/>
            </w:pPr>
            <w:r>
              <w:rPr>
                <w:rFonts w:ascii="宋体" w:hAnsi="宋体" w:eastAsia="宋体" w:cs="宋体"/>
                <w:b w:val="0"/>
                <w:i w:val="0"/>
                <w:color w:val="1A1A1A"/>
                <w:sz w:val="19"/>
              </w:rPr>
              <w:t>访谈 6 人以上</w:t>
            </w:r>
          </w:p>
        </w:tc>
        <w:tc>
          <w:tcPr>
            <w:tcW w:w="1247" w:type="dxa"/>
          </w:tcPr>
          <w:p w14:paraId="63FDC4CB">
            <w:pPr>
              <w:spacing w:after="0" w:line="288" w:lineRule="auto"/>
            </w:pPr>
            <w:r>
              <w:rPr>
                <w:rFonts w:ascii="宋体" w:hAnsi="宋体" w:eastAsia="宋体" w:cs="宋体"/>
                <w:b w:val="0"/>
                <w:i w:val="0"/>
                <w:color w:val="1A1A1A"/>
                <w:sz w:val="19"/>
              </w:rPr>
              <w:t>【待补】</w:t>
            </w:r>
          </w:p>
        </w:tc>
      </w:tr>
    </w:tbl>
    <w:p w14:paraId="0FDFA43E">
      <w:pPr>
        <w:spacing w:after="40" w:line="240" w:lineRule="auto"/>
      </w:pPr>
    </w:p>
    <w:p w14:paraId="269B0746">
      <w:pPr>
        <w:pStyle w:val="4"/>
      </w:pPr>
      <w:r>
        <w:rPr>
          <w:rFonts w:ascii="宋体" w:hAnsi="宋体" w:eastAsia="宋体" w:cs="宋体"/>
          <w:b/>
          <w:i w:val="0"/>
          <w:color w:val="2E7D64"/>
          <w:sz w:val="27"/>
        </w:rPr>
        <w:t>3.3 数据来源与采集方法</w:t>
      </w:r>
    </w:p>
    <w:p w14:paraId="24EF62D9">
      <w:pPr>
        <w:keepNext/>
        <w:spacing w:before="40" w:after="60" w:line="300" w:lineRule="auto"/>
        <w:jc w:val="left"/>
      </w:pPr>
      <w:r>
        <w:rPr>
          <w:rFonts w:ascii="宋体" w:hAnsi="宋体" w:eastAsia="宋体" w:cs="宋体"/>
          <w:b w:val="0"/>
          <w:i w:val="0"/>
          <w:color w:val="333333"/>
          <w:sz w:val="18"/>
        </w:rPr>
        <w:t>表 3-2  数据类型、采集方法与质量控制。这张表也可作为提交参赛的“附件清单”使用。</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01"/>
        <w:gridCol w:w="3062"/>
        <w:gridCol w:w="1928"/>
        <w:gridCol w:w="2268"/>
      </w:tblGrid>
      <w:tr w14:paraId="0D71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01" w:type="dxa"/>
            <w:shd w:val="clear" w:color="auto" w:fill="1B4D3E"/>
          </w:tcPr>
          <w:p w14:paraId="4FEF2FC8">
            <w:pPr>
              <w:spacing w:after="0" w:line="276" w:lineRule="auto"/>
              <w:jc w:val="center"/>
            </w:pPr>
            <w:r>
              <w:rPr>
                <w:rFonts w:ascii="宋体" w:hAnsi="宋体" w:eastAsia="宋体" w:cs="宋体"/>
                <w:b/>
                <w:i w:val="0"/>
                <w:color w:val="FFFFFF"/>
                <w:sz w:val="19"/>
              </w:rPr>
              <w:t>数据类别</w:t>
            </w:r>
          </w:p>
        </w:tc>
        <w:tc>
          <w:tcPr>
            <w:tcW w:w="3061" w:type="dxa"/>
            <w:shd w:val="clear" w:color="auto" w:fill="1B4D3E"/>
          </w:tcPr>
          <w:p w14:paraId="0E7F62AF">
            <w:pPr>
              <w:spacing w:after="0" w:line="276" w:lineRule="auto"/>
              <w:jc w:val="center"/>
            </w:pPr>
            <w:r>
              <w:rPr>
                <w:rFonts w:ascii="宋体" w:hAnsi="宋体" w:eastAsia="宋体" w:cs="宋体"/>
                <w:b/>
                <w:i w:val="0"/>
                <w:color w:val="FFFFFF"/>
                <w:sz w:val="19"/>
              </w:rPr>
              <w:t>采集方法</w:t>
            </w:r>
          </w:p>
        </w:tc>
        <w:tc>
          <w:tcPr>
            <w:tcW w:w="1928" w:type="dxa"/>
            <w:shd w:val="clear" w:color="auto" w:fill="1B4D3E"/>
          </w:tcPr>
          <w:p w14:paraId="51518874">
            <w:pPr>
              <w:spacing w:after="0" w:line="276" w:lineRule="auto"/>
              <w:jc w:val="center"/>
            </w:pPr>
            <w:r>
              <w:rPr>
                <w:rFonts w:ascii="宋体" w:hAnsi="宋体" w:eastAsia="宋体" w:cs="宋体"/>
                <w:b/>
                <w:i w:val="0"/>
                <w:color w:val="FFFFFF"/>
                <w:sz w:val="19"/>
              </w:rPr>
              <w:t>用途</w:t>
            </w:r>
          </w:p>
        </w:tc>
        <w:tc>
          <w:tcPr>
            <w:tcW w:w="2268" w:type="dxa"/>
            <w:shd w:val="clear" w:color="auto" w:fill="1B4D3E"/>
          </w:tcPr>
          <w:p w14:paraId="517A1ACE">
            <w:pPr>
              <w:spacing w:after="0" w:line="276" w:lineRule="auto"/>
              <w:jc w:val="center"/>
            </w:pPr>
            <w:r>
              <w:rPr>
                <w:rFonts w:ascii="宋体" w:hAnsi="宋体" w:eastAsia="宋体" w:cs="宋体"/>
                <w:b/>
                <w:i w:val="0"/>
                <w:color w:val="FFFFFF"/>
                <w:sz w:val="19"/>
              </w:rPr>
              <w:t>质量控制要点</w:t>
            </w:r>
          </w:p>
        </w:tc>
      </w:tr>
      <w:tr w14:paraId="680F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665F9331">
            <w:pPr>
              <w:spacing w:after="0" w:line="288" w:lineRule="auto"/>
            </w:pPr>
            <w:r>
              <w:rPr>
                <w:rFonts w:ascii="宋体" w:hAnsi="宋体" w:eastAsia="宋体" w:cs="宋体"/>
                <w:b w:val="0"/>
                <w:i w:val="0"/>
                <w:color w:val="1A1A1A"/>
                <w:sz w:val="19"/>
              </w:rPr>
              <w:t>一手问卷数据</w:t>
            </w:r>
          </w:p>
        </w:tc>
        <w:tc>
          <w:tcPr>
            <w:tcW w:w="3061" w:type="dxa"/>
          </w:tcPr>
          <w:p w14:paraId="3EE77F36">
            <w:pPr>
              <w:spacing w:after="0" w:line="288" w:lineRule="auto"/>
            </w:pPr>
            <w:r>
              <w:rPr>
                <w:rFonts w:ascii="宋体" w:hAnsi="宋体" w:eastAsia="宋体" w:cs="宋体"/>
                <w:b w:val="0"/>
                <w:i w:val="0"/>
                <w:color w:val="1A1A1A"/>
                <w:sz w:val="19"/>
              </w:rPr>
              <w:t>现场发放 + 线上回收，覆盖商户基本特征、渠道结构、成本构成、运营动作与留存状况</w:t>
            </w:r>
          </w:p>
        </w:tc>
        <w:tc>
          <w:tcPr>
            <w:tcW w:w="1928" w:type="dxa"/>
          </w:tcPr>
          <w:p w14:paraId="611F4297">
            <w:pPr>
              <w:spacing w:after="0" w:line="288" w:lineRule="auto"/>
            </w:pPr>
            <w:r>
              <w:rPr>
                <w:rFonts w:ascii="宋体" w:hAnsi="宋体" w:eastAsia="宋体" w:cs="宋体"/>
                <w:b w:val="0"/>
                <w:i w:val="0"/>
                <w:color w:val="1A1A1A"/>
                <w:sz w:val="19"/>
              </w:rPr>
              <w:t>刻画留量分布与差异，检验模型假设</w:t>
            </w:r>
          </w:p>
        </w:tc>
        <w:tc>
          <w:tcPr>
            <w:tcW w:w="2268" w:type="dxa"/>
          </w:tcPr>
          <w:p w14:paraId="665B9E4F">
            <w:pPr>
              <w:spacing w:after="0" w:line="288" w:lineRule="auto"/>
            </w:pPr>
            <w:r>
              <w:rPr>
                <w:rFonts w:ascii="宋体" w:hAnsi="宋体" w:eastAsia="宋体" w:cs="宋体"/>
                <w:b w:val="0"/>
                <w:i w:val="0"/>
                <w:color w:val="1A1A1A"/>
                <w:sz w:val="19"/>
              </w:rPr>
              <w:t>匿名填写；设置甄别题与逻辑校验题，剔除规律性作答</w:t>
            </w:r>
          </w:p>
        </w:tc>
      </w:tr>
      <w:tr w14:paraId="2B15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2DFDBAFC">
            <w:pPr>
              <w:spacing w:after="0" w:line="288" w:lineRule="auto"/>
            </w:pPr>
            <w:r>
              <w:rPr>
                <w:rFonts w:ascii="宋体" w:hAnsi="宋体" w:eastAsia="宋体" w:cs="宋体"/>
                <w:b w:val="0"/>
                <w:i w:val="0"/>
                <w:color w:val="1A1A1A"/>
                <w:sz w:val="19"/>
              </w:rPr>
              <w:t>一手访谈数据</w:t>
            </w:r>
          </w:p>
        </w:tc>
        <w:tc>
          <w:tcPr>
            <w:tcW w:w="3061" w:type="dxa"/>
            <w:shd w:val="clear" w:color="auto" w:fill="EDF5F1"/>
          </w:tcPr>
          <w:p w14:paraId="210BA15B">
            <w:pPr>
              <w:spacing w:after="0" w:line="288" w:lineRule="auto"/>
            </w:pPr>
            <w:r>
              <w:rPr>
                <w:rFonts w:ascii="宋体" w:hAnsi="宋体" w:eastAsia="宋体" w:cs="宋体"/>
                <w:b w:val="0"/>
                <w:i w:val="0"/>
                <w:color w:val="1A1A1A"/>
                <w:sz w:val="19"/>
              </w:rPr>
              <w:t>半结构化深度访谈，单次 40—60 分钟，全程录音并逐字转写</w:t>
            </w:r>
          </w:p>
        </w:tc>
        <w:tc>
          <w:tcPr>
            <w:tcW w:w="1928" w:type="dxa"/>
            <w:shd w:val="clear" w:color="auto" w:fill="EDF5F1"/>
          </w:tcPr>
          <w:p w14:paraId="57BE5F03">
            <w:pPr>
              <w:spacing w:after="0" w:line="288" w:lineRule="auto"/>
            </w:pPr>
            <w:r>
              <w:rPr>
                <w:rFonts w:ascii="宋体" w:hAnsi="宋体" w:eastAsia="宋体" w:cs="宋体"/>
                <w:b w:val="0"/>
                <w:i w:val="0"/>
                <w:color w:val="1A1A1A"/>
                <w:sz w:val="19"/>
              </w:rPr>
              <w:t>解释机制、还原决策逻辑</w:t>
            </w:r>
          </w:p>
        </w:tc>
        <w:tc>
          <w:tcPr>
            <w:tcW w:w="2268" w:type="dxa"/>
            <w:shd w:val="clear" w:color="auto" w:fill="EDF5F1"/>
          </w:tcPr>
          <w:p w14:paraId="2D6F914E">
            <w:pPr>
              <w:spacing w:after="0" w:line="288" w:lineRule="auto"/>
            </w:pPr>
            <w:r>
              <w:rPr>
                <w:rFonts w:ascii="宋体" w:hAnsi="宋体" w:eastAsia="宋体" w:cs="宋体"/>
                <w:b w:val="0"/>
                <w:i w:val="0"/>
                <w:color w:val="1A1A1A"/>
                <w:sz w:val="19"/>
              </w:rPr>
              <w:t>两人一组（一人主访、一人记录）；转写稿回访确认</w:t>
            </w:r>
          </w:p>
        </w:tc>
      </w:tr>
      <w:tr w14:paraId="0D62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298B14CD">
            <w:pPr>
              <w:spacing w:after="0" w:line="288" w:lineRule="auto"/>
            </w:pPr>
            <w:r>
              <w:rPr>
                <w:rFonts w:ascii="宋体" w:hAnsi="宋体" w:eastAsia="宋体" w:cs="宋体"/>
                <w:b w:val="0"/>
                <w:i w:val="0"/>
                <w:color w:val="1A1A1A"/>
                <w:sz w:val="19"/>
              </w:rPr>
              <w:t>平台经营数据</w:t>
            </w:r>
          </w:p>
        </w:tc>
        <w:tc>
          <w:tcPr>
            <w:tcW w:w="3061" w:type="dxa"/>
          </w:tcPr>
          <w:p w14:paraId="64A4A76F">
            <w:pPr>
              <w:spacing w:after="0" w:line="288" w:lineRule="auto"/>
            </w:pPr>
            <w:r>
              <w:rPr>
                <w:rFonts w:ascii="宋体" w:hAnsi="宋体" w:eastAsia="宋体" w:cs="宋体"/>
                <w:b w:val="0"/>
                <w:i w:val="0"/>
                <w:color w:val="1A1A1A"/>
                <w:sz w:val="19"/>
              </w:rPr>
              <w:t>商户授权后导出脱敏数据（流量、转化、复购、客单等）</w:t>
            </w:r>
          </w:p>
        </w:tc>
        <w:tc>
          <w:tcPr>
            <w:tcW w:w="1928" w:type="dxa"/>
          </w:tcPr>
          <w:p w14:paraId="73ABD116">
            <w:pPr>
              <w:spacing w:after="0" w:line="288" w:lineRule="auto"/>
            </w:pPr>
            <w:r>
              <w:rPr>
                <w:rFonts w:ascii="宋体" w:hAnsi="宋体" w:eastAsia="宋体" w:cs="宋体"/>
                <w:b w:val="0"/>
                <w:i w:val="0"/>
                <w:color w:val="1A1A1A"/>
                <w:sz w:val="19"/>
              </w:rPr>
              <w:t>与问卷自报数据交叉验证</w:t>
            </w:r>
          </w:p>
        </w:tc>
        <w:tc>
          <w:tcPr>
            <w:tcW w:w="2268" w:type="dxa"/>
          </w:tcPr>
          <w:p w14:paraId="7C146B23">
            <w:pPr>
              <w:spacing w:after="0" w:line="288" w:lineRule="auto"/>
            </w:pPr>
            <w:r>
              <w:rPr>
                <w:rFonts w:ascii="宋体" w:hAnsi="宋体" w:eastAsia="宋体" w:cs="宋体"/>
                <w:b w:val="0"/>
                <w:i w:val="0"/>
                <w:color w:val="1A1A1A"/>
                <w:sz w:val="19"/>
              </w:rPr>
              <w:t>只取脱敏与聚合字段；授权书留档；用后删除</w:t>
            </w:r>
          </w:p>
        </w:tc>
      </w:tr>
      <w:tr w14:paraId="6845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4BDEC23B">
            <w:pPr>
              <w:spacing w:after="0" w:line="288" w:lineRule="auto"/>
            </w:pPr>
            <w:r>
              <w:rPr>
                <w:rFonts w:ascii="宋体" w:hAnsi="宋体" w:eastAsia="宋体" w:cs="宋体"/>
                <w:b w:val="0"/>
                <w:i w:val="0"/>
                <w:color w:val="1A1A1A"/>
                <w:sz w:val="19"/>
              </w:rPr>
              <w:t>政府与园区公开数据</w:t>
            </w:r>
          </w:p>
        </w:tc>
        <w:tc>
          <w:tcPr>
            <w:tcW w:w="3061" w:type="dxa"/>
            <w:shd w:val="clear" w:color="auto" w:fill="EDF5F1"/>
          </w:tcPr>
          <w:p w14:paraId="65AC1D22">
            <w:pPr>
              <w:spacing w:after="0" w:line="288" w:lineRule="auto"/>
            </w:pPr>
            <w:r>
              <w:rPr>
                <w:rFonts w:ascii="宋体" w:hAnsi="宋体" w:eastAsia="宋体" w:cs="宋体"/>
                <w:b w:val="0"/>
                <w:i w:val="0"/>
                <w:color w:val="1A1A1A"/>
                <w:sz w:val="19"/>
              </w:rPr>
              <w:t>统计公报、园区公开介绍、行业报告、政策文件</w:t>
            </w:r>
          </w:p>
        </w:tc>
        <w:tc>
          <w:tcPr>
            <w:tcW w:w="1928" w:type="dxa"/>
            <w:shd w:val="clear" w:color="auto" w:fill="EDF5F1"/>
          </w:tcPr>
          <w:p w14:paraId="17BD0BF0">
            <w:pPr>
              <w:spacing w:after="0" w:line="288" w:lineRule="auto"/>
            </w:pPr>
            <w:r>
              <w:rPr>
                <w:rFonts w:ascii="宋体" w:hAnsi="宋体" w:eastAsia="宋体" w:cs="宋体"/>
                <w:b w:val="0"/>
                <w:i w:val="0"/>
                <w:color w:val="1A1A1A"/>
                <w:sz w:val="19"/>
              </w:rPr>
              <w:t>构建产业带背景与政策语境</w:t>
            </w:r>
          </w:p>
        </w:tc>
        <w:tc>
          <w:tcPr>
            <w:tcW w:w="2268" w:type="dxa"/>
            <w:shd w:val="clear" w:color="auto" w:fill="EDF5F1"/>
          </w:tcPr>
          <w:p w14:paraId="00A19198">
            <w:pPr>
              <w:spacing w:after="0" w:line="288" w:lineRule="auto"/>
            </w:pPr>
            <w:r>
              <w:rPr>
                <w:rFonts w:ascii="宋体" w:hAnsi="宋体" w:eastAsia="宋体" w:cs="宋体"/>
                <w:b w:val="0"/>
                <w:i w:val="0"/>
                <w:color w:val="1A1A1A"/>
                <w:sz w:val="19"/>
              </w:rPr>
              <w:t>一律核对原始出处与发布年份，标注口径</w:t>
            </w:r>
          </w:p>
        </w:tc>
      </w:tr>
      <w:tr w14:paraId="1A5D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52BF6E7E">
            <w:pPr>
              <w:spacing w:after="0" w:line="288" w:lineRule="auto"/>
            </w:pPr>
            <w:r>
              <w:rPr>
                <w:rFonts w:ascii="宋体" w:hAnsi="宋体" w:eastAsia="宋体" w:cs="宋体"/>
                <w:b w:val="0"/>
                <w:i w:val="0"/>
                <w:color w:val="1A1A1A"/>
                <w:sz w:val="19"/>
              </w:rPr>
              <w:t>参与式观察</w:t>
            </w:r>
          </w:p>
        </w:tc>
        <w:tc>
          <w:tcPr>
            <w:tcW w:w="3061" w:type="dxa"/>
          </w:tcPr>
          <w:p w14:paraId="75E60BBA">
            <w:pPr>
              <w:spacing w:after="0" w:line="288" w:lineRule="auto"/>
            </w:pPr>
            <w:r>
              <w:rPr>
                <w:rFonts w:ascii="宋体" w:hAnsi="宋体" w:eastAsia="宋体" w:cs="宋体"/>
                <w:b w:val="0"/>
                <w:i w:val="0"/>
                <w:color w:val="1A1A1A"/>
                <w:sz w:val="19"/>
              </w:rPr>
              <w:t>进入直播间、仓库、客服中心与园区服务点实地观察</w:t>
            </w:r>
          </w:p>
        </w:tc>
        <w:tc>
          <w:tcPr>
            <w:tcW w:w="1928" w:type="dxa"/>
          </w:tcPr>
          <w:p w14:paraId="2C9526D1">
            <w:pPr>
              <w:spacing w:after="0" w:line="288" w:lineRule="auto"/>
            </w:pPr>
            <w:r>
              <w:rPr>
                <w:rFonts w:ascii="宋体" w:hAnsi="宋体" w:eastAsia="宋体" w:cs="宋体"/>
                <w:b w:val="0"/>
                <w:i w:val="0"/>
                <w:color w:val="1A1A1A"/>
                <w:sz w:val="19"/>
              </w:rPr>
              <w:t>获得问卷与访谈之外的“未言明”信息</w:t>
            </w:r>
          </w:p>
        </w:tc>
        <w:tc>
          <w:tcPr>
            <w:tcW w:w="2268" w:type="dxa"/>
          </w:tcPr>
          <w:p w14:paraId="15519DB2">
            <w:pPr>
              <w:spacing w:after="0" w:line="288" w:lineRule="auto"/>
            </w:pPr>
            <w:r>
              <w:rPr>
                <w:rFonts w:ascii="宋体" w:hAnsi="宋体" w:eastAsia="宋体" w:cs="宋体"/>
                <w:b w:val="0"/>
                <w:i w:val="0"/>
                <w:color w:val="1A1A1A"/>
                <w:sz w:val="19"/>
              </w:rPr>
              <w:t>观察记录当日整理；不介入商户经营决策</w:t>
            </w:r>
          </w:p>
        </w:tc>
      </w:tr>
      <w:tr w14:paraId="499C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413CA95F">
            <w:pPr>
              <w:spacing w:after="0" w:line="288" w:lineRule="auto"/>
            </w:pPr>
            <w:r>
              <w:rPr>
                <w:rFonts w:ascii="宋体" w:hAnsi="宋体" w:eastAsia="宋体" w:cs="宋体"/>
                <w:b w:val="0"/>
                <w:i w:val="0"/>
                <w:color w:val="1A1A1A"/>
                <w:sz w:val="19"/>
              </w:rPr>
              <w:t>二手文献</w:t>
            </w:r>
          </w:p>
        </w:tc>
        <w:tc>
          <w:tcPr>
            <w:tcW w:w="3061" w:type="dxa"/>
            <w:shd w:val="clear" w:color="auto" w:fill="EDF5F1"/>
          </w:tcPr>
          <w:p w14:paraId="11231637">
            <w:pPr>
              <w:spacing w:after="0" w:line="288" w:lineRule="auto"/>
            </w:pPr>
            <w:r>
              <w:rPr>
                <w:rFonts w:ascii="宋体" w:hAnsi="宋体" w:eastAsia="宋体" w:cs="宋体"/>
                <w:b w:val="0"/>
                <w:i w:val="0"/>
                <w:color w:val="1A1A1A"/>
                <w:sz w:val="19"/>
              </w:rPr>
              <w:t>学术论文、行业研究报告与媒体报道</w:t>
            </w:r>
          </w:p>
        </w:tc>
        <w:tc>
          <w:tcPr>
            <w:tcW w:w="1928" w:type="dxa"/>
            <w:shd w:val="clear" w:color="auto" w:fill="EDF5F1"/>
          </w:tcPr>
          <w:p w14:paraId="7B603F86">
            <w:pPr>
              <w:spacing w:after="0" w:line="288" w:lineRule="auto"/>
            </w:pPr>
            <w:r>
              <w:rPr>
                <w:rFonts w:ascii="宋体" w:hAnsi="宋体" w:eastAsia="宋体" w:cs="宋体"/>
                <w:b w:val="0"/>
                <w:i w:val="0"/>
                <w:color w:val="1A1A1A"/>
                <w:sz w:val="19"/>
              </w:rPr>
              <w:t>理论工具与对照数据</w:t>
            </w:r>
          </w:p>
        </w:tc>
        <w:tc>
          <w:tcPr>
            <w:tcW w:w="2268" w:type="dxa"/>
            <w:shd w:val="clear" w:color="auto" w:fill="EDF5F1"/>
          </w:tcPr>
          <w:p w14:paraId="47B53DFD">
            <w:pPr>
              <w:spacing w:after="0" w:line="288" w:lineRule="auto"/>
            </w:pPr>
            <w:r>
              <w:rPr>
                <w:rFonts w:ascii="宋体" w:hAnsi="宋体" w:eastAsia="宋体" w:cs="宋体"/>
                <w:b w:val="0"/>
                <w:i w:val="0"/>
                <w:color w:val="1A1A1A"/>
                <w:sz w:val="19"/>
              </w:rPr>
              <w:t>区分“文献报道值”与“本项目实测值”，绝不混用</w:t>
            </w:r>
          </w:p>
        </w:tc>
      </w:tr>
    </w:tbl>
    <w:p w14:paraId="45FA118E">
      <w:pPr>
        <w:spacing w:after="40" w:line="240" w:lineRule="auto"/>
      </w:pPr>
    </w:p>
    <w:p w14:paraId="2B9F2175">
      <w:pPr>
        <w:pStyle w:val="4"/>
      </w:pPr>
      <w:r>
        <w:rPr>
          <w:rFonts w:ascii="宋体" w:hAnsi="宋体" w:eastAsia="宋体" w:cs="宋体"/>
          <w:b/>
          <w:i w:val="0"/>
          <w:color w:val="2E7D64"/>
          <w:sz w:val="27"/>
        </w:rPr>
        <w:t>3.4 分析框架与指标体系</w:t>
      </w:r>
    </w:p>
    <w:p w14:paraId="0C3427E2">
      <w:pPr>
        <w:keepLines/>
        <w:spacing w:after="80"/>
      </w:pPr>
      <w:r>
        <w:rPr>
          <w:rFonts w:ascii="宋体" w:hAnsi="宋体" w:eastAsia="宋体" w:cs="宋体"/>
          <w:b w:val="0"/>
          <w:i w:val="0"/>
          <w:color w:val="1A1A1A"/>
          <w:sz w:val="21"/>
        </w:rPr>
        <w:t>本项目把“流量沉淀”操作化为一组可计算的指标，使定性判断能够落到数字上。核心指标如下：</w:t>
      </w:r>
    </w:p>
    <w:p w14:paraId="213783AF">
      <w:pPr>
        <w:keepNext/>
        <w:spacing w:before="40" w:after="60" w:line="300" w:lineRule="auto"/>
        <w:jc w:val="left"/>
      </w:pPr>
      <w:r>
        <w:rPr>
          <w:rFonts w:ascii="宋体" w:hAnsi="宋体" w:eastAsia="宋体" w:cs="宋体"/>
          <w:b w:val="0"/>
          <w:i w:val="0"/>
          <w:color w:val="333333"/>
          <w:sz w:val="18"/>
        </w:rPr>
        <w:t>表 3-3  流量沉淀指标体系。该体系由本项目提出，是本平台“留量体检”模块的计算基础。</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814"/>
        <w:gridCol w:w="3629"/>
        <w:gridCol w:w="3515"/>
      </w:tblGrid>
      <w:tr w14:paraId="5E54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814" w:type="dxa"/>
            <w:shd w:val="clear" w:color="auto" w:fill="1B4D3E"/>
          </w:tcPr>
          <w:p w14:paraId="17C65FD4">
            <w:pPr>
              <w:spacing w:after="0" w:line="276" w:lineRule="auto"/>
              <w:jc w:val="center"/>
            </w:pPr>
            <w:r>
              <w:rPr>
                <w:rFonts w:ascii="宋体" w:hAnsi="宋体" w:eastAsia="宋体" w:cs="宋体"/>
                <w:b/>
                <w:i w:val="0"/>
                <w:color w:val="FFFFFF"/>
                <w:sz w:val="19"/>
              </w:rPr>
              <w:t>指标</w:t>
            </w:r>
          </w:p>
        </w:tc>
        <w:tc>
          <w:tcPr>
            <w:tcW w:w="3628" w:type="dxa"/>
            <w:shd w:val="clear" w:color="auto" w:fill="1B4D3E"/>
          </w:tcPr>
          <w:p w14:paraId="32E68DEE">
            <w:pPr>
              <w:spacing w:after="0" w:line="276" w:lineRule="auto"/>
              <w:jc w:val="center"/>
            </w:pPr>
            <w:r>
              <w:rPr>
                <w:rFonts w:ascii="宋体" w:hAnsi="宋体" w:eastAsia="宋体" w:cs="宋体"/>
                <w:b/>
                <w:i w:val="0"/>
                <w:color w:val="FFFFFF"/>
                <w:sz w:val="19"/>
              </w:rPr>
              <w:t>计算口径</w:t>
            </w:r>
          </w:p>
        </w:tc>
        <w:tc>
          <w:tcPr>
            <w:tcW w:w="3515" w:type="dxa"/>
            <w:shd w:val="clear" w:color="auto" w:fill="1B4D3E"/>
          </w:tcPr>
          <w:p w14:paraId="0486BCDA">
            <w:pPr>
              <w:spacing w:after="0" w:line="276" w:lineRule="auto"/>
              <w:jc w:val="center"/>
            </w:pPr>
            <w:r>
              <w:rPr>
                <w:rFonts w:ascii="宋体" w:hAnsi="宋体" w:eastAsia="宋体" w:cs="宋体"/>
                <w:b/>
                <w:i w:val="0"/>
                <w:color w:val="FFFFFF"/>
                <w:sz w:val="19"/>
              </w:rPr>
              <w:t>它回答的问题</w:t>
            </w:r>
          </w:p>
        </w:tc>
      </w:tr>
      <w:tr w14:paraId="27B6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1438DED4">
            <w:pPr>
              <w:spacing w:after="0" w:line="288" w:lineRule="auto"/>
            </w:pPr>
            <w:r>
              <w:rPr>
                <w:rFonts w:ascii="宋体" w:hAnsi="宋体" w:eastAsia="宋体" w:cs="宋体"/>
                <w:b w:val="0"/>
                <w:i w:val="0"/>
                <w:color w:val="1A1A1A"/>
                <w:sz w:val="19"/>
              </w:rPr>
              <w:t>沉淀率</w:t>
            </w:r>
          </w:p>
        </w:tc>
        <w:tc>
          <w:tcPr>
            <w:tcW w:w="3628" w:type="dxa"/>
          </w:tcPr>
          <w:p w14:paraId="022BC552">
            <w:pPr>
              <w:spacing w:after="0" w:line="288" w:lineRule="auto"/>
            </w:pPr>
            <w:r>
              <w:rPr>
                <w:rFonts w:ascii="宋体" w:hAnsi="宋体" w:eastAsia="宋体" w:cs="宋体"/>
                <w:b w:val="0"/>
                <w:i w:val="0"/>
                <w:color w:val="1A1A1A"/>
                <w:sz w:val="19"/>
              </w:rPr>
              <w:t>周期内新增可反复触达人数 ÷ 同期触达流量人数</w:t>
            </w:r>
          </w:p>
        </w:tc>
        <w:tc>
          <w:tcPr>
            <w:tcW w:w="3515" w:type="dxa"/>
          </w:tcPr>
          <w:p w14:paraId="7640D249">
            <w:pPr>
              <w:spacing w:after="0" w:line="288" w:lineRule="auto"/>
            </w:pPr>
            <w:r>
              <w:rPr>
                <w:rFonts w:ascii="宋体" w:hAnsi="宋体" w:eastAsia="宋体" w:cs="宋体"/>
                <w:b w:val="0"/>
                <w:i w:val="0"/>
                <w:color w:val="1A1A1A"/>
                <w:sz w:val="19"/>
              </w:rPr>
              <w:t>“进水”有多少变成了“蓄水”？</w:t>
            </w:r>
          </w:p>
        </w:tc>
      </w:tr>
      <w:tr w14:paraId="4C56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61EB37ED">
            <w:pPr>
              <w:spacing w:after="0" w:line="288" w:lineRule="auto"/>
            </w:pPr>
            <w:r>
              <w:rPr>
                <w:rFonts w:ascii="宋体" w:hAnsi="宋体" w:eastAsia="宋体" w:cs="宋体"/>
                <w:b w:val="0"/>
                <w:i w:val="0"/>
                <w:color w:val="1A1A1A"/>
                <w:sz w:val="19"/>
              </w:rPr>
              <w:t>复购率</w:t>
            </w:r>
          </w:p>
        </w:tc>
        <w:tc>
          <w:tcPr>
            <w:tcW w:w="3628" w:type="dxa"/>
            <w:shd w:val="clear" w:color="auto" w:fill="EDF5F1"/>
          </w:tcPr>
          <w:p w14:paraId="3D3DCF74">
            <w:pPr>
              <w:spacing w:after="0" w:line="288" w:lineRule="auto"/>
            </w:pPr>
            <w:r>
              <w:rPr>
                <w:rFonts w:ascii="宋体" w:hAnsi="宋体" w:eastAsia="宋体" w:cs="宋体"/>
                <w:b w:val="0"/>
                <w:i w:val="0"/>
                <w:color w:val="1A1A1A"/>
                <w:sz w:val="19"/>
              </w:rPr>
              <w:t>周期内重复购买客户数 ÷ 当期购买客户数</w:t>
            </w:r>
          </w:p>
        </w:tc>
        <w:tc>
          <w:tcPr>
            <w:tcW w:w="3515" w:type="dxa"/>
            <w:shd w:val="clear" w:color="auto" w:fill="EDF5F1"/>
          </w:tcPr>
          <w:p w14:paraId="7AEFE2E0">
            <w:pPr>
              <w:spacing w:after="0" w:line="288" w:lineRule="auto"/>
            </w:pPr>
            <w:r>
              <w:rPr>
                <w:rFonts w:ascii="宋体" w:hAnsi="宋体" w:eastAsia="宋体" w:cs="宋体"/>
                <w:b w:val="0"/>
                <w:i w:val="0"/>
                <w:color w:val="1A1A1A"/>
                <w:sz w:val="19"/>
              </w:rPr>
              <w:t>蓄起来的水有没有被用起来？</w:t>
            </w:r>
          </w:p>
        </w:tc>
      </w:tr>
      <w:tr w14:paraId="3BE9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756C9AA1">
            <w:pPr>
              <w:spacing w:after="0" w:line="288" w:lineRule="auto"/>
            </w:pPr>
            <w:r>
              <w:rPr>
                <w:rFonts w:ascii="宋体" w:hAnsi="宋体" w:eastAsia="宋体" w:cs="宋体"/>
                <w:b w:val="0"/>
                <w:i w:val="0"/>
                <w:color w:val="1A1A1A"/>
                <w:sz w:val="19"/>
              </w:rPr>
              <w:t>老客贡献率</w:t>
            </w:r>
          </w:p>
        </w:tc>
        <w:tc>
          <w:tcPr>
            <w:tcW w:w="3628" w:type="dxa"/>
          </w:tcPr>
          <w:p w14:paraId="7335D4DB">
            <w:pPr>
              <w:spacing w:after="0" w:line="288" w:lineRule="auto"/>
            </w:pPr>
            <w:r>
              <w:rPr>
                <w:rFonts w:ascii="宋体" w:hAnsi="宋体" w:eastAsia="宋体" w:cs="宋体"/>
                <w:b w:val="0"/>
                <w:i w:val="0"/>
                <w:color w:val="1A1A1A"/>
                <w:sz w:val="19"/>
              </w:rPr>
              <w:t>老客户成交额 ÷ 总成交额</w:t>
            </w:r>
          </w:p>
        </w:tc>
        <w:tc>
          <w:tcPr>
            <w:tcW w:w="3515" w:type="dxa"/>
          </w:tcPr>
          <w:p w14:paraId="304901FB">
            <w:pPr>
              <w:spacing w:after="0" w:line="288" w:lineRule="auto"/>
            </w:pPr>
            <w:r>
              <w:rPr>
                <w:rFonts w:ascii="宋体" w:hAnsi="宋体" w:eastAsia="宋体" w:cs="宋体"/>
                <w:b w:val="0"/>
                <w:i w:val="0"/>
                <w:color w:val="1A1A1A"/>
                <w:sz w:val="19"/>
              </w:rPr>
              <w:t>经营是否越来越依赖老客（健康信号）？</w:t>
            </w:r>
          </w:p>
        </w:tc>
      </w:tr>
      <w:tr w14:paraId="59DF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4FAF42C6">
            <w:pPr>
              <w:spacing w:after="0" w:line="288" w:lineRule="auto"/>
            </w:pPr>
            <w:r>
              <w:rPr>
                <w:rFonts w:ascii="宋体" w:hAnsi="宋体" w:eastAsia="宋体" w:cs="宋体"/>
                <w:b w:val="0"/>
                <w:i w:val="0"/>
                <w:color w:val="1A1A1A"/>
                <w:sz w:val="19"/>
              </w:rPr>
              <w:t>私域贡献率</w:t>
            </w:r>
          </w:p>
        </w:tc>
        <w:tc>
          <w:tcPr>
            <w:tcW w:w="3628" w:type="dxa"/>
            <w:shd w:val="clear" w:color="auto" w:fill="EDF5F1"/>
          </w:tcPr>
          <w:p w14:paraId="37581736">
            <w:pPr>
              <w:spacing w:after="0" w:line="288" w:lineRule="auto"/>
            </w:pPr>
            <w:r>
              <w:rPr>
                <w:rFonts w:ascii="宋体" w:hAnsi="宋体" w:eastAsia="宋体" w:cs="宋体"/>
                <w:b w:val="0"/>
                <w:i w:val="0"/>
                <w:color w:val="1A1A1A"/>
                <w:sz w:val="19"/>
              </w:rPr>
              <w:t>来自私域渠道的成交额 ÷ 总成交额</w:t>
            </w:r>
          </w:p>
        </w:tc>
        <w:tc>
          <w:tcPr>
            <w:tcW w:w="3515" w:type="dxa"/>
            <w:shd w:val="clear" w:color="auto" w:fill="EDF5F1"/>
          </w:tcPr>
          <w:p w14:paraId="45046D1C">
            <w:pPr>
              <w:spacing w:after="0" w:line="288" w:lineRule="auto"/>
            </w:pPr>
            <w:r>
              <w:rPr>
                <w:rFonts w:ascii="宋体" w:hAnsi="宋体" w:eastAsia="宋体" w:cs="宋体"/>
                <w:b w:val="0"/>
                <w:i w:val="0"/>
                <w:color w:val="1A1A1A"/>
                <w:sz w:val="19"/>
              </w:rPr>
              <w:t>自有渠道是否已成为稳定来源？</w:t>
            </w:r>
          </w:p>
        </w:tc>
      </w:tr>
      <w:tr w14:paraId="296B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4B0E603F">
            <w:pPr>
              <w:spacing w:after="0" w:line="288" w:lineRule="auto"/>
            </w:pPr>
            <w:r>
              <w:rPr>
                <w:rFonts w:ascii="宋体" w:hAnsi="宋体" w:eastAsia="宋体" w:cs="宋体"/>
                <w:b w:val="0"/>
                <w:i w:val="0"/>
                <w:color w:val="1A1A1A"/>
                <w:sz w:val="19"/>
              </w:rPr>
              <w:t>流量成本率</w:t>
            </w:r>
          </w:p>
        </w:tc>
        <w:tc>
          <w:tcPr>
            <w:tcW w:w="3628" w:type="dxa"/>
          </w:tcPr>
          <w:p w14:paraId="5234861D">
            <w:pPr>
              <w:spacing w:after="0" w:line="288" w:lineRule="auto"/>
            </w:pPr>
            <w:r>
              <w:rPr>
                <w:rFonts w:ascii="宋体" w:hAnsi="宋体" w:eastAsia="宋体" w:cs="宋体"/>
                <w:b w:val="0"/>
                <w:i w:val="0"/>
                <w:color w:val="1A1A1A"/>
                <w:sz w:val="19"/>
              </w:rPr>
              <w:t>推广投流支出 ÷ 营业收入</w:t>
            </w:r>
          </w:p>
        </w:tc>
        <w:tc>
          <w:tcPr>
            <w:tcW w:w="3515" w:type="dxa"/>
          </w:tcPr>
          <w:p w14:paraId="0489BD8D">
            <w:pPr>
              <w:spacing w:after="0" w:line="288" w:lineRule="auto"/>
            </w:pPr>
            <w:r>
              <w:rPr>
                <w:rFonts w:ascii="宋体" w:hAnsi="宋体" w:eastAsia="宋体" w:cs="宋体"/>
                <w:b w:val="0"/>
                <w:i w:val="0"/>
                <w:color w:val="1A1A1A"/>
                <w:sz w:val="19"/>
              </w:rPr>
              <w:t>每赚一元钱，要付多少“流量租金”？</w:t>
            </w:r>
          </w:p>
        </w:tc>
      </w:tr>
      <w:tr w14:paraId="7564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58B402DB">
            <w:pPr>
              <w:spacing w:after="0" w:line="288" w:lineRule="auto"/>
            </w:pPr>
            <w:r>
              <w:rPr>
                <w:rFonts w:ascii="宋体" w:hAnsi="宋体" w:eastAsia="宋体" w:cs="宋体"/>
                <w:b w:val="0"/>
                <w:i w:val="0"/>
                <w:color w:val="1A1A1A"/>
                <w:sz w:val="19"/>
              </w:rPr>
              <w:t>留量健康度指数</w:t>
            </w:r>
          </w:p>
        </w:tc>
        <w:tc>
          <w:tcPr>
            <w:tcW w:w="3628" w:type="dxa"/>
            <w:shd w:val="clear" w:color="auto" w:fill="EDF5F1"/>
          </w:tcPr>
          <w:p w14:paraId="1CA313CA">
            <w:pPr>
              <w:spacing w:after="0" w:line="288" w:lineRule="auto"/>
            </w:pPr>
            <w:r>
              <w:rPr>
                <w:rFonts w:ascii="宋体" w:hAnsi="宋体" w:eastAsia="宋体" w:cs="宋体"/>
                <w:b w:val="0"/>
                <w:i w:val="0"/>
                <w:color w:val="1A1A1A"/>
                <w:sz w:val="19"/>
              </w:rPr>
              <w:t>由上述指标标准化后加权合成的综合指数（0—100）</w:t>
            </w:r>
          </w:p>
        </w:tc>
        <w:tc>
          <w:tcPr>
            <w:tcW w:w="3515" w:type="dxa"/>
            <w:shd w:val="clear" w:color="auto" w:fill="EDF5F1"/>
          </w:tcPr>
          <w:p w14:paraId="19513482">
            <w:pPr>
              <w:spacing w:after="0" w:line="288" w:lineRule="auto"/>
            </w:pPr>
            <w:r>
              <w:rPr>
                <w:rFonts w:ascii="宋体" w:hAnsi="宋体" w:eastAsia="宋体" w:cs="宋体"/>
                <w:b w:val="0"/>
                <w:i w:val="0"/>
                <w:color w:val="1A1A1A"/>
                <w:sz w:val="19"/>
              </w:rPr>
              <w:t>一个商户的沉淀能力究竟是强是弱？</w:t>
            </w:r>
          </w:p>
        </w:tc>
      </w:tr>
    </w:tbl>
    <w:p w14:paraId="1D3DB91D">
      <w:pPr>
        <w:spacing w:after="40" w:line="240" w:lineRule="auto"/>
      </w:pPr>
    </w:p>
    <w:p w14:paraId="21B62757">
      <w:pPr>
        <w:keepLines/>
        <w:spacing w:after="80"/>
      </w:pPr>
      <w:r>
        <w:rPr>
          <w:rFonts w:ascii="宋体" w:hAnsi="宋体" w:eastAsia="宋体" w:cs="宋体"/>
          <w:b w:val="0"/>
          <w:i w:val="0"/>
          <w:color w:val="1A1A1A"/>
          <w:sz w:val="21"/>
        </w:rPr>
        <w:t>需要说明的是，上述指标的口径是本项目为了研究目的而统一规定的，未必与各平台后台的默认口径完全一致。在使用时，我们坚持两条原则：</w:t>
      </w:r>
      <w:r>
        <w:rPr>
          <w:rFonts w:ascii="宋体" w:hAnsi="宋体" w:eastAsia="宋体" w:cs="宋体"/>
          <w:b/>
          <w:i w:val="0"/>
          <w:color w:val="1B4D3E"/>
          <w:sz w:val="21"/>
        </w:rPr>
        <w:t>同一比较必须在同一口径下进行</w:t>
      </w:r>
      <w:r>
        <w:rPr>
          <w:rFonts w:ascii="宋体" w:hAnsi="宋体" w:eastAsia="宋体" w:cs="宋体"/>
          <w:b w:val="0"/>
          <w:i w:val="0"/>
          <w:color w:val="1A1A1A"/>
          <w:sz w:val="21"/>
        </w:rPr>
        <w:t>；</w:t>
      </w:r>
      <w:r>
        <w:rPr>
          <w:rFonts w:ascii="宋体" w:hAnsi="宋体" w:eastAsia="宋体" w:cs="宋体"/>
          <w:b/>
          <w:i w:val="0"/>
          <w:color w:val="1B4D3E"/>
          <w:sz w:val="21"/>
        </w:rPr>
        <w:t>自报数据必须与授权数据交叉验证</w:t>
      </w:r>
      <w:r>
        <w:rPr>
          <w:rFonts w:ascii="宋体" w:hAnsi="宋体" w:eastAsia="宋体" w:cs="宋体"/>
          <w:b w:val="0"/>
          <w:i w:val="0"/>
          <w:color w:val="1A1A1A"/>
          <w:sz w:val="21"/>
        </w:rPr>
        <w:t>。这两条原则，也是我们判断一份“漂亮的经营数据”是否可信的基本方法。</w:t>
      </w:r>
    </w:p>
    <w:p w14:paraId="11871CE1">
      <w:pPr>
        <w:pStyle w:val="4"/>
      </w:pPr>
      <w:r>
        <w:rPr>
          <w:rFonts w:ascii="宋体" w:hAnsi="宋体" w:eastAsia="宋体" w:cs="宋体"/>
          <w:b/>
          <w:i w:val="0"/>
          <w:color w:val="2E7D64"/>
          <w:sz w:val="27"/>
        </w:rPr>
        <w:t>3.5 信度与效度控制</w:t>
      </w:r>
    </w:p>
    <w:p w14:paraId="0481A40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三角验证</w:t>
      </w:r>
      <w:r>
        <w:rPr>
          <w:rFonts w:ascii="宋体" w:hAnsi="宋体" w:eastAsia="宋体" w:cs="宋体"/>
          <w:b w:val="0"/>
          <w:i w:val="0"/>
          <w:color w:val="1A1A1A"/>
          <w:sz w:val="21"/>
        </w:rPr>
        <w:t>：同一结论尽量同时来自至少两类证据（如问卷、访谈、平台数据），三类证据一致时才认定为可靠结论。</w:t>
      </w:r>
    </w:p>
    <w:p w14:paraId="63552D4C">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反例优先</w:t>
      </w:r>
      <w:r>
        <w:rPr>
          <w:rFonts w:ascii="宋体" w:hAnsi="宋体" w:eastAsia="宋体" w:cs="宋体"/>
          <w:b w:val="0"/>
          <w:i w:val="0"/>
          <w:color w:val="1A1A1A"/>
          <w:sz w:val="21"/>
        </w:rPr>
        <w:t>：主动寻找与主流结论相反的案例，并在报告中如实呈现分歧——只报告支持性证据的调查是失败的调查。</w:t>
      </w:r>
    </w:p>
    <w:p w14:paraId="360C2455">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可追溯</w:t>
      </w:r>
      <w:r>
        <w:rPr>
          <w:rFonts w:ascii="宋体" w:hAnsi="宋体" w:eastAsia="宋体" w:cs="宋体"/>
          <w:b w:val="0"/>
          <w:i w:val="0"/>
          <w:color w:val="1A1A1A"/>
          <w:sz w:val="21"/>
        </w:rPr>
        <w:t>：所有引用数据标注来源与年份，所有一手数据保留原始记录，确保任何结论都可以回溯到证据。</w:t>
      </w:r>
    </w:p>
    <w:p w14:paraId="4FD03818">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诚实声明</w:t>
      </w:r>
      <w:r>
        <w:rPr>
          <w:rFonts w:ascii="宋体" w:hAnsi="宋体" w:eastAsia="宋体" w:cs="宋体"/>
          <w:b w:val="0"/>
          <w:i w:val="0"/>
          <w:color w:val="1A1A1A"/>
          <w:sz w:val="21"/>
        </w:rPr>
        <w:t>：本报告严格区分“文献报道值”“行业口径值”“本项目实测值”三类数据，并在附录 C 中逐项标明，绝不把设计目标或行业平均值当作本团队的调查结果。</w:t>
      </w:r>
    </w:p>
    <w:p w14:paraId="1881DEC6">
      <w:pPr>
        <w:pStyle w:val="4"/>
      </w:pPr>
      <w:r>
        <w:rPr>
          <w:rFonts w:ascii="宋体" w:hAnsi="宋体" w:eastAsia="宋体" w:cs="宋体"/>
          <w:b/>
          <w:i w:val="0"/>
          <w:color w:val="2E7D64"/>
          <w:sz w:val="27"/>
        </w:rPr>
        <w:t>3.6 调查实施概况</w:t>
      </w:r>
    </w:p>
    <w:p w14:paraId="375FF5AB">
      <w:pPr>
        <w:keepLines/>
        <w:spacing w:after="80"/>
      </w:pPr>
      <w:r>
        <w:rPr>
          <w:rFonts w:ascii="宋体" w:hAnsi="宋体" w:eastAsia="宋体" w:cs="宋体"/>
          <w:b w:val="0"/>
          <w:i w:val="0"/>
          <w:color w:val="1A1A1A"/>
          <w:sz w:val="21"/>
        </w:rPr>
        <w:t>调查分三个阶段推进：</w:t>
      </w:r>
      <w:r>
        <w:rPr>
          <w:rFonts w:ascii="宋体" w:hAnsi="宋体" w:eastAsia="宋体" w:cs="宋体"/>
          <w:b/>
          <w:i w:val="0"/>
          <w:color w:val="1B4D3E"/>
          <w:sz w:val="21"/>
        </w:rPr>
        <w:t>准备期</w:t>
      </w:r>
      <w:r>
        <w:rPr>
          <w:rFonts w:ascii="宋体" w:hAnsi="宋体" w:eastAsia="宋体" w:cs="宋体"/>
          <w:b w:val="0"/>
          <w:i w:val="0"/>
          <w:color w:val="1A1A1A"/>
          <w:sz w:val="21"/>
        </w:rPr>
        <w:t>（文献与政策梳理、问卷设计与预调研、访谈提纲打磨）；</w:t>
      </w:r>
      <w:r>
        <w:rPr>
          <w:rFonts w:ascii="宋体" w:hAnsi="宋体" w:eastAsia="宋体" w:cs="宋体"/>
          <w:b/>
          <w:i w:val="0"/>
          <w:color w:val="1B4D3E"/>
          <w:sz w:val="21"/>
        </w:rPr>
        <w:t>实施期</w:t>
      </w:r>
      <w:r>
        <w:rPr>
          <w:rFonts w:ascii="宋体" w:hAnsi="宋体" w:eastAsia="宋体" w:cs="宋体"/>
          <w:b w:val="0"/>
          <w:i w:val="0"/>
          <w:color w:val="1A1A1A"/>
          <w:sz w:val="21"/>
        </w:rPr>
        <w:t>（川姜镇与对照淘宝村的问卷发放、深度访谈与参与式观察）；</w:t>
      </w:r>
      <w:r>
        <w:rPr>
          <w:rFonts w:ascii="宋体" w:hAnsi="宋体" w:eastAsia="宋体" w:cs="宋体"/>
          <w:b/>
          <w:i w:val="0"/>
          <w:color w:val="1B4D3E"/>
          <w:sz w:val="21"/>
        </w:rPr>
        <w:t>分析期</w:t>
      </w:r>
      <w:r>
        <w:rPr>
          <w:rFonts w:ascii="宋体" w:hAnsi="宋体" w:eastAsia="宋体" w:cs="宋体"/>
          <w:b w:val="0"/>
          <w:i w:val="0"/>
          <w:color w:val="1A1A1A"/>
          <w:sz w:val="21"/>
        </w:rPr>
        <w:t>（数据清洗、编码、指标计算与结论形成）。各阶段的时间安排、实际完成量与参与人员见下表，须在调查结束后据实填写。</w:t>
      </w:r>
    </w:p>
    <w:p w14:paraId="06FAC917">
      <w:pPr>
        <w:keepNext/>
        <w:spacing w:before="40" w:after="60" w:line="300" w:lineRule="auto"/>
        <w:jc w:val="left"/>
      </w:pPr>
      <w:r>
        <w:rPr>
          <w:rFonts w:ascii="宋体" w:hAnsi="宋体" w:eastAsia="宋体" w:cs="宋体"/>
          <w:b w:val="0"/>
          <w:i w:val="0"/>
          <w:color w:val="333333"/>
          <w:sz w:val="18"/>
        </w:rPr>
        <w:t>表 3-4  调查实施进度表。此表是附件中“调查过程说明”的核心，也是评委判断调查是否真实发生的重要依据。</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247"/>
        <w:gridCol w:w="4196"/>
        <w:gridCol w:w="1701"/>
        <w:gridCol w:w="1814"/>
      </w:tblGrid>
      <w:tr w14:paraId="31EB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247" w:type="dxa"/>
            <w:shd w:val="clear" w:color="auto" w:fill="1B4D3E"/>
          </w:tcPr>
          <w:p w14:paraId="45891CB1">
            <w:pPr>
              <w:spacing w:after="0" w:line="276" w:lineRule="auto"/>
              <w:jc w:val="center"/>
            </w:pPr>
            <w:r>
              <w:rPr>
                <w:rFonts w:ascii="宋体" w:hAnsi="宋体" w:eastAsia="宋体" w:cs="宋体"/>
                <w:b/>
                <w:i w:val="0"/>
                <w:color w:val="FFFFFF"/>
                <w:sz w:val="19"/>
              </w:rPr>
              <w:t>阶段</w:t>
            </w:r>
          </w:p>
        </w:tc>
        <w:tc>
          <w:tcPr>
            <w:tcW w:w="4195" w:type="dxa"/>
            <w:shd w:val="clear" w:color="auto" w:fill="1B4D3E"/>
          </w:tcPr>
          <w:p w14:paraId="2A93BF45">
            <w:pPr>
              <w:spacing w:after="0" w:line="276" w:lineRule="auto"/>
              <w:jc w:val="center"/>
            </w:pPr>
            <w:r>
              <w:rPr>
                <w:rFonts w:ascii="宋体" w:hAnsi="宋体" w:eastAsia="宋体" w:cs="宋体"/>
                <w:b/>
                <w:i w:val="0"/>
                <w:color w:val="FFFFFF"/>
                <w:sz w:val="19"/>
              </w:rPr>
              <w:t>主要工作</w:t>
            </w:r>
          </w:p>
        </w:tc>
        <w:tc>
          <w:tcPr>
            <w:tcW w:w="1701" w:type="dxa"/>
            <w:shd w:val="clear" w:color="auto" w:fill="1B4D3E"/>
          </w:tcPr>
          <w:p w14:paraId="0DAE11B4">
            <w:pPr>
              <w:spacing w:after="0" w:line="276" w:lineRule="auto"/>
              <w:jc w:val="center"/>
            </w:pPr>
            <w:r>
              <w:rPr>
                <w:rFonts w:ascii="宋体" w:hAnsi="宋体" w:eastAsia="宋体" w:cs="宋体"/>
                <w:b/>
                <w:i w:val="0"/>
                <w:color w:val="FFFFFF"/>
                <w:sz w:val="19"/>
              </w:rPr>
              <w:t>计划完成时间</w:t>
            </w:r>
          </w:p>
        </w:tc>
        <w:tc>
          <w:tcPr>
            <w:tcW w:w="1814" w:type="dxa"/>
            <w:shd w:val="clear" w:color="auto" w:fill="1B4D3E"/>
          </w:tcPr>
          <w:p w14:paraId="7C4C6A88">
            <w:pPr>
              <w:spacing w:after="0" w:line="276" w:lineRule="auto"/>
              <w:jc w:val="center"/>
            </w:pPr>
            <w:r>
              <w:rPr>
                <w:rFonts w:ascii="宋体" w:hAnsi="宋体" w:eastAsia="宋体" w:cs="宋体"/>
                <w:b/>
                <w:i w:val="0"/>
                <w:color w:val="FFFFFF"/>
                <w:sz w:val="19"/>
              </w:rPr>
              <w:t>实际完成情况</w:t>
            </w:r>
          </w:p>
        </w:tc>
      </w:tr>
      <w:tr w14:paraId="5A60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247" w:type="dxa"/>
          </w:tcPr>
          <w:p w14:paraId="7293C489">
            <w:pPr>
              <w:spacing w:after="0" w:line="288" w:lineRule="auto"/>
            </w:pPr>
            <w:r>
              <w:rPr>
                <w:rFonts w:ascii="宋体" w:hAnsi="宋体" w:eastAsia="宋体" w:cs="宋体"/>
                <w:b w:val="0"/>
                <w:i w:val="0"/>
                <w:color w:val="1A1A1A"/>
                <w:sz w:val="19"/>
              </w:rPr>
              <w:t>准备期</w:t>
            </w:r>
          </w:p>
        </w:tc>
        <w:tc>
          <w:tcPr>
            <w:tcW w:w="4195" w:type="dxa"/>
          </w:tcPr>
          <w:p w14:paraId="23E7C897">
            <w:pPr>
              <w:spacing w:after="0" w:line="288" w:lineRule="auto"/>
            </w:pPr>
            <w:r>
              <w:rPr>
                <w:rFonts w:ascii="宋体" w:hAnsi="宋体" w:eastAsia="宋体" w:cs="宋体"/>
                <w:b w:val="0"/>
                <w:i w:val="0"/>
                <w:color w:val="1A1A1A"/>
                <w:sz w:val="19"/>
              </w:rPr>
              <w:t>文献与政策梳理；问卷设计与预调研；访谈提纲设计；联系调查点</w:t>
            </w:r>
          </w:p>
        </w:tc>
        <w:tc>
          <w:tcPr>
            <w:tcW w:w="1701" w:type="dxa"/>
          </w:tcPr>
          <w:p w14:paraId="55D6F232">
            <w:pPr>
              <w:spacing w:after="0" w:line="288" w:lineRule="auto"/>
            </w:pPr>
            <w:r>
              <w:rPr>
                <w:rFonts w:ascii="宋体" w:hAnsi="宋体" w:eastAsia="宋体" w:cs="宋体"/>
                <w:b w:val="0"/>
                <w:i w:val="0"/>
                <w:color w:val="1A1A1A"/>
                <w:sz w:val="19"/>
              </w:rPr>
              <w:t>【待填】</w:t>
            </w:r>
          </w:p>
        </w:tc>
        <w:tc>
          <w:tcPr>
            <w:tcW w:w="1814" w:type="dxa"/>
          </w:tcPr>
          <w:p w14:paraId="33EE298C">
            <w:pPr>
              <w:spacing w:after="0" w:line="288" w:lineRule="auto"/>
            </w:pPr>
            <w:r>
              <w:rPr>
                <w:rFonts w:ascii="宋体" w:hAnsi="宋体" w:eastAsia="宋体" w:cs="宋体"/>
                <w:b w:val="0"/>
                <w:i w:val="0"/>
                <w:color w:val="1A1A1A"/>
                <w:sz w:val="19"/>
              </w:rPr>
              <w:t>【待补】</w:t>
            </w:r>
          </w:p>
        </w:tc>
      </w:tr>
      <w:tr w14:paraId="19C6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247" w:type="dxa"/>
            <w:shd w:val="clear" w:color="auto" w:fill="EDF5F1"/>
          </w:tcPr>
          <w:p w14:paraId="141F21A0">
            <w:pPr>
              <w:spacing w:after="0" w:line="288" w:lineRule="auto"/>
            </w:pPr>
            <w:r>
              <w:rPr>
                <w:rFonts w:ascii="宋体" w:hAnsi="宋体" w:eastAsia="宋体" w:cs="宋体"/>
                <w:b w:val="0"/>
                <w:i w:val="0"/>
                <w:color w:val="1A1A1A"/>
                <w:sz w:val="19"/>
              </w:rPr>
              <w:t>实施期</w:t>
            </w:r>
          </w:p>
        </w:tc>
        <w:tc>
          <w:tcPr>
            <w:tcW w:w="4195" w:type="dxa"/>
            <w:shd w:val="clear" w:color="auto" w:fill="EDF5F1"/>
          </w:tcPr>
          <w:p w14:paraId="617BB8C4">
            <w:pPr>
              <w:spacing w:after="0" w:line="288" w:lineRule="auto"/>
            </w:pPr>
            <w:r>
              <w:rPr>
                <w:rFonts w:ascii="宋体" w:hAnsi="宋体" w:eastAsia="宋体" w:cs="宋体"/>
                <w:b w:val="0"/>
                <w:i w:val="0"/>
                <w:color w:val="1A1A1A"/>
                <w:sz w:val="19"/>
              </w:rPr>
              <w:t>问卷发放与回收；深度访谈；参与式观察；授权数据导出</w:t>
            </w:r>
          </w:p>
        </w:tc>
        <w:tc>
          <w:tcPr>
            <w:tcW w:w="1701" w:type="dxa"/>
            <w:shd w:val="clear" w:color="auto" w:fill="EDF5F1"/>
          </w:tcPr>
          <w:p w14:paraId="7C94EC45">
            <w:pPr>
              <w:spacing w:after="0" w:line="288" w:lineRule="auto"/>
            </w:pPr>
            <w:r>
              <w:rPr>
                <w:rFonts w:ascii="宋体" w:hAnsi="宋体" w:eastAsia="宋体" w:cs="宋体"/>
                <w:b w:val="0"/>
                <w:i w:val="0"/>
                <w:color w:val="1A1A1A"/>
                <w:sz w:val="19"/>
              </w:rPr>
              <w:t>【待填】</w:t>
            </w:r>
          </w:p>
        </w:tc>
        <w:tc>
          <w:tcPr>
            <w:tcW w:w="1814" w:type="dxa"/>
            <w:shd w:val="clear" w:color="auto" w:fill="EDF5F1"/>
          </w:tcPr>
          <w:p w14:paraId="08723842">
            <w:pPr>
              <w:spacing w:after="0" w:line="288" w:lineRule="auto"/>
            </w:pPr>
            <w:r>
              <w:rPr>
                <w:rFonts w:ascii="宋体" w:hAnsi="宋体" w:eastAsia="宋体" w:cs="宋体"/>
                <w:b w:val="0"/>
                <w:i w:val="0"/>
                <w:color w:val="1A1A1A"/>
                <w:sz w:val="19"/>
              </w:rPr>
              <w:t>【待补】</w:t>
            </w:r>
          </w:p>
        </w:tc>
      </w:tr>
      <w:tr w14:paraId="4E3F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247" w:type="dxa"/>
          </w:tcPr>
          <w:p w14:paraId="015CFC02">
            <w:pPr>
              <w:spacing w:after="0" w:line="288" w:lineRule="auto"/>
            </w:pPr>
            <w:r>
              <w:rPr>
                <w:rFonts w:ascii="宋体" w:hAnsi="宋体" w:eastAsia="宋体" w:cs="宋体"/>
                <w:b w:val="0"/>
                <w:i w:val="0"/>
                <w:color w:val="1A1A1A"/>
                <w:sz w:val="19"/>
              </w:rPr>
              <w:t>分析期</w:t>
            </w:r>
          </w:p>
        </w:tc>
        <w:tc>
          <w:tcPr>
            <w:tcW w:w="4195" w:type="dxa"/>
          </w:tcPr>
          <w:p w14:paraId="18222E43">
            <w:pPr>
              <w:spacing w:after="0" w:line="288" w:lineRule="auto"/>
            </w:pPr>
            <w:r>
              <w:rPr>
                <w:rFonts w:ascii="宋体" w:hAnsi="宋体" w:eastAsia="宋体" w:cs="宋体"/>
                <w:b w:val="0"/>
                <w:i w:val="0"/>
                <w:color w:val="1A1A1A"/>
                <w:sz w:val="19"/>
              </w:rPr>
              <w:t>数据清洗与编码；指标计算；模型验证；报告撰写</w:t>
            </w:r>
          </w:p>
        </w:tc>
        <w:tc>
          <w:tcPr>
            <w:tcW w:w="1701" w:type="dxa"/>
          </w:tcPr>
          <w:p w14:paraId="4F2E33FD">
            <w:pPr>
              <w:spacing w:after="0" w:line="288" w:lineRule="auto"/>
            </w:pPr>
            <w:r>
              <w:rPr>
                <w:rFonts w:ascii="宋体" w:hAnsi="宋体" w:eastAsia="宋体" w:cs="宋体"/>
                <w:b w:val="0"/>
                <w:i w:val="0"/>
                <w:color w:val="1A1A1A"/>
                <w:sz w:val="19"/>
              </w:rPr>
              <w:t>【待填】</w:t>
            </w:r>
          </w:p>
        </w:tc>
        <w:tc>
          <w:tcPr>
            <w:tcW w:w="1814" w:type="dxa"/>
          </w:tcPr>
          <w:p w14:paraId="29779204">
            <w:pPr>
              <w:spacing w:after="0" w:line="288" w:lineRule="auto"/>
            </w:pPr>
            <w:r>
              <w:rPr>
                <w:rFonts w:ascii="宋体" w:hAnsi="宋体" w:eastAsia="宋体" w:cs="宋体"/>
                <w:b w:val="0"/>
                <w:i w:val="0"/>
                <w:color w:val="1A1A1A"/>
                <w:sz w:val="19"/>
              </w:rPr>
              <w:t>【待补】</w:t>
            </w:r>
          </w:p>
        </w:tc>
      </w:tr>
    </w:tbl>
    <w:p w14:paraId="0C7638E9">
      <w:pPr>
        <w:spacing w:after="40" w:line="240" w:lineRule="auto"/>
      </w:pPr>
    </w:p>
    <w:p w14:paraId="14FD3C23">
      <w:pPr>
        <w:pStyle w:val="4"/>
      </w:pPr>
      <w:r>
        <w:rPr>
          <w:rFonts w:ascii="宋体" w:hAnsi="宋体" w:eastAsia="宋体" w:cs="宋体"/>
          <w:b/>
          <w:i w:val="0"/>
          <w:color w:val="2E7D64"/>
          <w:sz w:val="27"/>
        </w:rPr>
        <w:t>3.7 本章小结</w:t>
      </w:r>
    </w:p>
    <w:p w14:paraId="5AA3F4D5">
      <w:pPr>
        <w:keepLines/>
        <w:spacing w:after="80"/>
      </w:pPr>
      <w:r>
        <w:rPr>
          <w:rFonts w:ascii="宋体" w:hAnsi="宋体" w:eastAsia="宋体" w:cs="宋体"/>
          <w:b w:val="0"/>
          <w:i w:val="0"/>
          <w:color w:val="1A1A1A"/>
          <w:sz w:val="21"/>
        </w:rPr>
        <w:t>本章交代了本项目的方法论基础：以“解释性序列”的混合调查设计，分别在具有全球影响力的家纺产业带（川姜镇）与典型淘宝村取样，覆盖商户、主播、服务商、村集体与政府五类主体，通过问卷、访谈、授权经营数据与参与式观察四类证据交叉验证，并把“流量沉淀”操作化为六个可计算指标。这套设计既保证了覆盖面，也保证了机制解释的深度。</w:t>
      </w:r>
    </w:p>
    <w:p w14:paraId="4C7E59A5">
      <w:pPr>
        <w:pStyle w:val="3"/>
      </w:pPr>
      <w:r>
        <w:rPr>
          <w:rFonts w:ascii="宋体" w:hAnsi="宋体" w:eastAsia="宋体" w:cs="宋体"/>
          <w:b/>
          <w:i w:val="0"/>
          <w:color w:val="1B4D3E"/>
          <w:sz w:val="32"/>
        </w:rPr>
        <w:t>第四章  田野观察：一个产业带的流量处境</w:t>
      </w:r>
    </w:p>
    <w:p w14:paraId="60694A45">
      <w:pPr>
        <w:keepLines/>
        <w:spacing w:after="80"/>
      </w:pPr>
      <w:r>
        <w:rPr>
          <w:rFonts w:ascii="宋体" w:hAnsi="宋体" w:eastAsia="宋体" w:cs="宋体"/>
          <w:b w:val="0"/>
          <w:i w:val="0"/>
          <w:color w:val="1A1A1A"/>
          <w:sz w:val="21"/>
        </w:rPr>
        <w:t>本章回答“我们看见了什么”。在全部分析展开之前，先把调查现场的样貌交代清楚：一个产业带是怎么长出来的、它今天靠什么赚钱、正在为什么焦虑。这一章不急于下结论，而是尽可能忠实地呈现观察所得——因为后面所有的机制解释，都要建立在对现场的真实理解之上。</w:t>
      </w:r>
    </w:p>
    <w:p w14:paraId="31C58331">
      <w:pPr>
        <w:pStyle w:val="4"/>
      </w:pPr>
      <w:r>
        <w:rPr>
          <w:rFonts w:ascii="宋体" w:hAnsi="宋体" w:eastAsia="宋体" w:cs="宋体"/>
          <w:b/>
          <w:i w:val="0"/>
          <w:color w:val="2E7D64"/>
          <w:sz w:val="27"/>
        </w:rPr>
        <w:t>4.1 川姜镇的产业演进：从一方集市到数字集群</w:t>
      </w:r>
    </w:p>
    <w:p w14:paraId="5F98C69E">
      <w:pPr>
        <w:keepLines/>
        <w:spacing w:after="80"/>
      </w:pPr>
      <w:r>
        <w:rPr>
          <w:rFonts w:ascii="宋体" w:hAnsi="宋体" w:eastAsia="宋体" w:cs="宋体"/>
          <w:b w:val="0"/>
          <w:i w:val="0"/>
          <w:color w:val="1A1A1A"/>
          <w:sz w:val="21"/>
        </w:rPr>
        <w:t>理解今天的川姜，必须回到它的起点。川姜镇的家纺产业并不是规划出来的，而是从村民自发的交易中长出来的：上世纪七八十年代，当地已出现家庭作坊式的家纺生产；到 1985 年，志浩村 21 户村民集资筹建了叠石桥交易所，一个自发的“集市”由此成形。此后四十余年，它经历了几个清晰的跃迁：</w:t>
      </w:r>
    </w:p>
    <w:p w14:paraId="76211125">
      <w:pPr>
        <w:keepNext/>
        <w:spacing w:before="40" w:after="60" w:line="300" w:lineRule="auto"/>
        <w:jc w:val="left"/>
      </w:pPr>
      <w:r>
        <w:rPr>
          <w:rFonts w:ascii="宋体" w:hAnsi="宋体" w:eastAsia="宋体" w:cs="宋体"/>
          <w:b w:val="0"/>
          <w:i w:val="0"/>
          <w:color w:val="333333"/>
          <w:sz w:val="18"/>
        </w:rPr>
        <w:t>表 4-1  川姜镇家纺产业的四个阶段与流量来源变迁。注意最后一行：当“流量”从批发客商变成平台流量，经营逻辑发生了根本性的改变。</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61"/>
        <w:gridCol w:w="2495"/>
        <w:gridCol w:w="3062"/>
        <w:gridCol w:w="2041"/>
      </w:tblGrid>
      <w:tr w14:paraId="645E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61" w:type="dxa"/>
            <w:shd w:val="clear" w:color="auto" w:fill="1B4D3E"/>
          </w:tcPr>
          <w:p w14:paraId="33753210">
            <w:pPr>
              <w:spacing w:after="0" w:line="276" w:lineRule="auto"/>
              <w:jc w:val="center"/>
            </w:pPr>
            <w:r>
              <w:rPr>
                <w:rFonts w:ascii="宋体" w:hAnsi="宋体" w:eastAsia="宋体" w:cs="宋体"/>
                <w:b/>
                <w:i w:val="0"/>
                <w:color w:val="FFFFFF"/>
                <w:sz w:val="19"/>
              </w:rPr>
              <w:t>阶段</w:t>
            </w:r>
          </w:p>
        </w:tc>
        <w:tc>
          <w:tcPr>
            <w:tcW w:w="2494" w:type="dxa"/>
            <w:shd w:val="clear" w:color="auto" w:fill="1B4D3E"/>
          </w:tcPr>
          <w:p w14:paraId="4CD0E547">
            <w:pPr>
              <w:spacing w:after="0" w:line="276" w:lineRule="auto"/>
              <w:jc w:val="center"/>
            </w:pPr>
            <w:r>
              <w:rPr>
                <w:rFonts w:ascii="宋体" w:hAnsi="宋体" w:eastAsia="宋体" w:cs="宋体"/>
                <w:b/>
                <w:i w:val="0"/>
                <w:color w:val="FFFFFF"/>
                <w:sz w:val="19"/>
              </w:rPr>
              <w:t>形态特征</w:t>
            </w:r>
          </w:p>
        </w:tc>
        <w:tc>
          <w:tcPr>
            <w:tcW w:w="3061" w:type="dxa"/>
            <w:shd w:val="clear" w:color="auto" w:fill="1B4D3E"/>
          </w:tcPr>
          <w:p w14:paraId="468318A0">
            <w:pPr>
              <w:spacing w:after="0" w:line="276" w:lineRule="auto"/>
              <w:jc w:val="center"/>
            </w:pPr>
            <w:r>
              <w:rPr>
                <w:rFonts w:ascii="宋体" w:hAnsi="宋体" w:eastAsia="宋体" w:cs="宋体"/>
                <w:b/>
                <w:i w:val="0"/>
                <w:color w:val="FFFFFF"/>
                <w:sz w:val="19"/>
              </w:rPr>
              <w:t>关键变化</w:t>
            </w:r>
          </w:p>
        </w:tc>
        <w:tc>
          <w:tcPr>
            <w:tcW w:w="2041" w:type="dxa"/>
            <w:shd w:val="clear" w:color="auto" w:fill="1B4D3E"/>
          </w:tcPr>
          <w:p w14:paraId="3BFC2352">
            <w:pPr>
              <w:spacing w:after="0" w:line="276" w:lineRule="auto"/>
              <w:jc w:val="center"/>
            </w:pPr>
            <w:r>
              <w:rPr>
                <w:rFonts w:ascii="宋体" w:hAnsi="宋体" w:eastAsia="宋体" w:cs="宋体"/>
                <w:b/>
                <w:i w:val="0"/>
                <w:color w:val="FFFFFF"/>
                <w:sz w:val="19"/>
              </w:rPr>
              <w:t>对应的“流量”来源</w:t>
            </w:r>
          </w:p>
        </w:tc>
      </w:tr>
      <w:tr w14:paraId="1D08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4282DBA8">
            <w:pPr>
              <w:spacing w:after="0" w:line="288" w:lineRule="auto"/>
            </w:pPr>
            <w:r>
              <w:rPr>
                <w:rFonts w:ascii="宋体" w:hAnsi="宋体" w:eastAsia="宋体" w:cs="宋体"/>
                <w:b w:val="0"/>
                <w:i w:val="0"/>
                <w:color w:val="1A1A1A"/>
                <w:sz w:val="19"/>
              </w:rPr>
              <w:t>集市阶段</w:t>
            </w:r>
          </w:p>
        </w:tc>
        <w:tc>
          <w:tcPr>
            <w:tcW w:w="2494" w:type="dxa"/>
          </w:tcPr>
          <w:p w14:paraId="4DEFE444">
            <w:pPr>
              <w:spacing w:after="0" w:line="288" w:lineRule="auto"/>
            </w:pPr>
            <w:r>
              <w:rPr>
                <w:rFonts w:ascii="宋体" w:hAnsi="宋体" w:eastAsia="宋体" w:cs="宋体"/>
                <w:b w:val="0"/>
                <w:i w:val="0"/>
                <w:color w:val="1A1A1A"/>
                <w:sz w:val="19"/>
              </w:rPr>
              <w:t>村民自发交易，前店后厂</w:t>
            </w:r>
          </w:p>
        </w:tc>
        <w:tc>
          <w:tcPr>
            <w:tcW w:w="3061" w:type="dxa"/>
          </w:tcPr>
          <w:p w14:paraId="6895DB53">
            <w:pPr>
              <w:spacing w:after="0" w:line="288" w:lineRule="auto"/>
            </w:pPr>
            <w:r>
              <w:rPr>
                <w:rFonts w:ascii="宋体" w:hAnsi="宋体" w:eastAsia="宋体" w:cs="宋体"/>
                <w:b w:val="0"/>
                <w:i w:val="0"/>
                <w:color w:val="1A1A1A"/>
                <w:sz w:val="19"/>
              </w:rPr>
              <w:t>交易集中化，形成线下市场</w:t>
            </w:r>
          </w:p>
        </w:tc>
        <w:tc>
          <w:tcPr>
            <w:tcW w:w="2041" w:type="dxa"/>
          </w:tcPr>
          <w:p w14:paraId="6A8E68D5">
            <w:pPr>
              <w:spacing w:after="0" w:line="288" w:lineRule="auto"/>
            </w:pPr>
            <w:r>
              <w:rPr>
                <w:rFonts w:ascii="宋体" w:hAnsi="宋体" w:eastAsia="宋体" w:cs="宋体"/>
                <w:b w:val="0"/>
                <w:i w:val="0"/>
                <w:color w:val="1A1A1A"/>
                <w:sz w:val="19"/>
              </w:rPr>
              <w:t>赶集人流、批发客商</w:t>
            </w:r>
          </w:p>
        </w:tc>
      </w:tr>
      <w:tr w14:paraId="75DB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1EB904BF">
            <w:pPr>
              <w:spacing w:after="0" w:line="288" w:lineRule="auto"/>
            </w:pPr>
            <w:r>
              <w:rPr>
                <w:rFonts w:ascii="宋体" w:hAnsi="宋体" w:eastAsia="宋体" w:cs="宋体"/>
                <w:b w:val="0"/>
                <w:i w:val="0"/>
                <w:color w:val="1A1A1A"/>
                <w:sz w:val="19"/>
              </w:rPr>
              <w:t>市场阶段</w:t>
            </w:r>
          </w:p>
        </w:tc>
        <w:tc>
          <w:tcPr>
            <w:tcW w:w="2494" w:type="dxa"/>
            <w:shd w:val="clear" w:color="auto" w:fill="EDF5F1"/>
          </w:tcPr>
          <w:p w14:paraId="3E81C37F">
            <w:pPr>
              <w:spacing w:after="0" w:line="288" w:lineRule="auto"/>
            </w:pPr>
            <w:r>
              <w:rPr>
                <w:rFonts w:ascii="宋体" w:hAnsi="宋体" w:eastAsia="宋体" w:cs="宋体"/>
                <w:b w:val="0"/>
                <w:i w:val="0"/>
                <w:color w:val="1A1A1A"/>
                <w:sz w:val="19"/>
              </w:rPr>
              <w:t>专业市场 + 全国批发网络</w:t>
            </w:r>
          </w:p>
        </w:tc>
        <w:tc>
          <w:tcPr>
            <w:tcW w:w="3061" w:type="dxa"/>
            <w:shd w:val="clear" w:color="auto" w:fill="EDF5F1"/>
          </w:tcPr>
          <w:p w14:paraId="60E1ECDC">
            <w:pPr>
              <w:spacing w:after="0" w:line="288" w:lineRule="auto"/>
            </w:pPr>
            <w:r>
              <w:rPr>
                <w:rFonts w:ascii="宋体" w:hAnsi="宋体" w:eastAsia="宋体" w:cs="宋体"/>
                <w:b w:val="0"/>
                <w:i w:val="0"/>
                <w:color w:val="1A1A1A"/>
                <w:sz w:val="19"/>
              </w:rPr>
              <w:t>产品销往全国，形成集群</w:t>
            </w:r>
          </w:p>
        </w:tc>
        <w:tc>
          <w:tcPr>
            <w:tcW w:w="2041" w:type="dxa"/>
            <w:shd w:val="clear" w:color="auto" w:fill="EDF5F1"/>
          </w:tcPr>
          <w:p w14:paraId="46C548DD">
            <w:pPr>
              <w:spacing w:after="0" w:line="288" w:lineRule="auto"/>
            </w:pPr>
            <w:r>
              <w:rPr>
                <w:rFonts w:ascii="宋体" w:hAnsi="宋体" w:eastAsia="宋体" w:cs="宋体"/>
                <w:b w:val="0"/>
                <w:i w:val="0"/>
                <w:color w:val="1A1A1A"/>
                <w:sz w:val="19"/>
              </w:rPr>
              <w:t>批发渠道、展会、老客户</w:t>
            </w:r>
          </w:p>
        </w:tc>
      </w:tr>
      <w:tr w14:paraId="4A4A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201F5D16">
            <w:pPr>
              <w:spacing w:after="0" w:line="288" w:lineRule="auto"/>
            </w:pPr>
            <w:r>
              <w:rPr>
                <w:rFonts w:ascii="宋体" w:hAnsi="宋体" w:eastAsia="宋体" w:cs="宋体"/>
                <w:b w:val="0"/>
                <w:i w:val="0"/>
                <w:color w:val="1A1A1A"/>
                <w:sz w:val="19"/>
              </w:rPr>
              <w:t>品牌与设计阶段</w:t>
            </w:r>
          </w:p>
        </w:tc>
        <w:tc>
          <w:tcPr>
            <w:tcW w:w="2494" w:type="dxa"/>
          </w:tcPr>
          <w:p w14:paraId="5579CBC0">
            <w:pPr>
              <w:spacing w:after="0" w:line="288" w:lineRule="auto"/>
            </w:pPr>
            <w:r>
              <w:rPr>
                <w:rFonts w:ascii="宋体" w:hAnsi="宋体" w:eastAsia="宋体" w:cs="宋体"/>
                <w:b w:val="0"/>
                <w:i w:val="0"/>
                <w:color w:val="1A1A1A"/>
                <w:sz w:val="19"/>
              </w:rPr>
              <w:t>从“画稿交易会”起步，走向设计驱动</w:t>
            </w:r>
          </w:p>
        </w:tc>
        <w:tc>
          <w:tcPr>
            <w:tcW w:w="3061" w:type="dxa"/>
          </w:tcPr>
          <w:p w14:paraId="704DBA48">
            <w:pPr>
              <w:spacing w:after="0" w:line="288" w:lineRule="auto"/>
            </w:pPr>
            <w:r>
              <w:rPr>
                <w:rFonts w:ascii="宋体" w:hAnsi="宋体" w:eastAsia="宋体" w:cs="宋体"/>
                <w:b w:val="0"/>
                <w:i w:val="0"/>
                <w:color w:val="1A1A1A"/>
                <w:sz w:val="19"/>
              </w:rPr>
              <w:t>设计能力成为核心竞争力，近年升级为南通家纺设计周</w:t>
            </w:r>
          </w:p>
        </w:tc>
        <w:tc>
          <w:tcPr>
            <w:tcW w:w="2041" w:type="dxa"/>
          </w:tcPr>
          <w:p w14:paraId="4EEAA5A3">
            <w:pPr>
              <w:spacing w:after="0" w:line="288" w:lineRule="auto"/>
            </w:pPr>
            <w:r>
              <w:rPr>
                <w:rFonts w:ascii="宋体" w:hAnsi="宋体" w:eastAsia="宋体" w:cs="宋体"/>
                <w:b w:val="0"/>
                <w:i w:val="0"/>
                <w:color w:val="1A1A1A"/>
                <w:sz w:val="19"/>
              </w:rPr>
              <w:t>行业展会、设计资源、口碑</w:t>
            </w:r>
          </w:p>
        </w:tc>
      </w:tr>
      <w:tr w14:paraId="36FF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0C44C9C7">
            <w:pPr>
              <w:spacing w:after="0" w:line="288" w:lineRule="auto"/>
            </w:pPr>
            <w:r>
              <w:rPr>
                <w:rFonts w:ascii="宋体" w:hAnsi="宋体" w:eastAsia="宋体" w:cs="宋体"/>
                <w:b w:val="0"/>
                <w:i w:val="0"/>
                <w:color w:val="1A1A1A"/>
                <w:sz w:val="19"/>
              </w:rPr>
              <w:t>电商与直播阶段</w:t>
            </w:r>
          </w:p>
        </w:tc>
        <w:tc>
          <w:tcPr>
            <w:tcW w:w="2494" w:type="dxa"/>
            <w:shd w:val="clear" w:color="auto" w:fill="EDF5F1"/>
          </w:tcPr>
          <w:p w14:paraId="57AB21B9">
            <w:pPr>
              <w:spacing w:after="0" w:line="288" w:lineRule="auto"/>
            </w:pPr>
            <w:r>
              <w:rPr>
                <w:rFonts w:ascii="宋体" w:hAnsi="宋体" w:eastAsia="宋体" w:cs="宋体"/>
                <w:b w:val="0"/>
                <w:i w:val="0"/>
                <w:color w:val="1A1A1A"/>
                <w:sz w:val="19"/>
              </w:rPr>
              <w:t>线上渠道主导，直播电商业态密集</w:t>
            </w:r>
          </w:p>
        </w:tc>
        <w:tc>
          <w:tcPr>
            <w:tcW w:w="3061" w:type="dxa"/>
            <w:shd w:val="clear" w:color="auto" w:fill="EDF5F1"/>
          </w:tcPr>
          <w:p w14:paraId="54B0BF24">
            <w:pPr>
              <w:spacing w:after="0" w:line="288" w:lineRule="auto"/>
            </w:pPr>
            <w:r>
              <w:rPr>
                <w:rFonts w:ascii="宋体" w:hAnsi="宋体" w:eastAsia="宋体" w:cs="宋体"/>
                <w:b w:val="0"/>
                <w:i w:val="0"/>
                <w:color w:val="1A1A1A"/>
                <w:sz w:val="19"/>
              </w:rPr>
              <w:t>近 4000 家直播电商企业集聚；建成直播、物流、设计、印花、跨境五类园区</w:t>
            </w:r>
          </w:p>
        </w:tc>
        <w:tc>
          <w:tcPr>
            <w:tcW w:w="2041" w:type="dxa"/>
            <w:shd w:val="clear" w:color="auto" w:fill="EDF5F1"/>
          </w:tcPr>
          <w:p w14:paraId="4AA2C48C">
            <w:pPr>
              <w:spacing w:after="0" w:line="288" w:lineRule="auto"/>
            </w:pPr>
            <w:r>
              <w:rPr>
                <w:rFonts w:ascii="宋体" w:hAnsi="宋体" w:eastAsia="宋体" w:cs="宋体"/>
                <w:b w:val="0"/>
                <w:i w:val="0"/>
                <w:color w:val="1A1A1A"/>
                <w:sz w:val="19"/>
              </w:rPr>
              <w:t>平台流量、内容、达人分销</w:t>
            </w:r>
          </w:p>
        </w:tc>
      </w:tr>
    </w:tbl>
    <w:p w14:paraId="65ED57E3">
      <w:pPr>
        <w:spacing w:after="40" w:line="240" w:lineRule="auto"/>
      </w:pPr>
    </w:p>
    <w:p w14:paraId="60C1D3FE">
      <w:pPr>
        <w:keepLines/>
        <w:spacing w:after="80"/>
      </w:pPr>
      <w:r>
        <w:rPr>
          <w:rFonts w:ascii="宋体" w:hAnsi="宋体" w:eastAsia="宋体" w:cs="宋体"/>
          <w:b w:val="0"/>
          <w:i w:val="0"/>
          <w:color w:val="1A1A1A"/>
          <w:sz w:val="21"/>
        </w:rPr>
        <w:t>这条演进线的最后一步最值得注意。在前三个阶段，流量主要以“关系”的形式存在——批发客商是熟人，展会客户是互相认识的人，老客户是能打电话叫回来的人。这些流量天然带有“可反复触达”的属性，本身就是沉淀。</w:t>
      </w:r>
      <w:r>
        <w:rPr>
          <w:rFonts w:ascii="宋体" w:hAnsi="宋体" w:eastAsia="宋体" w:cs="宋体"/>
          <w:b/>
          <w:i w:val="0"/>
          <w:color w:val="1B4D3E"/>
          <w:sz w:val="21"/>
        </w:rPr>
        <w:t>进入直播电商阶段后，流量第一次变成了一种“匿名、可计价、用完即走”的商品</w:t>
      </w:r>
      <w:r>
        <w:rPr>
          <w:rFonts w:ascii="宋体" w:hAnsi="宋体" w:eastAsia="宋体" w:cs="宋体"/>
          <w:b w:val="0"/>
          <w:i w:val="0"/>
          <w:color w:val="1A1A1A"/>
          <w:sz w:val="21"/>
        </w:rPr>
        <w:t>。这是川姜镇的家纺经营者们必须面对的、全新的经营环境。</w:t>
      </w:r>
    </w:p>
    <w:p w14:paraId="22568438">
      <w:pPr>
        <w:pStyle w:val="4"/>
      </w:pPr>
      <w:r>
        <w:rPr>
          <w:rFonts w:ascii="宋体" w:hAnsi="宋体" w:eastAsia="宋体" w:cs="宋体"/>
          <w:b/>
          <w:i w:val="0"/>
          <w:color w:val="2E7D64"/>
          <w:sz w:val="27"/>
        </w:rPr>
        <w:t>4.2 今天的川姜：直播集群的“繁荣”与“焦虑”</w:t>
      </w:r>
    </w:p>
    <w:p w14:paraId="536F390D">
      <w:pPr>
        <w:keepLines/>
        <w:spacing w:after="80"/>
      </w:pPr>
      <w:r>
        <w:rPr>
          <w:rFonts w:ascii="宋体" w:hAnsi="宋体" w:eastAsia="宋体" w:cs="宋体"/>
          <w:b w:val="0"/>
          <w:i w:val="0"/>
          <w:color w:val="1A1A1A"/>
          <w:sz w:val="21"/>
        </w:rPr>
        <w:t>实地观察中，我们最强烈的感受是一种</w:t>
      </w:r>
      <w:r>
        <w:rPr>
          <w:rFonts w:ascii="宋体" w:hAnsi="宋体" w:eastAsia="宋体" w:cs="宋体"/>
          <w:b/>
          <w:i w:val="0"/>
          <w:color w:val="1B4D3E"/>
          <w:sz w:val="21"/>
        </w:rPr>
        <w:t>并存的繁荣与焦虑</w:t>
      </w:r>
      <w:r>
        <w:rPr>
          <w:rFonts w:ascii="宋体" w:hAnsi="宋体" w:eastAsia="宋体" w:cs="宋体"/>
          <w:b w:val="0"/>
          <w:i w:val="0"/>
          <w:color w:val="1A1A1A"/>
          <w:sz w:val="21"/>
        </w:rPr>
        <w:t>。</w:t>
      </w:r>
    </w:p>
    <w:p w14:paraId="5B2E435C">
      <w:pPr>
        <w:pStyle w:val="5"/>
      </w:pPr>
      <w:r>
        <w:rPr>
          <w:rFonts w:ascii="宋体" w:hAnsi="宋体" w:eastAsia="宋体" w:cs="宋体"/>
          <w:b/>
          <w:i w:val="0"/>
          <w:color w:val="2E7D64"/>
          <w:sz w:val="24"/>
        </w:rPr>
        <w:t>4.2.1 繁荣的一面</w:t>
      </w:r>
    </w:p>
    <w:p w14:paraId="72160DD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业态密度极高</w:t>
      </w:r>
      <w:r>
        <w:rPr>
          <w:rFonts w:ascii="宋体" w:hAnsi="宋体" w:eastAsia="宋体" w:cs="宋体"/>
          <w:b w:val="0"/>
          <w:i w:val="0"/>
          <w:color w:val="1A1A1A"/>
          <w:sz w:val="21"/>
        </w:rPr>
        <w:t>：园区内直播机构、代运营、MCN、摄影、剪辑、客服外包、物流分拣等服务环节高度齐全，商户可以“一站式”获得从内容生产到发货的全部能力。</w:t>
      </w:r>
    </w:p>
    <w:p w14:paraId="6B8A79C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基础设施领先</w:t>
      </w:r>
      <w:r>
        <w:rPr>
          <w:rFonts w:ascii="宋体" w:hAnsi="宋体" w:eastAsia="宋体" w:cs="宋体"/>
          <w:b w:val="0"/>
          <w:i w:val="0"/>
          <w:color w:val="1A1A1A"/>
          <w:sz w:val="21"/>
        </w:rPr>
        <w:t>：智慧物流园日均发货超 120 万件，供应链的反应速度与成本控制能力在全国产业带中处于前列。</w:t>
      </w:r>
    </w:p>
    <w:p w14:paraId="4A40987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组织化尝试活跃</w:t>
      </w:r>
      <w:r>
        <w:rPr>
          <w:rFonts w:ascii="宋体" w:hAnsi="宋体" w:eastAsia="宋体" w:cs="宋体"/>
          <w:b w:val="0"/>
          <w:i w:val="0"/>
          <w:color w:val="1A1A1A"/>
          <w:sz w:val="21"/>
        </w:rPr>
        <w:t>：园区推出直播电商园等载体，引进孵化垂类直播间；产业链上下游企业联合成立选品中心，以“政府 + 链主 + 工厂 + 平台”的方式集中展示本地产品并配套专业直播间，试图把分散的商户组织起来。</w:t>
      </w:r>
    </w:p>
    <w:p w14:paraId="748E2085">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基层干部主动参与</w:t>
      </w:r>
      <w:r>
        <w:rPr>
          <w:rFonts w:ascii="宋体" w:hAnsi="宋体" w:eastAsia="宋体" w:cs="宋体"/>
          <w:b w:val="0"/>
          <w:i w:val="0"/>
          <w:color w:val="1A1A1A"/>
          <w:sz w:val="21"/>
        </w:rPr>
        <w:t>：在调研中我们注意到，有村党总支书记直接开设短视频账号推介本地家纺产品，把基层干部的个人信用转化为区域产品的信任背书。这是一种典型的“组织化沉淀”尝试。</w:t>
      </w:r>
    </w:p>
    <w:p w14:paraId="3005D939">
      <w:pPr>
        <w:pStyle w:val="5"/>
      </w:pPr>
      <w:r>
        <w:rPr>
          <w:rFonts w:ascii="宋体" w:hAnsi="宋体" w:eastAsia="宋体" w:cs="宋体"/>
          <w:b/>
          <w:i w:val="0"/>
          <w:color w:val="2E7D64"/>
          <w:sz w:val="24"/>
        </w:rPr>
        <w:t>4.2.2 焦虑的一面</w:t>
      </w:r>
    </w:p>
    <w:p w14:paraId="197BB03A">
      <w:pPr>
        <w:keepLines/>
        <w:spacing w:after="80"/>
      </w:pPr>
      <w:r>
        <w:rPr>
          <w:rFonts w:ascii="宋体" w:hAnsi="宋体" w:eastAsia="宋体" w:cs="宋体"/>
          <w:b w:val="0"/>
          <w:i w:val="0"/>
          <w:color w:val="1A1A1A"/>
          <w:sz w:val="21"/>
        </w:rPr>
        <w:t>但繁荣之下，焦虑同样真实。访谈中反复出现的几种表述，构成了本章最重要的定性发现：</w:t>
      </w:r>
    </w:p>
    <w:p w14:paraId="10B04C09">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“货是自家的，厂是自家的，就是流量是人家的。”</w:t>
      </w:r>
    </w:p>
    <w:p w14:paraId="7EBE57C0">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“今天投一万块钱的流，明天能出多少单，谁也说不好；停投就停单。”</w:t>
      </w:r>
    </w:p>
    <w:p w14:paraId="3BCAFB9D">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“你看直播间里人很多，关了播，这些人跟你一点关系都没有。”</w:t>
      </w:r>
    </w:p>
    <w:p w14:paraId="2E427915">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“同行都在卷价格，你不降就没有流量，降了就没利润。”</w:t>
      </w:r>
    </w:p>
    <w:p w14:paraId="098A5912">
      <w:pPr>
        <w:keepLines/>
        <w:pBdr>
          <w:left w:val="single" w:color="2E7D64" w:sz="18" w:space="8"/>
        </w:pBdr>
        <w:shd w:val="clear" w:color="auto" w:fill="F2F7F4"/>
        <w:spacing w:before="60" w:after="100" w:line="336" w:lineRule="auto"/>
        <w:ind w:left="397" w:right="170"/>
      </w:pPr>
      <w:r>
        <w:rPr>
          <w:rFonts w:ascii="宋体" w:hAnsi="宋体" w:eastAsia="宋体" w:cs="宋体"/>
          <w:b w:val="0"/>
          <w:i w:val="0"/>
          <w:color w:val="1A1A1A"/>
          <w:sz w:val="21"/>
        </w:rPr>
        <w:t>“我们也想建群、做老客户，但真做起来发现没人管，也没人教，最后不了了之。”</w:t>
      </w:r>
    </w:p>
    <w:p w14:paraId="3B484472">
      <w:pPr>
        <w:keepLines/>
        <w:spacing w:after="80"/>
      </w:pPr>
      <w:r>
        <w:rPr>
          <w:rFonts w:ascii="宋体" w:hAnsi="宋体" w:eastAsia="宋体" w:cs="宋体"/>
          <w:b w:val="0"/>
          <w:i w:val="0"/>
          <w:color w:val="1A1A1A"/>
          <w:sz w:val="21"/>
        </w:rPr>
        <w:t>这五句话恰好对应了本项目后续要论证的五个层次：</w:t>
      </w:r>
      <w:r>
        <w:rPr>
          <w:rFonts w:ascii="宋体" w:hAnsi="宋体" w:eastAsia="宋体" w:cs="宋体"/>
          <w:b/>
          <w:i w:val="0"/>
          <w:color w:val="1B4D3E"/>
          <w:sz w:val="21"/>
        </w:rPr>
        <w:t>资产归属问题、稳定性问题、关系断裂问题、同质化内卷问题、以及能力与组织缺位问题</w:t>
      </w:r>
      <w:r>
        <w:rPr>
          <w:rFonts w:ascii="宋体" w:hAnsi="宋体" w:eastAsia="宋体" w:cs="宋体"/>
          <w:b w:val="0"/>
          <w:i w:val="0"/>
          <w:color w:val="1A1A1A"/>
          <w:sz w:val="21"/>
        </w:rPr>
        <w:t>。田野观察的价值正在于此——它让我们知道，后面要建立的机制模型必须能解释这五种体验，否则模型再漂亮也是空的。</w:t>
      </w:r>
    </w:p>
    <w:p w14:paraId="4ECCDABC">
      <w:pPr>
        <w:pStyle w:val="4"/>
      </w:pPr>
      <w:r>
        <w:rPr>
          <w:rFonts w:ascii="宋体" w:hAnsi="宋体" w:eastAsia="宋体" w:cs="宋体"/>
          <w:b/>
          <w:i w:val="0"/>
          <w:color w:val="2E7D64"/>
          <w:sz w:val="27"/>
        </w:rPr>
        <w:t>4.3 对照观察：长三角淘宝村的另一条路径</w:t>
      </w:r>
    </w:p>
    <w:p w14:paraId="7934F89A">
      <w:pPr>
        <w:keepLines/>
        <w:spacing w:after="80"/>
      </w:pPr>
      <w:r>
        <w:rPr>
          <w:rFonts w:ascii="宋体" w:hAnsi="宋体" w:eastAsia="宋体" w:cs="宋体"/>
          <w:b w:val="0"/>
          <w:i w:val="0"/>
          <w:color w:val="1A1A1A"/>
          <w:sz w:val="21"/>
        </w:rPr>
        <w:t>把视线从重资产、高单价的家纺产业带移开，长三角淘宝村呈现出另一种图景。这里的典型主体规模更小、品类更分散（农产品、小商品、家居日用等），但</w:t>
      </w:r>
      <w:r>
        <w:rPr>
          <w:rFonts w:ascii="宋体" w:hAnsi="宋体" w:eastAsia="宋体" w:cs="宋体"/>
          <w:b/>
          <w:i w:val="0"/>
          <w:color w:val="1B4D3E"/>
          <w:sz w:val="21"/>
        </w:rPr>
        <w:t>在“留住客户”这件事上，反而出现了一些更自然的做法</w:t>
      </w:r>
      <w:r>
        <w:rPr>
          <w:rFonts w:ascii="宋体" w:hAnsi="宋体" w:eastAsia="宋体" w:cs="宋体"/>
          <w:b w:val="0"/>
          <w:i w:val="0"/>
          <w:color w:val="1A1A1A"/>
          <w:sz w:val="21"/>
        </w:rPr>
        <w:t>。</w:t>
      </w:r>
    </w:p>
    <w:p w14:paraId="2F3A175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熟人社会的残余优势</w:t>
      </w:r>
      <w:r>
        <w:rPr>
          <w:rFonts w:ascii="宋体" w:hAnsi="宋体" w:eastAsia="宋体" w:cs="宋体"/>
          <w:b w:val="0"/>
          <w:i w:val="0"/>
          <w:color w:val="1A1A1A"/>
          <w:sz w:val="21"/>
        </w:rPr>
        <w:t>：部分淘宝村位于传统乡村社区之中，经营者与客户之间存在地缘或亲缘联系，信任成本低，老客户回头率高。这是一种“天然沉淀”，但依赖社区关系，难以规模化。</w:t>
      </w:r>
    </w:p>
    <w:p w14:paraId="1A2FD19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内容驱动的转化</w:t>
      </w:r>
      <w:r>
        <w:rPr>
          <w:rFonts w:ascii="宋体" w:hAnsi="宋体" w:eastAsia="宋体" w:cs="宋体"/>
          <w:b w:val="0"/>
          <w:i w:val="0"/>
          <w:color w:val="1A1A1A"/>
          <w:sz w:val="21"/>
        </w:rPr>
        <w:t>：以农产品为例，产地、生长过程、采收场景本身具有内容价值，经营者通过短视频建立“人设”与信任，从而把公域访客转化为可反复触达的粉丝。行业观察显示，私域渠道已在部分产区成为主要订单来源，社群复购客户的客单价明显高于普通用户。</w:t>
      </w:r>
    </w:p>
    <w:p w14:paraId="3E009A6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组织化程度偏低</w:t>
      </w:r>
      <w:r>
        <w:rPr>
          <w:rFonts w:ascii="宋体" w:hAnsi="宋体" w:eastAsia="宋体" w:cs="宋体"/>
          <w:b w:val="0"/>
          <w:i w:val="0"/>
          <w:color w:val="1A1A1A"/>
          <w:sz w:val="21"/>
        </w:rPr>
        <w:t>：与家纺产业带相比，淘宝村的商户更加分散，缺乏成体系的服务商支撑，沉淀动作更多依赖个人经验而非工具与流程，因此波动很大——旺季忙不过来就放弃运营，淡季再重新开始。</w:t>
      </w:r>
    </w:p>
    <w:p w14:paraId="06101562">
      <w:pPr>
        <w:keepLines/>
        <w:spacing w:after="80"/>
      </w:pPr>
      <w:r>
        <w:rPr>
          <w:rFonts w:ascii="宋体" w:hAnsi="宋体" w:eastAsia="宋体" w:cs="宋体"/>
          <w:b w:val="0"/>
          <w:i w:val="0"/>
          <w:color w:val="1A1A1A"/>
          <w:sz w:val="21"/>
        </w:rPr>
        <w:t>两条路径的对照，得出了一个对本项目至关重要的判断：</w:t>
      </w:r>
      <w:r>
        <w:rPr>
          <w:rFonts w:ascii="宋体" w:hAnsi="宋体" w:eastAsia="宋体" w:cs="宋体"/>
          <w:b/>
          <w:i w:val="0"/>
          <w:color w:val="1B4D3E"/>
          <w:sz w:val="21"/>
        </w:rPr>
        <w:t>沉淀能力与产业带的“基础设施成熟度”并不必然正相关</w:t>
      </w:r>
      <w:r>
        <w:rPr>
          <w:rFonts w:ascii="宋体" w:hAnsi="宋体" w:eastAsia="宋体" w:cs="宋体"/>
          <w:b w:val="0"/>
          <w:i w:val="0"/>
          <w:color w:val="1A1A1A"/>
          <w:sz w:val="21"/>
        </w:rPr>
        <w:t>。家纺产业带有最好的服务商、最快的物流、最成熟的供应链，但沉淀率未必更高；一些小规模的淘宝村反而因为社区关系与人情信任，表现出更强的留存。这说明</w:t>
      </w:r>
      <w:r>
        <w:rPr>
          <w:rFonts w:ascii="宋体" w:hAnsi="宋体" w:eastAsia="宋体" w:cs="宋体"/>
          <w:b/>
          <w:i w:val="0"/>
          <w:color w:val="1B4D3E"/>
          <w:sz w:val="21"/>
        </w:rPr>
        <w:t>沉淀的关键不在于“硬件”，而在于“关系设计”与“运营持续性”</w:t>
      </w:r>
      <w:r>
        <w:rPr>
          <w:rFonts w:ascii="宋体" w:hAnsi="宋体" w:eastAsia="宋体" w:cs="宋体"/>
          <w:b w:val="0"/>
          <w:i w:val="0"/>
          <w:color w:val="1A1A1A"/>
          <w:sz w:val="21"/>
        </w:rPr>
        <w:t>——这是一个必须在报告中交代清楚的、与直觉相反的发现。</w:t>
      </w:r>
    </w:p>
    <w:p w14:paraId="06636A60">
      <w:pPr>
        <w:pStyle w:val="4"/>
      </w:pPr>
      <w:r>
        <w:rPr>
          <w:rFonts w:ascii="宋体" w:hAnsi="宋体" w:eastAsia="宋体" w:cs="宋体"/>
          <w:b/>
          <w:i w:val="0"/>
          <w:color w:val="2E7D64"/>
          <w:sz w:val="27"/>
        </w:rPr>
        <w:t>4.4 本章小结</w:t>
      </w:r>
    </w:p>
    <w:p w14:paraId="24CD2DF0">
      <w:pPr>
        <w:keepLines/>
        <w:spacing w:after="80"/>
      </w:pPr>
      <w:r>
        <w:rPr>
          <w:rFonts w:ascii="宋体" w:hAnsi="宋体" w:eastAsia="宋体" w:cs="宋体"/>
          <w:b w:val="0"/>
          <w:i w:val="0"/>
          <w:color w:val="1A1A1A"/>
          <w:sz w:val="21"/>
        </w:rPr>
        <w:t>本章呈现了调查现场的真实样貌：川姜镇完成了从“集市”到“数字集群”的四次跃迁，在硬件与服务生态上高度成熟，但经营者普遍陷入“有销量、无资产”的焦虑；而长三角淘宝村则以熟人关系与内容能力，走出了一条规模更小但留存更自然的路径。两者对照指向同一个判断：</w:t>
      </w:r>
      <w:r>
        <w:rPr>
          <w:rFonts w:ascii="宋体" w:hAnsi="宋体" w:eastAsia="宋体" w:cs="宋体"/>
          <w:b/>
          <w:i w:val="0"/>
          <w:color w:val="1B4D3E"/>
          <w:sz w:val="21"/>
        </w:rPr>
        <w:t>流量的获得已经不再是主要矛盾，流量的留存才是。</w:t>
      </w:r>
    </w:p>
    <w:p w14:paraId="30681455">
      <w:pPr>
        <w:pStyle w:val="3"/>
      </w:pPr>
      <w:r>
        <w:rPr>
          <w:rFonts w:ascii="宋体" w:hAnsi="宋体" w:eastAsia="宋体" w:cs="宋体"/>
          <w:b/>
          <w:i w:val="0"/>
          <w:color w:val="1B4D3E"/>
          <w:sz w:val="32"/>
        </w:rPr>
        <w:t>第五章  调查发现（一）：流量困境与“沉淀机制缺失”</w:t>
      </w:r>
    </w:p>
    <w:p w14:paraId="7353CFF4">
      <w:pPr>
        <w:keepLines/>
        <w:spacing w:after="80"/>
      </w:pPr>
      <w:r>
        <w:rPr>
          <w:rFonts w:ascii="宋体" w:hAnsi="宋体" w:eastAsia="宋体" w:cs="宋体"/>
          <w:b w:val="0"/>
          <w:i w:val="0"/>
          <w:color w:val="1A1A1A"/>
          <w:sz w:val="21"/>
        </w:rPr>
        <w:t>本章回答“问题到底是什么”。我们把调查中观察到的困境归纳为五个侧面：成本侧、结构侧、能力侧、组织侧与治理侧，并在章末给出本章的核心判断——</w:t>
      </w:r>
      <w:r>
        <w:rPr>
          <w:rFonts w:ascii="宋体" w:hAnsi="宋体" w:eastAsia="宋体" w:cs="宋体"/>
          <w:b/>
          <w:i w:val="0"/>
          <w:color w:val="1B4D3E"/>
          <w:sz w:val="21"/>
        </w:rPr>
        <w:t>困境的本质不是流量太贵，而是沉淀机制缺失</w:t>
      </w:r>
      <w:r>
        <w:rPr>
          <w:rFonts w:ascii="宋体" w:hAnsi="宋体" w:eastAsia="宋体" w:cs="宋体"/>
          <w:b w:val="0"/>
          <w:i w:val="0"/>
          <w:color w:val="1A1A1A"/>
          <w:sz w:val="21"/>
        </w:rPr>
        <w:t>。这个判断贯穿全书，也是第六章机制模型与第八章平台设计的直接出发点。</w:t>
      </w:r>
    </w:p>
    <w:p w14:paraId="4428096B">
      <w:pPr>
        <w:pStyle w:val="4"/>
      </w:pPr>
      <w:r>
        <w:rPr>
          <w:rFonts w:ascii="宋体" w:hAnsi="宋体" w:eastAsia="宋体" w:cs="宋体"/>
          <w:b/>
          <w:i w:val="0"/>
          <w:color w:val="2E7D64"/>
          <w:sz w:val="27"/>
        </w:rPr>
        <w:t>5.1 发现概述</w:t>
      </w:r>
    </w:p>
    <w:p w14:paraId="7074ACE1">
      <w:pPr>
        <w:keepNext/>
        <w:spacing w:before="40" w:after="60" w:line="300" w:lineRule="auto"/>
        <w:jc w:val="left"/>
      </w:pPr>
      <w:r>
        <w:rPr>
          <w:rFonts w:ascii="宋体" w:hAnsi="宋体" w:eastAsia="宋体" w:cs="宋体"/>
          <w:b w:val="0"/>
          <w:i w:val="0"/>
          <w:color w:val="333333"/>
          <w:sz w:val="18"/>
        </w:rPr>
        <w:t>表 5-1  流量困境的五个侧面。五者并非并列，而是层层递进：成本与结构是“处境”，能力与组织是“原因”，治理是“后果”。</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96"/>
        <w:gridCol w:w="4654"/>
        <w:gridCol w:w="2909"/>
      </w:tblGrid>
      <w:tr w14:paraId="543B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96" w:type="dxa"/>
            <w:shd w:val="clear" w:color="auto" w:fill="1B4D3E"/>
          </w:tcPr>
          <w:p w14:paraId="4648F571">
            <w:pPr>
              <w:spacing w:after="0" w:line="276" w:lineRule="auto"/>
              <w:jc w:val="center"/>
            </w:pPr>
            <w:r>
              <w:rPr>
                <w:rFonts w:ascii="宋体" w:hAnsi="宋体" w:eastAsia="宋体" w:cs="宋体"/>
                <w:b/>
                <w:i w:val="0"/>
                <w:color w:val="FFFFFF"/>
                <w:sz w:val="19"/>
              </w:rPr>
              <w:t>侧面</w:t>
            </w:r>
          </w:p>
        </w:tc>
        <w:tc>
          <w:tcPr>
            <w:tcW w:w="4653" w:type="dxa"/>
            <w:shd w:val="clear" w:color="auto" w:fill="1B4D3E"/>
          </w:tcPr>
          <w:p w14:paraId="4CF055EC">
            <w:pPr>
              <w:spacing w:after="0" w:line="276" w:lineRule="auto"/>
              <w:jc w:val="center"/>
            </w:pPr>
            <w:r>
              <w:rPr>
                <w:rFonts w:ascii="宋体" w:hAnsi="宋体" w:eastAsia="宋体" w:cs="宋体"/>
                <w:b/>
                <w:i w:val="0"/>
                <w:color w:val="FFFFFF"/>
                <w:sz w:val="19"/>
              </w:rPr>
              <w:t>一句话发现</w:t>
            </w:r>
          </w:p>
        </w:tc>
        <w:tc>
          <w:tcPr>
            <w:tcW w:w="2908" w:type="dxa"/>
            <w:shd w:val="clear" w:color="auto" w:fill="1B4D3E"/>
          </w:tcPr>
          <w:p w14:paraId="5D7B8510">
            <w:pPr>
              <w:spacing w:after="0" w:line="276" w:lineRule="auto"/>
              <w:jc w:val="center"/>
            </w:pPr>
            <w:r>
              <w:rPr>
                <w:rFonts w:ascii="宋体" w:hAnsi="宋体" w:eastAsia="宋体" w:cs="宋体"/>
                <w:b/>
                <w:i w:val="0"/>
                <w:color w:val="FFFFFF"/>
                <w:sz w:val="19"/>
              </w:rPr>
              <w:t>主要证据形态</w:t>
            </w:r>
          </w:p>
        </w:tc>
      </w:tr>
      <w:tr w14:paraId="2DC8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96" w:type="dxa"/>
          </w:tcPr>
          <w:p w14:paraId="1AE84E38">
            <w:pPr>
              <w:spacing w:after="0" w:line="288" w:lineRule="auto"/>
            </w:pPr>
            <w:r>
              <w:rPr>
                <w:rFonts w:ascii="宋体" w:hAnsi="宋体" w:eastAsia="宋体" w:cs="宋体"/>
                <w:b w:val="0"/>
                <w:i w:val="0"/>
                <w:color w:val="1A1A1A"/>
                <w:sz w:val="19"/>
              </w:rPr>
              <w:t>成本侧</w:t>
            </w:r>
          </w:p>
        </w:tc>
        <w:tc>
          <w:tcPr>
            <w:tcW w:w="4653" w:type="dxa"/>
          </w:tcPr>
          <w:p w14:paraId="4E935B97">
            <w:pPr>
              <w:spacing w:after="0" w:line="288" w:lineRule="auto"/>
            </w:pPr>
            <w:r>
              <w:rPr>
                <w:rFonts w:ascii="宋体" w:hAnsi="宋体" w:eastAsia="宋体" w:cs="宋体"/>
                <w:b w:val="0"/>
                <w:i w:val="0"/>
                <w:color w:val="1A1A1A"/>
                <w:sz w:val="19"/>
              </w:rPr>
              <w:t>流量成本持续抬升，投流支出正在吞噬毛利</w:t>
            </w:r>
          </w:p>
        </w:tc>
        <w:tc>
          <w:tcPr>
            <w:tcW w:w="2908" w:type="dxa"/>
          </w:tcPr>
          <w:p w14:paraId="0F8F686A">
            <w:pPr>
              <w:spacing w:after="0" w:line="288" w:lineRule="auto"/>
            </w:pPr>
            <w:r>
              <w:rPr>
                <w:rFonts w:ascii="宋体" w:hAnsi="宋体" w:eastAsia="宋体" w:cs="宋体"/>
                <w:b w:val="0"/>
                <w:i w:val="0"/>
                <w:color w:val="1A1A1A"/>
                <w:sz w:val="19"/>
              </w:rPr>
              <w:t>问卷 + 授权经营数据 + 行业公开数据</w:t>
            </w:r>
          </w:p>
        </w:tc>
      </w:tr>
      <w:tr w14:paraId="2D63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96" w:type="dxa"/>
            <w:shd w:val="clear" w:color="auto" w:fill="EDF5F1"/>
          </w:tcPr>
          <w:p w14:paraId="2FB9382B">
            <w:pPr>
              <w:spacing w:after="0" w:line="288" w:lineRule="auto"/>
            </w:pPr>
            <w:r>
              <w:rPr>
                <w:rFonts w:ascii="宋体" w:hAnsi="宋体" w:eastAsia="宋体" w:cs="宋体"/>
                <w:b w:val="0"/>
                <w:i w:val="0"/>
                <w:color w:val="1A1A1A"/>
                <w:sz w:val="19"/>
              </w:rPr>
              <w:t>结构侧</w:t>
            </w:r>
          </w:p>
        </w:tc>
        <w:tc>
          <w:tcPr>
            <w:tcW w:w="4653" w:type="dxa"/>
            <w:shd w:val="clear" w:color="auto" w:fill="EDF5F1"/>
          </w:tcPr>
          <w:p w14:paraId="1586653D">
            <w:pPr>
              <w:spacing w:after="0" w:line="288" w:lineRule="auto"/>
            </w:pPr>
            <w:r>
              <w:rPr>
                <w:rFonts w:ascii="宋体" w:hAnsi="宋体" w:eastAsia="宋体" w:cs="宋体"/>
                <w:b w:val="0"/>
                <w:i w:val="0"/>
                <w:color w:val="1A1A1A"/>
                <w:sz w:val="19"/>
              </w:rPr>
              <w:t>公域流量具有“不属于你、不稳定、带不走”的三重属性</w:t>
            </w:r>
          </w:p>
        </w:tc>
        <w:tc>
          <w:tcPr>
            <w:tcW w:w="2908" w:type="dxa"/>
            <w:shd w:val="clear" w:color="auto" w:fill="EDF5F1"/>
          </w:tcPr>
          <w:p w14:paraId="28AC1CF5">
            <w:pPr>
              <w:spacing w:after="0" w:line="288" w:lineRule="auto"/>
            </w:pPr>
            <w:r>
              <w:rPr>
                <w:rFonts w:ascii="宋体" w:hAnsi="宋体" w:eastAsia="宋体" w:cs="宋体"/>
                <w:b w:val="0"/>
                <w:i w:val="0"/>
                <w:color w:val="1A1A1A"/>
                <w:sz w:val="19"/>
              </w:rPr>
              <w:t>访谈 + 平台机制分析</w:t>
            </w:r>
          </w:p>
        </w:tc>
      </w:tr>
      <w:tr w14:paraId="4AC4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96" w:type="dxa"/>
          </w:tcPr>
          <w:p w14:paraId="0C0C53D4">
            <w:pPr>
              <w:spacing w:after="0" w:line="288" w:lineRule="auto"/>
            </w:pPr>
            <w:r>
              <w:rPr>
                <w:rFonts w:ascii="宋体" w:hAnsi="宋体" w:eastAsia="宋体" w:cs="宋体"/>
                <w:b w:val="0"/>
                <w:i w:val="0"/>
                <w:color w:val="1A1A1A"/>
                <w:sz w:val="19"/>
              </w:rPr>
              <w:t>能力侧</w:t>
            </w:r>
          </w:p>
        </w:tc>
        <w:tc>
          <w:tcPr>
            <w:tcW w:w="4653" w:type="dxa"/>
          </w:tcPr>
          <w:p w14:paraId="52F75AB8">
            <w:pPr>
              <w:spacing w:after="0" w:line="288" w:lineRule="auto"/>
            </w:pPr>
            <w:r>
              <w:rPr>
                <w:rFonts w:ascii="宋体" w:hAnsi="宋体" w:eastAsia="宋体" w:cs="宋体"/>
                <w:b w:val="0"/>
                <w:i w:val="0"/>
                <w:color w:val="1A1A1A"/>
                <w:sz w:val="19"/>
              </w:rPr>
              <w:t>多数中小商户“有流量、无资产”，沉淀动作零散且不可持续</w:t>
            </w:r>
          </w:p>
        </w:tc>
        <w:tc>
          <w:tcPr>
            <w:tcW w:w="2908" w:type="dxa"/>
          </w:tcPr>
          <w:p w14:paraId="5BB26BD0">
            <w:pPr>
              <w:spacing w:after="0" w:line="288" w:lineRule="auto"/>
            </w:pPr>
            <w:r>
              <w:rPr>
                <w:rFonts w:ascii="宋体" w:hAnsi="宋体" w:eastAsia="宋体" w:cs="宋体"/>
                <w:b w:val="0"/>
                <w:i w:val="0"/>
                <w:color w:val="1A1A1A"/>
                <w:sz w:val="19"/>
              </w:rPr>
              <w:t>问卷 + 参与式观察</w:t>
            </w:r>
          </w:p>
        </w:tc>
      </w:tr>
      <w:tr w14:paraId="4F51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96" w:type="dxa"/>
            <w:shd w:val="clear" w:color="auto" w:fill="EDF5F1"/>
          </w:tcPr>
          <w:p w14:paraId="6B04002B">
            <w:pPr>
              <w:spacing w:after="0" w:line="288" w:lineRule="auto"/>
            </w:pPr>
            <w:r>
              <w:rPr>
                <w:rFonts w:ascii="宋体" w:hAnsi="宋体" w:eastAsia="宋体" w:cs="宋体"/>
                <w:b w:val="0"/>
                <w:i w:val="0"/>
                <w:color w:val="1A1A1A"/>
                <w:sz w:val="19"/>
              </w:rPr>
              <w:t>组织侧</w:t>
            </w:r>
          </w:p>
        </w:tc>
        <w:tc>
          <w:tcPr>
            <w:tcW w:w="4653" w:type="dxa"/>
            <w:shd w:val="clear" w:color="auto" w:fill="EDF5F1"/>
          </w:tcPr>
          <w:p w14:paraId="7C170818">
            <w:pPr>
              <w:spacing w:after="0" w:line="288" w:lineRule="auto"/>
            </w:pPr>
            <w:r>
              <w:rPr>
                <w:rFonts w:ascii="宋体" w:hAnsi="宋体" w:eastAsia="宋体" w:cs="宋体"/>
                <w:b w:val="0"/>
                <w:i w:val="0"/>
                <w:color w:val="1A1A1A"/>
                <w:sz w:val="19"/>
              </w:rPr>
              <w:t>单打独斗与产品同质化，使竞争滑向价格战</w:t>
            </w:r>
          </w:p>
        </w:tc>
        <w:tc>
          <w:tcPr>
            <w:tcW w:w="2908" w:type="dxa"/>
            <w:shd w:val="clear" w:color="auto" w:fill="EDF5F1"/>
          </w:tcPr>
          <w:p w14:paraId="1A2228F6">
            <w:pPr>
              <w:spacing w:after="0" w:line="288" w:lineRule="auto"/>
            </w:pPr>
            <w:r>
              <w:rPr>
                <w:rFonts w:ascii="宋体" w:hAnsi="宋体" w:eastAsia="宋体" w:cs="宋体"/>
                <w:b w:val="0"/>
                <w:i w:val="0"/>
                <w:color w:val="1A1A1A"/>
                <w:sz w:val="19"/>
              </w:rPr>
              <w:t>访谈 + 产业带公开数据 + 跨区域参照</w:t>
            </w:r>
          </w:p>
        </w:tc>
      </w:tr>
      <w:tr w14:paraId="648E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96" w:type="dxa"/>
          </w:tcPr>
          <w:p w14:paraId="0BB70C36">
            <w:pPr>
              <w:spacing w:after="0" w:line="288" w:lineRule="auto"/>
            </w:pPr>
            <w:r>
              <w:rPr>
                <w:rFonts w:ascii="宋体" w:hAnsi="宋体" w:eastAsia="宋体" w:cs="宋体"/>
                <w:b w:val="0"/>
                <w:i w:val="0"/>
                <w:color w:val="1A1A1A"/>
                <w:sz w:val="19"/>
              </w:rPr>
              <w:t>治理侧</w:t>
            </w:r>
          </w:p>
        </w:tc>
        <w:tc>
          <w:tcPr>
            <w:tcW w:w="4653" w:type="dxa"/>
          </w:tcPr>
          <w:p w14:paraId="512D2B1A">
            <w:pPr>
              <w:spacing w:after="0" w:line="288" w:lineRule="auto"/>
            </w:pPr>
            <w:r>
              <w:rPr>
                <w:rFonts w:ascii="宋体" w:hAnsi="宋体" w:eastAsia="宋体" w:cs="宋体"/>
                <w:b w:val="0"/>
                <w:i w:val="0"/>
                <w:color w:val="1A1A1A"/>
                <w:sz w:val="19"/>
              </w:rPr>
              <w:t>治理端存在“三个看不见”，政策难以精准落地</w:t>
            </w:r>
          </w:p>
        </w:tc>
        <w:tc>
          <w:tcPr>
            <w:tcW w:w="2908" w:type="dxa"/>
          </w:tcPr>
          <w:p w14:paraId="69647F5B">
            <w:pPr>
              <w:spacing w:after="0" w:line="288" w:lineRule="auto"/>
            </w:pPr>
            <w:r>
              <w:rPr>
                <w:rFonts w:ascii="宋体" w:hAnsi="宋体" w:eastAsia="宋体" w:cs="宋体"/>
                <w:b w:val="0"/>
                <w:i w:val="0"/>
                <w:color w:val="1A1A1A"/>
                <w:sz w:val="19"/>
              </w:rPr>
              <w:t>访谈（政府与园区侧）</w:t>
            </w:r>
          </w:p>
        </w:tc>
      </w:tr>
    </w:tbl>
    <w:p w14:paraId="401B61A9">
      <w:pPr>
        <w:spacing w:after="40" w:line="240" w:lineRule="auto"/>
      </w:pPr>
    </w:p>
    <w:p w14:paraId="2E7D9269">
      <w:pPr>
        <w:pStyle w:val="4"/>
      </w:pPr>
      <w:r>
        <w:rPr>
          <w:rFonts w:ascii="宋体" w:hAnsi="宋体" w:eastAsia="宋体" w:cs="宋体"/>
          <w:b/>
          <w:i w:val="0"/>
          <w:color w:val="2E7D64"/>
          <w:sz w:val="27"/>
        </w:rPr>
        <w:t>5.2 成本侧：投流正在吞噬毛利</w:t>
      </w:r>
    </w:p>
    <w:p w14:paraId="273749A9">
      <w:pPr>
        <w:keepLines/>
        <w:spacing w:after="80"/>
      </w:pPr>
      <w:r>
        <w:rPr>
          <w:rFonts w:ascii="宋体" w:hAnsi="宋体" w:eastAsia="宋体" w:cs="宋体"/>
          <w:b w:val="0"/>
          <w:i w:val="0"/>
          <w:color w:val="1A1A1A"/>
          <w:sz w:val="21"/>
        </w:rPr>
        <w:t>成本是访谈中第一个被主动提起的话题，也是矛盾最直观的地方。我们通过三个角度还原了成本压力的全貌。</w:t>
      </w:r>
    </w:p>
    <w:p w14:paraId="7BA4AD1E">
      <w:pPr>
        <w:pStyle w:val="5"/>
      </w:pPr>
      <w:r>
        <w:rPr>
          <w:rFonts w:ascii="宋体" w:hAnsi="宋体" w:eastAsia="宋体" w:cs="宋体"/>
          <w:b/>
          <w:i w:val="0"/>
          <w:color w:val="2E7D64"/>
          <w:sz w:val="24"/>
        </w:rPr>
        <w:t>5.2.1 从行业数据看趋势</w:t>
      </w:r>
    </w:p>
    <w:p w14:paraId="6CA998E6">
      <w:pPr>
        <w:keepLines/>
        <w:spacing w:after="80"/>
      </w:pPr>
      <w:r>
        <w:rPr>
          <w:rFonts w:ascii="宋体" w:hAnsi="宋体" w:eastAsia="宋体" w:cs="宋体"/>
          <w:b w:val="0"/>
          <w:i w:val="0"/>
          <w:color w:val="1A1A1A"/>
          <w:sz w:val="21"/>
        </w:rPr>
        <w:t>行业公开数据勾勒出一条清晰的曲线：电商获客成本在近年显著上升，单客成本已达数百元量级；推广投流支出通常占经营成本的 20%—30%，激进的店铺甚至超过 50%。同期，直播电商市场的增速从早期的爆发式增长回落到常规区间，意味着“用增量流量摊薄成本”的路径已经走不通了。</w:t>
      </w:r>
    </w:p>
    <w:p w14:paraId="0EA1DDC7">
      <w:pPr>
        <w:keepNext/>
        <w:spacing w:before="120" w:after="40" w:line="240" w:lineRule="auto"/>
        <w:jc w:val="center"/>
      </w:pPr>
      <w:r>
        <w:drawing>
          <wp:inline distT="0" distB="0" distL="114300" distR="114300">
            <wp:extent cx="5255895" cy="3174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56000" cy="3174765"/>
                    </a:xfrm>
                    <a:prstGeom prst="rect">
                      <a:avLst/>
                    </a:prstGeom>
                  </pic:spPr>
                </pic:pic>
              </a:graphicData>
            </a:graphic>
          </wp:inline>
        </w:drawing>
      </w:r>
    </w:p>
    <w:p w14:paraId="02C8C9CD">
      <w:pPr>
        <w:spacing w:after="180" w:line="300" w:lineRule="auto"/>
        <w:jc w:val="center"/>
      </w:pPr>
      <w:r>
        <w:rPr>
          <w:rFonts w:ascii="宋体" w:hAnsi="宋体" w:eastAsia="宋体" w:cs="宋体"/>
          <w:b w:val="0"/>
          <w:i w:val="0"/>
          <w:color w:val="595959"/>
          <w:sz w:val="17"/>
        </w:rPr>
        <w:t>图 5-1  流量红利消退：市场增速回落与获客成本抬升（据公开数据绘制，仅示趋势方向）</w:t>
      </w:r>
    </w:p>
    <w:p w14:paraId="47251A07">
      <w:pPr>
        <w:keepLines/>
        <w:spacing w:after="80"/>
      </w:pPr>
      <w:r>
        <w:rPr>
          <w:rFonts w:ascii="宋体" w:hAnsi="宋体" w:eastAsia="宋体" w:cs="宋体"/>
          <w:b/>
          <w:i w:val="0"/>
          <w:color w:val="1B4D3E"/>
          <w:sz w:val="21"/>
        </w:rPr>
        <w:t>怎么读这张图</w:t>
      </w:r>
      <w:r>
        <w:rPr>
          <w:rFonts w:ascii="宋体" w:hAnsi="宋体" w:eastAsia="宋体" w:cs="宋体"/>
          <w:b w:val="0"/>
          <w:i w:val="0"/>
          <w:color w:val="1A1A1A"/>
          <w:sz w:val="21"/>
        </w:rPr>
        <w:t>：左图显示，直播电商市场的增速已从早期的爆发式扩张快速回落到常规区间；右图显示，同一时期电商获客成本从数百元量级抬升到千元量级（不同口径的数值有差异，图中并列呈现）。两张图合起来给出的是同一个判断——</w:t>
      </w:r>
      <w:r>
        <w:rPr>
          <w:rFonts w:ascii="宋体" w:hAnsi="宋体" w:eastAsia="宋体" w:cs="宋体"/>
          <w:b/>
          <w:i w:val="0"/>
          <w:color w:val="1B4D3E"/>
          <w:sz w:val="21"/>
        </w:rPr>
        <w:t>“靠增量红利摊薄流量成本”的路径已经走不通了</w:t>
      </w:r>
      <w:r>
        <w:rPr>
          <w:rFonts w:ascii="宋体" w:hAnsi="宋体" w:eastAsia="宋体" w:cs="宋体"/>
          <w:b w:val="0"/>
          <w:i w:val="0"/>
          <w:color w:val="1A1A1A"/>
          <w:sz w:val="21"/>
        </w:rPr>
        <w:t>。此后，商户之间的竞争从“抢新用户”变成“抢同一批用户的注意力”，成本只能继续上升。这是理解所有后续问题的前提。</w:t>
      </w:r>
    </w:p>
    <w:p w14:paraId="2D7873EF">
      <w:pPr>
        <w:pStyle w:val="5"/>
      </w:pPr>
      <w:r>
        <w:rPr>
          <w:rFonts w:ascii="宋体" w:hAnsi="宋体" w:eastAsia="宋体" w:cs="宋体"/>
          <w:b/>
          <w:i w:val="0"/>
          <w:color w:val="2E7D64"/>
          <w:sz w:val="24"/>
        </w:rPr>
        <w:t>5.2.2 从访谈看体感</w:t>
      </w:r>
    </w:p>
    <w:p w14:paraId="06805AB4">
      <w:pPr>
        <w:keepLines/>
        <w:spacing w:after="80"/>
      </w:pPr>
      <w:r>
        <w:rPr>
          <w:rFonts w:ascii="宋体" w:hAnsi="宋体" w:eastAsia="宋体" w:cs="宋体"/>
          <w:b w:val="0"/>
          <w:i w:val="0"/>
          <w:color w:val="1A1A1A"/>
          <w:sz w:val="21"/>
        </w:rPr>
        <w:t>在川姜镇的访谈中，成本压力表现为非常具体的数字感。多位经营者提到，同样的曝光效果，几年前与现在的推广支出相差数倍；有经营者描述，推广费在支出结构中的占比已经高到“卖出去的钱先付流量，剩下的才轮到成本”。</w:t>
      </w:r>
    </w:p>
    <w:p w14:paraId="6E79DACF">
      <w:pPr>
        <w:pStyle w:val="5"/>
      </w:pPr>
      <w:r>
        <w:rPr>
          <w:rFonts w:ascii="宋体" w:hAnsi="宋体" w:eastAsia="宋体" w:cs="宋体"/>
          <w:b/>
          <w:i w:val="0"/>
          <w:color w:val="2E7D64"/>
          <w:sz w:val="24"/>
        </w:rPr>
        <w:t>5.2.3 一个反直觉的观察</w:t>
      </w:r>
    </w:p>
    <w:p w14:paraId="23C302B5">
      <w:pPr>
        <w:keepLines/>
        <w:spacing w:after="80"/>
      </w:pPr>
      <w:r>
        <w:rPr>
          <w:rFonts w:ascii="宋体" w:hAnsi="宋体" w:eastAsia="宋体" w:cs="宋体"/>
          <w:b w:val="0"/>
          <w:i w:val="0"/>
          <w:color w:val="1A1A1A"/>
          <w:sz w:val="21"/>
        </w:rPr>
        <w:t>值得注意的是，</w:t>
      </w:r>
      <w:r>
        <w:rPr>
          <w:rFonts w:ascii="宋体" w:hAnsi="宋体" w:eastAsia="宋体" w:cs="宋体"/>
          <w:b/>
          <w:i w:val="0"/>
          <w:color w:val="1B4D3E"/>
          <w:sz w:val="21"/>
        </w:rPr>
        <w:t>成本压力与规模并不完全负相关</w:t>
      </w:r>
      <w:r>
        <w:rPr>
          <w:rFonts w:ascii="宋体" w:hAnsi="宋体" w:eastAsia="宋体" w:cs="宋体"/>
          <w:b w:val="0"/>
          <w:i w:val="0"/>
          <w:color w:val="1A1A1A"/>
          <w:sz w:val="21"/>
        </w:rPr>
        <w:t>。在我们的观察中，一些体量很小的商户反而更能“扛”，原因不是他们的成本更低，而是他们</w:t>
      </w:r>
      <w:r>
        <w:rPr>
          <w:rFonts w:ascii="宋体" w:hAnsi="宋体" w:eastAsia="宋体" w:cs="宋体"/>
          <w:b/>
          <w:i w:val="0"/>
          <w:color w:val="1B4D3E"/>
          <w:sz w:val="21"/>
        </w:rPr>
        <w:t>基本不依赖投流</w:t>
      </w:r>
      <w:r>
        <w:rPr>
          <w:rFonts w:ascii="宋体" w:hAnsi="宋体" w:eastAsia="宋体" w:cs="宋体"/>
          <w:b w:val="0"/>
          <w:i w:val="0"/>
          <w:color w:val="1A1A1A"/>
          <w:sz w:val="21"/>
        </w:rPr>
        <w:t>——靠老客户、靠熟人介绍、靠固定渠道。这个反直觉的现象提示我们：“投流依赖度”可能比“投流金额”更能反映经营的脆弱性。这一线索后来成为本平台“留量体检”模块的一项核心诊断指标。</w:t>
      </w:r>
    </w:p>
    <w:p w14:paraId="27AF7063">
      <w:pPr>
        <w:pStyle w:val="4"/>
      </w:pPr>
      <w:r>
        <w:rPr>
          <w:rFonts w:ascii="宋体" w:hAnsi="宋体" w:eastAsia="宋体" w:cs="宋体"/>
          <w:b/>
          <w:i w:val="0"/>
          <w:color w:val="2E7D64"/>
          <w:sz w:val="27"/>
        </w:rPr>
        <w:t>5.3 结构侧：公域流量的“三不”属性</w:t>
      </w:r>
    </w:p>
    <w:p w14:paraId="36DB2711">
      <w:pPr>
        <w:keepLines/>
        <w:spacing w:after="80"/>
      </w:pPr>
      <w:r>
        <w:rPr>
          <w:rFonts w:ascii="宋体" w:hAnsi="宋体" w:eastAsia="宋体" w:cs="宋体"/>
          <w:b w:val="0"/>
          <w:i w:val="0"/>
          <w:color w:val="1A1A1A"/>
          <w:sz w:val="21"/>
        </w:rPr>
        <w:t>如果说成本是“贵”，结构就是“不属于你”。本项目把公域流量的性质概括为“三不”：</w:t>
      </w:r>
    </w:p>
    <w:p w14:paraId="3088FFFB">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不属于你</w:t>
      </w:r>
      <w:r>
        <w:rPr>
          <w:rFonts w:ascii="宋体" w:hAnsi="宋体" w:eastAsia="宋体" w:cs="宋体"/>
          <w:b w:val="0"/>
          <w:i w:val="0"/>
          <w:color w:val="1A1A1A"/>
          <w:sz w:val="21"/>
        </w:rPr>
        <w:t>：流量是平台拥有的资源，商户以付费方式获得“接触许可”。交易结束，许可即失效，商户无法在下次免费地再次触达同一用户。</w:t>
      </w:r>
      <w:r>
        <w:rPr>
          <w:rFonts w:ascii="宋体" w:hAnsi="宋体" w:eastAsia="宋体" w:cs="宋体"/>
          <w:b/>
          <w:i w:val="0"/>
          <w:color w:val="1B4D3E"/>
          <w:sz w:val="21"/>
        </w:rPr>
        <w:t>你买到的是一次接触，而非一段关系。</w:t>
      </w:r>
    </w:p>
    <w:p w14:paraId="34C1EF8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不稳定</w:t>
      </w:r>
      <w:r>
        <w:rPr>
          <w:rFonts w:ascii="宋体" w:hAnsi="宋体" w:eastAsia="宋体" w:cs="宋体"/>
          <w:b w:val="0"/>
          <w:i w:val="0"/>
          <w:color w:val="1A1A1A"/>
          <w:sz w:val="21"/>
        </w:rPr>
        <w:t>：曝光由平台的算法与规则决定。规则调整、竞争加剧、内容热度衰减，都会让同一份投入的效果剧烈波动。这种不确定性直接转化为经营的不可预期性——经营者形容为“今天不知道明天”。</w:t>
      </w:r>
    </w:p>
    <w:p w14:paraId="5324B0D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带不走</w:t>
      </w:r>
      <w:r>
        <w:rPr>
          <w:rFonts w:ascii="宋体" w:hAnsi="宋体" w:eastAsia="宋体" w:cs="宋体"/>
          <w:b w:val="0"/>
          <w:i w:val="0"/>
          <w:color w:val="1A1A1A"/>
          <w:sz w:val="21"/>
        </w:rPr>
        <w:t>：公域内的粉丝、收藏、评价等“弱关系”沉淀在平台账户中，无法迁移。这意味着商户在平台上的积累，其产权与迁移权都是不完整的：账号一旦受限，积累的关系也随之消失。</w:t>
      </w:r>
    </w:p>
    <w:p w14:paraId="59717A4D">
      <w:pPr>
        <w:keepLines/>
        <w:spacing w:after="80"/>
      </w:pPr>
      <w:r>
        <w:rPr>
          <w:rFonts w:ascii="宋体" w:hAnsi="宋体" w:eastAsia="宋体" w:cs="宋体"/>
          <w:b w:val="0"/>
          <w:i w:val="0"/>
          <w:color w:val="1A1A1A"/>
          <w:sz w:val="21"/>
        </w:rPr>
        <w:t>“三不”合起来，构成了本报告中反复使用的一个隐喻——</w:t>
      </w:r>
      <w:r>
        <w:rPr>
          <w:rFonts w:ascii="宋体" w:hAnsi="宋体" w:eastAsia="宋体" w:cs="宋体"/>
          <w:b/>
          <w:i w:val="0"/>
          <w:color w:val="1B4D3E"/>
          <w:sz w:val="21"/>
        </w:rPr>
        <w:t>流量租地</w:t>
      </w:r>
      <w:r>
        <w:rPr>
          <w:rFonts w:ascii="宋体" w:hAnsi="宋体" w:eastAsia="宋体" w:cs="宋体"/>
          <w:b w:val="0"/>
          <w:i w:val="0"/>
          <w:color w:val="1A1A1A"/>
          <w:sz w:val="21"/>
        </w:rPr>
        <w:t>。商户是在平台上“租地经营”：地租（流量费）不断上涨，租期不确定，而且地上盖的房子（客户关系）搬不走。这解释了一个看似矛盾的现象：产业带越繁荣，商户反而越焦虑——因为繁荣的是“地价”和“租户”数量，未必是每一个经营者的资产。</w:t>
      </w:r>
    </w:p>
    <w:p w14:paraId="625532A4">
      <w:pPr>
        <w:pStyle w:val="4"/>
      </w:pPr>
      <w:r>
        <w:rPr>
          <w:rFonts w:ascii="宋体" w:hAnsi="宋体" w:eastAsia="宋体" w:cs="宋体"/>
          <w:b/>
          <w:i w:val="0"/>
          <w:color w:val="2E7D64"/>
          <w:sz w:val="27"/>
        </w:rPr>
        <w:t>5.4 能力侧：有流量、无资产</w:t>
      </w:r>
    </w:p>
    <w:p w14:paraId="7E820624">
      <w:pPr>
        <w:keepLines/>
        <w:spacing w:after="80"/>
      </w:pPr>
      <w:r>
        <w:rPr>
          <w:rFonts w:ascii="宋体" w:hAnsi="宋体" w:eastAsia="宋体" w:cs="宋体"/>
          <w:b w:val="0"/>
          <w:i w:val="0"/>
          <w:color w:val="1A1A1A"/>
          <w:sz w:val="21"/>
        </w:rPr>
        <w:t>成本与结构是外部条件，能力则是内部条件。调查显示，多数中小商户的运营动作高度集中在链条的前端。</w:t>
      </w:r>
    </w:p>
    <w:p w14:paraId="40BB6C8A">
      <w:pPr>
        <w:keepNext/>
        <w:spacing w:before="40" w:after="60" w:line="300" w:lineRule="auto"/>
        <w:jc w:val="left"/>
      </w:pPr>
      <w:r>
        <w:rPr>
          <w:rFonts w:ascii="宋体" w:hAnsi="宋体" w:eastAsia="宋体" w:cs="宋体"/>
          <w:b w:val="0"/>
          <w:i w:val="0"/>
          <w:color w:val="333333"/>
          <w:sz w:val="18"/>
        </w:rPr>
        <w:t>表 5-2  运营动作在链条上的分布。可以看出，投入呈“陡崖式”集中在第一环——这正是“漏斗漏底”的直观原因。</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094"/>
        <w:gridCol w:w="2676"/>
        <w:gridCol w:w="4188"/>
      </w:tblGrid>
      <w:tr w14:paraId="580E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094" w:type="dxa"/>
            <w:shd w:val="clear" w:color="auto" w:fill="1B4D3E"/>
          </w:tcPr>
          <w:p w14:paraId="7CA273E1">
            <w:pPr>
              <w:spacing w:after="0" w:line="276" w:lineRule="auto"/>
              <w:jc w:val="center"/>
            </w:pPr>
            <w:r>
              <w:rPr>
                <w:rFonts w:ascii="宋体" w:hAnsi="宋体" w:eastAsia="宋体" w:cs="宋体"/>
                <w:b/>
                <w:i w:val="0"/>
                <w:color w:val="FFFFFF"/>
                <w:sz w:val="19"/>
              </w:rPr>
              <w:t>运营环节</w:t>
            </w:r>
          </w:p>
        </w:tc>
        <w:tc>
          <w:tcPr>
            <w:tcW w:w="2676" w:type="dxa"/>
            <w:shd w:val="clear" w:color="auto" w:fill="1B4D3E"/>
          </w:tcPr>
          <w:p w14:paraId="5D991F34">
            <w:pPr>
              <w:spacing w:after="0" w:line="276" w:lineRule="auto"/>
              <w:jc w:val="center"/>
            </w:pPr>
            <w:r>
              <w:rPr>
                <w:rFonts w:ascii="宋体" w:hAnsi="宋体" w:eastAsia="宋体" w:cs="宋体"/>
                <w:b/>
                <w:i w:val="0"/>
                <w:color w:val="FFFFFF"/>
                <w:sz w:val="19"/>
              </w:rPr>
              <w:t>投入程度（本次调查观察）</w:t>
            </w:r>
          </w:p>
        </w:tc>
        <w:tc>
          <w:tcPr>
            <w:tcW w:w="4188" w:type="dxa"/>
            <w:shd w:val="clear" w:color="auto" w:fill="1B4D3E"/>
          </w:tcPr>
          <w:p w14:paraId="759FB205">
            <w:pPr>
              <w:spacing w:after="0" w:line="276" w:lineRule="auto"/>
              <w:jc w:val="center"/>
            </w:pPr>
            <w:r>
              <w:rPr>
                <w:rFonts w:ascii="宋体" w:hAnsi="宋体" w:eastAsia="宋体" w:cs="宋体"/>
                <w:b/>
                <w:i w:val="0"/>
                <w:color w:val="FFFFFF"/>
                <w:sz w:val="19"/>
              </w:rPr>
              <w:t>典型表现</w:t>
            </w:r>
          </w:p>
        </w:tc>
      </w:tr>
      <w:tr w14:paraId="2535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94" w:type="dxa"/>
          </w:tcPr>
          <w:p w14:paraId="677C2084">
            <w:pPr>
              <w:spacing w:after="0" w:line="288" w:lineRule="auto"/>
            </w:pPr>
            <w:r>
              <w:rPr>
                <w:rFonts w:ascii="宋体" w:hAnsi="宋体" w:eastAsia="宋体" w:cs="宋体"/>
                <w:b w:val="0"/>
                <w:i w:val="0"/>
                <w:color w:val="1A1A1A"/>
                <w:sz w:val="19"/>
              </w:rPr>
              <w:t>引流（获取曝光）</w:t>
            </w:r>
          </w:p>
        </w:tc>
        <w:tc>
          <w:tcPr>
            <w:tcW w:w="2676" w:type="dxa"/>
          </w:tcPr>
          <w:p w14:paraId="13A6B460">
            <w:pPr>
              <w:spacing w:after="0" w:line="288" w:lineRule="auto"/>
            </w:pPr>
            <w:r>
              <w:rPr>
                <w:rFonts w:ascii="宋体" w:hAnsi="宋体" w:eastAsia="宋体" w:cs="宋体"/>
                <w:b w:val="0"/>
                <w:i w:val="0"/>
                <w:color w:val="1A1A1A"/>
                <w:sz w:val="19"/>
              </w:rPr>
              <w:t>高度集中，投入最多</w:t>
            </w:r>
          </w:p>
        </w:tc>
        <w:tc>
          <w:tcPr>
            <w:tcW w:w="4188" w:type="dxa"/>
          </w:tcPr>
          <w:p w14:paraId="20AB8356">
            <w:pPr>
              <w:spacing w:after="0" w:line="288" w:lineRule="auto"/>
            </w:pPr>
            <w:r>
              <w:rPr>
                <w:rFonts w:ascii="宋体" w:hAnsi="宋体" w:eastAsia="宋体" w:cs="宋体"/>
                <w:b w:val="0"/>
                <w:i w:val="0"/>
                <w:color w:val="1A1A1A"/>
                <w:sz w:val="19"/>
              </w:rPr>
              <w:t>投流、找达人、拍短视频、上活动，几乎是全部精力所在</w:t>
            </w:r>
          </w:p>
        </w:tc>
      </w:tr>
      <w:tr w14:paraId="6368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94" w:type="dxa"/>
            <w:shd w:val="clear" w:color="auto" w:fill="EDF5F1"/>
          </w:tcPr>
          <w:p w14:paraId="36126EC0">
            <w:pPr>
              <w:spacing w:after="0" w:line="288" w:lineRule="auto"/>
            </w:pPr>
            <w:r>
              <w:rPr>
                <w:rFonts w:ascii="宋体" w:hAnsi="宋体" w:eastAsia="宋体" w:cs="宋体"/>
                <w:b w:val="0"/>
                <w:i w:val="0"/>
                <w:color w:val="1A1A1A"/>
                <w:sz w:val="19"/>
              </w:rPr>
              <w:t>承接（把访客变成关系）</w:t>
            </w:r>
          </w:p>
        </w:tc>
        <w:tc>
          <w:tcPr>
            <w:tcW w:w="2676" w:type="dxa"/>
            <w:shd w:val="clear" w:color="auto" w:fill="EDF5F1"/>
          </w:tcPr>
          <w:p w14:paraId="031F9F09">
            <w:pPr>
              <w:spacing w:after="0" w:line="288" w:lineRule="auto"/>
            </w:pPr>
            <w:r>
              <w:rPr>
                <w:rFonts w:ascii="宋体" w:hAnsi="宋体" w:eastAsia="宋体" w:cs="宋体"/>
                <w:b w:val="0"/>
                <w:i w:val="0"/>
                <w:color w:val="1A1A1A"/>
                <w:sz w:val="19"/>
              </w:rPr>
              <w:t>投入极少，普遍缺乏设计</w:t>
            </w:r>
          </w:p>
        </w:tc>
        <w:tc>
          <w:tcPr>
            <w:tcW w:w="4188" w:type="dxa"/>
            <w:shd w:val="clear" w:color="auto" w:fill="EDF5F1"/>
          </w:tcPr>
          <w:p w14:paraId="1F63A4F6">
            <w:pPr>
              <w:spacing w:after="0" w:line="288" w:lineRule="auto"/>
            </w:pPr>
            <w:r>
              <w:rPr>
                <w:rFonts w:ascii="宋体" w:hAnsi="宋体" w:eastAsia="宋体" w:cs="宋体"/>
                <w:b w:val="0"/>
                <w:i w:val="0"/>
                <w:color w:val="1A1A1A"/>
                <w:sz w:val="19"/>
              </w:rPr>
              <w:t>没有加好友/入群/关注的引导设计，访客来了又走</w:t>
            </w:r>
          </w:p>
        </w:tc>
      </w:tr>
      <w:tr w14:paraId="6937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94" w:type="dxa"/>
          </w:tcPr>
          <w:p w14:paraId="21B8E78D">
            <w:pPr>
              <w:spacing w:after="0" w:line="288" w:lineRule="auto"/>
            </w:pPr>
            <w:r>
              <w:rPr>
                <w:rFonts w:ascii="宋体" w:hAnsi="宋体" w:eastAsia="宋体" w:cs="宋体"/>
                <w:b w:val="0"/>
                <w:i w:val="0"/>
                <w:color w:val="1A1A1A"/>
                <w:sz w:val="19"/>
              </w:rPr>
              <w:t>运营（对已沉淀人群的经营）</w:t>
            </w:r>
          </w:p>
        </w:tc>
        <w:tc>
          <w:tcPr>
            <w:tcW w:w="2676" w:type="dxa"/>
          </w:tcPr>
          <w:p w14:paraId="7932FFD9">
            <w:pPr>
              <w:spacing w:after="0" w:line="288" w:lineRule="auto"/>
            </w:pPr>
            <w:r>
              <w:rPr>
                <w:rFonts w:ascii="宋体" w:hAnsi="宋体" w:eastAsia="宋体" w:cs="宋体"/>
                <w:b w:val="0"/>
                <w:i w:val="0"/>
                <w:color w:val="1A1A1A"/>
                <w:sz w:val="19"/>
              </w:rPr>
              <w:t>零散且不可持续</w:t>
            </w:r>
          </w:p>
        </w:tc>
        <w:tc>
          <w:tcPr>
            <w:tcW w:w="4188" w:type="dxa"/>
          </w:tcPr>
          <w:p w14:paraId="5CE4343D">
            <w:pPr>
              <w:spacing w:after="0" w:line="288" w:lineRule="auto"/>
            </w:pPr>
            <w:r>
              <w:rPr>
                <w:rFonts w:ascii="宋体" w:hAnsi="宋体" w:eastAsia="宋体" w:cs="宋体"/>
                <w:b w:val="0"/>
                <w:i w:val="0"/>
                <w:color w:val="1A1A1A"/>
                <w:sz w:val="19"/>
              </w:rPr>
              <w:t>想起来发一次广告，忙起来整月不管；无分层、无节奏</w:t>
            </w:r>
          </w:p>
        </w:tc>
      </w:tr>
      <w:tr w14:paraId="2E11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94" w:type="dxa"/>
            <w:shd w:val="clear" w:color="auto" w:fill="EDF5F1"/>
          </w:tcPr>
          <w:p w14:paraId="07C291C3">
            <w:pPr>
              <w:spacing w:after="0" w:line="288" w:lineRule="auto"/>
            </w:pPr>
            <w:r>
              <w:rPr>
                <w:rFonts w:ascii="宋体" w:hAnsi="宋体" w:eastAsia="宋体" w:cs="宋体"/>
                <w:b w:val="0"/>
                <w:i w:val="0"/>
                <w:color w:val="1A1A1A"/>
                <w:sz w:val="19"/>
              </w:rPr>
              <w:t>反哺（数据回流用于改进）</w:t>
            </w:r>
          </w:p>
        </w:tc>
        <w:tc>
          <w:tcPr>
            <w:tcW w:w="2676" w:type="dxa"/>
            <w:shd w:val="clear" w:color="auto" w:fill="EDF5F1"/>
          </w:tcPr>
          <w:p w14:paraId="266F8104">
            <w:pPr>
              <w:spacing w:after="0" w:line="288" w:lineRule="auto"/>
            </w:pPr>
            <w:r>
              <w:rPr>
                <w:rFonts w:ascii="宋体" w:hAnsi="宋体" w:eastAsia="宋体" w:cs="宋体"/>
                <w:b w:val="0"/>
                <w:i w:val="0"/>
                <w:color w:val="1A1A1A"/>
                <w:sz w:val="19"/>
              </w:rPr>
              <w:t>几乎没有</w:t>
            </w:r>
          </w:p>
        </w:tc>
        <w:tc>
          <w:tcPr>
            <w:tcW w:w="4188" w:type="dxa"/>
            <w:shd w:val="clear" w:color="auto" w:fill="EDF5F1"/>
          </w:tcPr>
          <w:p w14:paraId="346E76C8">
            <w:pPr>
              <w:spacing w:after="0" w:line="288" w:lineRule="auto"/>
            </w:pPr>
            <w:r>
              <w:rPr>
                <w:rFonts w:ascii="宋体" w:hAnsi="宋体" w:eastAsia="宋体" w:cs="宋体"/>
                <w:b w:val="0"/>
                <w:i w:val="0"/>
                <w:color w:val="1A1A1A"/>
                <w:sz w:val="19"/>
              </w:rPr>
              <w:t>没有记录、没有分析，选品靠感觉，内容靠跟风</w:t>
            </w:r>
          </w:p>
        </w:tc>
      </w:tr>
    </w:tbl>
    <w:p w14:paraId="7042AEBD">
      <w:pPr>
        <w:spacing w:after="40" w:line="240" w:lineRule="auto"/>
      </w:pPr>
    </w:p>
    <w:p w14:paraId="77FBE804">
      <w:pPr>
        <w:keepNext/>
        <w:spacing w:before="120" w:after="40" w:line="240" w:lineRule="auto"/>
        <w:jc w:val="center"/>
      </w:pPr>
      <w:r>
        <w:drawing>
          <wp:inline distT="0" distB="0" distL="114300" distR="114300">
            <wp:extent cx="5039995" cy="296291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2962969"/>
                    </a:xfrm>
                    <a:prstGeom prst="rect">
                      <a:avLst/>
                    </a:prstGeom>
                  </pic:spPr>
                </pic:pic>
              </a:graphicData>
            </a:graphic>
          </wp:inline>
        </w:drawing>
      </w:r>
    </w:p>
    <w:p w14:paraId="0F155074">
      <w:pPr>
        <w:spacing w:after="180" w:line="300" w:lineRule="auto"/>
        <w:jc w:val="center"/>
      </w:pPr>
      <w:r>
        <w:rPr>
          <w:rFonts w:ascii="宋体" w:hAnsi="宋体" w:eastAsia="宋体" w:cs="宋体"/>
          <w:b w:val="0"/>
          <w:i w:val="0"/>
          <w:color w:val="595959"/>
          <w:sz w:val="17"/>
        </w:rPr>
        <w:t>图 5-2  乡村电商的“漏斗”：引水端投入密集，蓄水端几乎无承接设计</w:t>
      </w:r>
    </w:p>
    <w:p w14:paraId="5F78B90A">
      <w:pPr>
        <w:keepLines/>
        <w:spacing w:after="80"/>
      </w:pPr>
      <w:r>
        <w:rPr>
          <w:rFonts w:ascii="宋体" w:hAnsi="宋体" w:eastAsia="宋体" w:cs="宋体"/>
          <w:b w:val="0"/>
          <w:i w:val="0"/>
          <w:color w:val="1A1A1A"/>
          <w:sz w:val="21"/>
        </w:rPr>
        <w:t>我们在参与式观察中获得的一个细节很能说明问题：某商户的直播间单场观看人数可观，但整场直播中没有任何一处提示观众“关注店铺”或“加入福利群”的话术；客服在成交后也没有任何跟进动作。经营者对此的解释是——“跟他们说这些，人家反而觉得烦，好像要打扰他”。</w:t>
      </w:r>
    </w:p>
    <w:p w14:paraId="40785C61">
      <w:pPr>
        <w:keepLines/>
        <w:spacing w:after="80"/>
      </w:pPr>
      <w:r>
        <w:rPr>
          <w:rFonts w:ascii="宋体" w:hAnsi="宋体" w:eastAsia="宋体" w:cs="宋体"/>
          <w:b w:val="0"/>
          <w:i w:val="0"/>
          <w:color w:val="1A1A1A"/>
          <w:sz w:val="21"/>
        </w:rPr>
        <w:t>这句解释很关键：</w:t>
      </w:r>
      <w:r>
        <w:rPr>
          <w:rFonts w:ascii="宋体" w:hAnsi="宋体" w:eastAsia="宋体" w:cs="宋体"/>
          <w:b/>
          <w:i w:val="0"/>
          <w:color w:val="1B4D3E"/>
          <w:sz w:val="21"/>
        </w:rPr>
        <w:t>沉淀动作的缺失，往往不是“不知道要留”，而是“不敢留、不会留”</w:t>
      </w:r>
      <w:r>
        <w:rPr>
          <w:rFonts w:ascii="宋体" w:hAnsi="宋体" w:eastAsia="宋体" w:cs="宋体"/>
          <w:b w:val="0"/>
          <w:i w:val="0"/>
          <w:color w:val="1A1A1A"/>
          <w:sz w:val="21"/>
        </w:rPr>
        <w:t>——担心打扰客户、缺乏话术与方法、也没有工具支撑。这提示我们，沉淀能力的建设必须同时解决“意愿”和“方法”两个问题，单靠讲道理是不够的。</w:t>
      </w:r>
    </w:p>
    <w:p w14:paraId="5C6ACB89">
      <w:pPr>
        <w:pStyle w:val="4"/>
      </w:pPr>
      <w:r>
        <w:rPr>
          <w:rFonts w:ascii="宋体" w:hAnsi="宋体" w:eastAsia="宋体" w:cs="宋体"/>
          <w:b/>
          <w:i w:val="0"/>
          <w:color w:val="2E7D64"/>
          <w:sz w:val="27"/>
        </w:rPr>
        <w:t>5.5 组织侧：单打独斗与同质化内卷</w:t>
      </w:r>
    </w:p>
    <w:p w14:paraId="591BC801">
      <w:pPr>
        <w:keepLines/>
        <w:spacing w:after="80"/>
      </w:pPr>
      <w:r>
        <w:rPr>
          <w:rFonts w:ascii="宋体" w:hAnsi="宋体" w:eastAsia="宋体" w:cs="宋体"/>
          <w:b w:val="0"/>
          <w:i w:val="0"/>
          <w:color w:val="1A1A1A"/>
          <w:sz w:val="21"/>
        </w:rPr>
        <w:t>第四个侧面是组织。调查发现，产业带的物理集聚度很高，但</w:t>
      </w:r>
      <w:r>
        <w:rPr>
          <w:rFonts w:ascii="宋体" w:hAnsi="宋体" w:eastAsia="宋体" w:cs="宋体"/>
          <w:b/>
          <w:i w:val="0"/>
          <w:color w:val="1B4D3E"/>
          <w:sz w:val="21"/>
        </w:rPr>
        <w:t>组织化程度很低</w:t>
      </w:r>
      <w:r>
        <w:rPr>
          <w:rFonts w:ascii="宋体" w:hAnsi="宋体" w:eastAsia="宋体" w:cs="宋体"/>
          <w:b w:val="0"/>
          <w:i w:val="0"/>
          <w:color w:val="1A1A1A"/>
          <w:sz w:val="21"/>
        </w:rPr>
        <w:t>——商户在空间上比邻而居，在经营上却各干各的。这不完全是性格问题，而有其结构性原因：同类产品、同类客群、同一平台，让商户之间天然是竞争关系而非合作关系；而缺乏可信的协作机制与利益分配设计，又使“联合”停留在口号。</w:t>
      </w:r>
    </w:p>
    <w:p w14:paraId="491B0FAC">
      <w:pPr>
        <w:keepLines/>
        <w:spacing w:after="80"/>
      </w:pPr>
      <w:r>
        <w:rPr>
          <w:rFonts w:ascii="宋体" w:hAnsi="宋体" w:eastAsia="宋体" w:cs="宋体"/>
          <w:b w:val="0"/>
          <w:i w:val="0"/>
          <w:color w:val="1A1A1A"/>
          <w:sz w:val="21"/>
        </w:rPr>
        <w:t>后果就是同质化与价格战。跨区域的学术调研显示，中小型农村电商经营主体的产品同质化率可达六成以上，平均利润率明显低于行业平均；而在缺乏品牌的情况下，产品只能以价格取胜，同类产品的价差会直接转化为利润差额。访谈中，多位经营者用“卷”字描述当前的竞争状态，并明确指出这是个“谁都赢不了”的局面。</w:t>
      </w:r>
    </w:p>
    <w:p w14:paraId="32B38A9E">
      <w:pPr>
        <w:keepLines/>
        <w:spacing w:after="80"/>
      </w:pPr>
      <w:r>
        <w:rPr>
          <w:rFonts w:ascii="宋体" w:hAnsi="宋体" w:eastAsia="宋体" w:cs="宋体"/>
          <w:b/>
          <w:i w:val="0"/>
          <w:color w:val="1B4D3E"/>
          <w:sz w:val="21"/>
        </w:rPr>
        <w:t>必须诚实说明</w:t>
      </w:r>
      <w:r>
        <w:rPr>
          <w:rFonts w:ascii="宋体" w:hAnsi="宋体" w:eastAsia="宋体" w:cs="宋体"/>
          <w:b w:val="0"/>
          <w:i w:val="0"/>
          <w:color w:val="1A1A1A"/>
          <w:sz w:val="21"/>
        </w:rPr>
        <w:t>：同质化率的具体数值来自第三方跨区域调研，本项目尚未独立测定本产业带的同质化程度——这是我们计划在后续研究中补齐的一项工作（见第十章与附录 E）。此处引用该数据的目的是说明问题的性质，而非声称本产业带已达到同一水平。</w:t>
      </w:r>
    </w:p>
    <w:p w14:paraId="0EB3A3C3">
      <w:pPr>
        <w:pStyle w:val="4"/>
      </w:pPr>
      <w:r>
        <w:rPr>
          <w:rFonts w:ascii="宋体" w:hAnsi="宋体" w:eastAsia="宋体" w:cs="宋体"/>
          <w:b/>
          <w:i w:val="0"/>
          <w:color w:val="2E7D64"/>
          <w:sz w:val="27"/>
        </w:rPr>
        <w:t>5.6 治理侧：三个“看不见”</w:t>
      </w:r>
    </w:p>
    <w:p w14:paraId="26E45332">
      <w:pPr>
        <w:keepLines/>
        <w:spacing w:after="80"/>
      </w:pPr>
      <w:r>
        <w:rPr>
          <w:rFonts w:ascii="宋体" w:hAnsi="宋体" w:eastAsia="宋体" w:cs="宋体"/>
          <w:b w:val="0"/>
          <w:i w:val="0"/>
          <w:color w:val="1A1A1A"/>
          <w:sz w:val="21"/>
        </w:rPr>
        <w:t>最后一个侧面来自治理端。在对基层政府与园区工作人员的访谈中，我们反复听到一种无奈：</w:t>
      </w:r>
      <w:r>
        <w:rPr>
          <w:rFonts w:ascii="宋体" w:hAnsi="宋体" w:eastAsia="宋体" w:cs="宋体"/>
          <w:b/>
          <w:i w:val="0"/>
          <w:color w:val="1B4D3E"/>
          <w:sz w:val="21"/>
        </w:rPr>
        <w:t>想帮商户，但不知道该帮谁、帮什么</w:t>
      </w:r>
      <w:r>
        <w:rPr>
          <w:rFonts w:ascii="宋体" w:hAnsi="宋体" w:eastAsia="宋体" w:cs="宋体"/>
          <w:b w:val="0"/>
          <w:i w:val="0"/>
          <w:color w:val="1A1A1A"/>
          <w:sz w:val="21"/>
        </w:rPr>
        <w:t>。原因可以概括为“三个看不见”：</w:t>
      </w:r>
    </w:p>
    <w:p w14:paraId="5ADD361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看不见真实的成本结构</w:t>
      </w:r>
      <w:r>
        <w:rPr>
          <w:rFonts w:ascii="宋体" w:hAnsi="宋体" w:eastAsia="宋体" w:cs="宋体"/>
          <w:b w:val="0"/>
          <w:i w:val="0"/>
          <w:color w:val="1A1A1A"/>
          <w:sz w:val="21"/>
        </w:rPr>
        <w:t>：政府掌握的通常是产业带的宏观总量（交易额、企业数、就业数），但看不到单个商户的流量成本率与利润状况。哪些商户已经处于危险区间，无从判断。</w:t>
      </w:r>
    </w:p>
    <w:p w14:paraId="0827189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看不见同质化的程度</w:t>
      </w:r>
      <w:r>
        <w:rPr>
          <w:rFonts w:ascii="宋体" w:hAnsi="宋体" w:eastAsia="宋体" w:cs="宋体"/>
          <w:b w:val="0"/>
          <w:i w:val="0"/>
          <w:color w:val="1A1A1A"/>
          <w:sz w:val="21"/>
        </w:rPr>
        <w:t>：产业带里到底有多少商户在做几乎一样的产品？这个信息分散在各自的店铺里，没有归集，也就无法预警价格战风险。</w:t>
      </w:r>
    </w:p>
    <w:p w14:paraId="0F8A914A">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看不见沉淀能力的分布</w:t>
      </w:r>
      <w:r>
        <w:rPr>
          <w:rFonts w:ascii="宋体" w:hAnsi="宋体" w:eastAsia="宋体" w:cs="宋体"/>
          <w:b w:val="0"/>
          <w:i w:val="0"/>
          <w:color w:val="1A1A1A"/>
          <w:sz w:val="21"/>
        </w:rPr>
        <w:t>：哪些商户已经建立起稳定的老客资产、哪些完全依赖投流，政府无从识别，因此政策只能“普惠式”地发放，无法“精准式”地滴灌。</w:t>
      </w:r>
    </w:p>
    <w:p w14:paraId="4CA2D008">
      <w:pPr>
        <w:keepLines/>
        <w:spacing w:after="80"/>
      </w:pPr>
      <w:r>
        <w:rPr>
          <w:rFonts w:ascii="宋体" w:hAnsi="宋体" w:eastAsia="宋体" w:cs="宋体"/>
          <w:b w:val="0"/>
          <w:i w:val="0"/>
          <w:color w:val="1A1A1A"/>
          <w:sz w:val="21"/>
        </w:rPr>
        <w:t>这“三个看不见”并非政府不作为，而是缺乏数据通道。而数据之所以难以归集，又涉及一个更深层的矛盾——</w:t>
      </w:r>
      <w:r>
        <w:rPr>
          <w:rFonts w:ascii="宋体" w:hAnsi="宋体" w:eastAsia="宋体" w:cs="宋体"/>
          <w:b/>
          <w:i w:val="0"/>
          <w:color w:val="1B4D3E"/>
          <w:sz w:val="21"/>
        </w:rPr>
        <w:t>政府需要看到数据，商户却担心数据失控</w:t>
      </w:r>
      <w:r>
        <w:rPr>
          <w:rFonts w:ascii="宋体" w:hAnsi="宋体" w:eastAsia="宋体" w:cs="宋体"/>
          <w:b w:val="0"/>
          <w:i w:val="0"/>
          <w:color w:val="1A1A1A"/>
          <w:sz w:val="21"/>
        </w:rPr>
        <w:t>。这个矛盾是第七章的核心议题，也直接决定了“留量大脑”平台的设计原则。</w:t>
      </w:r>
    </w:p>
    <w:p w14:paraId="3E90C1E3">
      <w:pPr>
        <w:pStyle w:val="4"/>
      </w:pPr>
      <w:r>
        <w:rPr>
          <w:rFonts w:ascii="宋体" w:hAnsi="宋体" w:eastAsia="宋体" w:cs="宋体"/>
          <w:b/>
          <w:i w:val="0"/>
          <w:color w:val="2E7D64"/>
          <w:sz w:val="27"/>
        </w:rPr>
        <w:t>5.7 本章小结：困境的本质是“沉淀机制缺失”</w:t>
      </w:r>
    </w:p>
    <w:p w14:paraId="636B49E9">
      <w:pPr>
        <w:keepLines/>
        <w:spacing w:after="80"/>
      </w:pPr>
      <w:r>
        <w:rPr>
          <w:rFonts w:ascii="宋体" w:hAnsi="宋体" w:eastAsia="宋体" w:cs="宋体"/>
          <w:b w:val="0"/>
          <w:i w:val="0"/>
          <w:color w:val="1A1A1A"/>
          <w:sz w:val="21"/>
        </w:rPr>
        <w:t>把五个侧面合起来看，会得到一个比“流量太贵”更准确的诊断。</w:t>
      </w:r>
    </w:p>
    <w:p w14:paraId="0A08FD64">
      <w:pPr>
        <w:keepLines/>
        <w:spacing w:after="80"/>
      </w:pPr>
      <w:r>
        <w:rPr>
          <w:rFonts w:ascii="宋体" w:hAnsi="宋体" w:eastAsia="宋体" w:cs="宋体"/>
          <w:b w:val="0"/>
          <w:i w:val="0"/>
          <w:color w:val="1A1A1A"/>
          <w:sz w:val="21"/>
        </w:rPr>
        <w:t>成本上升与结构性的“三不”，是所有经营者共同面对的外部环境，无法通过个体努力改变；但为什么同样的环境下，有的商户越做越稳、有的却越做越慌？差异不在引流能力，而在</w:t>
      </w:r>
      <w:r>
        <w:rPr>
          <w:rFonts w:ascii="宋体" w:hAnsi="宋体" w:eastAsia="宋体" w:cs="宋体"/>
          <w:b/>
          <w:i w:val="0"/>
          <w:color w:val="1B4D3E"/>
          <w:sz w:val="21"/>
        </w:rPr>
        <w:t>是否具备把流量沉淀下来的机制</w:t>
      </w:r>
      <w:r>
        <w:rPr>
          <w:rFonts w:ascii="宋体" w:hAnsi="宋体" w:eastAsia="宋体" w:cs="宋体"/>
          <w:b w:val="0"/>
          <w:i w:val="0"/>
          <w:color w:val="1A1A1A"/>
          <w:sz w:val="21"/>
        </w:rPr>
        <w:t>。引流是“买水”，沉淀是“建水库”。买到水不等于有水用——没有水库，买来的水就只是流过。</w:t>
      </w:r>
    </w:p>
    <w:p w14:paraId="769E972C">
      <w:pPr>
        <w:keepLines/>
        <w:spacing w:after="80"/>
      </w:pPr>
      <w:r>
        <w:rPr>
          <w:rFonts w:ascii="宋体" w:hAnsi="宋体" w:eastAsia="宋体" w:cs="宋体"/>
          <w:b w:val="0"/>
          <w:i w:val="0"/>
          <w:color w:val="1A1A1A"/>
          <w:sz w:val="21"/>
        </w:rPr>
        <w:t>因此本章的核心判断是：</w:t>
      </w:r>
      <w:r>
        <w:rPr>
          <w:rFonts w:ascii="宋体" w:hAnsi="宋体" w:eastAsia="宋体" w:cs="宋体"/>
          <w:b/>
          <w:i w:val="0"/>
          <w:color w:val="1B4D3E"/>
          <w:sz w:val="21"/>
        </w:rPr>
        <w:t>乡村电商的流量困境，本质上是“沉淀机制缺失”。</w:t>
      </w:r>
      <w:r>
        <w:rPr>
          <w:rFonts w:ascii="宋体" w:hAnsi="宋体" w:eastAsia="宋体" w:cs="宋体"/>
          <w:b w:val="0"/>
          <w:i w:val="0"/>
          <w:color w:val="1A1A1A"/>
          <w:sz w:val="21"/>
        </w:rPr>
        <w:t>这一判断把问题从“如何更便宜地买流量”（一个几乎无解的赛道）重新定义为“如何更有效地留下流量”（一个可以设计的赛道）——而后者的答案，构成本书第六章的机制模型。</w:t>
      </w:r>
    </w:p>
    <w:p w14:paraId="6904FE81">
      <w:pPr>
        <w:pStyle w:val="3"/>
      </w:pPr>
      <w:r>
        <w:rPr>
          <w:rFonts w:ascii="宋体" w:hAnsi="宋体" w:eastAsia="宋体" w:cs="宋体"/>
          <w:b/>
          <w:i w:val="0"/>
          <w:color w:val="1B4D3E"/>
          <w:sz w:val="32"/>
        </w:rPr>
        <w:t>第六章  调查发现（二）：流量沉淀机制的四阶模型</w:t>
      </w:r>
    </w:p>
    <w:p w14:paraId="151CFB05">
      <w:pPr>
        <w:keepLines/>
        <w:spacing w:after="80"/>
      </w:pPr>
      <w:r>
        <w:rPr>
          <w:rFonts w:ascii="宋体" w:hAnsi="宋体" w:eastAsia="宋体" w:cs="宋体"/>
          <w:b w:val="0"/>
          <w:i w:val="0"/>
          <w:color w:val="1A1A1A"/>
          <w:sz w:val="21"/>
        </w:rPr>
        <w:t>本章是全书的理论核心，回答“流量为什么会流失、又怎样才能被留下”。我们在调查中发现，沉淀并不是一个单一动作，而是一条有明确先后顺序的链条；链条上的每个环节都有其独特的功能，而</w:t>
      </w:r>
      <w:r>
        <w:rPr>
          <w:rFonts w:ascii="宋体" w:hAnsi="宋体" w:eastAsia="宋体" w:cs="宋体"/>
          <w:b/>
          <w:i w:val="0"/>
          <w:color w:val="1B4D3E"/>
          <w:sz w:val="21"/>
        </w:rPr>
        <w:t>绝大多数商户的问题，是只做了第一环，就想得到第四环的结果</w:t>
      </w:r>
      <w:r>
        <w:rPr>
          <w:rFonts w:ascii="宋体" w:hAnsi="宋体" w:eastAsia="宋体" w:cs="宋体"/>
          <w:b w:val="0"/>
          <w:i w:val="0"/>
          <w:color w:val="1A1A1A"/>
          <w:sz w:val="21"/>
        </w:rPr>
        <w:t>。本章先把这条链条讲清楚，再给出可度量的方法，最后用三个实地案例做验证。</w:t>
      </w:r>
    </w:p>
    <w:p w14:paraId="47A8D3B2">
      <w:pPr>
        <w:pStyle w:val="4"/>
      </w:pPr>
      <w:r>
        <w:rPr>
          <w:rFonts w:ascii="宋体" w:hAnsi="宋体" w:eastAsia="宋体" w:cs="宋体"/>
          <w:b/>
          <w:i w:val="0"/>
          <w:color w:val="2E7D64"/>
          <w:sz w:val="27"/>
        </w:rPr>
        <w:t>6.1 从一个隐喻说起：把流量当成水</w:t>
      </w:r>
    </w:p>
    <w:p w14:paraId="4EE2140B">
      <w:pPr>
        <w:keepLines/>
        <w:spacing w:after="80"/>
      </w:pPr>
      <w:r>
        <w:rPr>
          <w:rFonts w:ascii="宋体" w:hAnsi="宋体" w:eastAsia="宋体" w:cs="宋体"/>
          <w:b w:val="0"/>
          <w:i w:val="0"/>
          <w:color w:val="1A1A1A"/>
          <w:sz w:val="21"/>
        </w:rPr>
        <w:t>调查中我们发现，经营者的语言本身就充满了“水”的隐喻——他们说“流量”、说“引流”、说“流量池”，说“水太大接不住”。这个隐喻其实相当精确，本项目因此把它发展为一个分析框架：</w:t>
      </w:r>
    </w:p>
    <w:p w14:paraId="74E0EE79">
      <w:pPr>
        <w:keepNext/>
        <w:spacing w:before="40" w:after="60" w:line="300" w:lineRule="auto"/>
        <w:jc w:val="left"/>
      </w:pPr>
      <w:r>
        <w:rPr>
          <w:rFonts w:ascii="宋体" w:hAnsi="宋体" w:eastAsia="宋体" w:cs="宋体"/>
          <w:b w:val="0"/>
          <w:i w:val="0"/>
          <w:color w:val="333333"/>
          <w:sz w:val="18"/>
        </w:rPr>
        <w:t>表 6-1  “水”的隐喻与经营动作的对应。这个隐喻之所以有用，是因为它天然包含了“储存”的概念——而“储存”正是被普遍忽略的环节。</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74"/>
        <w:gridCol w:w="3515"/>
        <w:gridCol w:w="3969"/>
      </w:tblGrid>
      <w:tr w14:paraId="0E33F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74" w:type="dxa"/>
            <w:shd w:val="clear" w:color="auto" w:fill="1B4D3E"/>
          </w:tcPr>
          <w:p w14:paraId="359B6553">
            <w:pPr>
              <w:spacing w:after="0" w:line="276" w:lineRule="auto"/>
              <w:jc w:val="center"/>
            </w:pPr>
            <w:r>
              <w:rPr>
                <w:rFonts w:ascii="宋体" w:hAnsi="宋体" w:eastAsia="宋体" w:cs="宋体"/>
                <w:b/>
                <w:i w:val="0"/>
                <w:color w:val="FFFFFF"/>
                <w:sz w:val="19"/>
              </w:rPr>
              <w:t>水的环节</w:t>
            </w:r>
          </w:p>
        </w:tc>
        <w:tc>
          <w:tcPr>
            <w:tcW w:w="3515" w:type="dxa"/>
            <w:shd w:val="clear" w:color="auto" w:fill="1B4D3E"/>
          </w:tcPr>
          <w:p w14:paraId="4AACBBB0">
            <w:pPr>
              <w:spacing w:after="0" w:line="276" w:lineRule="auto"/>
              <w:jc w:val="center"/>
            </w:pPr>
            <w:r>
              <w:rPr>
                <w:rFonts w:ascii="宋体" w:hAnsi="宋体" w:eastAsia="宋体" w:cs="宋体"/>
                <w:b/>
                <w:i w:val="0"/>
                <w:color w:val="FFFFFF"/>
                <w:sz w:val="19"/>
              </w:rPr>
              <w:t>对应的经营动作</w:t>
            </w:r>
          </w:p>
        </w:tc>
        <w:tc>
          <w:tcPr>
            <w:tcW w:w="3969" w:type="dxa"/>
            <w:shd w:val="clear" w:color="auto" w:fill="1B4D3E"/>
          </w:tcPr>
          <w:p w14:paraId="4A3E9706">
            <w:pPr>
              <w:spacing w:after="0" w:line="276" w:lineRule="auto"/>
              <w:jc w:val="center"/>
            </w:pPr>
            <w:r>
              <w:rPr>
                <w:rFonts w:ascii="宋体" w:hAnsi="宋体" w:eastAsia="宋体" w:cs="宋体"/>
                <w:b/>
                <w:i w:val="0"/>
                <w:color w:val="FFFFFF"/>
                <w:sz w:val="19"/>
              </w:rPr>
              <w:t>失效时的表现</w:t>
            </w:r>
          </w:p>
        </w:tc>
      </w:tr>
      <w:tr w14:paraId="1599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29A7D7D8">
            <w:pPr>
              <w:spacing w:after="0" w:line="288" w:lineRule="auto"/>
            </w:pPr>
            <w:r>
              <w:rPr>
                <w:rFonts w:ascii="宋体" w:hAnsi="宋体" w:eastAsia="宋体" w:cs="宋体"/>
                <w:b w:val="0"/>
                <w:i w:val="0"/>
                <w:color w:val="1A1A1A"/>
                <w:sz w:val="19"/>
              </w:rPr>
              <w:t>引水</w:t>
            </w:r>
          </w:p>
        </w:tc>
        <w:tc>
          <w:tcPr>
            <w:tcW w:w="3515" w:type="dxa"/>
          </w:tcPr>
          <w:p w14:paraId="2511DB78">
            <w:pPr>
              <w:spacing w:after="0" w:line="288" w:lineRule="auto"/>
            </w:pPr>
            <w:r>
              <w:rPr>
                <w:rFonts w:ascii="宋体" w:hAnsi="宋体" w:eastAsia="宋体" w:cs="宋体"/>
                <w:b w:val="0"/>
                <w:i w:val="0"/>
                <w:color w:val="1A1A1A"/>
                <w:sz w:val="19"/>
              </w:rPr>
              <w:t>把公域的注意力引进来</w:t>
            </w:r>
          </w:p>
        </w:tc>
        <w:tc>
          <w:tcPr>
            <w:tcW w:w="3969" w:type="dxa"/>
          </w:tcPr>
          <w:p w14:paraId="3D0DDD8E">
            <w:pPr>
              <w:spacing w:after="0" w:line="288" w:lineRule="auto"/>
            </w:pPr>
            <w:r>
              <w:rPr>
                <w:rFonts w:ascii="宋体" w:hAnsi="宋体" w:eastAsia="宋体" w:cs="宋体"/>
                <w:b w:val="0"/>
                <w:i w:val="0"/>
                <w:color w:val="1A1A1A"/>
                <w:sz w:val="19"/>
              </w:rPr>
              <w:t>没有曝光，无人知道；或曝光昂贵，入不敷出</w:t>
            </w:r>
          </w:p>
        </w:tc>
      </w:tr>
      <w:tr w14:paraId="3953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5147C327">
            <w:pPr>
              <w:spacing w:after="0" w:line="288" w:lineRule="auto"/>
            </w:pPr>
            <w:r>
              <w:rPr>
                <w:rFonts w:ascii="宋体" w:hAnsi="宋体" w:eastAsia="宋体" w:cs="宋体"/>
                <w:b w:val="0"/>
                <w:i w:val="0"/>
                <w:color w:val="1A1A1A"/>
                <w:sz w:val="19"/>
              </w:rPr>
              <w:t>蓄水</w:t>
            </w:r>
          </w:p>
        </w:tc>
        <w:tc>
          <w:tcPr>
            <w:tcW w:w="3515" w:type="dxa"/>
            <w:shd w:val="clear" w:color="auto" w:fill="EDF5F1"/>
          </w:tcPr>
          <w:p w14:paraId="55088CAD">
            <w:pPr>
              <w:spacing w:after="0" w:line="288" w:lineRule="auto"/>
            </w:pPr>
            <w:r>
              <w:rPr>
                <w:rFonts w:ascii="宋体" w:hAnsi="宋体" w:eastAsia="宋体" w:cs="宋体"/>
                <w:b w:val="0"/>
                <w:i w:val="0"/>
                <w:color w:val="1A1A1A"/>
                <w:sz w:val="19"/>
              </w:rPr>
              <w:t>把进来的人变成可反复触达的关系</w:t>
            </w:r>
          </w:p>
        </w:tc>
        <w:tc>
          <w:tcPr>
            <w:tcW w:w="3969" w:type="dxa"/>
            <w:shd w:val="clear" w:color="auto" w:fill="EDF5F1"/>
          </w:tcPr>
          <w:p w14:paraId="638B0F4E">
            <w:pPr>
              <w:spacing w:after="0" w:line="288" w:lineRule="auto"/>
            </w:pPr>
            <w:r>
              <w:rPr>
                <w:rFonts w:ascii="宋体" w:hAnsi="宋体" w:eastAsia="宋体" w:cs="宋体"/>
                <w:b w:val="0"/>
                <w:i w:val="0"/>
                <w:color w:val="1A1A1A"/>
                <w:sz w:val="19"/>
              </w:rPr>
              <w:t>水从指缝流走，来一批走一批</w:t>
            </w:r>
          </w:p>
        </w:tc>
      </w:tr>
      <w:tr w14:paraId="1D4B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7BAC675C">
            <w:pPr>
              <w:spacing w:after="0" w:line="288" w:lineRule="auto"/>
            </w:pPr>
            <w:r>
              <w:rPr>
                <w:rFonts w:ascii="宋体" w:hAnsi="宋体" w:eastAsia="宋体" w:cs="宋体"/>
                <w:b w:val="0"/>
                <w:i w:val="0"/>
                <w:color w:val="1A1A1A"/>
                <w:sz w:val="19"/>
              </w:rPr>
              <w:t>养水</w:t>
            </w:r>
          </w:p>
        </w:tc>
        <w:tc>
          <w:tcPr>
            <w:tcW w:w="3515" w:type="dxa"/>
          </w:tcPr>
          <w:p w14:paraId="597886A2">
            <w:pPr>
              <w:spacing w:after="0" w:line="288" w:lineRule="auto"/>
            </w:pPr>
            <w:r>
              <w:rPr>
                <w:rFonts w:ascii="宋体" w:hAnsi="宋体" w:eastAsia="宋体" w:cs="宋体"/>
                <w:b w:val="0"/>
                <w:i w:val="0"/>
                <w:color w:val="1A1A1A"/>
                <w:sz w:val="19"/>
              </w:rPr>
              <w:t>对蓄起来的人持续经营，产生复购与口碑</w:t>
            </w:r>
          </w:p>
        </w:tc>
        <w:tc>
          <w:tcPr>
            <w:tcW w:w="3969" w:type="dxa"/>
          </w:tcPr>
          <w:p w14:paraId="2168C55C">
            <w:pPr>
              <w:spacing w:after="0" w:line="288" w:lineRule="auto"/>
            </w:pPr>
            <w:r>
              <w:rPr>
                <w:rFonts w:ascii="宋体" w:hAnsi="宋体" w:eastAsia="宋体" w:cs="宋体"/>
                <w:b w:val="0"/>
                <w:i w:val="0"/>
                <w:color w:val="1A1A1A"/>
                <w:sz w:val="19"/>
              </w:rPr>
              <w:t>池子里的水死掉：无人互动、无人复购</w:t>
            </w:r>
          </w:p>
        </w:tc>
      </w:tr>
      <w:tr w14:paraId="6C85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06043F85">
            <w:pPr>
              <w:spacing w:after="0" w:line="288" w:lineRule="auto"/>
            </w:pPr>
            <w:r>
              <w:rPr>
                <w:rFonts w:ascii="宋体" w:hAnsi="宋体" w:eastAsia="宋体" w:cs="宋体"/>
                <w:b w:val="0"/>
                <w:i w:val="0"/>
                <w:color w:val="1A1A1A"/>
                <w:sz w:val="19"/>
              </w:rPr>
              <w:t>活水</w:t>
            </w:r>
          </w:p>
        </w:tc>
        <w:tc>
          <w:tcPr>
            <w:tcW w:w="3515" w:type="dxa"/>
            <w:shd w:val="clear" w:color="auto" w:fill="EDF5F1"/>
          </w:tcPr>
          <w:p w14:paraId="45375E64">
            <w:pPr>
              <w:spacing w:after="0" w:line="288" w:lineRule="auto"/>
            </w:pPr>
            <w:r>
              <w:rPr>
                <w:rFonts w:ascii="宋体" w:hAnsi="宋体" w:eastAsia="宋体" w:cs="宋体"/>
                <w:b w:val="0"/>
                <w:i w:val="0"/>
                <w:color w:val="1A1A1A"/>
                <w:sz w:val="19"/>
              </w:rPr>
              <w:t>让关系与数据反哺选品与供应链，形成循环</w:t>
            </w:r>
          </w:p>
        </w:tc>
        <w:tc>
          <w:tcPr>
            <w:tcW w:w="3969" w:type="dxa"/>
            <w:shd w:val="clear" w:color="auto" w:fill="EDF5F1"/>
          </w:tcPr>
          <w:p w14:paraId="0D11500D">
            <w:pPr>
              <w:spacing w:after="0" w:line="288" w:lineRule="auto"/>
            </w:pPr>
            <w:r>
              <w:rPr>
                <w:rFonts w:ascii="宋体" w:hAnsi="宋体" w:eastAsia="宋体" w:cs="宋体"/>
                <w:b w:val="0"/>
                <w:i w:val="0"/>
                <w:color w:val="1A1A1A"/>
                <w:sz w:val="19"/>
              </w:rPr>
              <w:t>只能靠不断引水维持，成本永远降不下来</w:t>
            </w:r>
          </w:p>
        </w:tc>
      </w:tr>
    </w:tbl>
    <w:p w14:paraId="3BA156CC">
      <w:pPr>
        <w:spacing w:after="40" w:line="240" w:lineRule="auto"/>
      </w:pPr>
    </w:p>
    <w:p w14:paraId="565F3C0E">
      <w:pPr>
        <w:pStyle w:val="4"/>
      </w:pPr>
      <w:r>
        <w:rPr>
          <w:rFonts w:ascii="宋体" w:hAnsi="宋体" w:eastAsia="宋体" w:cs="宋体"/>
          <w:b/>
          <w:i w:val="0"/>
          <w:color w:val="2E7D64"/>
          <w:sz w:val="27"/>
        </w:rPr>
        <w:t>6.2 四阶沉淀模型：引水—蓄水—养水—活水</w:t>
      </w:r>
    </w:p>
    <w:p w14:paraId="6A8C8D4B">
      <w:pPr>
        <w:keepLines/>
        <w:spacing w:after="80"/>
      </w:pPr>
      <w:r>
        <w:rPr>
          <w:rFonts w:ascii="宋体" w:hAnsi="宋体" w:eastAsia="宋体" w:cs="宋体"/>
          <w:b w:val="0"/>
          <w:i w:val="0"/>
          <w:color w:val="1A1A1A"/>
          <w:sz w:val="21"/>
        </w:rPr>
        <w:t>基于调查，本项目提出</w:t>
      </w:r>
      <w:r>
        <w:rPr>
          <w:rFonts w:ascii="宋体" w:hAnsi="宋体" w:eastAsia="宋体" w:cs="宋体"/>
          <w:b/>
          <w:i w:val="0"/>
          <w:color w:val="1B4D3E"/>
          <w:sz w:val="21"/>
        </w:rPr>
        <w:t>“引水—蓄水—养水—活水”四阶沉淀模型</w:t>
      </w:r>
      <w:r>
        <w:rPr>
          <w:rFonts w:ascii="宋体" w:hAnsi="宋体" w:eastAsia="宋体" w:cs="宋体"/>
          <w:b w:val="0"/>
          <w:i w:val="0"/>
          <w:color w:val="1A1A1A"/>
          <w:sz w:val="21"/>
        </w:rPr>
        <w:t>。四个阶段并非并列的四个动作，而是一条</w:t>
      </w:r>
      <w:r>
        <w:rPr>
          <w:rFonts w:ascii="宋体" w:hAnsi="宋体" w:eastAsia="宋体" w:cs="宋体"/>
          <w:b/>
          <w:i w:val="0"/>
          <w:color w:val="1B4D3E"/>
          <w:sz w:val="21"/>
        </w:rPr>
        <w:t>顺序不可颠倒、且需要逐级配套</w:t>
      </w:r>
      <w:r>
        <w:rPr>
          <w:rFonts w:ascii="宋体" w:hAnsi="宋体" w:eastAsia="宋体" w:cs="宋体"/>
          <w:b w:val="0"/>
          <w:i w:val="0"/>
          <w:color w:val="1A1A1A"/>
          <w:sz w:val="21"/>
        </w:rPr>
        <w:t>的能力链：前一阶的输出，是后一阶的输入；任何一阶断裂，整条链就漏水。</w:t>
      </w:r>
    </w:p>
    <w:p w14:paraId="3D268013">
      <w:pPr>
        <w:keepNext/>
        <w:spacing w:before="120" w:after="40" w:line="240" w:lineRule="auto"/>
        <w:jc w:val="center"/>
      </w:pPr>
      <w:r>
        <w:drawing>
          <wp:inline distT="0" distB="0" distL="114300" distR="114300">
            <wp:extent cx="5687695" cy="32581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88000" cy="3258750"/>
                    </a:xfrm>
                    <a:prstGeom prst="rect">
                      <a:avLst/>
                    </a:prstGeom>
                  </pic:spPr>
                </pic:pic>
              </a:graphicData>
            </a:graphic>
          </wp:inline>
        </w:drawing>
      </w:r>
    </w:p>
    <w:p w14:paraId="7AADF5F3">
      <w:pPr>
        <w:spacing w:after="180" w:line="300" w:lineRule="auto"/>
        <w:jc w:val="center"/>
      </w:pPr>
      <w:r>
        <w:rPr>
          <w:rFonts w:ascii="宋体" w:hAnsi="宋体" w:eastAsia="宋体" w:cs="宋体"/>
          <w:b w:val="0"/>
          <w:i w:val="0"/>
          <w:color w:val="595959"/>
          <w:sz w:val="17"/>
        </w:rPr>
        <w:t>图 6-1  “引水—蓄水—养水—活水”四阶流量沉淀模型（本项目提出）</w:t>
      </w:r>
    </w:p>
    <w:p w14:paraId="55BF050F">
      <w:pPr>
        <w:pStyle w:val="5"/>
      </w:pPr>
      <w:r>
        <w:rPr>
          <w:rFonts w:ascii="宋体" w:hAnsi="宋体" w:eastAsia="宋体" w:cs="宋体"/>
          <w:b/>
          <w:i w:val="0"/>
          <w:color w:val="2E7D64"/>
          <w:sz w:val="24"/>
        </w:rPr>
        <w:t>第一阶段  引水（获取）：把公域注意力引进来</w:t>
      </w:r>
    </w:p>
    <w:p w14:paraId="76EF40A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功能</w:t>
      </w:r>
      <w:r>
        <w:rPr>
          <w:rFonts w:ascii="宋体" w:hAnsi="宋体" w:eastAsia="宋体" w:cs="宋体"/>
          <w:b w:val="0"/>
          <w:i w:val="0"/>
          <w:color w:val="1A1A1A"/>
          <w:sz w:val="21"/>
        </w:rPr>
        <w:t>：解决“有没有人知道你”的问题，是链条的起点。</w:t>
      </w:r>
    </w:p>
    <w:p w14:paraId="38C9A88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主要手段</w:t>
      </w:r>
      <w:r>
        <w:rPr>
          <w:rFonts w:ascii="宋体" w:hAnsi="宋体" w:eastAsia="宋体" w:cs="宋体"/>
          <w:b w:val="0"/>
          <w:i w:val="0"/>
          <w:color w:val="1A1A1A"/>
          <w:sz w:val="21"/>
        </w:rPr>
        <w:t>：平台投流、内容种草（短视频/图文）、直播引流、达人分销、平台活动、线下引流线上。</w:t>
      </w:r>
    </w:p>
    <w:p w14:paraId="7F99813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关键指标</w:t>
      </w:r>
      <w:r>
        <w:rPr>
          <w:rFonts w:ascii="宋体" w:hAnsi="宋体" w:eastAsia="宋体" w:cs="宋体"/>
          <w:b w:val="0"/>
          <w:i w:val="0"/>
          <w:color w:val="1A1A1A"/>
          <w:sz w:val="21"/>
        </w:rPr>
        <w:t>：触达人数、进店率、直播间 UV、内容互动率。</w:t>
      </w:r>
    </w:p>
    <w:p w14:paraId="33444B2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这一阶的误区</w:t>
      </w:r>
      <w:r>
        <w:rPr>
          <w:rFonts w:ascii="宋体" w:hAnsi="宋体" w:eastAsia="宋体" w:cs="宋体"/>
          <w:b w:val="0"/>
          <w:i w:val="0"/>
          <w:color w:val="1A1A1A"/>
          <w:sz w:val="21"/>
        </w:rPr>
        <w:t>：把引水当成全部。调查显示，多数商户的精力几乎全部投在这里，并且用“引水量”来衡量自己的努力程度——这是最普遍、也最昂贵的认知偏差。</w:t>
      </w:r>
    </w:p>
    <w:p w14:paraId="4F2272FA">
      <w:pPr>
        <w:pStyle w:val="5"/>
      </w:pPr>
      <w:r>
        <w:rPr>
          <w:rFonts w:ascii="宋体" w:hAnsi="宋体" w:eastAsia="宋体" w:cs="宋体"/>
          <w:b/>
          <w:i w:val="0"/>
          <w:color w:val="2E7D64"/>
          <w:sz w:val="24"/>
        </w:rPr>
        <w:t>第二阶段  蓄水（留存）：把访客变成可反复触达的关系</w:t>
      </w:r>
    </w:p>
    <w:p w14:paraId="29D48A2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功能</w:t>
      </w:r>
      <w:r>
        <w:rPr>
          <w:rFonts w:ascii="宋体" w:hAnsi="宋体" w:eastAsia="宋体" w:cs="宋体"/>
          <w:b w:val="0"/>
          <w:i w:val="0"/>
          <w:color w:val="1A1A1A"/>
          <w:sz w:val="21"/>
        </w:rPr>
        <w:t>：解决“这些人是不是你的”的问题，是整条链的</w:t>
      </w:r>
      <w:r>
        <w:rPr>
          <w:rFonts w:ascii="宋体" w:hAnsi="宋体" w:eastAsia="宋体" w:cs="宋体"/>
          <w:b/>
          <w:i w:val="0"/>
          <w:color w:val="1B4D3E"/>
          <w:sz w:val="21"/>
        </w:rPr>
        <w:t>分水岭</w:t>
      </w:r>
      <w:r>
        <w:rPr>
          <w:rFonts w:ascii="宋体" w:hAnsi="宋体" w:eastAsia="宋体" w:cs="宋体"/>
          <w:b w:val="0"/>
          <w:i w:val="0"/>
          <w:color w:val="1A1A1A"/>
          <w:sz w:val="21"/>
        </w:rPr>
        <w:t>。</w:t>
      </w:r>
    </w:p>
    <w:p w14:paraId="46A51E1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主要手段</w:t>
      </w:r>
      <w:r>
        <w:rPr>
          <w:rFonts w:ascii="宋体" w:hAnsi="宋体" w:eastAsia="宋体" w:cs="宋体"/>
          <w:b w:val="0"/>
          <w:i w:val="0"/>
          <w:color w:val="1A1A1A"/>
          <w:sz w:val="21"/>
        </w:rPr>
        <w:t>：引导关注/收藏店铺、加入企微或社群、注册会员、留存客户档案、售后跟进沉淀关系、以内容或服务换取“下一次触达的许可”。</w:t>
      </w:r>
    </w:p>
    <w:p w14:paraId="3582DB45">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关键指标</w:t>
      </w:r>
      <w:r>
        <w:rPr>
          <w:rFonts w:ascii="宋体" w:hAnsi="宋体" w:eastAsia="宋体" w:cs="宋体"/>
          <w:b w:val="0"/>
          <w:i w:val="0"/>
          <w:color w:val="1A1A1A"/>
          <w:sz w:val="21"/>
        </w:rPr>
        <w:t>：沉淀率（留量人数 ÷ 触达流量人数）、加私域转化率、粉丝留存率。</w:t>
      </w:r>
    </w:p>
    <w:p w14:paraId="505E3D2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这一阶的误区</w:t>
      </w:r>
      <w:r>
        <w:rPr>
          <w:rFonts w:ascii="宋体" w:hAnsi="宋体" w:eastAsia="宋体" w:cs="宋体"/>
          <w:b w:val="0"/>
          <w:i w:val="0"/>
          <w:color w:val="1A1A1A"/>
          <w:sz w:val="21"/>
        </w:rPr>
        <w:t>：一是</w:t>
      </w:r>
      <w:r>
        <w:rPr>
          <w:rFonts w:ascii="宋体" w:hAnsi="宋体" w:eastAsia="宋体" w:cs="宋体"/>
          <w:b/>
          <w:i w:val="0"/>
          <w:color w:val="1B4D3E"/>
          <w:sz w:val="21"/>
        </w:rPr>
        <w:t>没有设计</w:t>
      </w:r>
      <w:r>
        <w:rPr>
          <w:rFonts w:ascii="宋体" w:hAnsi="宋体" w:eastAsia="宋体" w:cs="宋体"/>
          <w:b w:val="0"/>
          <w:i w:val="0"/>
          <w:color w:val="1A1A1A"/>
          <w:sz w:val="21"/>
        </w:rPr>
        <w:t>——访客来了没有承接路径；二是</w:t>
      </w:r>
      <w:r>
        <w:rPr>
          <w:rFonts w:ascii="宋体" w:hAnsi="宋体" w:eastAsia="宋体" w:cs="宋体"/>
          <w:b/>
          <w:i w:val="0"/>
          <w:color w:val="1B4D3E"/>
          <w:sz w:val="21"/>
        </w:rPr>
        <w:t>不敢留</w:t>
      </w:r>
      <w:r>
        <w:rPr>
          <w:rFonts w:ascii="宋体" w:hAnsi="宋体" w:eastAsia="宋体" w:cs="宋体"/>
          <w:b w:val="0"/>
          <w:i w:val="0"/>
          <w:color w:val="1A1A1A"/>
          <w:sz w:val="21"/>
        </w:rPr>
        <w:t>——怕打扰客户；三是</w:t>
      </w:r>
      <w:r>
        <w:rPr>
          <w:rFonts w:ascii="宋体" w:hAnsi="宋体" w:eastAsia="宋体" w:cs="宋体"/>
          <w:b/>
          <w:i w:val="0"/>
          <w:color w:val="1B4D3E"/>
          <w:sz w:val="21"/>
        </w:rPr>
        <w:t>留了不认</w:t>
      </w:r>
      <w:r>
        <w:rPr>
          <w:rFonts w:ascii="宋体" w:hAnsi="宋体" w:eastAsia="宋体" w:cs="宋体"/>
          <w:b w:val="0"/>
          <w:i w:val="0"/>
          <w:color w:val="1A1A1A"/>
          <w:sz w:val="21"/>
        </w:rPr>
        <w:t>——加了人却没有任何后续经营。调查中大量商户停在这一步，这是“漏斗漏底”的根本原因。</w:t>
      </w:r>
    </w:p>
    <w:p w14:paraId="4D60A244">
      <w:pPr>
        <w:pStyle w:val="5"/>
      </w:pPr>
      <w:r>
        <w:rPr>
          <w:rFonts w:ascii="宋体" w:hAnsi="宋体" w:eastAsia="宋体" w:cs="宋体"/>
          <w:b/>
          <w:i w:val="0"/>
          <w:color w:val="2E7D64"/>
          <w:sz w:val="24"/>
        </w:rPr>
        <w:t>第三阶段  养水（激活）：对蓄起来的人持续经营</w:t>
      </w:r>
    </w:p>
    <w:p w14:paraId="51F1118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功能</w:t>
      </w:r>
      <w:r>
        <w:rPr>
          <w:rFonts w:ascii="宋体" w:hAnsi="宋体" w:eastAsia="宋体" w:cs="宋体"/>
          <w:b w:val="0"/>
          <w:i w:val="0"/>
          <w:color w:val="1A1A1A"/>
          <w:sz w:val="21"/>
        </w:rPr>
        <w:t>：解决“池子里的水是不是活的”的问题。沉淀本身不产生价值，</w:t>
      </w:r>
      <w:r>
        <w:rPr>
          <w:rFonts w:ascii="宋体" w:hAnsi="宋体" w:eastAsia="宋体" w:cs="宋体"/>
          <w:b/>
          <w:i w:val="0"/>
          <w:color w:val="1B4D3E"/>
          <w:sz w:val="21"/>
        </w:rPr>
        <w:t>只有经营沉淀才产生价值</w:t>
      </w:r>
      <w:r>
        <w:rPr>
          <w:rFonts w:ascii="宋体" w:hAnsi="宋体" w:eastAsia="宋体" w:cs="宋体"/>
          <w:b w:val="0"/>
          <w:i w:val="0"/>
          <w:color w:val="1A1A1A"/>
          <w:sz w:val="21"/>
        </w:rPr>
        <w:t>。</w:t>
      </w:r>
    </w:p>
    <w:p w14:paraId="23BF0A9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主要手段</w:t>
      </w:r>
      <w:r>
        <w:rPr>
          <w:rFonts w:ascii="宋体" w:hAnsi="宋体" w:eastAsia="宋体" w:cs="宋体"/>
          <w:b w:val="0"/>
          <w:i w:val="0"/>
          <w:color w:val="1A1A1A"/>
          <w:sz w:val="21"/>
        </w:rPr>
        <w:t>：客户分层（新客/老客/高价值客/沉默客）、有节奏的内容与活动触达、老客专享与会员权益、售后与增值服务、口碑与转介绍激励。</w:t>
      </w:r>
    </w:p>
    <w:p w14:paraId="5CF2C52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关键指标</w:t>
      </w:r>
      <w:r>
        <w:rPr>
          <w:rFonts w:ascii="宋体" w:hAnsi="宋体" w:eastAsia="宋体" w:cs="宋体"/>
          <w:b w:val="0"/>
          <w:i w:val="0"/>
          <w:color w:val="1A1A1A"/>
          <w:sz w:val="21"/>
        </w:rPr>
        <w:t>：复购率、老客贡献率、客单价变化、转介绍率。</w:t>
      </w:r>
    </w:p>
    <w:p w14:paraId="596023B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这一阶的误区</w:t>
      </w:r>
      <w:r>
        <w:rPr>
          <w:rFonts w:ascii="宋体" w:hAnsi="宋体" w:eastAsia="宋体" w:cs="宋体"/>
          <w:b w:val="0"/>
          <w:i w:val="0"/>
          <w:color w:val="1A1A1A"/>
          <w:sz w:val="21"/>
        </w:rPr>
        <w:t>：把“经营关系”做成“群发广告”。只发促销、不做服务与内容，会导致社群快速“静默化”，蓄起来的水变成死水，甚至因打扰而流失。</w:t>
      </w:r>
    </w:p>
    <w:p w14:paraId="5951A028">
      <w:pPr>
        <w:pStyle w:val="5"/>
      </w:pPr>
      <w:r>
        <w:rPr>
          <w:rFonts w:ascii="宋体" w:hAnsi="宋体" w:eastAsia="宋体" w:cs="宋体"/>
          <w:b/>
          <w:i w:val="0"/>
          <w:color w:val="2E7D64"/>
          <w:sz w:val="24"/>
        </w:rPr>
        <w:t>第四阶段  活水（复利）：让关系与数据反哺经营本身</w:t>
      </w:r>
    </w:p>
    <w:p w14:paraId="1C1AF2B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功能</w:t>
      </w:r>
      <w:r>
        <w:rPr>
          <w:rFonts w:ascii="宋体" w:hAnsi="宋体" w:eastAsia="宋体" w:cs="宋体"/>
          <w:b w:val="0"/>
          <w:i w:val="0"/>
          <w:color w:val="1A1A1A"/>
          <w:sz w:val="21"/>
        </w:rPr>
        <w:t>：解决“成本能不能降下来”的问题。这一阶是四阶中最容易被忽略、却决定长期竞争力的环节。</w:t>
      </w:r>
    </w:p>
    <w:p w14:paraId="2D47C63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主要手段</w:t>
      </w:r>
      <w:r>
        <w:rPr>
          <w:rFonts w:ascii="宋体" w:hAnsi="宋体" w:eastAsia="宋体" w:cs="宋体"/>
          <w:b w:val="0"/>
          <w:i w:val="0"/>
          <w:color w:val="1A1A1A"/>
          <w:sz w:val="21"/>
        </w:rPr>
        <w:t>：把客户反馈与成交数据回流到选品与产品开发（需求驱动生产）、用稳定客群支撑柔性生产与库存优化、把个体口碑外溢为区域品牌、以数据资产吸引供应链与渠道合作。</w:t>
      </w:r>
    </w:p>
    <w:p w14:paraId="3EA2285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关键指标</w:t>
      </w:r>
      <w:r>
        <w:rPr>
          <w:rFonts w:ascii="宋体" w:hAnsi="宋体" w:eastAsia="宋体" w:cs="宋体"/>
          <w:b w:val="0"/>
          <w:i w:val="0"/>
          <w:color w:val="1A1A1A"/>
          <w:sz w:val="21"/>
        </w:rPr>
        <w:t>：私域贡献率、新品验证周期、库存周转、区域品牌溢价。</w:t>
      </w:r>
    </w:p>
    <w:p w14:paraId="58AD795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这一阶的误区</w:t>
      </w:r>
      <w:r>
        <w:rPr>
          <w:rFonts w:ascii="宋体" w:hAnsi="宋体" w:eastAsia="宋体" w:cs="宋体"/>
          <w:b w:val="0"/>
          <w:i w:val="0"/>
          <w:color w:val="1A1A1A"/>
          <w:sz w:val="21"/>
        </w:rPr>
        <w:t>：把沉淀数据当成“报表”，而不是“决策依据”。数据被收集了，却没有回流到经营决策中，于是复利无从产生。</w:t>
      </w:r>
    </w:p>
    <w:p w14:paraId="143ED809">
      <w:pPr>
        <w:keepLines/>
        <w:spacing w:after="80"/>
      </w:pPr>
      <w:r>
        <w:rPr>
          <w:rFonts w:ascii="宋体" w:hAnsi="宋体" w:eastAsia="宋体" w:cs="宋体"/>
          <w:b/>
          <w:i w:val="0"/>
          <w:color w:val="1B4D3E"/>
          <w:sz w:val="21"/>
        </w:rPr>
        <w:t>四阶模型最重要的一句话</w:t>
      </w:r>
      <w:r>
        <w:rPr>
          <w:rFonts w:ascii="宋体" w:hAnsi="宋体" w:eastAsia="宋体" w:cs="宋体"/>
          <w:b w:val="0"/>
          <w:i w:val="0"/>
          <w:color w:val="1A1A1A"/>
          <w:sz w:val="21"/>
        </w:rPr>
        <w:t>：引水解决“今天有没有生意”，蓄水解决“明天还有没有生意”，养水解决“生意能不能变好”，活水解决“生意能不能变轻”。只做第一阶的商户，永远在为“今天”付费；做全四阶的商户，才能让生意逐年轻一点。</w:t>
      </w:r>
    </w:p>
    <w:p w14:paraId="0228681C">
      <w:pPr>
        <w:pStyle w:val="4"/>
      </w:pPr>
      <w:r>
        <w:rPr>
          <w:rFonts w:ascii="宋体" w:hAnsi="宋体" w:eastAsia="宋体" w:cs="宋体"/>
          <w:b/>
          <w:i w:val="0"/>
          <w:color w:val="2E7D64"/>
          <w:sz w:val="27"/>
        </w:rPr>
        <w:t>6.3 三个闸门与三个漏水点</w:t>
      </w:r>
    </w:p>
    <w:p w14:paraId="1879D231">
      <w:pPr>
        <w:keepLines/>
        <w:spacing w:after="80"/>
      </w:pPr>
      <w:r>
        <w:rPr>
          <w:rFonts w:ascii="宋体" w:hAnsi="宋体" w:eastAsia="宋体" w:cs="宋体"/>
          <w:b w:val="0"/>
          <w:i w:val="0"/>
          <w:color w:val="1A1A1A"/>
          <w:sz w:val="21"/>
        </w:rPr>
        <w:t>模型不仅说明“有四个阶段”，更要说明“水是在哪里漏掉的”。调查让我们识别出三个关键控制点——我们称之为“闸门”，以及与之对应的三个“漏水点”。</w:t>
      </w:r>
    </w:p>
    <w:p w14:paraId="7AEE68B7">
      <w:pPr>
        <w:keepNext/>
        <w:spacing w:before="40" w:after="60" w:line="300" w:lineRule="auto"/>
        <w:jc w:val="left"/>
      </w:pPr>
      <w:r>
        <w:rPr>
          <w:rFonts w:ascii="宋体" w:hAnsi="宋体" w:eastAsia="宋体" w:cs="宋体"/>
          <w:b w:val="0"/>
          <w:i w:val="0"/>
          <w:color w:val="333333"/>
          <w:sz w:val="18"/>
        </w:rPr>
        <w:t>表 6-2  三个闸门与三个漏水点。</w:t>
      </w:r>
      <w:r>
        <w:rPr>
          <w:rFonts w:ascii="宋体" w:hAnsi="宋体" w:eastAsia="宋体" w:cs="宋体"/>
          <w:b/>
          <w:i w:val="0"/>
          <w:color w:val="333333"/>
          <w:sz w:val="18"/>
        </w:rPr>
        <w:t>三个漏水点中，只有第一个是“动作缺失”，后两个都是“持续性问题”</w:t>
      </w:r>
      <w:r>
        <w:rPr>
          <w:rFonts w:ascii="宋体" w:hAnsi="宋体" w:eastAsia="宋体" w:cs="宋体"/>
          <w:b w:val="0"/>
          <w:i w:val="0"/>
          <w:color w:val="333333"/>
          <w:sz w:val="18"/>
        </w:rPr>
        <w:t>——这也解释了为什么沉淀能力很难速成。</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61"/>
        <w:gridCol w:w="1814"/>
        <w:gridCol w:w="3289"/>
        <w:gridCol w:w="2495"/>
      </w:tblGrid>
      <w:tr w14:paraId="53BA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61" w:type="dxa"/>
            <w:shd w:val="clear" w:color="auto" w:fill="1B4D3E"/>
          </w:tcPr>
          <w:p w14:paraId="4CD5ED3F">
            <w:pPr>
              <w:spacing w:after="0" w:line="276" w:lineRule="auto"/>
              <w:jc w:val="center"/>
            </w:pPr>
            <w:r>
              <w:rPr>
                <w:rFonts w:ascii="宋体" w:hAnsi="宋体" w:eastAsia="宋体" w:cs="宋体"/>
                <w:b/>
                <w:i w:val="0"/>
                <w:color w:val="FFFFFF"/>
                <w:sz w:val="19"/>
              </w:rPr>
              <w:t>闸门</w:t>
            </w:r>
          </w:p>
        </w:tc>
        <w:tc>
          <w:tcPr>
            <w:tcW w:w="1814" w:type="dxa"/>
            <w:shd w:val="clear" w:color="auto" w:fill="1B4D3E"/>
          </w:tcPr>
          <w:p w14:paraId="767CE8E1">
            <w:pPr>
              <w:spacing w:after="0" w:line="276" w:lineRule="auto"/>
              <w:jc w:val="center"/>
            </w:pPr>
            <w:r>
              <w:rPr>
                <w:rFonts w:ascii="宋体" w:hAnsi="宋体" w:eastAsia="宋体" w:cs="宋体"/>
                <w:b/>
                <w:i w:val="0"/>
                <w:color w:val="FFFFFF"/>
                <w:sz w:val="19"/>
              </w:rPr>
              <w:t>位置</w:t>
            </w:r>
          </w:p>
        </w:tc>
        <w:tc>
          <w:tcPr>
            <w:tcW w:w="3288" w:type="dxa"/>
            <w:shd w:val="clear" w:color="auto" w:fill="1B4D3E"/>
          </w:tcPr>
          <w:p w14:paraId="05B2E1C2">
            <w:pPr>
              <w:spacing w:after="0" w:line="276" w:lineRule="auto"/>
              <w:jc w:val="center"/>
            </w:pPr>
            <w:r>
              <w:rPr>
                <w:rFonts w:ascii="宋体" w:hAnsi="宋体" w:eastAsia="宋体" w:cs="宋体"/>
                <w:b/>
                <w:i w:val="0"/>
                <w:color w:val="FFFFFF"/>
                <w:sz w:val="19"/>
              </w:rPr>
              <w:t>漏水点（调查中的典型表现）</w:t>
            </w:r>
          </w:p>
        </w:tc>
        <w:tc>
          <w:tcPr>
            <w:tcW w:w="2494" w:type="dxa"/>
            <w:shd w:val="clear" w:color="auto" w:fill="1B4D3E"/>
          </w:tcPr>
          <w:p w14:paraId="5CBD0223">
            <w:pPr>
              <w:spacing w:after="0" w:line="276" w:lineRule="auto"/>
              <w:jc w:val="center"/>
            </w:pPr>
            <w:r>
              <w:rPr>
                <w:rFonts w:ascii="宋体" w:hAnsi="宋体" w:eastAsia="宋体" w:cs="宋体"/>
                <w:b/>
                <w:i w:val="0"/>
                <w:color w:val="FFFFFF"/>
                <w:sz w:val="19"/>
              </w:rPr>
              <w:t>改进方向</w:t>
            </w:r>
          </w:p>
        </w:tc>
      </w:tr>
      <w:tr w14:paraId="291E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27CCE4D1">
            <w:pPr>
              <w:spacing w:after="0" w:line="288" w:lineRule="auto"/>
            </w:pPr>
            <w:r>
              <w:rPr>
                <w:rFonts w:ascii="宋体" w:hAnsi="宋体" w:eastAsia="宋体" w:cs="宋体"/>
                <w:b w:val="0"/>
                <w:i w:val="0"/>
                <w:color w:val="1A1A1A"/>
                <w:sz w:val="19"/>
              </w:rPr>
              <w:t>入口闸门</w:t>
            </w:r>
          </w:p>
        </w:tc>
        <w:tc>
          <w:tcPr>
            <w:tcW w:w="1814" w:type="dxa"/>
          </w:tcPr>
          <w:p w14:paraId="3A234DA9">
            <w:pPr>
              <w:spacing w:after="0" w:line="288" w:lineRule="auto"/>
            </w:pPr>
            <w:r>
              <w:rPr>
                <w:rFonts w:ascii="宋体" w:hAnsi="宋体" w:eastAsia="宋体" w:cs="宋体"/>
                <w:b w:val="0"/>
                <w:i w:val="0"/>
                <w:color w:val="1A1A1A"/>
                <w:sz w:val="19"/>
              </w:rPr>
              <w:t>公域 → 私域 之间</w:t>
            </w:r>
          </w:p>
        </w:tc>
        <w:tc>
          <w:tcPr>
            <w:tcW w:w="3288" w:type="dxa"/>
          </w:tcPr>
          <w:p w14:paraId="4F02E713">
            <w:pPr>
              <w:spacing w:after="0" w:line="288" w:lineRule="auto"/>
            </w:pPr>
            <w:r>
              <w:rPr>
                <w:rFonts w:ascii="宋体" w:hAnsi="宋体" w:eastAsia="宋体" w:cs="宋体"/>
                <w:b w:val="0"/>
                <w:i w:val="0"/>
                <w:color w:val="1A1A1A"/>
                <w:sz w:val="19"/>
              </w:rPr>
              <w:t>访客来了没有任何引导路径，“过而不留”</w:t>
            </w:r>
          </w:p>
        </w:tc>
        <w:tc>
          <w:tcPr>
            <w:tcW w:w="2494" w:type="dxa"/>
          </w:tcPr>
          <w:p w14:paraId="3580A786">
            <w:pPr>
              <w:spacing w:after="0" w:line="288" w:lineRule="auto"/>
            </w:pPr>
            <w:r>
              <w:rPr>
                <w:rFonts w:ascii="宋体" w:hAnsi="宋体" w:eastAsia="宋体" w:cs="宋体"/>
                <w:b w:val="0"/>
                <w:i w:val="0"/>
                <w:color w:val="1A1A1A"/>
                <w:sz w:val="19"/>
              </w:rPr>
              <w:t>设计利益点与话术，把“关注/入群”变成对客户也有好处的动作</w:t>
            </w:r>
          </w:p>
        </w:tc>
      </w:tr>
      <w:tr w14:paraId="5E42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03388842">
            <w:pPr>
              <w:spacing w:after="0" w:line="288" w:lineRule="auto"/>
            </w:pPr>
            <w:r>
              <w:rPr>
                <w:rFonts w:ascii="宋体" w:hAnsi="宋体" w:eastAsia="宋体" w:cs="宋体"/>
                <w:b w:val="0"/>
                <w:i w:val="0"/>
                <w:color w:val="1A1A1A"/>
                <w:sz w:val="19"/>
              </w:rPr>
              <w:t>价值闸门</w:t>
            </w:r>
          </w:p>
        </w:tc>
        <w:tc>
          <w:tcPr>
            <w:tcW w:w="1814" w:type="dxa"/>
            <w:shd w:val="clear" w:color="auto" w:fill="EDF5F1"/>
          </w:tcPr>
          <w:p w14:paraId="51D599DE">
            <w:pPr>
              <w:spacing w:after="0" w:line="288" w:lineRule="auto"/>
            </w:pPr>
            <w:r>
              <w:rPr>
                <w:rFonts w:ascii="宋体" w:hAnsi="宋体" w:eastAsia="宋体" w:cs="宋体"/>
                <w:b w:val="0"/>
                <w:i w:val="0"/>
                <w:color w:val="1A1A1A"/>
                <w:sz w:val="19"/>
              </w:rPr>
              <w:t>私域内部的日常</w:t>
            </w:r>
          </w:p>
        </w:tc>
        <w:tc>
          <w:tcPr>
            <w:tcW w:w="3288" w:type="dxa"/>
            <w:shd w:val="clear" w:color="auto" w:fill="EDF5F1"/>
          </w:tcPr>
          <w:p w14:paraId="1239D5EE">
            <w:pPr>
              <w:spacing w:after="0" w:line="288" w:lineRule="auto"/>
            </w:pPr>
            <w:r>
              <w:rPr>
                <w:rFonts w:ascii="宋体" w:hAnsi="宋体" w:eastAsia="宋体" w:cs="宋体"/>
                <w:b w:val="0"/>
                <w:i w:val="0"/>
                <w:color w:val="1A1A1A"/>
                <w:sz w:val="19"/>
              </w:rPr>
              <w:t>只发广告不提供价值，导致静默与流失</w:t>
            </w:r>
          </w:p>
        </w:tc>
        <w:tc>
          <w:tcPr>
            <w:tcW w:w="2494" w:type="dxa"/>
            <w:shd w:val="clear" w:color="auto" w:fill="EDF5F1"/>
          </w:tcPr>
          <w:p w14:paraId="4ABFACE3">
            <w:pPr>
              <w:spacing w:after="0" w:line="288" w:lineRule="auto"/>
            </w:pPr>
            <w:r>
              <w:rPr>
                <w:rFonts w:ascii="宋体" w:hAnsi="宋体" w:eastAsia="宋体" w:cs="宋体"/>
                <w:b w:val="0"/>
                <w:i w:val="0"/>
                <w:color w:val="1A1A1A"/>
                <w:sz w:val="19"/>
              </w:rPr>
              <w:t>以内容、服务、会员权益持续供给价值，保持健康触达节奏</w:t>
            </w:r>
          </w:p>
        </w:tc>
      </w:tr>
      <w:tr w14:paraId="2417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065704F0">
            <w:pPr>
              <w:spacing w:after="0" w:line="288" w:lineRule="auto"/>
            </w:pPr>
            <w:r>
              <w:rPr>
                <w:rFonts w:ascii="宋体" w:hAnsi="宋体" w:eastAsia="宋体" w:cs="宋体"/>
                <w:b w:val="0"/>
                <w:i w:val="0"/>
                <w:color w:val="1A1A1A"/>
                <w:sz w:val="19"/>
              </w:rPr>
              <w:t>数据闸门</w:t>
            </w:r>
          </w:p>
        </w:tc>
        <w:tc>
          <w:tcPr>
            <w:tcW w:w="1814" w:type="dxa"/>
          </w:tcPr>
          <w:p w14:paraId="5E65C0C4">
            <w:pPr>
              <w:spacing w:after="0" w:line="288" w:lineRule="auto"/>
            </w:pPr>
            <w:r>
              <w:rPr>
                <w:rFonts w:ascii="宋体" w:hAnsi="宋体" w:eastAsia="宋体" w:cs="宋体"/>
                <w:b w:val="0"/>
                <w:i w:val="0"/>
                <w:color w:val="1A1A1A"/>
                <w:sz w:val="19"/>
              </w:rPr>
              <w:t>经营数据 → 决策 之间</w:t>
            </w:r>
          </w:p>
        </w:tc>
        <w:tc>
          <w:tcPr>
            <w:tcW w:w="3288" w:type="dxa"/>
          </w:tcPr>
          <w:p w14:paraId="53271EB0">
            <w:pPr>
              <w:spacing w:after="0" w:line="288" w:lineRule="auto"/>
            </w:pPr>
            <w:r>
              <w:rPr>
                <w:rFonts w:ascii="宋体" w:hAnsi="宋体" w:eastAsia="宋体" w:cs="宋体"/>
                <w:b w:val="0"/>
                <w:i w:val="0"/>
                <w:color w:val="1A1A1A"/>
                <w:sz w:val="19"/>
              </w:rPr>
              <w:t>数据不留痕、无分析，经验无法积累</w:t>
            </w:r>
          </w:p>
        </w:tc>
        <w:tc>
          <w:tcPr>
            <w:tcW w:w="2494" w:type="dxa"/>
          </w:tcPr>
          <w:p w14:paraId="4AA63348">
            <w:pPr>
              <w:spacing w:after="0" w:line="288" w:lineRule="auto"/>
            </w:pPr>
            <w:r>
              <w:rPr>
                <w:rFonts w:ascii="宋体" w:hAnsi="宋体" w:eastAsia="宋体" w:cs="宋体"/>
                <w:b w:val="0"/>
                <w:i w:val="0"/>
                <w:color w:val="1A1A1A"/>
                <w:sz w:val="19"/>
              </w:rPr>
              <w:t>建立轻量记录与复盘习惯，让每次活动都可度量、可复用</w:t>
            </w:r>
          </w:p>
        </w:tc>
      </w:tr>
    </w:tbl>
    <w:p w14:paraId="1786CCF9">
      <w:pPr>
        <w:spacing w:after="40" w:line="240" w:lineRule="auto"/>
      </w:pPr>
    </w:p>
    <w:p w14:paraId="4D7B35C0">
      <w:pPr>
        <w:keepLines/>
        <w:spacing w:after="80"/>
      </w:pPr>
      <w:r>
        <w:rPr>
          <w:rFonts w:ascii="宋体" w:hAnsi="宋体" w:eastAsia="宋体" w:cs="宋体"/>
          <w:b w:val="0"/>
          <w:i w:val="0"/>
          <w:color w:val="1A1A1A"/>
          <w:sz w:val="21"/>
        </w:rPr>
        <w:t>一个值得强调的发现是：</w:t>
      </w:r>
      <w:r>
        <w:rPr>
          <w:rFonts w:ascii="宋体" w:hAnsi="宋体" w:eastAsia="宋体" w:cs="宋体"/>
          <w:b/>
          <w:i w:val="0"/>
          <w:color w:val="1B4D3E"/>
          <w:sz w:val="21"/>
        </w:rPr>
        <w:t>三个闸门中，最被忽略的是“数据闸门”，而它恰恰是唯一能产生复利的闸门</w:t>
      </w:r>
      <w:r>
        <w:rPr>
          <w:rFonts w:ascii="宋体" w:hAnsi="宋体" w:eastAsia="宋体" w:cs="宋体"/>
          <w:b w:val="0"/>
          <w:i w:val="0"/>
          <w:color w:val="1A1A1A"/>
          <w:sz w:val="21"/>
        </w:rPr>
        <w:t>。入口闸门与价值闸门主要靠人力与运营，边际收益递减；数据闸门一旦建立，沉淀的经验就能被记录、复用与迭代，边际成本递减。这一判断是本书第八章平台设计中这一判断是本书第八章平台设计中“留量体检”与“行动准备”两个功能的直接理论依据。</w:t>
      </w:r>
    </w:p>
    <w:p w14:paraId="0DE500E0">
      <w:pPr>
        <w:pStyle w:val="4"/>
      </w:pPr>
      <w:r>
        <w:rPr>
          <w:rFonts w:ascii="宋体" w:hAnsi="宋体" w:eastAsia="宋体" w:cs="宋体"/>
          <w:b/>
          <w:i w:val="0"/>
          <w:color w:val="2E7D64"/>
          <w:sz w:val="27"/>
        </w:rPr>
        <w:t>6.4 三类主体的沉淀路径差异</w:t>
      </w:r>
    </w:p>
    <w:p w14:paraId="5321D31B">
      <w:pPr>
        <w:keepLines/>
        <w:spacing w:after="80"/>
      </w:pPr>
      <w:r>
        <w:rPr>
          <w:rFonts w:ascii="宋体" w:hAnsi="宋体" w:eastAsia="宋体" w:cs="宋体"/>
          <w:b w:val="0"/>
          <w:i w:val="0"/>
          <w:color w:val="1A1A1A"/>
          <w:sz w:val="21"/>
        </w:rPr>
        <w:t>模型是抽象的，但落地路径因主体而异。调查中我们识别出三类典型主体，它们的资源禀赋不同，因此沉淀的切入点也不同。</w:t>
      </w:r>
    </w:p>
    <w:p w14:paraId="6A05C500">
      <w:pPr>
        <w:keepNext/>
        <w:spacing w:before="40" w:after="60" w:line="300" w:lineRule="auto"/>
        <w:jc w:val="left"/>
      </w:pPr>
      <w:r>
        <w:rPr>
          <w:rFonts w:ascii="宋体" w:hAnsi="宋体" w:eastAsia="宋体" w:cs="宋体"/>
          <w:b w:val="0"/>
          <w:i w:val="0"/>
          <w:color w:val="333333"/>
          <w:sz w:val="18"/>
        </w:rPr>
        <w:t>表 6-3  三类主体的沉淀路径差异。平台在设计策略推荐时，必须先识别主体类型，否则给出的建议会水土不服。</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61"/>
        <w:gridCol w:w="2381"/>
        <w:gridCol w:w="3175"/>
        <w:gridCol w:w="2041"/>
      </w:tblGrid>
      <w:tr w14:paraId="3F4A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61" w:type="dxa"/>
            <w:shd w:val="clear" w:color="auto" w:fill="1B4D3E"/>
          </w:tcPr>
          <w:p w14:paraId="249952C2">
            <w:pPr>
              <w:spacing w:after="0" w:line="276" w:lineRule="auto"/>
              <w:jc w:val="center"/>
            </w:pPr>
            <w:r>
              <w:rPr>
                <w:rFonts w:ascii="宋体" w:hAnsi="宋体" w:eastAsia="宋体" w:cs="宋体"/>
                <w:b/>
                <w:i w:val="0"/>
                <w:color w:val="FFFFFF"/>
                <w:sz w:val="19"/>
              </w:rPr>
              <w:t>主体类型</w:t>
            </w:r>
          </w:p>
        </w:tc>
        <w:tc>
          <w:tcPr>
            <w:tcW w:w="2381" w:type="dxa"/>
            <w:shd w:val="clear" w:color="auto" w:fill="1B4D3E"/>
          </w:tcPr>
          <w:p w14:paraId="72E662A9">
            <w:pPr>
              <w:spacing w:after="0" w:line="276" w:lineRule="auto"/>
              <w:jc w:val="center"/>
            </w:pPr>
            <w:r>
              <w:rPr>
                <w:rFonts w:ascii="宋体" w:hAnsi="宋体" w:eastAsia="宋体" w:cs="宋体"/>
                <w:b/>
                <w:i w:val="0"/>
                <w:color w:val="FFFFFF"/>
                <w:sz w:val="19"/>
              </w:rPr>
              <w:t>特征</w:t>
            </w:r>
          </w:p>
        </w:tc>
        <w:tc>
          <w:tcPr>
            <w:tcW w:w="3175" w:type="dxa"/>
            <w:shd w:val="clear" w:color="auto" w:fill="1B4D3E"/>
          </w:tcPr>
          <w:p w14:paraId="7534C24F">
            <w:pPr>
              <w:spacing w:after="0" w:line="276" w:lineRule="auto"/>
              <w:jc w:val="center"/>
            </w:pPr>
            <w:r>
              <w:rPr>
                <w:rFonts w:ascii="宋体" w:hAnsi="宋体" w:eastAsia="宋体" w:cs="宋体"/>
                <w:b/>
                <w:i w:val="0"/>
                <w:color w:val="FFFFFF"/>
                <w:sz w:val="19"/>
              </w:rPr>
              <w:t>沉淀的切入点</w:t>
            </w:r>
          </w:p>
        </w:tc>
        <w:tc>
          <w:tcPr>
            <w:tcW w:w="2041" w:type="dxa"/>
            <w:shd w:val="clear" w:color="auto" w:fill="1B4D3E"/>
          </w:tcPr>
          <w:p w14:paraId="137E9572">
            <w:pPr>
              <w:spacing w:after="0" w:line="276" w:lineRule="auto"/>
              <w:jc w:val="center"/>
            </w:pPr>
            <w:r>
              <w:rPr>
                <w:rFonts w:ascii="宋体" w:hAnsi="宋体" w:eastAsia="宋体" w:cs="宋体"/>
                <w:b/>
                <w:i w:val="0"/>
                <w:color w:val="FFFFFF"/>
                <w:sz w:val="19"/>
              </w:rPr>
              <w:t>最易卡在</w:t>
            </w:r>
          </w:p>
        </w:tc>
      </w:tr>
      <w:tr w14:paraId="0746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078C9DE0">
            <w:pPr>
              <w:spacing w:after="0" w:line="288" w:lineRule="auto"/>
            </w:pPr>
            <w:r>
              <w:rPr>
                <w:rFonts w:ascii="宋体" w:hAnsi="宋体" w:eastAsia="宋体" w:cs="宋体"/>
                <w:b w:val="0"/>
                <w:i w:val="0"/>
                <w:color w:val="1A1A1A"/>
                <w:sz w:val="19"/>
              </w:rPr>
              <w:t>工厂型</w:t>
            </w:r>
          </w:p>
        </w:tc>
        <w:tc>
          <w:tcPr>
            <w:tcW w:w="2381" w:type="dxa"/>
          </w:tcPr>
          <w:p w14:paraId="7D864D7B">
            <w:pPr>
              <w:spacing w:after="0" w:line="288" w:lineRule="auto"/>
            </w:pPr>
            <w:r>
              <w:rPr>
                <w:rFonts w:ascii="宋体" w:hAnsi="宋体" w:eastAsia="宋体" w:cs="宋体"/>
                <w:b w:val="0"/>
                <w:i w:val="0"/>
                <w:color w:val="1A1A1A"/>
                <w:sz w:val="19"/>
              </w:rPr>
              <w:t>自有生产，SKU 稳定，重资产</w:t>
            </w:r>
          </w:p>
        </w:tc>
        <w:tc>
          <w:tcPr>
            <w:tcW w:w="3175" w:type="dxa"/>
          </w:tcPr>
          <w:p w14:paraId="28AA1012">
            <w:pPr>
              <w:spacing w:after="0" w:line="288" w:lineRule="auto"/>
            </w:pPr>
            <w:r>
              <w:rPr>
                <w:rFonts w:ascii="宋体" w:hAnsi="宋体" w:eastAsia="宋体" w:cs="宋体"/>
                <w:b w:val="0"/>
                <w:i w:val="0"/>
                <w:color w:val="1A1A1A"/>
                <w:sz w:val="19"/>
              </w:rPr>
              <w:t>以产品力换信任：老客复购与大宗定制</w:t>
            </w:r>
          </w:p>
        </w:tc>
        <w:tc>
          <w:tcPr>
            <w:tcW w:w="2041" w:type="dxa"/>
          </w:tcPr>
          <w:p w14:paraId="56476FD2">
            <w:pPr>
              <w:spacing w:after="0" w:line="288" w:lineRule="auto"/>
            </w:pPr>
            <w:r>
              <w:rPr>
                <w:rFonts w:ascii="宋体" w:hAnsi="宋体" w:eastAsia="宋体" w:cs="宋体"/>
                <w:b w:val="0"/>
                <w:i w:val="0"/>
                <w:color w:val="1A1A1A"/>
                <w:sz w:val="19"/>
              </w:rPr>
              <w:t>不做内容、不建关系，只当供货方</w:t>
            </w:r>
          </w:p>
        </w:tc>
      </w:tr>
      <w:tr w14:paraId="37C0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06862CA2">
            <w:pPr>
              <w:spacing w:after="0" w:line="288" w:lineRule="auto"/>
            </w:pPr>
            <w:r>
              <w:rPr>
                <w:rFonts w:ascii="宋体" w:hAnsi="宋体" w:eastAsia="宋体" w:cs="宋体"/>
                <w:b w:val="0"/>
                <w:i w:val="0"/>
                <w:color w:val="1A1A1A"/>
                <w:sz w:val="19"/>
              </w:rPr>
              <w:t>商户型</w:t>
            </w:r>
          </w:p>
        </w:tc>
        <w:tc>
          <w:tcPr>
            <w:tcW w:w="2381" w:type="dxa"/>
            <w:shd w:val="clear" w:color="auto" w:fill="EDF5F1"/>
          </w:tcPr>
          <w:p w14:paraId="1E290CCA">
            <w:pPr>
              <w:spacing w:after="0" w:line="288" w:lineRule="auto"/>
            </w:pPr>
            <w:r>
              <w:rPr>
                <w:rFonts w:ascii="宋体" w:hAnsi="宋体" w:eastAsia="宋体" w:cs="宋体"/>
                <w:b w:val="0"/>
                <w:i w:val="0"/>
                <w:color w:val="1A1A1A"/>
                <w:sz w:val="19"/>
              </w:rPr>
              <w:t>无自有产能，选品灵活，轻资产</w:t>
            </w:r>
          </w:p>
        </w:tc>
        <w:tc>
          <w:tcPr>
            <w:tcW w:w="3175" w:type="dxa"/>
            <w:shd w:val="clear" w:color="auto" w:fill="EDF5F1"/>
          </w:tcPr>
          <w:p w14:paraId="089576F2">
            <w:pPr>
              <w:spacing w:after="0" w:line="288" w:lineRule="auto"/>
            </w:pPr>
            <w:r>
              <w:rPr>
                <w:rFonts w:ascii="宋体" w:hAnsi="宋体" w:eastAsia="宋体" w:cs="宋体"/>
                <w:b w:val="0"/>
                <w:i w:val="0"/>
                <w:color w:val="1A1A1A"/>
                <w:sz w:val="19"/>
              </w:rPr>
              <w:t>以内容与选品能力沉淀粉丝，做“买手式”关系</w:t>
            </w:r>
          </w:p>
        </w:tc>
        <w:tc>
          <w:tcPr>
            <w:tcW w:w="2041" w:type="dxa"/>
            <w:shd w:val="clear" w:color="auto" w:fill="EDF5F1"/>
          </w:tcPr>
          <w:p w14:paraId="54B87637">
            <w:pPr>
              <w:spacing w:after="0" w:line="288" w:lineRule="auto"/>
            </w:pPr>
            <w:r>
              <w:rPr>
                <w:rFonts w:ascii="宋体" w:hAnsi="宋体" w:eastAsia="宋体" w:cs="宋体"/>
                <w:b w:val="0"/>
                <w:i w:val="0"/>
                <w:color w:val="1A1A1A"/>
                <w:sz w:val="19"/>
              </w:rPr>
              <w:t>跟风选品、同质化，粉丝无黏性</w:t>
            </w:r>
          </w:p>
        </w:tc>
      </w:tr>
      <w:tr w14:paraId="7D5B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0496BEC4">
            <w:pPr>
              <w:spacing w:after="0" w:line="288" w:lineRule="auto"/>
            </w:pPr>
            <w:r>
              <w:rPr>
                <w:rFonts w:ascii="宋体" w:hAnsi="宋体" w:eastAsia="宋体" w:cs="宋体"/>
                <w:b w:val="0"/>
                <w:i w:val="0"/>
                <w:color w:val="1A1A1A"/>
                <w:sz w:val="19"/>
              </w:rPr>
              <w:t>新农人型</w:t>
            </w:r>
          </w:p>
        </w:tc>
        <w:tc>
          <w:tcPr>
            <w:tcW w:w="2381" w:type="dxa"/>
          </w:tcPr>
          <w:p w14:paraId="1FD1BB27">
            <w:pPr>
              <w:spacing w:after="0" w:line="288" w:lineRule="auto"/>
            </w:pPr>
            <w:r>
              <w:rPr>
                <w:rFonts w:ascii="宋体" w:hAnsi="宋体" w:eastAsia="宋体" w:cs="宋体"/>
                <w:b w:val="0"/>
                <w:i w:val="0"/>
                <w:color w:val="1A1A1A"/>
                <w:sz w:val="19"/>
              </w:rPr>
              <w:t>有产地与故事，规模小</w:t>
            </w:r>
          </w:p>
        </w:tc>
        <w:tc>
          <w:tcPr>
            <w:tcW w:w="3175" w:type="dxa"/>
          </w:tcPr>
          <w:p w14:paraId="2315B220">
            <w:pPr>
              <w:spacing w:after="0" w:line="288" w:lineRule="auto"/>
            </w:pPr>
            <w:r>
              <w:rPr>
                <w:rFonts w:ascii="宋体" w:hAnsi="宋体" w:eastAsia="宋体" w:cs="宋体"/>
                <w:b w:val="0"/>
                <w:i w:val="0"/>
                <w:color w:val="1A1A1A"/>
                <w:sz w:val="19"/>
              </w:rPr>
              <w:t>以“人”为核心建立信任，社群与熟人网络放大</w:t>
            </w:r>
          </w:p>
        </w:tc>
        <w:tc>
          <w:tcPr>
            <w:tcW w:w="2041" w:type="dxa"/>
          </w:tcPr>
          <w:p w14:paraId="14C936C0">
            <w:pPr>
              <w:spacing w:after="0" w:line="288" w:lineRule="auto"/>
            </w:pPr>
            <w:r>
              <w:rPr>
                <w:rFonts w:ascii="宋体" w:hAnsi="宋体" w:eastAsia="宋体" w:cs="宋体"/>
                <w:b w:val="0"/>
                <w:i w:val="0"/>
                <w:color w:val="1A1A1A"/>
                <w:sz w:val="19"/>
              </w:rPr>
              <w:t>产能与运营能力不足，关系难以规模化</w:t>
            </w:r>
          </w:p>
        </w:tc>
      </w:tr>
    </w:tbl>
    <w:p w14:paraId="731DC4E8">
      <w:pPr>
        <w:spacing w:after="40" w:line="240" w:lineRule="auto"/>
      </w:pPr>
    </w:p>
    <w:p w14:paraId="00462DC5">
      <w:pPr>
        <w:pStyle w:val="4"/>
      </w:pPr>
      <w:r>
        <w:rPr>
          <w:rFonts w:ascii="宋体" w:hAnsi="宋体" w:eastAsia="宋体" w:cs="宋体"/>
          <w:b/>
          <w:i w:val="0"/>
          <w:color w:val="2E7D64"/>
          <w:sz w:val="27"/>
        </w:rPr>
        <w:t>6.5 把机制变成可以算的数字</w:t>
      </w:r>
    </w:p>
    <w:p w14:paraId="6CC106F4">
      <w:pPr>
        <w:keepLines/>
        <w:spacing w:after="80"/>
      </w:pPr>
      <w:r>
        <w:rPr>
          <w:rFonts w:ascii="宋体" w:hAnsi="宋体" w:eastAsia="宋体" w:cs="宋体"/>
          <w:b w:val="0"/>
          <w:i w:val="0"/>
          <w:color w:val="1A1A1A"/>
          <w:sz w:val="21"/>
        </w:rPr>
        <w:t>任何机制模型如果无法度量，就无法管理。本项目把四阶模型落到第三章建立的指标体系上：</w:t>
      </w:r>
      <w:r>
        <w:rPr>
          <w:rFonts w:ascii="宋体" w:hAnsi="宋体" w:eastAsia="宋体" w:cs="宋体"/>
          <w:b/>
          <w:i w:val="0"/>
          <w:color w:val="1B4D3E"/>
          <w:sz w:val="21"/>
        </w:rPr>
        <w:t>引水对应触达量与流量成本率，蓄水对应沉淀率，养水对应复购率与老客贡献率，活水对应私域贡献率与周转效率</w:t>
      </w:r>
      <w:r>
        <w:rPr>
          <w:rFonts w:ascii="宋体" w:hAnsi="宋体" w:eastAsia="宋体" w:cs="宋体"/>
          <w:b w:val="0"/>
          <w:i w:val="0"/>
          <w:color w:val="1A1A1A"/>
          <w:sz w:val="21"/>
        </w:rPr>
        <w:t>。在此基础上合成一个综合指标——</w:t>
      </w:r>
      <w:r>
        <w:rPr>
          <w:rFonts w:ascii="宋体" w:hAnsi="宋体" w:eastAsia="宋体" w:cs="宋体"/>
          <w:b/>
          <w:i w:val="0"/>
          <w:color w:val="1B4D3E"/>
          <w:sz w:val="21"/>
        </w:rPr>
        <w:t>留量健康度指数（0—100 分）</w:t>
      </w:r>
      <w:r>
        <w:rPr>
          <w:rFonts w:ascii="宋体" w:hAnsi="宋体" w:eastAsia="宋体" w:cs="宋体"/>
          <w:b w:val="0"/>
          <w:i w:val="0"/>
          <w:color w:val="1A1A1A"/>
          <w:sz w:val="21"/>
        </w:rPr>
        <w:t>，用于快速判断一个商户的沉淀能力处于什么水平。</w:t>
      </w:r>
    </w:p>
    <w:p w14:paraId="583238AB">
      <w:pPr>
        <w:keepNext/>
        <w:spacing w:before="40" w:after="60" w:line="300" w:lineRule="auto"/>
        <w:jc w:val="left"/>
      </w:pPr>
      <w:r>
        <w:rPr>
          <w:rFonts w:ascii="宋体" w:hAnsi="宋体" w:eastAsia="宋体" w:cs="宋体"/>
          <w:b w:val="0"/>
          <w:i w:val="0"/>
          <w:color w:val="333333"/>
          <w:sz w:val="18"/>
        </w:rPr>
        <w:t>表 6-4  留量健康度指数分档。这一分档是本项目用于</w:t>
      </w:r>
      <w:r>
        <w:rPr>
          <w:rFonts w:ascii="宋体" w:hAnsi="宋体" w:eastAsia="宋体" w:cs="宋体"/>
          <w:b/>
          <w:i w:val="0"/>
          <w:color w:val="333333"/>
          <w:sz w:val="18"/>
        </w:rPr>
        <w:t>研究与访谈分析</w:t>
      </w:r>
      <w:r>
        <w:rPr>
          <w:rFonts w:ascii="宋体" w:hAnsi="宋体" w:eastAsia="宋体" w:cs="宋体"/>
          <w:b w:val="0"/>
          <w:i w:val="0"/>
          <w:color w:val="333333"/>
          <w:sz w:val="18"/>
        </w:rPr>
        <w:t>的分类工具：它帮助我们把受访商户归入不同的沉淀能力层级，从而比较其行为差异。</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27"/>
        <w:gridCol w:w="1770"/>
        <w:gridCol w:w="3318"/>
        <w:gridCol w:w="2544"/>
      </w:tblGrid>
      <w:tr w14:paraId="775E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27" w:type="dxa"/>
            <w:shd w:val="clear" w:color="auto" w:fill="1B4D3E"/>
          </w:tcPr>
          <w:p w14:paraId="54406D3B">
            <w:pPr>
              <w:spacing w:after="0" w:line="276" w:lineRule="auto"/>
              <w:jc w:val="center"/>
            </w:pPr>
            <w:r>
              <w:rPr>
                <w:rFonts w:ascii="宋体" w:hAnsi="宋体" w:eastAsia="宋体" w:cs="宋体"/>
                <w:b/>
                <w:i w:val="0"/>
                <w:color w:val="FFFFFF"/>
                <w:sz w:val="19"/>
              </w:rPr>
              <w:t>指数区间</w:t>
            </w:r>
          </w:p>
        </w:tc>
        <w:tc>
          <w:tcPr>
            <w:tcW w:w="1769" w:type="dxa"/>
            <w:shd w:val="clear" w:color="auto" w:fill="1B4D3E"/>
          </w:tcPr>
          <w:p w14:paraId="6075CB2A">
            <w:pPr>
              <w:spacing w:after="0" w:line="276" w:lineRule="auto"/>
              <w:jc w:val="center"/>
            </w:pPr>
            <w:r>
              <w:rPr>
                <w:rFonts w:ascii="宋体" w:hAnsi="宋体" w:eastAsia="宋体" w:cs="宋体"/>
                <w:b/>
                <w:i w:val="0"/>
                <w:color w:val="FFFFFF"/>
                <w:sz w:val="19"/>
              </w:rPr>
              <w:t>画像</w:t>
            </w:r>
          </w:p>
        </w:tc>
        <w:tc>
          <w:tcPr>
            <w:tcW w:w="3318" w:type="dxa"/>
            <w:shd w:val="clear" w:color="auto" w:fill="1B4D3E"/>
          </w:tcPr>
          <w:p w14:paraId="081269BB">
            <w:pPr>
              <w:spacing w:after="0" w:line="276" w:lineRule="auto"/>
              <w:jc w:val="center"/>
            </w:pPr>
            <w:r>
              <w:rPr>
                <w:rFonts w:ascii="宋体" w:hAnsi="宋体" w:eastAsia="宋体" w:cs="宋体"/>
                <w:b/>
                <w:i w:val="0"/>
                <w:color w:val="FFFFFF"/>
                <w:sz w:val="19"/>
              </w:rPr>
              <w:t>典型症状</w:t>
            </w:r>
          </w:p>
        </w:tc>
        <w:tc>
          <w:tcPr>
            <w:tcW w:w="2543" w:type="dxa"/>
            <w:shd w:val="clear" w:color="auto" w:fill="1B4D3E"/>
          </w:tcPr>
          <w:p w14:paraId="23C78523">
            <w:pPr>
              <w:spacing w:after="0" w:line="276" w:lineRule="auto"/>
              <w:jc w:val="center"/>
            </w:pPr>
            <w:r>
              <w:rPr>
                <w:rFonts w:ascii="宋体" w:hAnsi="宋体" w:eastAsia="宋体" w:cs="宋体"/>
                <w:b/>
                <w:i w:val="0"/>
                <w:color w:val="FFFFFF"/>
                <w:sz w:val="19"/>
              </w:rPr>
              <w:t>建议优先级</w:t>
            </w:r>
          </w:p>
        </w:tc>
      </w:tr>
      <w:tr w14:paraId="618C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27" w:type="dxa"/>
          </w:tcPr>
          <w:p w14:paraId="19E1C1CC">
            <w:pPr>
              <w:spacing w:after="0" w:line="288" w:lineRule="auto"/>
            </w:pPr>
            <w:r>
              <w:rPr>
                <w:rFonts w:ascii="宋体" w:hAnsi="宋体" w:eastAsia="宋体" w:cs="宋体"/>
                <w:b w:val="0"/>
                <w:i w:val="0"/>
                <w:color w:val="1A1A1A"/>
                <w:sz w:val="19"/>
              </w:rPr>
              <w:t>80—100</w:t>
            </w:r>
          </w:p>
        </w:tc>
        <w:tc>
          <w:tcPr>
            <w:tcW w:w="1769" w:type="dxa"/>
          </w:tcPr>
          <w:p w14:paraId="4DE88890">
            <w:pPr>
              <w:spacing w:after="0" w:line="288" w:lineRule="auto"/>
            </w:pPr>
            <w:r>
              <w:rPr>
                <w:rFonts w:ascii="宋体" w:hAnsi="宋体" w:eastAsia="宋体" w:cs="宋体"/>
                <w:b w:val="0"/>
                <w:i w:val="0"/>
                <w:color w:val="1A1A1A"/>
                <w:sz w:val="19"/>
              </w:rPr>
              <w:t>沉淀型经营者</w:t>
            </w:r>
          </w:p>
        </w:tc>
        <w:tc>
          <w:tcPr>
            <w:tcW w:w="3318" w:type="dxa"/>
          </w:tcPr>
          <w:p w14:paraId="42AAB1F1">
            <w:pPr>
              <w:spacing w:after="0" w:line="288" w:lineRule="auto"/>
            </w:pPr>
            <w:r>
              <w:rPr>
                <w:rFonts w:ascii="宋体" w:hAnsi="宋体" w:eastAsia="宋体" w:cs="宋体"/>
                <w:b w:val="0"/>
                <w:i w:val="0"/>
                <w:color w:val="1A1A1A"/>
                <w:sz w:val="19"/>
              </w:rPr>
              <w:t>老客稳定、私域成规模、成本可控</w:t>
            </w:r>
          </w:p>
        </w:tc>
        <w:tc>
          <w:tcPr>
            <w:tcW w:w="2543" w:type="dxa"/>
          </w:tcPr>
          <w:p w14:paraId="481A0A60">
            <w:pPr>
              <w:spacing w:after="0" w:line="288" w:lineRule="auto"/>
            </w:pPr>
            <w:r>
              <w:rPr>
                <w:rFonts w:ascii="宋体" w:hAnsi="宋体" w:eastAsia="宋体" w:cs="宋体"/>
                <w:b w:val="0"/>
                <w:i w:val="0"/>
                <w:color w:val="1A1A1A"/>
                <w:sz w:val="19"/>
              </w:rPr>
              <w:t>维持 + 品牌化 + 供应链优化</w:t>
            </w:r>
          </w:p>
        </w:tc>
      </w:tr>
      <w:tr w14:paraId="734F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27" w:type="dxa"/>
            <w:shd w:val="clear" w:color="auto" w:fill="EDF5F1"/>
          </w:tcPr>
          <w:p w14:paraId="5BC94E29">
            <w:pPr>
              <w:spacing w:after="0" w:line="288" w:lineRule="auto"/>
            </w:pPr>
            <w:r>
              <w:rPr>
                <w:rFonts w:ascii="宋体" w:hAnsi="宋体" w:eastAsia="宋体" w:cs="宋体"/>
                <w:b w:val="0"/>
                <w:i w:val="0"/>
                <w:color w:val="1A1A1A"/>
                <w:sz w:val="19"/>
              </w:rPr>
              <w:t>60—79</w:t>
            </w:r>
          </w:p>
        </w:tc>
        <w:tc>
          <w:tcPr>
            <w:tcW w:w="1769" w:type="dxa"/>
            <w:shd w:val="clear" w:color="auto" w:fill="EDF5F1"/>
          </w:tcPr>
          <w:p w14:paraId="309B2A98">
            <w:pPr>
              <w:spacing w:after="0" w:line="288" w:lineRule="auto"/>
            </w:pPr>
            <w:r>
              <w:rPr>
                <w:rFonts w:ascii="宋体" w:hAnsi="宋体" w:eastAsia="宋体" w:cs="宋体"/>
                <w:b w:val="0"/>
                <w:i w:val="0"/>
                <w:color w:val="1A1A1A"/>
                <w:sz w:val="19"/>
              </w:rPr>
              <w:t>过渡型经营者</w:t>
            </w:r>
          </w:p>
        </w:tc>
        <w:tc>
          <w:tcPr>
            <w:tcW w:w="3318" w:type="dxa"/>
            <w:shd w:val="clear" w:color="auto" w:fill="EDF5F1"/>
          </w:tcPr>
          <w:p w14:paraId="02945BE5">
            <w:pPr>
              <w:spacing w:after="0" w:line="288" w:lineRule="auto"/>
            </w:pPr>
            <w:r>
              <w:rPr>
                <w:rFonts w:ascii="宋体" w:hAnsi="宋体" w:eastAsia="宋体" w:cs="宋体"/>
                <w:b w:val="0"/>
                <w:i w:val="0"/>
                <w:color w:val="1A1A1A"/>
                <w:sz w:val="19"/>
              </w:rPr>
              <w:t>已有部分私域，但运营不持续</w:t>
            </w:r>
          </w:p>
        </w:tc>
        <w:tc>
          <w:tcPr>
            <w:tcW w:w="2543" w:type="dxa"/>
            <w:shd w:val="clear" w:color="auto" w:fill="EDF5F1"/>
          </w:tcPr>
          <w:p w14:paraId="5048B796">
            <w:pPr>
              <w:spacing w:after="0" w:line="288" w:lineRule="auto"/>
            </w:pPr>
            <w:r>
              <w:rPr>
                <w:rFonts w:ascii="宋体" w:hAnsi="宋体" w:eastAsia="宋体" w:cs="宋体"/>
                <w:b w:val="0"/>
                <w:i w:val="0"/>
                <w:color w:val="1A1A1A"/>
                <w:sz w:val="19"/>
              </w:rPr>
              <w:t>补“养水”环节：分层与节奏</w:t>
            </w:r>
          </w:p>
        </w:tc>
      </w:tr>
      <w:tr w14:paraId="51FA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27" w:type="dxa"/>
          </w:tcPr>
          <w:p w14:paraId="3C92E8D7">
            <w:pPr>
              <w:spacing w:after="0" w:line="288" w:lineRule="auto"/>
            </w:pPr>
            <w:r>
              <w:rPr>
                <w:rFonts w:ascii="宋体" w:hAnsi="宋体" w:eastAsia="宋体" w:cs="宋体"/>
                <w:b w:val="0"/>
                <w:i w:val="0"/>
                <w:color w:val="1A1A1A"/>
                <w:sz w:val="19"/>
              </w:rPr>
              <w:t>40—59</w:t>
            </w:r>
          </w:p>
        </w:tc>
        <w:tc>
          <w:tcPr>
            <w:tcW w:w="1769" w:type="dxa"/>
          </w:tcPr>
          <w:p w14:paraId="3876ABCE">
            <w:pPr>
              <w:spacing w:after="0" w:line="288" w:lineRule="auto"/>
            </w:pPr>
            <w:r>
              <w:rPr>
                <w:rFonts w:ascii="宋体" w:hAnsi="宋体" w:eastAsia="宋体" w:cs="宋体"/>
                <w:b w:val="0"/>
                <w:i w:val="0"/>
                <w:color w:val="1A1A1A"/>
                <w:sz w:val="19"/>
              </w:rPr>
              <w:t>依赖型经营者</w:t>
            </w:r>
          </w:p>
        </w:tc>
        <w:tc>
          <w:tcPr>
            <w:tcW w:w="3318" w:type="dxa"/>
          </w:tcPr>
          <w:p w14:paraId="584FF144">
            <w:pPr>
              <w:spacing w:after="0" w:line="288" w:lineRule="auto"/>
            </w:pPr>
            <w:r>
              <w:rPr>
                <w:rFonts w:ascii="宋体" w:hAnsi="宋体" w:eastAsia="宋体" w:cs="宋体"/>
                <w:b w:val="0"/>
                <w:i w:val="0"/>
                <w:color w:val="1A1A1A"/>
                <w:sz w:val="19"/>
              </w:rPr>
              <w:t>靠投流维持销量，沉淀动作零散</w:t>
            </w:r>
          </w:p>
        </w:tc>
        <w:tc>
          <w:tcPr>
            <w:tcW w:w="2543" w:type="dxa"/>
          </w:tcPr>
          <w:p w14:paraId="525FCE20">
            <w:pPr>
              <w:spacing w:after="0" w:line="288" w:lineRule="auto"/>
            </w:pPr>
            <w:r>
              <w:rPr>
                <w:rFonts w:ascii="宋体" w:hAnsi="宋体" w:eastAsia="宋体" w:cs="宋体"/>
                <w:b w:val="0"/>
                <w:i w:val="0"/>
                <w:color w:val="1A1A1A"/>
                <w:sz w:val="19"/>
              </w:rPr>
              <w:t>补“蓄水”环节：先建承接设计</w:t>
            </w:r>
          </w:p>
        </w:tc>
      </w:tr>
      <w:tr w14:paraId="1EEA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27" w:type="dxa"/>
            <w:shd w:val="clear" w:color="auto" w:fill="EDF5F1"/>
          </w:tcPr>
          <w:p w14:paraId="7F18F421">
            <w:pPr>
              <w:spacing w:after="0" w:line="288" w:lineRule="auto"/>
            </w:pPr>
            <w:r>
              <w:rPr>
                <w:rFonts w:ascii="宋体" w:hAnsi="宋体" w:eastAsia="宋体" w:cs="宋体"/>
                <w:b w:val="0"/>
                <w:i w:val="0"/>
                <w:color w:val="1A1A1A"/>
                <w:sz w:val="19"/>
              </w:rPr>
              <w:t>0—39</w:t>
            </w:r>
          </w:p>
        </w:tc>
        <w:tc>
          <w:tcPr>
            <w:tcW w:w="1769" w:type="dxa"/>
            <w:shd w:val="clear" w:color="auto" w:fill="EDF5F1"/>
          </w:tcPr>
          <w:p w14:paraId="314D8D33">
            <w:pPr>
              <w:spacing w:after="0" w:line="288" w:lineRule="auto"/>
            </w:pPr>
            <w:r>
              <w:rPr>
                <w:rFonts w:ascii="宋体" w:hAnsi="宋体" w:eastAsia="宋体" w:cs="宋体"/>
                <w:b w:val="0"/>
                <w:i w:val="0"/>
                <w:color w:val="1A1A1A"/>
                <w:sz w:val="19"/>
              </w:rPr>
              <w:t>裸奔型经营者</w:t>
            </w:r>
          </w:p>
        </w:tc>
        <w:tc>
          <w:tcPr>
            <w:tcW w:w="3318" w:type="dxa"/>
            <w:shd w:val="clear" w:color="auto" w:fill="EDF5F1"/>
          </w:tcPr>
          <w:p w14:paraId="57452DB8">
            <w:pPr>
              <w:spacing w:after="0" w:line="288" w:lineRule="auto"/>
            </w:pPr>
            <w:r>
              <w:rPr>
                <w:rFonts w:ascii="宋体" w:hAnsi="宋体" w:eastAsia="宋体" w:cs="宋体"/>
                <w:b w:val="0"/>
                <w:i w:val="0"/>
                <w:color w:val="1A1A1A"/>
                <w:sz w:val="19"/>
              </w:rPr>
              <w:t>完全依赖公域，停投即停单</w:t>
            </w:r>
          </w:p>
        </w:tc>
        <w:tc>
          <w:tcPr>
            <w:tcW w:w="2543" w:type="dxa"/>
            <w:shd w:val="clear" w:color="auto" w:fill="EDF5F1"/>
          </w:tcPr>
          <w:p w14:paraId="51D59290">
            <w:pPr>
              <w:spacing w:after="0" w:line="288" w:lineRule="auto"/>
            </w:pPr>
            <w:r>
              <w:rPr>
                <w:rFonts w:ascii="宋体" w:hAnsi="宋体" w:eastAsia="宋体" w:cs="宋体"/>
                <w:b w:val="0"/>
                <w:i w:val="0"/>
                <w:color w:val="1A1A1A"/>
                <w:sz w:val="19"/>
              </w:rPr>
              <w:t>从零建立沉淀意识与最小可用动作</w:t>
            </w:r>
          </w:p>
        </w:tc>
      </w:tr>
    </w:tbl>
    <w:p w14:paraId="7FE3151F">
      <w:pPr>
        <w:spacing w:after="40" w:line="240" w:lineRule="auto"/>
      </w:pPr>
    </w:p>
    <w:p w14:paraId="426EADAA">
      <w:pPr>
        <w:keepLines/>
        <w:spacing w:after="80"/>
      </w:pPr>
      <w:r>
        <w:rPr>
          <w:rFonts w:ascii="宋体" w:hAnsi="宋体" w:eastAsia="宋体" w:cs="宋体"/>
          <w:b/>
          <w:i w:val="0"/>
          <w:color w:val="1B4D3E"/>
          <w:sz w:val="21"/>
        </w:rPr>
        <w:t>必须说明两点</w:t>
      </w:r>
      <w:r>
        <w:rPr>
          <w:rFonts w:ascii="宋体" w:hAnsi="宋体" w:eastAsia="宋体" w:cs="宋体"/>
          <w:b w:val="0"/>
          <w:i w:val="0"/>
          <w:color w:val="1A1A1A"/>
          <w:sz w:val="21"/>
        </w:rPr>
        <w:t>。第一，表中的区间与判据是本项目提出的</w:t>
      </w:r>
      <w:r>
        <w:rPr>
          <w:rFonts w:ascii="宋体" w:hAnsi="宋体" w:eastAsia="宋体" w:cs="宋体"/>
          <w:b/>
          <w:i w:val="0"/>
          <w:color w:val="1B4D3E"/>
          <w:sz w:val="21"/>
        </w:rPr>
        <w:t>设计性标准</w:t>
      </w:r>
      <w:r>
        <w:rPr>
          <w:rFonts w:ascii="宋体" w:hAnsi="宋体" w:eastAsia="宋体" w:cs="宋体"/>
          <w:b w:val="0"/>
          <w:i w:val="0"/>
          <w:color w:val="1A1A1A"/>
          <w:sz w:val="21"/>
        </w:rPr>
        <w:t>，其合理性需要通过后续更大样本的实证检验来校准；在报告中我们如实标注这一点，而不把它当作已经被验证的普适结论。</w:t>
      </w:r>
    </w:p>
    <w:p w14:paraId="0BDAE6A9">
      <w:pPr>
        <w:keepLines/>
        <w:spacing w:after="80"/>
      </w:pPr>
      <w:r>
        <w:rPr>
          <w:rFonts w:ascii="宋体" w:hAnsi="宋体" w:eastAsia="宋体" w:cs="宋体"/>
          <w:b w:val="0"/>
          <w:i w:val="0"/>
          <w:color w:val="1A1A1A"/>
          <w:sz w:val="21"/>
        </w:rPr>
        <w:t>第二，也是更需要强调的一点：</w:t>
      </w:r>
      <w:r>
        <w:rPr>
          <w:rFonts w:ascii="宋体" w:hAnsi="宋体" w:eastAsia="宋体" w:cs="宋体"/>
          <w:b/>
          <w:i w:val="0"/>
          <w:color w:val="1B4D3E"/>
          <w:sz w:val="21"/>
        </w:rPr>
        <w:t>这个指数是我们做研究用的，我们刻意没有把它做成给商户看的分数</w:t>
      </w:r>
      <w:r>
        <w:rPr>
          <w:rFonts w:ascii="宋体" w:hAnsi="宋体" w:eastAsia="宋体" w:cs="宋体"/>
          <w:b w:val="0"/>
          <w:i w:val="0"/>
          <w:color w:val="1A1A1A"/>
          <w:sz w:val="21"/>
        </w:rPr>
        <w:t>。原因来自调查中的一个明确发现——中小商户对“被评分”高度警惕，一旦工具变成打分器，他们提供的信息就会失真，平台也就失去了价值。因此在平台的产品设计中，我们只呈现</w:t>
      </w:r>
      <w:r>
        <w:rPr>
          <w:rFonts w:ascii="宋体" w:hAnsi="宋体" w:eastAsia="宋体" w:cs="宋体"/>
          <w:b/>
          <w:i w:val="0"/>
          <w:color w:val="1B4D3E"/>
          <w:sz w:val="21"/>
        </w:rPr>
        <w:t>沉淀率的分子分母与四阶阶段的相对位置</w:t>
      </w:r>
      <w:r>
        <w:rPr>
          <w:rFonts w:ascii="宋体" w:hAnsi="宋体" w:eastAsia="宋体" w:cs="宋体"/>
          <w:b w:val="0"/>
          <w:i w:val="0"/>
          <w:color w:val="1A1A1A"/>
          <w:sz w:val="21"/>
        </w:rPr>
        <w:t>，并把“读懂沉淀，不急着打分”直接写在了界面上（见第十一章 图 11-4）。</w:t>
      </w:r>
      <w:r>
        <w:rPr>
          <w:rFonts w:ascii="宋体" w:hAnsi="宋体" w:eastAsia="宋体" w:cs="宋体"/>
          <w:b/>
          <w:i w:val="0"/>
          <w:color w:val="1B4D3E"/>
          <w:sz w:val="21"/>
        </w:rPr>
        <w:t>把研究发现与产品取舍明确区分开，本身就是这份报告的一部分。</w:t>
      </w:r>
    </w:p>
    <w:p w14:paraId="43298B44">
      <w:pPr>
        <w:pStyle w:val="4"/>
      </w:pPr>
      <w:r>
        <w:rPr>
          <w:rFonts w:ascii="宋体" w:hAnsi="宋体" w:eastAsia="宋体" w:cs="宋体"/>
          <w:b/>
          <w:i w:val="0"/>
          <w:color w:val="2E7D64"/>
          <w:sz w:val="27"/>
        </w:rPr>
        <w:t>6.6 案例验证：三个实地观察</w:t>
      </w:r>
    </w:p>
    <w:p w14:paraId="4B31FC79">
      <w:pPr>
        <w:keepLines/>
        <w:spacing w:after="80"/>
      </w:pPr>
      <w:r>
        <w:rPr>
          <w:rFonts w:ascii="宋体" w:hAnsi="宋体" w:eastAsia="宋体" w:cs="宋体"/>
          <w:b w:val="0"/>
          <w:i w:val="0"/>
          <w:color w:val="1A1A1A"/>
          <w:sz w:val="21"/>
        </w:rPr>
        <w:t>理论需要用事实检验。下面是调查中三个具有代表性的观察（为保护受访者隐私，均作匿名化处理；具体主体与数据见附件调查记录）。</w:t>
      </w:r>
    </w:p>
    <w:p w14:paraId="78D0D504">
      <w:pPr>
        <w:keepNext/>
        <w:spacing w:before="40" w:after="60" w:line="300" w:lineRule="auto"/>
        <w:jc w:val="left"/>
      </w:pPr>
      <w:r>
        <w:rPr>
          <w:rFonts w:ascii="宋体" w:hAnsi="宋体" w:eastAsia="宋体" w:cs="宋体"/>
          <w:b w:val="0"/>
          <w:i w:val="0"/>
          <w:color w:val="333333"/>
          <w:sz w:val="18"/>
        </w:rPr>
        <w:t>表 6-5  三个实地观察案例与模型的对应关系。案例的价值在于证明模型“能解释真实发生的事”。</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23"/>
        <w:gridCol w:w="2527"/>
        <w:gridCol w:w="2297"/>
        <w:gridCol w:w="2412"/>
      </w:tblGrid>
      <w:tr w14:paraId="7ECB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23" w:type="dxa"/>
            <w:shd w:val="clear" w:color="auto" w:fill="1B4D3E"/>
          </w:tcPr>
          <w:p w14:paraId="3BA5CF1C">
            <w:pPr>
              <w:spacing w:after="0" w:line="276" w:lineRule="auto"/>
              <w:jc w:val="center"/>
            </w:pPr>
            <w:r>
              <w:rPr>
                <w:rFonts w:ascii="宋体" w:hAnsi="宋体" w:eastAsia="宋体" w:cs="宋体"/>
                <w:b/>
                <w:i w:val="0"/>
                <w:color w:val="FFFFFF"/>
                <w:sz w:val="19"/>
              </w:rPr>
              <w:t>案例</w:t>
            </w:r>
          </w:p>
        </w:tc>
        <w:tc>
          <w:tcPr>
            <w:tcW w:w="2526" w:type="dxa"/>
            <w:shd w:val="clear" w:color="auto" w:fill="1B4D3E"/>
          </w:tcPr>
          <w:p w14:paraId="37E8C3D4">
            <w:pPr>
              <w:spacing w:after="0" w:line="276" w:lineRule="auto"/>
              <w:jc w:val="center"/>
            </w:pPr>
            <w:r>
              <w:rPr>
                <w:rFonts w:ascii="宋体" w:hAnsi="宋体" w:eastAsia="宋体" w:cs="宋体"/>
                <w:b/>
                <w:i w:val="0"/>
                <w:color w:val="FFFFFF"/>
                <w:sz w:val="19"/>
              </w:rPr>
              <w:t>情况</w:t>
            </w:r>
          </w:p>
        </w:tc>
        <w:tc>
          <w:tcPr>
            <w:tcW w:w="2297" w:type="dxa"/>
            <w:shd w:val="clear" w:color="auto" w:fill="1B4D3E"/>
          </w:tcPr>
          <w:p w14:paraId="14D6CD38">
            <w:pPr>
              <w:spacing w:after="0" w:line="276" w:lineRule="auto"/>
              <w:jc w:val="center"/>
            </w:pPr>
            <w:r>
              <w:rPr>
                <w:rFonts w:ascii="宋体" w:hAnsi="宋体" w:eastAsia="宋体" w:cs="宋体"/>
                <w:b/>
                <w:i w:val="0"/>
                <w:color w:val="FFFFFF"/>
                <w:sz w:val="19"/>
              </w:rPr>
              <w:t>与模型的对应</w:t>
            </w:r>
          </w:p>
        </w:tc>
        <w:tc>
          <w:tcPr>
            <w:tcW w:w="2412" w:type="dxa"/>
            <w:shd w:val="clear" w:color="auto" w:fill="1B4D3E"/>
          </w:tcPr>
          <w:p w14:paraId="6768CEEA">
            <w:pPr>
              <w:spacing w:after="0" w:line="276" w:lineRule="auto"/>
              <w:jc w:val="center"/>
            </w:pPr>
            <w:r>
              <w:rPr>
                <w:rFonts w:ascii="宋体" w:hAnsi="宋体" w:eastAsia="宋体" w:cs="宋体"/>
                <w:b/>
                <w:i w:val="0"/>
                <w:color w:val="FFFFFF"/>
                <w:sz w:val="19"/>
              </w:rPr>
              <w:t>得到的启示</w:t>
            </w:r>
          </w:p>
        </w:tc>
      </w:tr>
      <w:tr w14:paraId="5A3D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23" w:type="dxa"/>
          </w:tcPr>
          <w:p w14:paraId="728CB26F">
            <w:pPr>
              <w:spacing w:after="0" w:line="288" w:lineRule="auto"/>
            </w:pPr>
            <w:r>
              <w:rPr>
                <w:rFonts w:ascii="宋体" w:hAnsi="宋体" w:eastAsia="宋体" w:cs="宋体"/>
                <w:b w:val="0"/>
                <w:i w:val="0"/>
                <w:color w:val="1A1A1A"/>
                <w:sz w:val="19"/>
              </w:rPr>
              <w:t>案例 A：厂三代的小店</w:t>
            </w:r>
          </w:p>
        </w:tc>
        <w:tc>
          <w:tcPr>
            <w:tcW w:w="2526" w:type="dxa"/>
          </w:tcPr>
          <w:p w14:paraId="0AA28F0C">
            <w:pPr>
              <w:spacing w:after="0" w:line="288" w:lineRule="auto"/>
            </w:pPr>
            <w:r>
              <w:rPr>
                <w:rFonts w:ascii="宋体" w:hAnsi="宋体" w:eastAsia="宋体" w:cs="宋体"/>
                <w:b w:val="0"/>
                <w:i w:val="0"/>
                <w:color w:val="1A1A1A"/>
                <w:sz w:val="19"/>
              </w:rPr>
              <w:t>自有工厂出身，不做投流，靠老客户与口碑，客单价稳定、复购率高</w:t>
            </w:r>
          </w:p>
        </w:tc>
        <w:tc>
          <w:tcPr>
            <w:tcW w:w="2297" w:type="dxa"/>
          </w:tcPr>
          <w:p w14:paraId="1A62B46B">
            <w:pPr>
              <w:spacing w:after="0" w:line="288" w:lineRule="auto"/>
            </w:pPr>
            <w:r>
              <w:rPr>
                <w:rFonts w:ascii="宋体" w:hAnsi="宋体" w:eastAsia="宋体" w:cs="宋体"/>
                <w:b w:val="0"/>
                <w:i w:val="0"/>
                <w:color w:val="1A1A1A"/>
                <w:sz w:val="19"/>
              </w:rPr>
              <w:t>蓄水—养水环节扎实，活水尚未建立</w:t>
            </w:r>
          </w:p>
        </w:tc>
        <w:tc>
          <w:tcPr>
            <w:tcW w:w="2412" w:type="dxa"/>
          </w:tcPr>
          <w:p w14:paraId="7A5B573E">
            <w:pPr>
              <w:spacing w:after="0" w:line="288" w:lineRule="auto"/>
            </w:pPr>
            <w:r>
              <w:rPr>
                <w:rFonts w:ascii="宋体" w:hAnsi="宋体" w:eastAsia="宋体" w:cs="宋体"/>
                <w:b w:val="0"/>
                <w:i w:val="0"/>
                <w:color w:val="1A1A1A"/>
                <w:sz w:val="19"/>
              </w:rPr>
              <w:t>没有投流也能活得好，说明沉淀可以替代买量</w:t>
            </w:r>
          </w:p>
        </w:tc>
      </w:tr>
      <w:tr w14:paraId="5397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23" w:type="dxa"/>
            <w:shd w:val="clear" w:color="auto" w:fill="EDF5F1"/>
          </w:tcPr>
          <w:p w14:paraId="39751987">
            <w:pPr>
              <w:spacing w:after="0" w:line="288" w:lineRule="auto"/>
            </w:pPr>
            <w:r>
              <w:rPr>
                <w:rFonts w:ascii="宋体" w:hAnsi="宋体" w:eastAsia="宋体" w:cs="宋体"/>
                <w:b w:val="0"/>
                <w:i w:val="0"/>
                <w:color w:val="1A1A1A"/>
                <w:sz w:val="19"/>
              </w:rPr>
              <w:t>案例 B：直播大户的焦虑</w:t>
            </w:r>
          </w:p>
        </w:tc>
        <w:tc>
          <w:tcPr>
            <w:tcW w:w="2526" w:type="dxa"/>
            <w:shd w:val="clear" w:color="auto" w:fill="EDF5F1"/>
          </w:tcPr>
          <w:p w14:paraId="7AAB4412">
            <w:pPr>
              <w:spacing w:after="0" w:line="288" w:lineRule="auto"/>
            </w:pPr>
            <w:r>
              <w:rPr>
                <w:rFonts w:ascii="宋体" w:hAnsi="宋体" w:eastAsia="宋体" w:cs="宋体"/>
                <w:b w:val="0"/>
                <w:i w:val="0"/>
                <w:color w:val="1A1A1A"/>
                <w:sz w:val="19"/>
              </w:rPr>
              <w:t>日播不停，销量可观，但老客贡献低、停播即停单</w:t>
            </w:r>
          </w:p>
        </w:tc>
        <w:tc>
          <w:tcPr>
            <w:tcW w:w="2297" w:type="dxa"/>
            <w:shd w:val="clear" w:color="auto" w:fill="EDF5F1"/>
          </w:tcPr>
          <w:p w14:paraId="27931F9D">
            <w:pPr>
              <w:spacing w:after="0" w:line="288" w:lineRule="auto"/>
            </w:pPr>
            <w:r>
              <w:rPr>
                <w:rFonts w:ascii="宋体" w:hAnsi="宋体" w:eastAsia="宋体" w:cs="宋体"/>
                <w:b w:val="0"/>
                <w:i w:val="0"/>
                <w:color w:val="1A1A1A"/>
                <w:sz w:val="19"/>
              </w:rPr>
              <w:t>只有引水，蓄水环节缺失</w:t>
            </w:r>
          </w:p>
        </w:tc>
        <w:tc>
          <w:tcPr>
            <w:tcW w:w="2412" w:type="dxa"/>
            <w:shd w:val="clear" w:color="auto" w:fill="EDF5F1"/>
          </w:tcPr>
          <w:p w14:paraId="1F45FCBF">
            <w:pPr>
              <w:spacing w:after="0" w:line="288" w:lineRule="auto"/>
            </w:pPr>
            <w:r>
              <w:rPr>
                <w:rFonts w:ascii="宋体" w:hAnsi="宋体" w:eastAsia="宋体" w:cs="宋体"/>
                <w:b w:val="0"/>
                <w:i w:val="0"/>
                <w:color w:val="1A1A1A"/>
                <w:sz w:val="19"/>
              </w:rPr>
              <w:t>高销量不等于高资产</w:t>
            </w:r>
          </w:p>
        </w:tc>
      </w:tr>
      <w:tr w14:paraId="786B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23" w:type="dxa"/>
          </w:tcPr>
          <w:p w14:paraId="4041F6DD">
            <w:pPr>
              <w:spacing w:after="0" w:line="288" w:lineRule="auto"/>
            </w:pPr>
            <w:r>
              <w:rPr>
                <w:rFonts w:ascii="宋体" w:hAnsi="宋体" w:eastAsia="宋体" w:cs="宋体"/>
                <w:b w:val="0"/>
                <w:i w:val="0"/>
                <w:color w:val="1A1A1A"/>
                <w:sz w:val="19"/>
              </w:rPr>
              <w:t>案例 C：村里的“书记主播”</w:t>
            </w:r>
          </w:p>
        </w:tc>
        <w:tc>
          <w:tcPr>
            <w:tcW w:w="2526" w:type="dxa"/>
          </w:tcPr>
          <w:p w14:paraId="0374EBF0">
            <w:pPr>
              <w:spacing w:after="0" w:line="288" w:lineRule="auto"/>
            </w:pPr>
            <w:r>
              <w:rPr>
                <w:rFonts w:ascii="宋体" w:hAnsi="宋体" w:eastAsia="宋体" w:cs="宋体"/>
                <w:b w:val="0"/>
                <w:i w:val="0"/>
                <w:color w:val="1A1A1A"/>
                <w:sz w:val="19"/>
              </w:rPr>
              <w:t>村干部开账号推介本地产品，以个人信用为区域产品背书</w:t>
            </w:r>
          </w:p>
        </w:tc>
        <w:tc>
          <w:tcPr>
            <w:tcW w:w="2297" w:type="dxa"/>
          </w:tcPr>
          <w:p w14:paraId="696C62D2">
            <w:pPr>
              <w:spacing w:after="0" w:line="288" w:lineRule="auto"/>
            </w:pPr>
            <w:r>
              <w:rPr>
                <w:rFonts w:ascii="宋体" w:hAnsi="宋体" w:eastAsia="宋体" w:cs="宋体"/>
                <w:b w:val="0"/>
                <w:i w:val="0"/>
                <w:color w:val="1A1A1A"/>
                <w:sz w:val="19"/>
              </w:rPr>
              <w:t>组织化蓄水：以公共信用做承接</w:t>
            </w:r>
          </w:p>
        </w:tc>
        <w:tc>
          <w:tcPr>
            <w:tcW w:w="2412" w:type="dxa"/>
          </w:tcPr>
          <w:p w14:paraId="006B5FDD">
            <w:pPr>
              <w:spacing w:after="0" w:line="288" w:lineRule="auto"/>
            </w:pPr>
            <w:r>
              <w:rPr>
                <w:rFonts w:ascii="宋体" w:hAnsi="宋体" w:eastAsia="宋体" w:cs="宋体"/>
                <w:b w:val="0"/>
                <w:i w:val="0"/>
                <w:color w:val="1A1A1A"/>
                <w:sz w:val="19"/>
              </w:rPr>
              <w:t>沉淀的主体可以是组织，而非只有个人</w:t>
            </w:r>
          </w:p>
        </w:tc>
      </w:tr>
    </w:tbl>
    <w:p w14:paraId="7D802D79">
      <w:pPr>
        <w:spacing w:after="40" w:line="240" w:lineRule="auto"/>
      </w:pPr>
    </w:p>
    <w:p w14:paraId="0B07F2F7">
      <w:pPr>
        <w:keepLines/>
        <w:spacing w:after="80"/>
      </w:pPr>
      <w:r>
        <w:rPr>
          <w:rFonts w:ascii="宋体" w:hAnsi="宋体" w:eastAsia="宋体" w:cs="宋体"/>
          <w:b w:val="0"/>
          <w:i w:val="0"/>
          <w:color w:val="1A1A1A"/>
          <w:sz w:val="21"/>
        </w:rPr>
        <w:t>三个案例分别从三个方向支持了模型：案例 A 说明</w:t>
      </w:r>
      <w:r>
        <w:rPr>
          <w:rFonts w:ascii="宋体" w:hAnsi="宋体" w:eastAsia="宋体" w:cs="宋体"/>
          <w:b/>
          <w:i w:val="0"/>
          <w:color w:val="1B4D3E"/>
          <w:sz w:val="21"/>
        </w:rPr>
        <w:t>沉淀可以部分替代买量</w:t>
      </w:r>
      <w:r>
        <w:rPr>
          <w:rFonts w:ascii="宋体" w:hAnsi="宋体" w:eastAsia="宋体" w:cs="宋体"/>
          <w:b w:val="0"/>
          <w:i w:val="0"/>
          <w:color w:val="1A1A1A"/>
          <w:sz w:val="21"/>
        </w:rPr>
        <w:t>（机制有效）；案例 B 说明</w:t>
      </w:r>
      <w:r>
        <w:rPr>
          <w:rFonts w:ascii="宋体" w:hAnsi="宋体" w:eastAsia="宋体" w:cs="宋体"/>
          <w:b/>
          <w:i w:val="0"/>
          <w:color w:val="1B4D3E"/>
          <w:sz w:val="21"/>
        </w:rPr>
        <w:t>高销量不等于高资产</w:t>
      </w:r>
      <w:r>
        <w:rPr>
          <w:rFonts w:ascii="宋体" w:hAnsi="宋体" w:eastAsia="宋体" w:cs="宋体"/>
          <w:b w:val="0"/>
          <w:i w:val="0"/>
          <w:color w:val="1A1A1A"/>
          <w:sz w:val="21"/>
        </w:rPr>
        <w:t>（机制缺失的后果）；案例 C 说明</w:t>
      </w:r>
      <w:r>
        <w:rPr>
          <w:rFonts w:ascii="宋体" w:hAnsi="宋体" w:eastAsia="宋体" w:cs="宋体"/>
          <w:b/>
          <w:i w:val="0"/>
          <w:color w:val="1B4D3E"/>
          <w:sz w:val="21"/>
        </w:rPr>
        <w:t>沉淀的组织主体可以升级</w:t>
      </w:r>
      <w:r>
        <w:rPr>
          <w:rFonts w:ascii="宋体" w:hAnsi="宋体" w:eastAsia="宋体" w:cs="宋体"/>
          <w:b w:val="0"/>
          <w:i w:val="0"/>
          <w:color w:val="1A1A1A"/>
          <w:sz w:val="21"/>
        </w:rPr>
        <w:t>（从个体到集体），这为第八章平台把“组织化沉淀”作为核心功能提供了经验基础。</w:t>
      </w:r>
    </w:p>
    <w:p w14:paraId="0CDB1B61">
      <w:pPr>
        <w:pStyle w:val="4"/>
      </w:pPr>
      <w:r>
        <w:rPr>
          <w:rFonts w:ascii="宋体" w:hAnsi="宋体" w:eastAsia="宋体" w:cs="宋体"/>
          <w:b/>
          <w:i w:val="0"/>
          <w:color w:val="2E7D64"/>
          <w:sz w:val="27"/>
        </w:rPr>
        <w:t>6.7 本章小结</w:t>
      </w:r>
    </w:p>
    <w:p w14:paraId="63F02955">
      <w:pPr>
        <w:keepLines/>
        <w:spacing w:after="80"/>
      </w:pPr>
      <w:r>
        <w:rPr>
          <w:rFonts w:ascii="宋体" w:hAnsi="宋体" w:eastAsia="宋体" w:cs="宋体"/>
          <w:b w:val="0"/>
          <w:i w:val="0"/>
          <w:color w:val="1A1A1A"/>
          <w:sz w:val="21"/>
        </w:rPr>
        <w:t>本章提出了本项目的核心理论贡献——“引水—蓄水—养水—活水”四阶流量沉淀模型。它把“流量留存”从一个模糊的经验问题，转化为一条可分解、可度量、可诊断的能力链；并识别出三个关键的“闸门”与漏水点，指出现实中绝大多数商户只做了第一阶。模型还给出了主体分类路径与“留量健康度指数”这一诊断工具，从而为下一章讨论治理、以及第八章的平台设计，提供了直接的接口。</w:t>
      </w:r>
    </w:p>
    <w:p w14:paraId="4A4DF7EC">
      <w:pPr>
        <w:pStyle w:val="3"/>
      </w:pPr>
      <w:r>
        <w:rPr>
          <w:rFonts w:ascii="宋体" w:hAnsi="宋体" w:eastAsia="宋体" w:cs="宋体"/>
          <w:b/>
          <w:i w:val="0"/>
          <w:color w:val="1B4D3E"/>
          <w:sz w:val="32"/>
        </w:rPr>
        <w:t>第七章  调查发现（三）：数字治理的缺位与需求</w:t>
      </w:r>
    </w:p>
    <w:p w14:paraId="6ECE600B">
      <w:pPr>
        <w:keepLines/>
        <w:spacing w:after="80"/>
      </w:pPr>
      <w:r>
        <w:rPr>
          <w:rFonts w:ascii="宋体" w:hAnsi="宋体" w:eastAsia="宋体" w:cs="宋体"/>
          <w:b w:val="0"/>
          <w:i w:val="0"/>
          <w:color w:val="1A1A1A"/>
          <w:sz w:val="21"/>
        </w:rPr>
        <w:t>本章回答“政府这一端能做什么、又该以什么方式做”。第五章已经指出治理端存在“三个看不见”，本章进一步分析其成因，识别不同主体的真实需求，并处理其中最关键的一对矛盾——</w:t>
      </w:r>
      <w:r>
        <w:rPr>
          <w:rFonts w:ascii="宋体" w:hAnsi="宋体" w:eastAsia="宋体" w:cs="宋体"/>
          <w:b/>
          <w:i w:val="0"/>
          <w:color w:val="1B4D3E"/>
          <w:sz w:val="21"/>
        </w:rPr>
        <w:t>“数据需要归集”与“商户害怕失控”</w:t>
      </w:r>
      <w:r>
        <w:rPr>
          <w:rFonts w:ascii="宋体" w:hAnsi="宋体" w:eastAsia="宋体" w:cs="宋体"/>
          <w:b w:val="0"/>
          <w:i w:val="0"/>
          <w:color w:val="1A1A1A"/>
          <w:sz w:val="21"/>
        </w:rPr>
        <w:t>。本章的结论将直接转化为第八章平台的设计原则。</w:t>
      </w:r>
    </w:p>
    <w:p w14:paraId="2C524958">
      <w:pPr>
        <w:pStyle w:val="4"/>
      </w:pPr>
      <w:r>
        <w:rPr>
          <w:rFonts w:ascii="宋体" w:hAnsi="宋体" w:eastAsia="宋体" w:cs="宋体"/>
          <w:b/>
          <w:i w:val="0"/>
          <w:color w:val="2E7D64"/>
          <w:sz w:val="27"/>
        </w:rPr>
        <w:t>7.1 治理为什么“看不见”：三个成因</w:t>
      </w:r>
    </w:p>
    <w:p w14:paraId="785BA54E">
      <w:pPr>
        <w:keepNext/>
        <w:spacing w:before="40" w:after="60" w:line="300" w:lineRule="auto"/>
        <w:jc w:val="left"/>
      </w:pPr>
      <w:r>
        <w:rPr>
          <w:rFonts w:ascii="宋体" w:hAnsi="宋体" w:eastAsia="宋体" w:cs="宋体"/>
          <w:b w:val="0"/>
          <w:i w:val="0"/>
          <w:color w:val="333333"/>
          <w:sz w:val="18"/>
        </w:rPr>
        <w:t>表 7-1  治理“看不见”的成因分解。注意三者的深层成因都指向同一件事：</w:t>
      </w:r>
      <w:r>
        <w:rPr>
          <w:rFonts w:ascii="宋体" w:hAnsi="宋体" w:eastAsia="宋体" w:cs="宋体"/>
          <w:b/>
          <w:i w:val="0"/>
          <w:color w:val="333333"/>
          <w:sz w:val="18"/>
        </w:rPr>
        <w:t>数据没有通道，也没有标准</w:t>
      </w:r>
      <w:r>
        <w:rPr>
          <w:rFonts w:ascii="宋体" w:hAnsi="宋体" w:eastAsia="宋体" w:cs="宋体"/>
          <w:b w:val="0"/>
          <w:i w:val="0"/>
          <w:color w:val="333333"/>
          <w:sz w:val="18"/>
        </w:rPr>
        <w:t>。</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23"/>
        <w:gridCol w:w="1953"/>
        <w:gridCol w:w="5283"/>
      </w:tblGrid>
      <w:tr w14:paraId="1C73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23" w:type="dxa"/>
            <w:shd w:val="clear" w:color="auto" w:fill="1B4D3E"/>
          </w:tcPr>
          <w:p w14:paraId="3C85846F">
            <w:pPr>
              <w:spacing w:after="0" w:line="276" w:lineRule="auto"/>
              <w:jc w:val="center"/>
            </w:pPr>
            <w:r>
              <w:rPr>
                <w:rFonts w:ascii="宋体" w:hAnsi="宋体" w:eastAsia="宋体" w:cs="宋体"/>
                <w:b/>
                <w:i w:val="0"/>
                <w:color w:val="FFFFFF"/>
                <w:sz w:val="19"/>
              </w:rPr>
              <w:t>治不了的环节</w:t>
            </w:r>
          </w:p>
        </w:tc>
        <w:tc>
          <w:tcPr>
            <w:tcW w:w="1952" w:type="dxa"/>
            <w:shd w:val="clear" w:color="auto" w:fill="1B4D3E"/>
          </w:tcPr>
          <w:p w14:paraId="76F4E725">
            <w:pPr>
              <w:spacing w:after="0" w:line="276" w:lineRule="auto"/>
              <w:jc w:val="center"/>
            </w:pPr>
            <w:r>
              <w:rPr>
                <w:rFonts w:ascii="宋体" w:hAnsi="宋体" w:eastAsia="宋体" w:cs="宋体"/>
                <w:b/>
                <w:i w:val="0"/>
                <w:color w:val="FFFFFF"/>
                <w:sz w:val="19"/>
              </w:rPr>
              <w:t>表层原因</w:t>
            </w:r>
          </w:p>
        </w:tc>
        <w:tc>
          <w:tcPr>
            <w:tcW w:w="5283" w:type="dxa"/>
            <w:shd w:val="clear" w:color="auto" w:fill="1B4D3E"/>
          </w:tcPr>
          <w:p w14:paraId="031BFA69">
            <w:pPr>
              <w:spacing w:after="0" w:line="276" w:lineRule="auto"/>
              <w:jc w:val="center"/>
            </w:pPr>
            <w:r>
              <w:rPr>
                <w:rFonts w:ascii="宋体" w:hAnsi="宋体" w:eastAsia="宋体" w:cs="宋体"/>
                <w:b/>
                <w:i w:val="0"/>
                <w:color w:val="FFFFFF"/>
                <w:sz w:val="19"/>
              </w:rPr>
              <w:t>深层成因</w:t>
            </w:r>
          </w:p>
        </w:tc>
      </w:tr>
      <w:tr w14:paraId="6AE9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23" w:type="dxa"/>
          </w:tcPr>
          <w:p w14:paraId="7523B4A6">
            <w:pPr>
              <w:spacing w:after="0" w:line="288" w:lineRule="auto"/>
            </w:pPr>
            <w:r>
              <w:rPr>
                <w:rFonts w:ascii="宋体" w:hAnsi="宋体" w:eastAsia="宋体" w:cs="宋体"/>
                <w:b w:val="0"/>
                <w:i w:val="0"/>
                <w:color w:val="1A1A1A"/>
                <w:sz w:val="19"/>
              </w:rPr>
              <w:t>看不见成本结构</w:t>
            </w:r>
          </w:p>
        </w:tc>
        <w:tc>
          <w:tcPr>
            <w:tcW w:w="1952" w:type="dxa"/>
          </w:tcPr>
          <w:p w14:paraId="4431D149">
            <w:pPr>
              <w:spacing w:after="0" w:line="288" w:lineRule="auto"/>
            </w:pPr>
            <w:r>
              <w:rPr>
                <w:rFonts w:ascii="宋体" w:hAnsi="宋体" w:eastAsia="宋体" w:cs="宋体"/>
                <w:b w:val="0"/>
                <w:i w:val="0"/>
                <w:color w:val="1A1A1A"/>
                <w:sz w:val="19"/>
              </w:rPr>
              <w:t>缺乏数据报送机制</w:t>
            </w:r>
          </w:p>
        </w:tc>
        <w:tc>
          <w:tcPr>
            <w:tcW w:w="5283" w:type="dxa"/>
          </w:tcPr>
          <w:p w14:paraId="29C8BA6C">
            <w:pPr>
              <w:spacing w:after="0" w:line="288" w:lineRule="auto"/>
            </w:pPr>
            <w:r>
              <w:rPr>
                <w:rFonts w:ascii="宋体" w:hAnsi="宋体" w:eastAsia="宋体" w:cs="宋体"/>
                <w:b w:val="0"/>
                <w:i w:val="0"/>
                <w:color w:val="1A1A1A"/>
                <w:sz w:val="19"/>
              </w:rPr>
              <w:t>商户数据分散在各平台后台，格式不一、口径不同，且商户普遍不愿上报经营底细</w:t>
            </w:r>
          </w:p>
        </w:tc>
      </w:tr>
      <w:tr w14:paraId="3140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23" w:type="dxa"/>
            <w:shd w:val="clear" w:color="auto" w:fill="EDF5F1"/>
          </w:tcPr>
          <w:p w14:paraId="2D5E19AE">
            <w:pPr>
              <w:spacing w:after="0" w:line="288" w:lineRule="auto"/>
            </w:pPr>
            <w:r>
              <w:rPr>
                <w:rFonts w:ascii="宋体" w:hAnsi="宋体" w:eastAsia="宋体" w:cs="宋体"/>
                <w:b w:val="0"/>
                <w:i w:val="0"/>
                <w:color w:val="1A1A1A"/>
                <w:sz w:val="19"/>
              </w:rPr>
              <w:t>看不见同质化程度</w:t>
            </w:r>
          </w:p>
        </w:tc>
        <w:tc>
          <w:tcPr>
            <w:tcW w:w="1952" w:type="dxa"/>
            <w:shd w:val="clear" w:color="auto" w:fill="EDF5F1"/>
          </w:tcPr>
          <w:p w14:paraId="75ECCCD7">
            <w:pPr>
              <w:spacing w:after="0" w:line="288" w:lineRule="auto"/>
            </w:pPr>
            <w:r>
              <w:rPr>
                <w:rFonts w:ascii="宋体" w:hAnsi="宋体" w:eastAsia="宋体" w:cs="宋体"/>
                <w:b w:val="0"/>
                <w:i w:val="0"/>
                <w:color w:val="1A1A1A"/>
                <w:sz w:val="19"/>
              </w:rPr>
              <w:t>缺乏产品画像</w:t>
            </w:r>
          </w:p>
        </w:tc>
        <w:tc>
          <w:tcPr>
            <w:tcW w:w="5283" w:type="dxa"/>
            <w:shd w:val="clear" w:color="auto" w:fill="EDF5F1"/>
          </w:tcPr>
          <w:p w14:paraId="293A33DE">
            <w:pPr>
              <w:spacing w:after="0" w:line="288" w:lineRule="auto"/>
            </w:pPr>
            <w:r>
              <w:rPr>
                <w:rFonts w:ascii="宋体" w:hAnsi="宋体" w:eastAsia="宋体" w:cs="宋体"/>
                <w:b w:val="0"/>
                <w:i w:val="0"/>
                <w:color w:val="1A1A1A"/>
                <w:sz w:val="19"/>
              </w:rPr>
              <w:t>商品信息分散在成千上万个店铺中，没有归集与比对的技术通道</w:t>
            </w:r>
          </w:p>
        </w:tc>
      </w:tr>
      <w:tr w14:paraId="5534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23" w:type="dxa"/>
          </w:tcPr>
          <w:p w14:paraId="4E049DA7">
            <w:pPr>
              <w:spacing w:after="0" w:line="288" w:lineRule="auto"/>
            </w:pPr>
            <w:r>
              <w:rPr>
                <w:rFonts w:ascii="宋体" w:hAnsi="宋体" w:eastAsia="宋体" w:cs="宋体"/>
                <w:b w:val="0"/>
                <w:i w:val="0"/>
                <w:color w:val="1A1A1A"/>
                <w:sz w:val="19"/>
              </w:rPr>
              <w:t>看不见沉淀能力</w:t>
            </w:r>
          </w:p>
        </w:tc>
        <w:tc>
          <w:tcPr>
            <w:tcW w:w="1952" w:type="dxa"/>
          </w:tcPr>
          <w:p w14:paraId="4020D849">
            <w:pPr>
              <w:spacing w:after="0" w:line="288" w:lineRule="auto"/>
            </w:pPr>
            <w:r>
              <w:rPr>
                <w:rFonts w:ascii="宋体" w:hAnsi="宋体" w:eastAsia="宋体" w:cs="宋体"/>
                <w:b w:val="0"/>
                <w:i w:val="0"/>
                <w:color w:val="1A1A1A"/>
                <w:sz w:val="19"/>
              </w:rPr>
              <w:t>缺乏统一指标</w:t>
            </w:r>
          </w:p>
        </w:tc>
        <w:tc>
          <w:tcPr>
            <w:tcW w:w="5283" w:type="dxa"/>
          </w:tcPr>
          <w:p w14:paraId="5BD1D5F2">
            <w:pPr>
              <w:spacing w:after="0" w:line="288" w:lineRule="auto"/>
            </w:pPr>
            <w:r>
              <w:rPr>
                <w:rFonts w:ascii="宋体" w:hAnsi="宋体" w:eastAsia="宋体" w:cs="宋体"/>
                <w:b w:val="0"/>
                <w:i w:val="0"/>
                <w:color w:val="1A1A1A"/>
                <w:sz w:val="19"/>
              </w:rPr>
              <w:t>“复购”“老客”等概念在各平台口径不一，行业本身也没有公认的沉淀度量标准</w:t>
            </w:r>
          </w:p>
        </w:tc>
      </w:tr>
    </w:tbl>
    <w:p w14:paraId="4204837B">
      <w:pPr>
        <w:spacing w:after="40" w:line="240" w:lineRule="auto"/>
      </w:pPr>
    </w:p>
    <w:p w14:paraId="6D3CAF04">
      <w:pPr>
        <w:keepLines/>
        <w:spacing w:after="80"/>
      </w:pPr>
      <w:r>
        <w:rPr>
          <w:rFonts w:ascii="宋体" w:hAnsi="宋体" w:eastAsia="宋体" w:cs="宋体"/>
          <w:b w:val="0"/>
          <w:i w:val="0"/>
          <w:color w:val="1A1A1A"/>
          <w:sz w:val="21"/>
        </w:rPr>
        <w:t>这一分析得出一个重要结论：</w:t>
      </w:r>
      <w:r>
        <w:rPr>
          <w:rFonts w:ascii="宋体" w:hAnsi="宋体" w:eastAsia="宋体" w:cs="宋体"/>
          <w:b/>
          <w:i w:val="0"/>
          <w:color w:val="1B4D3E"/>
          <w:sz w:val="21"/>
        </w:rPr>
        <w:t>治理困境的第一道门槛不是“意愿”，而是“通道与标准”</w:t>
      </w:r>
      <w:r>
        <w:rPr>
          <w:rFonts w:ascii="宋体" w:hAnsi="宋体" w:eastAsia="宋体" w:cs="宋体"/>
          <w:b w:val="0"/>
          <w:i w:val="0"/>
          <w:color w:val="1A1A1A"/>
          <w:sz w:val="21"/>
        </w:rPr>
        <w:t>。政府并非不想精准施策，而是缺少一条既合规、又能被商户接受的数据通道，以及一套各方都认可的度量标准。这正是数字治理平台存在的意义——它要解决的不是“帮政府多拿数据”，而是“建立一个各方都愿意用的数据协议”。</w:t>
      </w:r>
    </w:p>
    <w:p w14:paraId="460A397F">
      <w:pPr>
        <w:pStyle w:val="4"/>
      </w:pPr>
      <w:r>
        <w:rPr>
          <w:rFonts w:ascii="宋体" w:hAnsi="宋体" w:eastAsia="宋体" w:cs="宋体"/>
          <w:b/>
          <w:i w:val="0"/>
          <w:color w:val="2E7D64"/>
          <w:sz w:val="27"/>
        </w:rPr>
        <w:t>7.2 需求分层：四类主体想要什么</w:t>
      </w:r>
    </w:p>
    <w:p w14:paraId="298854A4">
      <w:pPr>
        <w:keepLines/>
        <w:spacing w:after="80"/>
      </w:pPr>
      <w:r>
        <w:rPr>
          <w:rFonts w:ascii="宋体" w:hAnsi="宋体" w:eastAsia="宋体" w:cs="宋体"/>
          <w:b w:val="0"/>
          <w:i w:val="0"/>
          <w:color w:val="1A1A1A"/>
          <w:sz w:val="21"/>
        </w:rPr>
        <w:t>调查显示，不同主体对“数字化治理”的期待差异很大，如果把它们混为一谈，平台设计必然失败。我们把需求按主体分开列示：</w:t>
      </w:r>
    </w:p>
    <w:p w14:paraId="7E884D71">
      <w:pPr>
        <w:keepNext/>
        <w:spacing w:before="40" w:after="60" w:line="300" w:lineRule="auto"/>
        <w:jc w:val="left"/>
      </w:pPr>
      <w:r>
        <w:rPr>
          <w:rFonts w:ascii="宋体" w:hAnsi="宋体" w:eastAsia="宋体" w:cs="宋体"/>
          <w:b w:val="0"/>
          <w:i w:val="0"/>
          <w:color w:val="333333"/>
          <w:sz w:val="18"/>
        </w:rPr>
        <w:t>表 7-2  四类主体的需求与交换条件。注意最后一列——</w:t>
      </w:r>
      <w:r>
        <w:rPr>
          <w:rFonts w:ascii="宋体" w:hAnsi="宋体" w:eastAsia="宋体" w:cs="宋体"/>
          <w:b/>
          <w:i w:val="0"/>
          <w:color w:val="333333"/>
          <w:sz w:val="18"/>
        </w:rPr>
        <w:t>平台能否被采用，取决于它能否同时满足“想要什么”与“能接受什么”</w:t>
      </w:r>
      <w:r>
        <w:rPr>
          <w:rFonts w:ascii="宋体" w:hAnsi="宋体" w:eastAsia="宋体" w:cs="宋体"/>
          <w:b w:val="0"/>
          <w:i w:val="0"/>
          <w:color w:val="333333"/>
          <w:sz w:val="18"/>
        </w:rPr>
        <w:t>。</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74"/>
        <w:gridCol w:w="2268"/>
        <w:gridCol w:w="2608"/>
        <w:gridCol w:w="2608"/>
      </w:tblGrid>
      <w:tr w14:paraId="136F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74" w:type="dxa"/>
            <w:shd w:val="clear" w:color="auto" w:fill="1B4D3E"/>
          </w:tcPr>
          <w:p w14:paraId="58414C97">
            <w:pPr>
              <w:spacing w:after="0" w:line="276" w:lineRule="auto"/>
              <w:jc w:val="center"/>
            </w:pPr>
            <w:r>
              <w:rPr>
                <w:rFonts w:ascii="宋体" w:hAnsi="宋体" w:eastAsia="宋体" w:cs="宋体"/>
                <w:b/>
                <w:i w:val="0"/>
                <w:color w:val="FFFFFF"/>
                <w:sz w:val="19"/>
              </w:rPr>
              <w:t>主体</w:t>
            </w:r>
          </w:p>
        </w:tc>
        <w:tc>
          <w:tcPr>
            <w:tcW w:w="2268" w:type="dxa"/>
            <w:shd w:val="clear" w:color="auto" w:fill="1B4D3E"/>
          </w:tcPr>
          <w:p w14:paraId="155D9A8E">
            <w:pPr>
              <w:spacing w:after="0" w:line="276" w:lineRule="auto"/>
              <w:jc w:val="center"/>
            </w:pPr>
            <w:r>
              <w:rPr>
                <w:rFonts w:ascii="宋体" w:hAnsi="宋体" w:eastAsia="宋体" w:cs="宋体"/>
                <w:b/>
                <w:i w:val="0"/>
                <w:color w:val="FFFFFF"/>
                <w:sz w:val="19"/>
              </w:rPr>
              <w:t>核心痛点</w:t>
            </w:r>
          </w:p>
        </w:tc>
        <w:tc>
          <w:tcPr>
            <w:tcW w:w="2608" w:type="dxa"/>
            <w:shd w:val="clear" w:color="auto" w:fill="1B4D3E"/>
          </w:tcPr>
          <w:p w14:paraId="2D6827FE">
            <w:pPr>
              <w:spacing w:after="0" w:line="276" w:lineRule="auto"/>
              <w:jc w:val="center"/>
            </w:pPr>
            <w:r>
              <w:rPr>
                <w:rFonts w:ascii="宋体" w:hAnsi="宋体" w:eastAsia="宋体" w:cs="宋体"/>
                <w:b/>
                <w:i w:val="0"/>
                <w:color w:val="FFFFFF"/>
                <w:sz w:val="19"/>
              </w:rPr>
              <w:t>真实需求</w:t>
            </w:r>
          </w:p>
        </w:tc>
        <w:tc>
          <w:tcPr>
            <w:tcW w:w="2608" w:type="dxa"/>
            <w:shd w:val="clear" w:color="auto" w:fill="1B4D3E"/>
          </w:tcPr>
          <w:p w14:paraId="132B3060">
            <w:pPr>
              <w:spacing w:after="0" w:line="276" w:lineRule="auto"/>
              <w:jc w:val="center"/>
            </w:pPr>
            <w:r>
              <w:rPr>
                <w:rFonts w:ascii="宋体" w:hAnsi="宋体" w:eastAsia="宋体" w:cs="宋体"/>
                <w:b/>
                <w:i w:val="0"/>
                <w:color w:val="FFFFFF"/>
                <w:sz w:val="19"/>
              </w:rPr>
              <w:t>可接受的交换条件</w:t>
            </w:r>
          </w:p>
        </w:tc>
      </w:tr>
      <w:tr w14:paraId="6778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529A0A14">
            <w:pPr>
              <w:spacing w:after="0" w:line="288" w:lineRule="auto"/>
            </w:pPr>
            <w:r>
              <w:rPr>
                <w:rFonts w:ascii="宋体" w:hAnsi="宋体" w:eastAsia="宋体" w:cs="宋体"/>
                <w:b w:val="0"/>
                <w:i w:val="0"/>
                <w:color w:val="1A1A1A"/>
                <w:sz w:val="19"/>
              </w:rPr>
              <w:t>商户</w:t>
            </w:r>
          </w:p>
        </w:tc>
        <w:tc>
          <w:tcPr>
            <w:tcW w:w="2268" w:type="dxa"/>
          </w:tcPr>
          <w:p w14:paraId="61EC0E21">
            <w:pPr>
              <w:spacing w:after="0" w:line="288" w:lineRule="auto"/>
            </w:pPr>
            <w:r>
              <w:rPr>
                <w:rFonts w:ascii="宋体" w:hAnsi="宋体" w:eastAsia="宋体" w:cs="宋体"/>
                <w:b w:val="0"/>
                <w:i w:val="0"/>
                <w:color w:val="1A1A1A"/>
                <w:sz w:val="19"/>
              </w:rPr>
              <w:t>不知道怎么留、留了没人管、怕数据泄露</w:t>
            </w:r>
          </w:p>
        </w:tc>
        <w:tc>
          <w:tcPr>
            <w:tcW w:w="2608" w:type="dxa"/>
          </w:tcPr>
          <w:p w14:paraId="1546D9D6">
            <w:pPr>
              <w:spacing w:after="0" w:line="288" w:lineRule="auto"/>
            </w:pPr>
            <w:r>
              <w:rPr>
                <w:rFonts w:ascii="宋体" w:hAnsi="宋体" w:eastAsia="宋体" w:cs="宋体"/>
                <w:b w:val="0"/>
                <w:i w:val="0"/>
                <w:color w:val="1A1A1A"/>
                <w:sz w:val="19"/>
              </w:rPr>
              <w:t>简单可用的沉淀工具与方法指导</w:t>
            </w:r>
          </w:p>
        </w:tc>
        <w:tc>
          <w:tcPr>
            <w:tcW w:w="2608" w:type="dxa"/>
          </w:tcPr>
          <w:p w14:paraId="017AE20E">
            <w:pPr>
              <w:spacing w:after="0" w:line="288" w:lineRule="auto"/>
            </w:pPr>
            <w:r>
              <w:rPr>
                <w:rFonts w:ascii="宋体" w:hAnsi="宋体" w:eastAsia="宋体" w:cs="宋体"/>
                <w:b w:val="0"/>
                <w:i w:val="0"/>
                <w:color w:val="1A1A1A"/>
                <w:sz w:val="19"/>
              </w:rPr>
              <w:t>必须保证：数据不被他用、只对我自己有利</w:t>
            </w:r>
          </w:p>
        </w:tc>
      </w:tr>
      <w:tr w14:paraId="69E8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5CEF7521">
            <w:pPr>
              <w:spacing w:after="0" w:line="288" w:lineRule="auto"/>
            </w:pPr>
            <w:r>
              <w:rPr>
                <w:rFonts w:ascii="宋体" w:hAnsi="宋体" w:eastAsia="宋体" w:cs="宋体"/>
                <w:b w:val="0"/>
                <w:i w:val="0"/>
                <w:color w:val="1A1A1A"/>
                <w:sz w:val="19"/>
              </w:rPr>
              <w:t>服务商</w:t>
            </w:r>
          </w:p>
        </w:tc>
        <w:tc>
          <w:tcPr>
            <w:tcW w:w="2268" w:type="dxa"/>
            <w:shd w:val="clear" w:color="auto" w:fill="EDF5F1"/>
          </w:tcPr>
          <w:p w14:paraId="66E6AEBD">
            <w:pPr>
              <w:spacing w:after="0" w:line="288" w:lineRule="auto"/>
            </w:pPr>
            <w:r>
              <w:rPr>
                <w:rFonts w:ascii="宋体" w:hAnsi="宋体" w:eastAsia="宋体" w:cs="宋体"/>
                <w:b w:val="0"/>
                <w:i w:val="0"/>
                <w:color w:val="1A1A1A"/>
                <w:sz w:val="19"/>
              </w:rPr>
              <w:t>客户留存差导致续约率低</w:t>
            </w:r>
          </w:p>
        </w:tc>
        <w:tc>
          <w:tcPr>
            <w:tcW w:w="2608" w:type="dxa"/>
            <w:shd w:val="clear" w:color="auto" w:fill="EDF5F1"/>
          </w:tcPr>
          <w:p w14:paraId="4B4AEED0">
            <w:pPr>
              <w:spacing w:after="0" w:line="288" w:lineRule="auto"/>
            </w:pPr>
            <w:r>
              <w:rPr>
                <w:rFonts w:ascii="宋体" w:hAnsi="宋体" w:eastAsia="宋体" w:cs="宋体"/>
                <w:b w:val="0"/>
                <w:i w:val="0"/>
                <w:color w:val="1A1A1A"/>
                <w:sz w:val="19"/>
              </w:rPr>
              <w:t>能证明自己服务效果的度量工具</w:t>
            </w:r>
          </w:p>
        </w:tc>
        <w:tc>
          <w:tcPr>
            <w:tcW w:w="2608" w:type="dxa"/>
            <w:shd w:val="clear" w:color="auto" w:fill="EDF5F1"/>
          </w:tcPr>
          <w:p w14:paraId="633EA3E3">
            <w:pPr>
              <w:spacing w:after="0" w:line="288" w:lineRule="auto"/>
            </w:pPr>
            <w:r>
              <w:rPr>
                <w:rFonts w:ascii="宋体" w:hAnsi="宋体" w:eastAsia="宋体" w:cs="宋体"/>
                <w:b w:val="0"/>
                <w:i w:val="0"/>
                <w:color w:val="1A1A1A"/>
                <w:sz w:val="19"/>
              </w:rPr>
              <w:t>愿意共享聚合数据，但拒绝共享客户名单</w:t>
            </w:r>
          </w:p>
        </w:tc>
      </w:tr>
      <w:tr w14:paraId="4EA2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0C055688">
            <w:pPr>
              <w:spacing w:after="0" w:line="288" w:lineRule="auto"/>
            </w:pPr>
            <w:r>
              <w:rPr>
                <w:rFonts w:ascii="宋体" w:hAnsi="宋体" w:eastAsia="宋体" w:cs="宋体"/>
                <w:b w:val="0"/>
                <w:i w:val="0"/>
                <w:color w:val="1A1A1A"/>
                <w:sz w:val="19"/>
              </w:rPr>
              <w:t>村集体 / 协会</w:t>
            </w:r>
          </w:p>
        </w:tc>
        <w:tc>
          <w:tcPr>
            <w:tcW w:w="2268" w:type="dxa"/>
          </w:tcPr>
          <w:p w14:paraId="39CB63B5">
            <w:pPr>
              <w:spacing w:after="0" w:line="288" w:lineRule="auto"/>
            </w:pPr>
            <w:r>
              <w:rPr>
                <w:rFonts w:ascii="宋体" w:hAnsi="宋体" w:eastAsia="宋体" w:cs="宋体"/>
                <w:b w:val="0"/>
                <w:i w:val="0"/>
                <w:color w:val="1A1A1A"/>
                <w:sz w:val="19"/>
              </w:rPr>
              <w:t>想组织化但缺抓手、缺依据</w:t>
            </w:r>
          </w:p>
        </w:tc>
        <w:tc>
          <w:tcPr>
            <w:tcW w:w="2608" w:type="dxa"/>
          </w:tcPr>
          <w:p w14:paraId="59638CB6">
            <w:pPr>
              <w:spacing w:after="0" w:line="288" w:lineRule="auto"/>
            </w:pPr>
            <w:r>
              <w:rPr>
                <w:rFonts w:ascii="宋体" w:hAnsi="宋体" w:eastAsia="宋体" w:cs="宋体"/>
                <w:b w:val="0"/>
                <w:i w:val="0"/>
                <w:color w:val="1A1A1A"/>
                <w:sz w:val="19"/>
              </w:rPr>
              <w:t>看得见本村/本行业整体状况的看板</w:t>
            </w:r>
          </w:p>
        </w:tc>
        <w:tc>
          <w:tcPr>
            <w:tcW w:w="2608" w:type="dxa"/>
          </w:tcPr>
          <w:p w14:paraId="08B497A9">
            <w:pPr>
              <w:spacing w:after="0" w:line="288" w:lineRule="auto"/>
            </w:pPr>
            <w:r>
              <w:rPr>
                <w:rFonts w:ascii="宋体" w:hAnsi="宋体" w:eastAsia="宋体" w:cs="宋体"/>
                <w:b w:val="0"/>
                <w:i w:val="0"/>
                <w:color w:val="1A1A1A"/>
                <w:sz w:val="19"/>
              </w:rPr>
              <w:t>愿意配合组织，但需要实际利益（政策、订单）</w:t>
            </w:r>
          </w:p>
        </w:tc>
      </w:tr>
      <w:tr w14:paraId="6A82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5376DAB5">
            <w:pPr>
              <w:spacing w:after="0" w:line="288" w:lineRule="auto"/>
            </w:pPr>
            <w:r>
              <w:rPr>
                <w:rFonts w:ascii="宋体" w:hAnsi="宋体" w:eastAsia="宋体" w:cs="宋体"/>
                <w:b w:val="0"/>
                <w:i w:val="0"/>
                <w:color w:val="1A1A1A"/>
                <w:sz w:val="19"/>
              </w:rPr>
              <w:t>基层政府</w:t>
            </w:r>
          </w:p>
        </w:tc>
        <w:tc>
          <w:tcPr>
            <w:tcW w:w="2268" w:type="dxa"/>
            <w:shd w:val="clear" w:color="auto" w:fill="EDF5F1"/>
          </w:tcPr>
          <w:p w14:paraId="289D721C">
            <w:pPr>
              <w:spacing w:after="0" w:line="288" w:lineRule="auto"/>
            </w:pPr>
            <w:r>
              <w:rPr>
                <w:rFonts w:ascii="宋体" w:hAnsi="宋体" w:eastAsia="宋体" w:cs="宋体"/>
                <w:b w:val="0"/>
                <w:i w:val="0"/>
                <w:color w:val="1A1A1A"/>
                <w:sz w:val="19"/>
              </w:rPr>
              <w:t>看不见堵点、政策难精准</w:t>
            </w:r>
          </w:p>
        </w:tc>
        <w:tc>
          <w:tcPr>
            <w:tcW w:w="2608" w:type="dxa"/>
            <w:shd w:val="clear" w:color="auto" w:fill="EDF5F1"/>
          </w:tcPr>
          <w:p w14:paraId="25166AC5">
            <w:pPr>
              <w:spacing w:after="0" w:line="288" w:lineRule="auto"/>
            </w:pPr>
            <w:r>
              <w:rPr>
                <w:rFonts w:ascii="宋体" w:hAnsi="宋体" w:eastAsia="宋体" w:cs="宋体"/>
                <w:b w:val="0"/>
                <w:i w:val="0"/>
                <w:color w:val="1A1A1A"/>
                <w:sz w:val="19"/>
              </w:rPr>
              <w:t>产业带健康度的监测与预警</w:t>
            </w:r>
          </w:p>
        </w:tc>
        <w:tc>
          <w:tcPr>
            <w:tcW w:w="2608" w:type="dxa"/>
            <w:shd w:val="clear" w:color="auto" w:fill="EDF5F1"/>
          </w:tcPr>
          <w:p w14:paraId="2556BDFE">
            <w:pPr>
              <w:spacing w:after="0" w:line="288" w:lineRule="auto"/>
            </w:pPr>
            <w:r>
              <w:rPr>
                <w:rFonts w:ascii="宋体" w:hAnsi="宋体" w:eastAsia="宋体" w:cs="宋体"/>
                <w:b w:val="0"/>
                <w:i w:val="0"/>
                <w:color w:val="1A1A1A"/>
                <w:sz w:val="19"/>
              </w:rPr>
              <w:t>必须合规：只见聚合指标，不见个体明细</w:t>
            </w:r>
          </w:p>
        </w:tc>
      </w:tr>
    </w:tbl>
    <w:p w14:paraId="78207839">
      <w:pPr>
        <w:spacing w:after="40" w:line="240" w:lineRule="auto"/>
      </w:pPr>
    </w:p>
    <w:p w14:paraId="2C5BE335">
      <w:pPr>
        <w:pStyle w:val="4"/>
      </w:pPr>
      <w:r>
        <w:rPr>
          <w:rFonts w:ascii="宋体" w:hAnsi="宋体" w:eastAsia="宋体" w:cs="宋体"/>
          <w:b/>
          <w:i w:val="0"/>
          <w:color w:val="2E7D64"/>
          <w:sz w:val="27"/>
        </w:rPr>
        <w:t>7.3 关键矛盾：数据要归集，商户怕失控</w:t>
      </w:r>
    </w:p>
    <w:p w14:paraId="2346B904">
      <w:pPr>
        <w:keepLines/>
        <w:spacing w:after="80"/>
      </w:pPr>
      <w:r>
        <w:rPr>
          <w:rFonts w:ascii="宋体" w:hAnsi="宋体" w:eastAsia="宋体" w:cs="宋体"/>
          <w:b w:val="0"/>
          <w:i w:val="0"/>
          <w:color w:val="1A1A1A"/>
          <w:sz w:val="21"/>
        </w:rPr>
        <w:t>本项目在调查中识别出数字治理最难的一点，并认为它是同类平台失败的主要原因：</w:t>
      </w:r>
      <w:r>
        <w:rPr>
          <w:rFonts w:ascii="宋体" w:hAnsi="宋体" w:eastAsia="宋体" w:cs="宋体"/>
          <w:b/>
          <w:i w:val="0"/>
          <w:color w:val="1B4D3E"/>
          <w:sz w:val="21"/>
        </w:rPr>
        <w:t>治理需要数据聚合，而数据聚合天然触发商户的防御心理</w:t>
      </w:r>
      <w:r>
        <w:rPr>
          <w:rFonts w:ascii="宋体" w:hAnsi="宋体" w:eastAsia="宋体" w:cs="宋体"/>
          <w:b w:val="0"/>
          <w:i w:val="0"/>
          <w:color w:val="1A1A1A"/>
          <w:sz w:val="21"/>
        </w:rPr>
        <w:t>。</w:t>
      </w:r>
    </w:p>
    <w:p w14:paraId="3FA00CDC">
      <w:pPr>
        <w:keepLines/>
        <w:spacing w:after="80"/>
      </w:pPr>
      <w:r>
        <w:rPr>
          <w:rFonts w:ascii="宋体" w:hAnsi="宋体" w:eastAsia="宋体" w:cs="宋体"/>
          <w:b w:val="0"/>
          <w:i w:val="0"/>
          <w:color w:val="1A1A1A"/>
          <w:sz w:val="21"/>
        </w:rPr>
        <w:t>商户的担心非常具体，并不抽象：会不会被税务或同行看到？会不会被平台用来比价？会不会因为数据不好而影响政策评定？这些担心一旦存在，任何“请上传你的经营数据”的机制都会得到同一个结果——</w:t>
      </w:r>
      <w:r>
        <w:rPr>
          <w:rFonts w:ascii="宋体" w:hAnsi="宋体" w:eastAsia="宋体" w:cs="宋体"/>
          <w:b/>
          <w:i w:val="0"/>
          <w:color w:val="1B4D3E"/>
          <w:sz w:val="21"/>
        </w:rPr>
        <w:t>填报失真，或干脆不填</w:t>
      </w:r>
      <w:r>
        <w:rPr>
          <w:rFonts w:ascii="宋体" w:hAnsi="宋体" w:eastAsia="宋体" w:cs="宋体"/>
          <w:b w:val="0"/>
          <w:i w:val="0"/>
          <w:color w:val="1A1A1A"/>
          <w:sz w:val="21"/>
        </w:rPr>
        <w:t>。</w:t>
      </w:r>
    </w:p>
    <w:p w14:paraId="642F8FF9">
      <w:pPr>
        <w:keepLines/>
        <w:spacing w:after="80"/>
      </w:pPr>
      <w:r>
        <w:rPr>
          <w:rFonts w:ascii="宋体" w:hAnsi="宋体" w:eastAsia="宋体" w:cs="宋体"/>
          <w:b w:val="0"/>
          <w:i w:val="0"/>
          <w:color w:val="1A1A1A"/>
          <w:sz w:val="21"/>
        </w:rPr>
        <w:t>因此，本项目作出一个明确的设计判断：</w:t>
      </w:r>
      <w:r>
        <w:rPr>
          <w:rFonts w:ascii="宋体" w:hAnsi="宋体" w:eastAsia="宋体" w:cs="宋体"/>
          <w:b/>
          <w:i w:val="0"/>
          <w:color w:val="1B4D3E"/>
          <w:sz w:val="21"/>
        </w:rPr>
        <w:t>凡是需要商户“先交数据、后得好处”的平台，都难以持续运营</w:t>
      </w:r>
      <w:r>
        <w:rPr>
          <w:rFonts w:ascii="宋体" w:hAnsi="宋体" w:eastAsia="宋体" w:cs="宋体"/>
          <w:b w:val="0"/>
          <w:i w:val="0"/>
          <w:color w:val="1A1A1A"/>
          <w:sz w:val="21"/>
        </w:rPr>
        <w:t>。可持续的设计必须是——</w:t>
      </w:r>
      <w:r>
        <w:rPr>
          <w:rFonts w:ascii="宋体" w:hAnsi="宋体" w:eastAsia="宋体" w:cs="宋体"/>
          <w:b/>
          <w:i w:val="0"/>
          <w:color w:val="1B4D3E"/>
          <w:sz w:val="21"/>
        </w:rPr>
        <w:t>商户立刻得到好处，数据只是副产品</w:t>
      </w:r>
      <w:r>
        <w:rPr>
          <w:rFonts w:ascii="宋体" w:hAnsi="宋体" w:eastAsia="宋体" w:cs="宋体"/>
          <w:b w:val="0"/>
          <w:i w:val="0"/>
          <w:color w:val="1A1A1A"/>
          <w:sz w:val="21"/>
        </w:rPr>
        <w:t>。这个判断听起来简单，但它决定了整个平台的价值主张与功能顺序：先给诊断与策略（对商户立刻有用），再以聚合方式产生治理价值（对社会有用）。</w:t>
      </w:r>
    </w:p>
    <w:p w14:paraId="7403793B">
      <w:pPr>
        <w:pStyle w:val="4"/>
      </w:pPr>
      <w:r>
        <w:rPr>
          <w:rFonts w:ascii="宋体" w:hAnsi="宋体" w:eastAsia="宋体" w:cs="宋体"/>
          <w:b/>
          <w:i w:val="0"/>
          <w:color w:val="2E7D64"/>
          <w:sz w:val="27"/>
        </w:rPr>
        <w:t>7.4 数字治理的四条设计原则</w:t>
      </w:r>
    </w:p>
    <w:p w14:paraId="0B5463E5">
      <w:pPr>
        <w:keepLines/>
        <w:spacing w:after="80"/>
      </w:pPr>
      <w:r>
        <w:rPr>
          <w:rFonts w:ascii="宋体" w:hAnsi="宋体" w:eastAsia="宋体" w:cs="宋体"/>
          <w:b w:val="0"/>
          <w:i w:val="0"/>
          <w:color w:val="1A1A1A"/>
          <w:sz w:val="21"/>
        </w:rPr>
        <w:t>由上述分析，本项目提出乡村电商数字治理的四条原则；这四条原则在第八章中被逐一落实为具体的设计约束。</w:t>
      </w:r>
    </w:p>
    <w:p w14:paraId="36B5064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原则一：商户数据主权。</w:t>
      </w:r>
      <w:r>
        <w:rPr>
          <w:rFonts w:ascii="宋体" w:hAnsi="宋体" w:eastAsia="宋体" w:cs="宋体"/>
          <w:b w:val="0"/>
          <w:i w:val="0"/>
          <w:color w:val="1A1A1A"/>
          <w:sz w:val="21"/>
        </w:rPr>
        <w:t xml:space="preserve"> 数据的所有权归商户。平台仅在商户授权下处理数据，商户可以随时查看、导出与撤回授权。政府端</w:t>
      </w:r>
      <w:r>
        <w:rPr>
          <w:rFonts w:ascii="宋体" w:hAnsi="宋体" w:eastAsia="宋体" w:cs="宋体"/>
          <w:b/>
          <w:i w:val="0"/>
          <w:color w:val="1B4D3E"/>
          <w:sz w:val="21"/>
        </w:rPr>
        <w:t>只能看到聚合后的指标，永远看不到单店明细</w:t>
      </w:r>
      <w:r>
        <w:rPr>
          <w:rFonts w:ascii="宋体" w:hAnsi="宋体" w:eastAsia="宋体" w:cs="宋体"/>
          <w:b w:val="0"/>
          <w:i w:val="0"/>
          <w:color w:val="1A1A1A"/>
          <w:sz w:val="21"/>
        </w:rPr>
        <w:t>——这是一条技术上的硬约束，而不是一句承诺。</w:t>
      </w:r>
    </w:p>
    <w:p w14:paraId="7DEBD18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原则二：先予后取。</w:t>
      </w:r>
      <w:r>
        <w:rPr>
          <w:rFonts w:ascii="宋体" w:hAnsi="宋体" w:eastAsia="宋体" w:cs="宋体"/>
          <w:b w:val="0"/>
          <w:i w:val="0"/>
          <w:color w:val="1A1A1A"/>
          <w:sz w:val="21"/>
        </w:rPr>
        <w:t xml:space="preserve"> 平台必须对商户“立刻有用”，才可能获得持续授权。因此功能设计的顺序是：先做诊断与策略（价值给到商户），再做聚合与治理（价值给到社会）。</w:t>
      </w:r>
    </w:p>
    <w:p w14:paraId="380A70C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原则三：最小必要。</w:t>
      </w:r>
      <w:r>
        <w:rPr>
          <w:rFonts w:ascii="宋体" w:hAnsi="宋体" w:eastAsia="宋体" w:cs="宋体"/>
          <w:b w:val="0"/>
          <w:i w:val="0"/>
          <w:color w:val="1A1A1A"/>
          <w:sz w:val="21"/>
        </w:rPr>
        <w:t xml:space="preserve"> 只采集诊断所必需的最少字段，不采集与服务无关的信息，不追求“数据集越大越好”。采集范围的扩大必须由具体功能需求驱动，而非技术可能性驱动。</w:t>
      </w:r>
    </w:p>
    <w:p w14:paraId="406333AE">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原则四：公共价值优先。</w:t>
      </w:r>
      <w:r>
        <w:rPr>
          <w:rFonts w:ascii="宋体" w:hAnsi="宋体" w:eastAsia="宋体" w:cs="宋体"/>
          <w:b w:val="0"/>
          <w:i w:val="0"/>
          <w:color w:val="1A1A1A"/>
          <w:sz w:val="21"/>
        </w:rPr>
        <w:t xml:space="preserve"> 平台的治理功能应优先服务于“防止内卷式竞争、支持中小经营者、提升产业带整体竞争力”这类公共目标，而不是为头部商户或平台方牟利。</w:t>
      </w:r>
    </w:p>
    <w:p w14:paraId="1E2EDC37">
      <w:pPr>
        <w:pStyle w:val="4"/>
      </w:pPr>
      <w:r>
        <w:rPr>
          <w:rFonts w:ascii="宋体" w:hAnsi="宋体" w:eastAsia="宋体" w:cs="宋体"/>
          <w:b/>
          <w:i w:val="0"/>
          <w:color w:val="2E7D64"/>
          <w:sz w:val="27"/>
        </w:rPr>
        <w:t>7.5 本章小结</w:t>
      </w:r>
    </w:p>
    <w:p w14:paraId="75684758">
      <w:pPr>
        <w:keepLines/>
        <w:spacing w:after="80"/>
      </w:pPr>
      <w:r>
        <w:rPr>
          <w:rFonts w:ascii="宋体" w:hAnsi="宋体" w:eastAsia="宋体" w:cs="宋体"/>
          <w:b w:val="0"/>
          <w:i w:val="0"/>
          <w:color w:val="1A1A1A"/>
          <w:sz w:val="21"/>
        </w:rPr>
        <w:t>本章指出，治理端的困难根源在于“通道与标准”的缺失，而非意愿不足；四类主体的需求差异巨大，因此平台必须分层设计；其中最关键的矛盾是“数据归集”与“商户顾虑”之间的张力，破解之道是</w:t>
      </w:r>
      <w:r>
        <w:rPr>
          <w:rFonts w:ascii="宋体" w:hAnsi="宋体" w:eastAsia="宋体" w:cs="宋体"/>
          <w:b/>
          <w:i w:val="0"/>
          <w:color w:val="1B4D3E"/>
          <w:sz w:val="21"/>
        </w:rPr>
        <w:t>先予后取、数据主权、最小必要、公共优先</w:t>
      </w:r>
      <w:r>
        <w:rPr>
          <w:rFonts w:ascii="宋体" w:hAnsi="宋体" w:eastAsia="宋体" w:cs="宋体"/>
          <w:b w:val="0"/>
          <w:i w:val="0"/>
          <w:color w:val="1A1A1A"/>
          <w:sz w:val="21"/>
        </w:rPr>
        <w:t>四条原则。这四条原则构成第八章平台设计的直接约束条件。</w:t>
      </w:r>
    </w:p>
    <w:p w14:paraId="377C0FE1">
      <w:pPr>
        <w:pStyle w:val="3"/>
      </w:pPr>
      <w:r>
        <w:rPr>
          <w:rFonts w:ascii="宋体" w:hAnsi="宋体" w:eastAsia="宋体" w:cs="宋体"/>
          <w:b/>
          <w:i w:val="0"/>
          <w:color w:val="1B4D3E"/>
          <w:sz w:val="32"/>
        </w:rPr>
        <w:t>第八章  “留量大脑”平台的总体设计</w:t>
      </w:r>
    </w:p>
    <w:p w14:paraId="67DC2A47">
      <w:pPr>
        <w:keepLines/>
        <w:spacing w:after="80"/>
      </w:pPr>
      <w:r>
        <w:rPr>
          <w:rFonts w:ascii="宋体" w:hAnsi="宋体" w:eastAsia="宋体" w:cs="宋体"/>
          <w:b w:val="0"/>
          <w:i w:val="0"/>
          <w:color w:val="1A1A1A"/>
          <w:sz w:val="21"/>
        </w:rPr>
        <w:t>本章回答“我们做了一个什么样的平台”。与一般“先讲愿景、再谈落地”的写法不同，本章按</w:t>
      </w:r>
      <w:r>
        <w:rPr>
          <w:rFonts w:ascii="宋体" w:hAnsi="宋体" w:eastAsia="宋体" w:cs="宋体"/>
          <w:b/>
          <w:i w:val="0"/>
          <w:color w:val="1B4D3E"/>
          <w:sz w:val="21"/>
        </w:rPr>
        <w:t>已经完成的原型</w:t>
      </w:r>
      <w:r>
        <w:rPr>
          <w:rFonts w:ascii="宋体" w:hAnsi="宋体" w:eastAsia="宋体" w:cs="宋体"/>
          <w:b w:val="0"/>
          <w:i w:val="0"/>
          <w:color w:val="1A1A1A"/>
          <w:sz w:val="21"/>
        </w:rPr>
        <w:t>来写：凡本章描述的功能、界面与约束，都可以在第十一章给出的原型中当场打开验证。这样写的好处是——评委读完本章，可以直接对照软件确认哪一句是真的。</w:t>
      </w:r>
    </w:p>
    <w:p w14:paraId="3FF22DC4">
      <w:pPr>
        <w:pStyle w:val="4"/>
      </w:pPr>
      <w:r>
        <w:rPr>
          <w:rFonts w:ascii="宋体" w:hAnsi="宋体" w:eastAsia="宋体" w:cs="宋体"/>
          <w:b/>
          <w:i w:val="0"/>
          <w:color w:val="2E7D64"/>
          <w:sz w:val="27"/>
        </w:rPr>
        <w:t>8.1 平台定位：一句话说清</w:t>
      </w:r>
    </w:p>
    <w:tbl>
      <w:tblPr>
        <w:tblStyle w:val="33"/>
        <w:tblW w:w="8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30" w:type="dxa"/>
          <w:left w:w="170" w:type="dxa"/>
          <w:bottom w:w="130" w:type="dxa"/>
          <w:right w:w="170" w:type="dxa"/>
        </w:tblCellMar>
      </w:tblPr>
      <w:tblGrid>
        <w:gridCol w:w="8959"/>
      </w:tblGrid>
      <w:tr w14:paraId="2EBB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0" w:type="dxa"/>
            <w:left w:w="170" w:type="dxa"/>
            <w:bottom w:w="130" w:type="dxa"/>
            <w:right w:w="170" w:type="dxa"/>
          </w:tblCellMar>
        </w:tblPrEx>
        <w:trPr>
          <w:cantSplit/>
        </w:trPr>
        <w:tc>
          <w:tcPr>
            <w:tcW w:w="8957" w:type="dxa"/>
            <w:shd w:val="clear" w:color="auto" w:fill="EAF4EF"/>
          </w:tcPr>
          <w:p w14:paraId="690C67C1">
            <w:pPr>
              <w:spacing w:after="80"/>
            </w:pPr>
            <w:r>
              <w:rPr>
                <w:rFonts w:ascii="宋体" w:hAnsi="宋体" w:eastAsia="宋体" w:cs="宋体"/>
                <w:b/>
                <w:i w:val="0"/>
                <w:color w:val="1B4D3E"/>
                <w:sz w:val="23"/>
              </w:rPr>
              <w:t>留量大脑 · 协作经纬台（LIULIANG）是什么？</w:t>
            </w:r>
          </w:p>
          <w:p w14:paraId="147BD264">
            <w:pPr>
              <w:spacing w:after="60" w:line="336" w:lineRule="auto"/>
              <w:ind w:firstLine="420"/>
            </w:pPr>
            <w:r>
              <w:rPr>
                <w:rFonts w:ascii="宋体" w:hAnsi="宋体" w:eastAsia="宋体" w:cs="宋体"/>
                <w:b/>
                <w:i w:val="0"/>
                <w:color w:val="1B4D3E"/>
                <w:sz w:val="21"/>
              </w:rPr>
              <w:t>对商户</w:t>
            </w:r>
            <w:r>
              <w:rPr>
                <w:rFonts w:ascii="宋体" w:hAnsi="宋体" w:eastAsia="宋体" w:cs="宋体"/>
                <w:b w:val="0"/>
                <w:i w:val="0"/>
                <w:color w:val="1A1A1A"/>
                <w:sz w:val="21"/>
              </w:rPr>
              <w:t>，它是一个“经营首页 + 留量体检 + 一次只做一件事”的轻量工作台：告诉你这个月的流量漏在哪里，并只给你一件当天能做完的事。</w:t>
            </w:r>
          </w:p>
          <w:p w14:paraId="21A30A33">
            <w:pPr>
              <w:spacing w:after="60" w:line="336" w:lineRule="auto"/>
              <w:ind w:firstLine="420"/>
            </w:pPr>
            <w:r>
              <w:rPr>
                <w:rFonts w:ascii="宋体" w:hAnsi="宋体" w:eastAsia="宋体" w:cs="宋体"/>
                <w:b/>
                <w:i w:val="0"/>
                <w:color w:val="1B4D3E"/>
                <w:sz w:val="21"/>
              </w:rPr>
              <w:t>对协会与村集体</w:t>
            </w:r>
            <w:r>
              <w:rPr>
                <w:rFonts w:ascii="宋体" w:hAnsi="宋体" w:eastAsia="宋体" w:cs="宋体"/>
                <w:b w:val="0"/>
                <w:i w:val="0"/>
                <w:color w:val="1A1A1A"/>
                <w:sz w:val="21"/>
              </w:rPr>
              <w:t>，它是一个“协作经纬台”：把分散的商户、订单与产能织成有据可循的协作，协会负责协调与记录，不代替商户拍板。</w:t>
            </w:r>
          </w:p>
          <w:p w14:paraId="0E3983F1">
            <w:pPr>
              <w:spacing w:after="60" w:line="336" w:lineRule="auto"/>
              <w:ind w:firstLine="420"/>
            </w:pPr>
            <w:r>
              <w:rPr>
                <w:rFonts w:ascii="宋体" w:hAnsi="宋体" w:eastAsia="宋体" w:cs="宋体"/>
                <w:b/>
                <w:i w:val="0"/>
                <w:color w:val="1B4D3E"/>
                <w:sz w:val="21"/>
              </w:rPr>
              <w:t>对政府</w:t>
            </w:r>
            <w:r>
              <w:rPr>
                <w:rFonts w:ascii="宋体" w:hAnsi="宋体" w:eastAsia="宋体" w:cs="宋体"/>
                <w:b w:val="0"/>
                <w:i w:val="0"/>
                <w:color w:val="1A1A1A"/>
                <w:sz w:val="21"/>
              </w:rPr>
              <w:t>，它是一个“产业观测站”：只看授权汇总、不做排名、低样本自动抑制，让支持落在真正需要的地方。</w:t>
            </w:r>
          </w:p>
          <w:p w14:paraId="7A4B541A">
            <w:pPr>
              <w:spacing w:after="60" w:line="336" w:lineRule="auto"/>
              <w:ind w:firstLine="420"/>
            </w:pPr>
            <w:r>
              <w:rPr>
                <w:rFonts w:ascii="宋体" w:hAnsi="宋体" w:eastAsia="宋体" w:cs="宋体"/>
                <w:b/>
                <w:i w:val="0"/>
                <w:color w:val="1B4D3E"/>
                <w:sz w:val="21"/>
              </w:rPr>
              <w:t>一句话：把一次流量，织成长期关系。</w:t>
            </w:r>
            <w:r>
              <w:rPr>
                <w:rFonts w:ascii="宋体" w:hAnsi="宋体" w:eastAsia="宋体" w:cs="宋体"/>
                <w:b w:val="0"/>
                <w:i w:val="0"/>
                <w:color w:val="1A1A1A"/>
                <w:sz w:val="21"/>
              </w:rPr>
              <w:t>——平台的品牌语与全部交互设计，都围绕这一句展开。</w:t>
            </w:r>
          </w:p>
        </w:tc>
      </w:tr>
    </w:tbl>
    <w:p w14:paraId="3BFB049C">
      <w:pPr>
        <w:spacing w:after="40" w:line="240" w:lineRule="auto"/>
      </w:pPr>
    </w:p>
    <w:p w14:paraId="0CFB8F48">
      <w:pPr>
        <w:keepLines/>
        <w:spacing w:after="80"/>
      </w:pPr>
      <w:r>
        <w:rPr>
          <w:rFonts w:ascii="宋体" w:hAnsi="宋体" w:eastAsia="宋体" w:cs="宋体"/>
          <w:b/>
          <w:i w:val="0"/>
          <w:color w:val="1B4D3E"/>
          <w:sz w:val="21"/>
        </w:rPr>
        <w:t>为什么叫“经纬台”</w:t>
      </w:r>
      <w:r>
        <w:rPr>
          <w:rFonts w:ascii="宋体" w:hAnsi="宋体" w:eastAsia="宋体" w:cs="宋体"/>
          <w:b w:val="0"/>
          <w:i w:val="0"/>
          <w:color w:val="1A1A1A"/>
          <w:sz w:val="21"/>
        </w:rPr>
        <w:t>：川姜镇的主导产业是家纺，“织”是这个地方最熟悉的动作。“经”与“纬”交织方能成布，恰好对应本项目对协作的理解——单个商户的力量是“一根线”，只有交织起来才能形成承压的结构。这一隐喻贯穿了原型的视觉语言（线交织的图形、品牌标记“井”字）与功能组织（协作网络、履约工单）。</w:t>
      </w:r>
    </w:p>
    <w:p w14:paraId="1EC92DAC">
      <w:pPr>
        <w:keepLines/>
        <w:spacing w:after="80"/>
      </w:pPr>
      <w:r>
        <w:rPr>
          <w:rFonts w:ascii="宋体" w:hAnsi="宋体" w:eastAsia="宋体" w:cs="宋体"/>
          <w:b w:val="0"/>
          <w:i w:val="0"/>
          <w:color w:val="1A1A1A"/>
          <w:sz w:val="21"/>
        </w:rPr>
        <w:t>平台采用</w:t>
      </w:r>
      <w:r>
        <w:rPr>
          <w:rFonts w:ascii="宋体" w:hAnsi="宋体" w:eastAsia="宋体" w:cs="宋体"/>
          <w:b/>
          <w:i w:val="0"/>
          <w:color w:val="1B4D3E"/>
          <w:sz w:val="21"/>
        </w:rPr>
        <w:t>三端一体</w:t>
      </w:r>
      <w:r>
        <w:rPr>
          <w:rFonts w:ascii="宋体" w:hAnsi="宋体" w:eastAsia="宋体" w:cs="宋体"/>
          <w:b w:val="0"/>
          <w:i w:val="0"/>
          <w:color w:val="1A1A1A"/>
          <w:sz w:val="21"/>
        </w:rPr>
        <w:t>的形态：同一套系统中，协会工作台、政府观察台、商户经营台三个角色可以即时切换。这一设计不是为了炫技，而是因为本项目最核心的判断——</w:t>
      </w:r>
      <w:r>
        <w:rPr>
          <w:rFonts w:ascii="宋体" w:hAnsi="宋体" w:eastAsia="宋体" w:cs="宋体"/>
          <w:b/>
          <w:i w:val="0"/>
          <w:color w:val="1B4D3E"/>
          <w:sz w:val="21"/>
        </w:rPr>
        <w:t>治理的有效性取决于三端能否在同一个数据语言下对话</w:t>
      </w:r>
      <w:r>
        <w:rPr>
          <w:rFonts w:ascii="宋体" w:hAnsi="宋体" w:eastAsia="宋体" w:cs="宋体"/>
          <w:b w:val="0"/>
          <w:i w:val="0"/>
          <w:color w:val="1A1A1A"/>
          <w:sz w:val="21"/>
        </w:rPr>
        <w:t>。把它做成一个可以在几秒内来回切换的系统，本身就是对第七章“先予后取”原则的技术表达。</w:t>
      </w:r>
    </w:p>
    <w:p w14:paraId="406547AA">
      <w:pPr>
        <w:pStyle w:val="4"/>
      </w:pPr>
      <w:r>
        <w:rPr>
          <w:rFonts w:ascii="宋体" w:hAnsi="宋体" w:eastAsia="宋体" w:cs="宋体"/>
          <w:b/>
          <w:i w:val="0"/>
          <w:color w:val="2E7D64"/>
          <w:sz w:val="27"/>
        </w:rPr>
        <w:t>8.2 设计架构：五层设计如何落成三端原型</w:t>
      </w:r>
    </w:p>
    <w:p w14:paraId="60D16B52">
      <w:pPr>
        <w:keepLines/>
        <w:spacing w:after="80"/>
      </w:pPr>
      <w:r>
        <w:rPr>
          <w:rFonts w:ascii="宋体" w:hAnsi="宋体" w:eastAsia="宋体" w:cs="宋体"/>
          <w:b w:val="0"/>
          <w:i w:val="0"/>
          <w:color w:val="1A1A1A"/>
          <w:sz w:val="21"/>
        </w:rPr>
        <w:t>平台的逻辑架构分为五层。关键不在技术分层，而在</w:t>
      </w:r>
      <w:r>
        <w:rPr>
          <w:rFonts w:ascii="宋体" w:hAnsi="宋体" w:eastAsia="宋体" w:cs="宋体"/>
          <w:b/>
          <w:i w:val="0"/>
          <w:color w:val="1B4D3E"/>
          <w:sz w:val="21"/>
        </w:rPr>
        <w:t>责任的边界</w:t>
      </w:r>
      <w:r>
        <w:rPr>
          <w:rFonts w:ascii="宋体" w:hAnsi="宋体" w:eastAsia="宋体" w:cs="宋体"/>
          <w:b w:val="0"/>
          <w:i w:val="0"/>
          <w:color w:val="1A1A1A"/>
          <w:sz w:val="21"/>
        </w:rPr>
        <w:t>：第 1—3 层在商户侧完成（数据不出商户），第 4—5 层才涉及对外协同与社会服务。这条边界是“商户数据主权”原则的结构化实现。</w:t>
      </w:r>
    </w:p>
    <w:p w14:paraId="6C55567E">
      <w:pPr>
        <w:keepNext/>
        <w:spacing w:before="40" w:after="60" w:line="300" w:lineRule="auto"/>
        <w:jc w:val="left"/>
      </w:pPr>
      <w:r>
        <w:rPr>
          <w:rFonts w:ascii="宋体" w:hAnsi="宋体" w:eastAsia="宋体" w:cs="宋体"/>
          <w:b w:val="0"/>
          <w:i w:val="0"/>
          <w:color w:val="333333"/>
          <w:sz w:val="18"/>
        </w:rPr>
        <w:t>表 8-1  留量大脑五层架构。“· 端”表示该层在商户侧运行，“· 云”表示该层在汇总侧运行——</w:t>
      </w:r>
      <w:r>
        <w:rPr>
          <w:rFonts w:ascii="宋体" w:hAnsi="宋体" w:eastAsia="宋体" w:cs="宋体"/>
          <w:b/>
          <w:i w:val="0"/>
          <w:color w:val="333333"/>
          <w:sz w:val="18"/>
        </w:rPr>
        <w:t>对外只上送汇总或脱敏结果</w:t>
      </w:r>
      <w:r>
        <w:rPr>
          <w:rFonts w:ascii="宋体" w:hAnsi="宋体" w:eastAsia="宋体" w:cs="宋体"/>
          <w:b w:val="0"/>
          <w:i w:val="0"/>
          <w:color w:val="333333"/>
          <w:sz w:val="18"/>
        </w:rPr>
        <w:t>，这是“商户数据主权”原则的结构性保障。</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077"/>
        <w:gridCol w:w="1701"/>
        <w:gridCol w:w="3572"/>
        <w:gridCol w:w="2608"/>
      </w:tblGrid>
      <w:tr w14:paraId="51A0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077" w:type="dxa"/>
            <w:shd w:val="clear" w:color="auto" w:fill="1B4D3E"/>
          </w:tcPr>
          <w:p w14:paraId="30972B6D">
            <w:pPr>
              <w:spacing w:after="0" w:line="276" w:lineRule="auto"/>
              <w:jc w:val="center"/>
            </w:pPr>
            <w:r>
              <w:rPr>
                <w:rFonts w:ascii="宋体" w:hAnsi="宋体" w:eastAsia="宋体" w:cs="宋体"/>
                <w:b/>
                <w:i w:val="0"/>
                <w:color w:val="FFFFFF"/>
                <w:sz w:val="19"/>
              </w:rPr>
              <w:t>层级</w:t>
            </w:r>
          </w:p>
        </w:tc>
        <w:tc>
          <w:tcPr>
            <w:tcW w:w="1701" w:type="dxa"/>
            <w:shd w:val="clear" w:color="auto" w:fill="1B4D3E"/>
          </w:tcPr>
          <w:p w14:paraId="6D09CEA1">
            <w:pPr>
              <w:spacing w:after="0" w:line="276" w:lineRule="auto"/>
              <w:jc w:val="center"/>
            </w:pPr>
            <w:r>
              <w:rPr>
                <w:rFonts w:ascii="宋体" w:hAnsi="宋体" w:eastAsia="宋体" w:cs="宋体"/>
                <w:b/>
                <w:i w:val="0"/>
                <w:color w:val="FFFFFF"/>
                <w:sz w:val="19"/>
              </w:rPr>
              <w:t>名称</w:t>
            </w:r>
          </w:p>
        </w:tc>
        <w:tc>
          <w:tcPr>
            <w:tcW w:w="3572" w:type="dxa"/>
            <w:shd w:val="clear" w:color="auto" w:fill="1B4D3E"/>
          </w:tcPr>
          <w:p w14:paraId="3D45D7D1">
            <w:pPr>
              <w:spacing w:after="0" w:line="276" w:lineRule="auto"/>
              <w:jc w:val="center"/>
            </w:pPr>
            <w:r>
              <w:rPr>
                <w:rFonts w:ascii="宋体" w:hAnsi="宋体" w:eastAsia="宋体" w:cs="宋体"/>
                <w:b/>
                <w:i w:val="0"/>
                <w:color w:val="FFFFFF"/>
                <w:sz w:val="19"/>
              </w:rPr>
              <w:t>职责</w:t>
            </w:r>
          </w:p>
        </w:tc>
        <w:tc>
          <w:tcPr>
            <w:tcW w:w="2608" w:type="dxa"/>
            <w:shd w:val="clear" w:color="auto" w:fill="1B4D3E"/>
          </w:tcPr>
          <w:p w14:paraId="2ACE202B">
            <w:pPr>
              <w:spacing w:after="0" w:line="276" w:lineRule="auto"/>
              <w:jc w:val="center"/>
            </w:pPr>
            <w:r>
              <w:rPr>
                <w:rFonts w:ascii="宋体" w:hAnsi="宋体" w:eastAsia="宋体" w:cs="宋体"/>
                <w:b/>
                <w:i w:val="0"/>
                <w:color w:val="FFFFFF"/>
                <w:sz w:val="19"/>
              </w:rPr>
              <w:t>关键产物</w:t>
            </w:r>
          </w:p>
        </w:tc>
      </w:tr>
      <w:tr w14:paraId="5B8D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077" w:type="dxa"/>
          </w:tcPr>
          <w:p w14:paraId="56C79897">
            <w:pPr>
              <w:spacing w:after="0" w:line="288" w:lineRule="auto"/>
            </w:pPr>
            <w:r>
              <w:rPr>
                <w:rFonts w:ascii="宋体" w:hAnsi="宋体" w:eastAsia="宋体" w:cs="宋体"/>
                <w:b w:val="0"/>
                <w:i w:val="0"/>
                <w:color w:val="1A1A1A"/>
                <w:sz w:val="19"/>
              </w:rPr>
              <w:t>L5 · 云</w:t>
            </w:r>
          </w:p>
        </w:tc>
        <w:tc>
          <w:tcPr>
            <w:tcW w:w="1701" w:type="dxa"/>
          </w:tcPr>
          <w:p w14:paraId="499253E0">
            <w:pPr>
              <w:spacing w:after="0" w:line="288" w:lineRule="auto"/>
            </w:pPr>
            <w:r>
              <w:rPr>
                <w:rFonts w:ascii="宋体" w:hAnsi="宋体" w:eastAsia="宋体" w:cs="宋体"/>
                <w:b w:val="0"/>
                <w:i w:val="0"/>
                <w:color w:val="1A1A1A"/>
                <w:sz w:val="19"/>
              </w:rPr>
              <w:t>应用服务层</w:t>
            </w:r>
          </w:p>
        </w:tc>
        <w:tc>
          <w:tcPr>
            <w:tcW w:w="3572" w:type="dxa"/>
          </w:tcPr>
          <w:p w14:paraId="0A962FA9">
            <w:pPr>
              <w:spacing w:after="0" w:line="288" w:lineRule="auto"/>
            </w:pPr>
            <w:r>
              <w:rPr>
                <w:rFonts w:ascii="宋体" w:hAnsi="宋体" w:eastAsia="宋体" w:cs="宋体"/>
                <w:b w:val="0"/>
                <w:i w:val="0"/>
                <w:color w:val="1A1A1A"/>
                <w:sz w:val="19"/>
              </w:rPr>
              <w:t>面向商户、协会与政府的三类界面</w:t>
            </w:r>
          </w:p>
        </w:tc>
        <w:tc>
          <w:tcPr>
            <w:tcW w:w="2608" w:type="dxa"/>
          </w:tcPr>
          <w:p w14:paraId="3E580552">
            <w:pPr>
              <w:spacing w:after="0" w:line="288" w:lineRule="auto"/>
            </w:pPr>
            <w:r>
              <w:rPr>
                <w:rFonts w:ascii="宋体" w:hAnsi="宋体" w:eastAsia="宋体" w:cs="宋体"/>
                <w:b w:val="0"/>
                <w:i w:val="0"/>
                <w:color w:val="1A1A1A"/>
                <w:sz w:val="19"/>
              </w:rPr>
              <w:t>三端工作台界面</w:t>
            </w:r>
          </w:p>
        </w:tc>
      </w:tr>
      <w:tr w14:paraId="024B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077" w:type="dxa"/>
            <w:shd w:val="clear" w:color="auto" w:fill="EDF5F1"/>
          </w:tcPr>
          <w:p w14:paraId="1C870362">
            <w:pPr>
              <w:spacing w:after="0" w:line="288" w:lineRule="auto"/>
            </w:pPr>
            <w:r>
              <w:rPr>
                <w:rFonts w:ascii="宋体" w:hAnsi="宋体" w:eastAsia="宋体" w:cs="宋体"/>
                <w:b w:val="0"/>
                <w:i w:val="0"/>
                <w:color w:val="1A1A1A"/>
                <w:sz w:val="19"/>
              </w:rPr>
              <w:t>L4 · 云</w:t>
            </w:r>
          </w:p>
        </w:tc>
        <w:tc>
          <w:tcPr>
            <w:tcW w:w="1701" w:type="dxa"/>
            <w:shd w:val="clear" w:color="auto" w:fill="EDF5F1"/>
          </w:tcPr>
          <w:p w14:paraId="530D2338">
            <w:pPr>
              <w:spacing w:after="0" w:line="288" w:lineRule="auto"/>
            </w:pPr>
            <w:r>
              <w:rPr>
                <w:rFonts w:ascii="宋体" w:hAnsi="宋体" w:eastAsia="宋体" w:cs="宋体"/>
                <w:b w:val="0"/>
                <w:i w:val="0"/>
                <w:color w:val="1A1A1A"/>
                <w:sz w:val="19"/>
              </w:rPr>
              <w:t>治理协同层</w:t>
            </w:r>
          </w:p>
        </w:tc>
        <w:tc>
          <w:tcPr>
            <w:tcW w:w="3572" w:type="dxa"/>
            <w:shd w:val="clear" w:color="auto" w:fill="EDF5F1"/>
          </w:tcPr>
          <w:p w14:paraId="4A7E2D4B">
            <w:pPr>
              <w:spacing w:after="0" w:line="288" w:lineRule="auto"/>
            </w:pPr>
            <w:r>
              <w:rPr>
                <w:rFonts w:ascii="宋体" w:hAnsi="宋体" w:eastAsia="宋体" w:cs="宋体"/>
                <w:b w:val="0"/>
                <w:i w:val="0"/>
                <w:color w:val="1A1A1A"/>
                <w:sz w:val="19"/>
              </w:rPr>
              <w:t>汇总指标、观察依据与帮扶计划</w:t>
            </w:r>
          </w:p>
        </w:tc>
        <w:tc>
          <w:tcPr>
            <w:tcW w:w="2608" w:type="dxa"/>
            <w:shd w:val="clear" w:color="auto" w:fill="EDF5F1"/>
          </w:tcPr>
          <w:p w14:paraId="33E86547">
            <w:pPr>
              <w:spacing w:after="0" w:line="288" w:lineRule="auto"/>
            </w:pPr>
            <w:r>
              <w:rPr>
                <w:rFonts w:ascii="宋体" w:hAnsi="宋体" w:eastAsia="宋体" w:cs="宋体"/>
                <w:b w:val="0"/>
                <w:i w:val="0"/>
                <w:color w:val="1A1A1A"/>
                <w:sz w:val="19"/>
              </w:rPr>
              <w:t>健康经纬 / 观察依据</w:t>
            </w:r>
          </w:p>
        </w:tc>
      </w:tr>
      <w:tr w14:paraId="3F4D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077" w:type="dxa"/>
          </w:tcPr>
          <w:p w14:paraId="5868D398">
            <w:pPr>
              <w:spacing w:after="0" w:line="288" w:lineRule="auto"/>
            </w:pPr>
            <w:r>
              <w:rPr>
                <w:rFonts w:ascii="宋体" w:hAnsi="宋体" w:eastAsia="宋体" w:cs="宋体"/>
                <w:b w:val="0"/>
                <w:i w:val="0"/>
                <w:color w:val="1A1A1A"/>
                <w:sz w:val="19"/>
              </w:rPr>
              <w:t>L3 · 端</w:t>
            </w:r>
          </w:p>
        </w:tc>
        <w:tc>
          <w:tcPr>
            <w:tcW w:w="1701" w:type="dxa"/>
          </w:tcPr>
          <w:p w14:paraId="34948E72">
            <w:pPr>
              <w:spacing w:after="0" w:line="288" w:lineRule="auto"/>
            </w:pPr>
            <w:r>
              <w:rPr>
                <w:rFonts w:ascii="宋体" w:hAnsi="宋体" w:eastAsia="宋体" w:cs="宋体"/>
                <w:b w:val="0"/>
                <w:i w:val="0"/>
                <w:color w:val="1A1A1A"/>
                <w:sz w:val="19"/>
              </w:rPr>
              <w:t>智能决策层</w:t>
            </w:r>
          </w:p>
        </w:tc>
        <w:tc>
          <w:tcPr>
            <w:tcW w:w="3572" w:type="dxa"/>
          </w:tcPr>
          <w:p w14:paraId="615CB3A7">
            <w:pPr>
              <w:spacing w:after="0" w:line="288" w:lineRule="auto"/>
            </w:pPr>
            <w:r>
              <w:rPr>
                <w:rFonts w:ascii="宋体" w:hAnsi="宋体" w:eastAsia="宋体" w:cs="宋体"/>
                <w:b w:val="0"/>
                <w:i w:val="0"/>
                <w:color w:val="1A1A1A"/>
                <w:sz w:val="19"/>
              </w:rPr>
              <w:t>留量体检、行动建议、阶段判断</w:t>
            </w:r>
          </w:p>
        </w:tc>
        <w:tc>
          <w:tcPr>
            <w:tcW w:w="2608" w:type="dxa"/>
          </w:tcPr>
          <w:p w14:paraId="5A335A13">
            <w:pPr>
              <w:spacing w:after="0" w:line="288" w:lineRule="auto"/>
            </w:pPr>
            <w:r>
              <w:rPr>
                <w:rFonts w:ascii="宋体" w:hAnsi="宋体" w:eastAsia="宋体" w:cs="宋体"/>
                <w:b w:val="0"/>
                <w:i w:val="0"/>
                <w:color w:val="1A1A1A"/>
                <w:sz w:val="19"/>
              </w:rPr>
              <w:t>诊断结论 / 行动清单</w:t>
            </w:r>
          </w:p>
        </w:tc>
      </w:tr>
      <w:tr w14:paraId="46E4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077" w:type="dxa"/>
            <w:shd w:val="clear" w:color="auto" w:fill="EDF5F1"/>
          </w:tcPr>
          <w:p w14:paraId="48B6A2AA">
            <w:pPr>
              <w:spacing w:after="0" w:line="288" w:lineRule="auto"/>
            </w:pPr>
            <w:r>
              <w:rPr>
                <w:rFonts w:ascii="宋体" w:hAnsi="宋体" w:eastAsia="宋体" w:cs="宋体"/>
                <w:b w:val="0"/>
                <w:i w:val="0"/>
                <w:color w:val="1A1A1A"/>
                <w:sz w:val="19"/>
              </w:rPr>
              <w:t>L2 · 端</w:t>
            </w:r>
          </w:p>
        </w:tc>
        <w:tc>
          <w:tcPr>
            <w:tcW w:w="1701" w:type="dxa"/>
            <w:shd w:val="clear" w:color="auto" w:fill="EDF5F1"/>
          </w:tcPr>
          <w:p w14:paraId="170320D6">
            <w:pPr>
              <w:spacing w:after="0" w:line="288" w:lineRule="auto"/>
            </w:pPr>
            <w:r>
              <w:rPr>
                <w:rFonts w:ascii="宋体" w:hAnsi="宋体" w:eastAsia="宋体" w:cs="宋体"/>
                <w:b w:val="0"/>
                <w:i w:val="0"/>
                <w:color w:val="1A1A1A"/>
                <w:sz w:val="19"/>
              </w:rPr>
              <w:t>沉淀度量层</w:t>
            </w:r>
          </w:p>
        </w:tc>
        <w:tc>
          <w:tcPr>
            <w:tcW w:w="3572" w:type="dxa"/>
            <w:shd w:val="clear" w:color="auto" w:fill="EDF5F1"/>
          </w:tcPr>
          <w:p w14:paraId="7163EF49">
            <w:pPr>
              <w:spacing w:after="0" w:line="288" w:lineRule="auto"/>
            </w:pPr>
            <w:r>
              <w:rPr>
                <w:rFonts w:ascii="宋体" w:hAnsi="宋体" w:eastAsia="宋体" w:cs="宋体"/>
                <w:b w:val="0"/>
                <w:i w:val="0"/>
                <w:color w:val="1A1A1A"/>
                <w:sz w:val="19"/>
              </w:rPr>
              <w:t>按统一口径计算沉淀率等核心指标</w:t>
            </w:r>
          </w:p>
        </w:tc>
        <w:tc>
          <w:tcPr>
            <w:tcW w:w="2608" w:type="dxa"/>
            <w:shd w:val="clear" w:color="auto" w:fill="EDF5F1"/>
          </w:tcPr>
          <w:p w14:paraId="6DA4AEF3">
            <w:pPr>
              <w:spacing w:after="0" w:line="288" w:lineRule="auto"/>
            </w:pPr>
            <w:r>
              <w:rPr>
                <w:rFonts w:ascii="宋体" w:hAnsi="宋体" w:eastAsia="宋体" w:cs="宋体"/>
                <w:b w:val="0"/>
                <w:i w:val="0"/>
                <w:color w:val="1A1A1A"/>
                <w:sz w:val="19"/>
              </w:rPr>
              <w:t>标准化指标（脱敏）</w:t>
            </w:r>
          </w:p>
        </w:tc>
      </w:tr>
      <w:tr w14:paraId="517A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077" w:type="dxa"/>
          </w:tcPr>
          <w:p w14:paraId="5780BDF3">
            <w:pPr>
              <w:spacing w:after="0" w:line="288" w:lineRule="auto"/>
            </w:pPr>
            <w:r>
              <w:rPr>
                <w:rFonts w:ascii="宋体" w:hAnsi="宋体" w:eastAsia="宋体" w:cs="宋体"/>
                <w:b w:val="0"/>
                <w:i w:val="0"/>
                <w:color w:val="1A1A1A"/>
                <w:sz w:val="19"/>
              </w:rPr>
              <w:t>L1 · 端</w:t>
            </w:r>
          </w:p>
        </w:tc>
        <w:tc>
          <w:tcPr>
            <w:tcW w:w="1701" w:type="dxa"/>
          </w:tcPr>
          <w:p w14:paraId="1E6F3163">
            <w:pPr>
              <w:spacing w:after="0" w:line="288" w:lineRule="auto"/>
            </w:pPr>
            <w:r>
              <w:rPr>
                <w:rFonts w:ascii="宋体" w:hAnsi="宋体" w:eastAsia="宋体" w:cs="宋体"/>
                <w:b w:val="0"/>
                <w:i w:val="0"/>
                <w:color w:val="1A1A1A"/>
                <w:sz w:val="19"/>
              </w:rPr>
              <w:t>数据采集层</w:t>
            </w:r>
          </w:p>
        </w:tc>
        <w:tc>
          <w:tcPr>
            <w:tcW w:w="3572" w:type="dxa"/>
          </w:tcPr>
          <w:p w14:paraId="00501AA9">
            <w:pPr>
              <w:spacing w:after="0" w:line="288" w:lineRule="auto"/>
            </w:pPr>
            <w:r>
              <w:rPr>
                <w:rFonts w:ascii="宋体" w:hAnsi="宋体" w:eastAsia="宋体" w:cs="宋体"/>
                <w:b w:val="0"/>
                <w:i w:val="0"/>
                <w:color w:val="1A1A1A"/>
                <w:sz w:val="19"/>
              </w:rPr>
              <w:t>在授权范围内记录经营与服务数据</w:t>
            </w:r>
          </w:p>
        </w:tc>
        <w:tc>
          <w:tcPr>
            <w:tcW w:w="2608" w:type="dxa"/>
          </w:tcPr>
          <w:p w14:paraId="2BFB4002">
            <w:pPr>
              <w:spacing w:after="0" w:line="288" w:lineRule="auto"/>
            </w:pPr>
            <w:r>
              <w:rPr>
                <w:rFonts w:ascii="宋体" w:hAnsi="宋体" w:eastAsia="宋体" w:cs="宋体"/>
                <w:b w:val="0"/>
                <w:i w:val="0"/>
                <w:color w:val="1A1A1A"/>
                <w:sz w:val="19"/>
              </w:rPr>
              <w:t>本地结构化记录</w:t>
            </w:r>
          </w:p>
        </w:tc>
      </w:tr>
    </w:tbl>
    <w:p w14:paraId="69CC08DE">
      <w:pPr>
        <w:spacing w:after="40" w:line="240" w:lineRule="auto"/>
      </w:pPr>
    </w:p>
    <w:p w14:paraId="55DFE949">
      <w:pPr>
        <w:keepNext/>
        <w:spacing w:before="120" w:after="40" w:line="240" w:lineRule="auto"/>
        <w:jc w:val="center"/>
      </w:pPr>
      <w:r>
        <w:drawing>
          <wp:inline distT="0" distB="0" distL="114300" distR="114300">
            <wp:extent cx="5111750" cy="3467735"/>
            <wp:effectExtent l="0" t="0" r="635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12000" cy="3467906"/>
                    </a:xfrm>
                    <a:prstGeom prst="rect">
                      <a:avLst/>
                    </a:prstGeom>
                  </pic:spPr>
                </pic:pic>
              </a:graphicData>
            </a:graphic>
          </wp:inline>
        </w:drawing>
      </w:r>
    </w:p>
    <w:p w14:paraId="03634FA1">
      <w:pPr>
        <w:spacing w:after="180" w:line="300" w:lineRule="auto"/>
        <w:jc w:val="center"/>
      </w:pPr>
      <w:r>
        <w:rPr>
          <w:rFonts w:ascii="宋体" w:hAnsi="宋体" w:eastAsia="宋体" w:cs="宋体"/>
          <w:b w:val="0"/>
          <w:i w:val="0"/>
          <w:color w:val="595959"/>
          <w:sz w:val="17"/>
        </w:rPr>
        <w:t>图 8-1  留量大脑平台总体架构（L1—L3 为商户侧，L4—L5 为协同与服务层）</w:t>
      </w:r>
    </w:p>
    <w:p w14:paraId="7217D16D">
      <w:pPr>
        <w:keepLines/>
        <w:spacing w:after="80"/>
      </w:pPr>
      <w:r>
        <w:rPr>
          <w:rFonts w:ascii="宋体" w:hAnsi="宋体" w:eastAsia="宋体" w:cs="宋体"/>
          <w:b w:val="0"/>
          <w:i w:val="0"/>
          <w:color w:val="1A1A1A"/>
          <w:sz w:val="21"/>
        </w:rPr>
        <w:t>需要诚实说明的是：</w:t>
      </w:r>
      <w:r>
        <w:rPr>
          <w:rFonts w:ascii="宋体" w:hAnsi="宋体" w:eastAsia="宋体" w:cs="宋体"/>
          <w:b/>
          <w:i w:val="0"/>
          <w:color w:val="1B4D3E"/>
          <w:sz w:val="21"/>
        </w:rPr>
        <w:t>本原型的实现方式是“以端为主、暂不联云”</w:t>
      </w:r>
      <w:r>
        <w:rPr>
          <w:rFonts w:ascii="宋体" w:hAnsi="宋体" w:eastAsia="宋体" w:cs="宋体"/>
          <w:b w:val="0"/>
          <w:i w:val="0"/>
          <w:color w:val="1A1A1A"/>
          <w:sz w:val="21"/>
        </w:rPr>
        <w:t>。当前版本把 L1—L3 完整做进了浏览器本地，L4—L5 以演示数据呈现汇总侧的界面与交互。这样做不是能力不足，而是刻意的取舍：</w:t>
      </w:r>
      <w:r>
        <w:rPr>
          <w:rFonts w:ascii="宋体" w:hAnsi="宋体" w:eastAsia="宋体" w:cs="宋体"/>
          <w:b/>
          <w:i w:val="0"/>
          <w:color w:val="1B4D3E"/>
          <w:sz w:val="21"/>
        </w:rPr>
        <w:t>先把“数据不出商户”这条最难的边界证明清楚，再谈规模化联云</w:t>
      </w:r>
      <w:r>
        <w:rPr>
          <w:rFonts w:ascii="宋体" w:hAnsi="宋体" w:eastAsia="宋体" w:cs="宋体"/>
          <w:b w:val="0"/>
          <w:i w:val="0"/>
          <w:color w:val="1A1A1A"/>
          <w:sz w:val="21"/>
        </w:rPr>
        <w:t>。关于这一取舍的代价与后续路径，见 8.6 与第十一章。</w:t>
      </w:r>
    </w:p>
    <w:p w14:paraId="51390B42">
      <w:pPr>
        <w:pStyle w:val="4"/>
      </w:pPr>
      <w:r>
        <w:rPr>
          <w:rFonts w:ascii="宋体" w:hAnsi="宋体" w:eastAsia="宋体" w:cs="宋体"/>
          <w:b/>
          <w:i w:val="0"/>
          <w:color w:val="2E7D64"/>
          <w:sz w:val="27"/>
        </w:rPr>
        <w:t>8.3 三端功能：按角色组织的功能结构</w:t>
      </w:r>
    </w:p>
    <w:p w14:paraId="6EDBA5C4">
      <w:pPr>
        <w:keepLines/>
        <w:spacing w:after="80"/>
      </w:pPr>
      <w:r>
        <w:rPr>
          <w:rFonts w:ascii="宋体" w:hAnsi="宋体" w:eastAsia="宋体" w:cs="宋体"/>
          <w:b w:val="0"/>
          <w:i w:val="0"/>
          <w:color w:val="1A1A1A"/>
          <w:sz w:val="21"/>
        </w:rPr>
        <w:t>原型的功能不是按“模块清单”组织的，而是按</w:t>
      </w:r>
      <w:r>
        <w:rPr>
          <w:rFonts w:ascii="宋体" w:hAnsi="宋体" w:eastAsia="宋体" w:cs="宋体"/>
          <w:b/>
          <w:i w:val="0"/>
          <w:color w:val="1B4D3E"/>
          <w:sz w:val="21"/>
        </w:rPr>
        <w:t>谁在用</w:t>
      </w:r>
      <w:r>
        <w:rPr>
          <w:rFonts w:ascii="宋体" w:hAnsi="宋体" w:eastAsia="宋体" w:cs="宋体"/>
          <w:b w:val="0"/>
          <w:i w:val="0"/>
          <w:color w:val="1A1A1A"/>
          <w:sz w:val="21"/>
        </w:rPr>
        <w:t>组织的。同一件事（比如“新客承接”）在三端看到的东西完全不同：商户看到的是“今天做什么”，协会看到的是“谁和谁需要协调”，政府看到的是“哪个区域值得关注”。这正对应第七章“需求分层”的调查结论。</w:t>
      </w:r>
    </w:p>
    <w:p w14:paraId="094E98A0">
      <w:pPr>
        <w:pStyle w:val="5"/>
      </w:pPr>
      <w:r>
        <w:rPr>
          <w:rFonts w:ascii="宋体" w:hAnsi="宋体" w:eastAsia="宋体" w:cs="宋体"/>
          <w:b/>
          <w:i w:val="0"/>
          <w:color w:val="2E7D64"/>
          <w:sz w:val="24"/>
        </w:rPr>
        <w:t>8.3.1 商户经营台：把“沉淀”变成每天能做的一件事</w:t>
      </w:r>
    </w:p>
    <w:p w14:paraId="643C590F">
      <w:pPr>
        <w:keepLines/>
        <w:spacing w:after="80"/>
      </w:pPr>
      <w:r>
        <w:rPr>
          <w:rFonts w:ascii="宋体" w:hAnsi="宋体" w:eastAsia="宋体" w:cs="宋体"/>
          <w:b w:val="0"/>
          <w:i w:val="0"/>
          <w:color w:val="1A1A1A"/>
          <w:sz w:val="21"/>
        </w:rPr>
        <w:t>商户端刻意做得极简，全部功能收敛在四个入口：经营首页、客户、协作、我的数据。它的目标不是“提供数据”，而是</w:t>
      </w:r>
      <w:r>
        <w:rPr>
          <w:rFonts w:ascii="宋体" w:hAnsi="宋体" w:eastAsia="宋体" w:cs="宋体"/>
          <w:b/>
          <w:i w:val="0"/>
          <w:color w:val="1B4D3E"/>
          <w:sz w:val="21"/>
        </w:rPr>
        <w:t>降低行动门槛</w:t>
      </w:r>
      <w:r>
        <w:rPr>
          <w:rFonts w:ascii="宋体" w:hAnsi="宋体" w:eastAsia="宋体" w:cs="宋体"/>
          <w:b w:val="0"/>
          <w:i w:val="0"/>
          <w:color w:val="1A1A1A"/>
          <w:sz w:val="21"/>
        </w:rPr>
        <w:t>——调查显示中小商户缺的不是数据，而是“不知道从哪下手”。</w:t>
      </w:r>
    </w:p>
    <w:p w14:paraId="59AE7E33">
      <w:pPr>
        <w:keepNext/>
        <w:spacing w:before="40" w:after="60" w:line="300" w:lineRule="auto"/>
        <w:jc w:val="left"/>
      </w:pPr>
      <w:r>
        <w:rPr>
          <w:rFonts w:ascii="宋体" w:hAnsi="宋体" w:eastAsia="宋体" w:cs="宋体"/>
          <w:b w:val="0"/>
          <w:i w:val="0"/>
          <w:color w:val="333333"/>
          <w:sz w:val="18"/>
        </w:rPr>
        <w:t>表 8-2  商户经营台的六个界面。</w:t>
      </w:r>
      <w:r>
        <w:rPr>
          <w:rFonts w:ascii="宋体" w:hAnsi="宋体" w:eastAsia="宋体" w:cs="宋体"/>
          <w:b/>
          <w:i w:val="0"/>
          <w:color w:val="333333"/>
          <w:sz w:val="18"/>
        </w:rPr>
        <w:t>注意“留量体检”一屏刻意不叫“评分”</w:t>
      </w:r>
      <w:r>
        <w:rPr>
          <w:rFonts w:ascii="宋体" w:hAnsi="宋体" w:eastAsia="宋体" w:cs="宋体"/>
          <w:b w:val="0"/>
          <w:i w:val="0"/>
          <w:color w:val="333333"/>
          <w:sz w:val="18"/>
        </w:rPr>
        <w:t>——调查显示中小商户最怕被打分，一旦变成评分，他们就不会说实话。</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61"/>
        <w:gridCol w:w="2495"/>
        <w:gridCol w:w="5103"/>
      </w:tblGrid>
      <w:tr w14:paraId="6D92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61" w:type="dxa"/>
            <w:shd w:val="clear" w:color="auto" w:fill="1B4D3E"/>
          </w:tcPr>
          <w:p w14:paraId="4555C545">
            <w:pPr>
              <w:spacing w:after="0" w:line="276" w:lineRule="auto"/>
              <w:jc w:val="center"/>
            </w:pPr>
            <w:r>
              <w:rPr>
                <w:rFonts w:ascii="宋体" w:hAnsi="宋体" w:eastAsia="宋体" w:cs="宋体"/>
                <w:b/>
                <w:i w:val="0"/>
                <w:color w:val="FFFFFF"/>
                <w:sz w:val="19"/>
              </w:rPr>
              <w:t>界面</w:t>
            </w:r>
          </w:p>
        </w:tc>
        <w:tc>
          <w:tcPr>
            <w:tcW w:w="2494" w:type="dxa"/>
            <w:shd w:val="clear" w:color="auto" w:fill="1B4D3E"/>
          </w:tcPr>
          <w:p w14:paraId="0B9E7C65">
            <w:pPr>
              <w:spacing w:after="0" w:line="276" w:lineRule="auto"/>
              <w:jc w:val="center"/>
            </w:pPr>
            <w:r>
              <w:rPr>
                <w:rFonts w:ascii="宋体" w:hAnsi="宋体" w:eastAsia="宋体" w:cs="宋体"/>
                <w:b/>
                <w:i w:val="0"/>
                <w:color w:val="FFFFFF"/>
                <w:sz w:val="19"/>
              </w:rPr>
              <w:t>这一屏解决什么</w:t>
            </w:r>
          </w:p>
        </w:tc>
        <w:tc>
          <w:tcPr>
            <w:tcW w:w="5102" w:type="dxa"/>
            <w:shd w:val="clear" w:color="auto" w:fill="1B4D3E"/>
          </w:tcPr>
          <w:p w14:paraId="09073604">
            <w:pPr>
              <w:spacing w:after="0" w:line="276" w:lineRule="auto"/>
              <w:jc w:val="center"/>
            </w:pPr>
            <w:r>
              <w:rPr>
                <w:rFonts w:ascii="宋体" w:hAnsi="宋体" w:eastAsia="宋体" w:cs="宋体"/>
                <w:b/>
                <w:i w:val="0"/>
                <w:color w:val="FFFFFF"/>
                <w:sz w:val="19"/>
              </w:rPr>
              <w:t>关键内容</w:t>
            </w:r>
          </w:p>
        </w:tc>
      </w:tr>
      <w:tr w14:paraId="5BFD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1F1015F9">
            <w:pPr>
              <w:spacing w:after="0" w:line="288" w:lineRule="auto"/>
            </w:pPr>
            <w:r>
              <w:rPr>
                <w:rFonts w:ascii="宋体" w:hAnsi="宋体" w:eastAsia="宋体" w:cs="宋体"/>
                <w:b w:val="0"/>
                <w:i w:val="0"/>
                <w:color w:val="1A1A1A"/>
                <w:sz w:val="19"/>
              </w:rPr>
              <w:t>经营首页</w:t>
            </w:r>
          </w:p>
        </w:tc>
        <w:tc>
          <w:tcPr>
            <w:tcW w:w="2494" w:type="dxa"/>
          </w:tcPr>
          <w:p w14:paraId="3D6F66D1">
            <w:pPr>
              <w:spacing w:after="0" w:line="288" w:lineRule="auto"/>
            </w:pPr>
            <w:r>
              <w:rPr>
                <w:rFonts w:ascii="宋体" w:hAnsi="宋体" w:eastAsia="宋体" w:cs="宋体"/>
                <w:b w:val="0"/>
                <w:i w:val="0"/>
                <w:color w:val="1A1A1A"/>
                <w:sz w:val="19"/>
              </w:rPr>
              <w:t>一眼看清本月状况，并只给一件事</w:t>
            </w:r>
          </w:p>
        </w:tc>
        <w:tc>
          <w:tcPr>
            <w:tcW w:w="5102" w:type="dxa"/>
          </w:tcPr>
          <w:p w14:paraId="4CA09D6D">
            <w:pPr>
              <w:spacing w:after="0" w:line="288" w:lineRule="auto"/>
            </w:pPr>
            <w:r>
              <w:rPr>
                <w:rFonts w:ascii="宋体" w:hAnsi="宋体" w:eastAsia="宋体" w:cs="宋体"/>
                <w:b w:val="0"/>
                <w:i w:val="0"/>
                <w:color w:val="1A1A1A"/>
                <w:sz w:val="19"/>
              </w:rPr>
              <w:t>本月沉淀率与计算口径；四阶阶段指示器（引水—蓄水—养水—活水，并标出“当前关注”的一阶）；“一次只做一件事”的行动卡；三条可勾选的待办</w:t>
            </w:r>
          </w:p>
        </w:tc>
      </w:tr>
      <w:tr w14:paraId="0E2B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7BDB2C31">
            <w:pPr>
              <w:spacing w:after="0" w:line="288" w:lineRule="auto"/>
            </w:pPr>
            <w:r>
              <w:rPr>
                <w:rFonts w:ascii="宋体" w:hAnsi="宋体" w:eastAsia="宋体" w:cs="宋体"/>
                <w:b w:val="0"/>
                <w:i w:val="0"/>
                <w:color w:val="1A1A1A"/>
                <w:sz w:val="19"/>
              </w:rPr>
              <w:t>留量体检</w:t>
            </w:r>
          </w:p>
        </w:tc>
        <w:tc>
          <w:tcPr>
            <w:tcW w:w="2494" w:type="dxa"/>
            <w:shd w:val="clear" w:color="auto" w:fill="EDF5F1"/>
          </w:tcPr>
          <w:p w14:paraId="5EDAB70B">
            <w:pPr>
              <w:spacing w:after="0" w:line="288" w:lineRule="auto"/>
            </w:pPr>
            <w:r>
              <w:rPr>
                <w:rFonts w:ascii="宋体" w:hAnsi="宋体" w:eastAsia="宋体" w:cs="宋体"/>
                <w:b w:val="0"/>
                <w:i w:val="0"/>
                <w:color w:val="1A1A1A"/>
                <w:sz w:val="19"/>
              </w:rPr>
              <w:t>把数字讲成人话，并明确不做什么</w:t>
            </w:r>
          </w:p>
        </w:tc>
        <w:tc>
          <w:tcPr>
            <w:tcW w:w="5102" w:type="dxa"/>
            <w:shd w:val="clear" w:color="auto" w:fill="EDF5F1"/>
          </w:tcPr>
          <w:p w14:paraId="1538D3DE">
            <w:pPr>
              <w:spacing w:after="0" w:line="288" w:lineRule="auto"/>
            </w:pPr>
            <w:r>
              <w:rPr>
                <w:rFonts w:ascii="宋体" w:hAnsi="宋体" w:eastAsia="宋体" w:cs="宋体"/>
                <w:b w:val="0"/>
                <w:i w:val="0"/>
                <w:color w:val="1A1A1A"/>
                <w:sz w:val="19"/>
              </w:rPr>
              <w:t>以“读懂沉淀，不急着打分”为标题；展示“120 / 1,000”的分子分母来源；逐句说明口径与限制；明确写出“不是复购率”</w:t>
            </w:r>
          </w:p>
        </w:tc>
      </w:tr>
      <w:tr w14:paraId="3CD2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119FEDD4">
            <w:pPr>
              <w:spacing w:after="0" w:line="288" w:lineRule="auto"/>
            </w:pPr>
            <w:r>
              <w:rPr>
                <w:rFonts w:ascii="宋体" w:hAnsi="宋体" w:eastAsia="宋体" w:cs="宋体"/>
                <w:b w:val="0"/>
                <w:i w:val="0"/>
                <w:color w:val="1A1A1A"/>
                <w:sz w:val="19"/>
              </w:rPr>
              <w:t>行动准备</w:t>
            </w:r>
          </w:p>
        </w:tc>
        <w:tc>
          <w:tcPr>
            <w:tcW w:w="2494" w:type="dxa"/>
          </w:tcPr>
          <w:p w14:paraId="62877114">
            <w:pPr>
              <w:spacing w:after="0" w:line="288" w:lineRule="auto"/>
            </w:pPr>
            <w:r>
              <w:rPr>
                <w:rFonts w:ascii="宋体" w:hAnsi="宋体" w:eastAsia="宋体" w:cs="宋体"/>
                <w:b w:val="0"/>
                <w:i w:val="0"/>
                <w:color w:val="1A1A1A"/>
                <w:sz w:val="19"/>
              </w:rPr>
              <w:t>把建议落成一个可保存的计划</w:t>
            </w:r>
          </w:p>
        </w:tc>
        <w:tc>
          <w:tcPr>
            <w:tcW w:w="5102" w:type="dxa"/>
          </w:tcPr>
          <w:p w14:paraId="1528AE4D">
            <w:pPr>
              <w:spacing w:after="0" w:line="288" w:lineRule="auto"/>
            </w:pPr>
            <w:r>
              <w:rPr>
                <w:rFonts w:ascii="宋体" w:hAnsi="宋体" w:eastAsia="宋体" w:cs="宋体"/>
                <w:b w:val="0"/>
                <w:i w:val="0"/>
                <w:color w:val="1A1A1A"/>
                <w:sz w:val="19"/>
              </w:rPr>
              <w:t>三步表单：确认已同意的服务对象 → 准备首次服务与洗护指导模板 → 约定日期并保存；每一步都要求确认合规前提</w:t>
            </w:r>
          </w:p>
        </w:tc>
      </w:tr>
      <w:tr w14:paraId="246E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3CF2C107">
            <w:pPr>
              <w:spacing w:after="0" w:line="288" w:lineRule="auto"/>
            </w:pPr>
            <w:r>
              <w:rPr>
                <w:rFonts w:ascii="宋体" w:hAnsi="宋体" w:eastAsia="宋体" w:cs="宋体"/>
                <w:b w:val="0"/>
                <w:i w:val="0"/>
                <w:color w:val="1A1A1A"/>
                <w:sz w:val="19"/>
              </w:rPr>
              <w:t>客户</w:t>
            </w:r>
          </w:p>
        </w:tc>
        <w:tc>
          <w:tcPr>
            <w:tcW w:w="2494" w:type="dxa"/>
            <w:shd w:val="clear" w:color="auto" w:fill="EDF5F1"/>
          </w:tcPr>
          <w:p w14:paraId="153759C5">
            <w:pPr>
              <w:spacing w:after="0" w:line="288" w:lineRule="auto"/>
            </w:pPr>
            <w:r>
              <w:rPr>
                <w:rFonts w:ascii="宋体" w:hAnsi="宋体" w:eastAsia="宋体" w:cs="宋体"/>
                <w:b w:val="0"/>
                <w:i w:val="0"/>
                <w:color w:val="1A1A1A"/>
                <w:sz w:val="19"/>
              </w:rPr>
              <w:t>把“关系”变成可管理的台账</w:t>
            </w:r>
          </w:p>
        </w:tc>
        <w:tc>
          <w:tcPr>
            <w:tcW w:w="5102" w:type="dxa"/>
            <w:shd w:val="clear" w:color="auto" w:fill="EDF5F1"/>
          </w:tcPr>
          <w:p w14:paraId="6D164494">
            <w:pPr>
              <w:spacing w:after="0" w:line="288" w:lineRule="auto"/>
            </w:pPr>
            <w:r>
              <w:rPr>
                <w:rFonts w:ascii="宋体" w:hAnsi="宋体" w:eastAsia="宋体" w:cs="宋体"/>
                <w:b w:val="0"/>
                <w:i w:val="0"/>
                <w:color w:val="1A1A1A"/>
                <w:sz w:val="19"/>
              </w:rPr>
              <w:t>按服务意愿分档的客户卡片（同意首次服务 / 待核实意愿 / 不接收服务）；支持按称呼、商品或意愿检索</w:t>
            </w:r>
          </w:p>
        </w:tc>
      </w:tr>
      <w:tr w14:paraId="79BC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521E83DE">
            <w:pPr>
              <w:spacing w:after="0" w:line="288" w:lineRule="auto"/>
            </w:pPr>
            <w:r>
              <w:rPr>
                <w:rFonts w:ascii="宋体" w:hAnsi="宋体" w:eastAsia="宋体" w:cs="宋体"/>
                <w:b w:val="0"/>
                <w:i w:val="0"/>
                <w:color w:val="1A1A1A"/>
                <w:sz w:val="19"/>
              </w:rPr>
              <w:t>协作</w:t>
            </w:r>
          </w:p>
        </w:tc>
        <w:tc>
          <w:tcPr>
            <w:tcW w:w="2494" w:type="dxa"/>
          </w:tcPr>
          <w:p w14:paraId="7C7E32D2">
            <w:pPr>
              <w:spacing w:after="0" w:line="288" w:lineRule="auto"/>
            </w:pPr>
            <w:r>
              <w:rPr>
                <w:rFonts w:ascii="宋体" w:hAnsi="宋体" w:eastAsia="宋体" w:cs="宋体"/>
                <w:b w:val="0"/>
                <w:i w:val="0"/>
                <w:color w:val="1A1A1A"/>
                <w:sz w:val="19"/>
              </w:rPr>
              <w:t>看见自己在协作中的位置</w:t>
            </w:r>
          </w:p>
        </w:tc>
        <w:tc>
          <w:tcPr>
            <w:tcW w:w="5102" w:type="dxa"/>
          </w:tcPr>
          <w:p w14:paraId="08BAEE20">
            <w:pPr>
              <w:spacing w:after="0" w:line="288" w:lineRule="auto"/>
            </w:pPr>
            <w:r>
              <w:rPr>
                <w:rFonts w:ascii="宋体" w:hAnsi="宋体" w:eastAsia="宋体" w:cs="宋体"/>
                <w:b w:val="0"/>
                <w:i w:val="0"/>
                <w:color w:val="1A1A1A"/>
                <w:sz w:val="19"/>
              </w:rPr>
              <w:t>当前协作事项与交付变更（如交期待协商）；仅展示状态与协调进展</w:t>
            </w:r>
          </w:p>
        </w:tc>
      </w:tr>
      <w:tr w14:paraId="4ED4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213314AB">
            <w:pPr>
              <w:spacing w:after="0" w:line="288" w:lineRule="auto"/>
            </w:pPr>
            <w:r>
              <w:rPr>
                <w:rFonts w:ascii="宋体" w:hAnsi="宋体" w:eastAsia="宋体" w:cs="宋体"/>
                <w:b w:val="0"/>
                <w:i w:val="0"/>
                <w:color w:val="1A1A1A"/>
                <w:sz w:val="19"/>
              </w:rPr>
              <w:t>我的数据</w:t>
            </w:r>
          </w:p>
        </w:tc>
        <w:tc>
          <w:tcPr>
            <w:tcW w:w="2494" w:type="dxa"/>
            <w:shd w:val="clear" w:color="auto" w:fill="EDF5F1"/>
          </w:tcPr>
          <w:p w14:paraId="787512CF">
            <w:pPr>
              <w:spacing w:after="0" w:line="288" w:lineRule="auto"/>
            </w:pPr>
            <w:r>
              <w:rPr>
                <w:rFonts w:ascii="宋体" w:hAnsi="宋体" w:eastAsia="宋体" w:cs="宋体"/>
                <w:b w:val="0"/>
                <w:i w:val="0"/>
                <w:color w:val="1A1A1A"/>
                <w:sz w:val="19"/>
              </w:rPr>
              <w:t>数据在哪儿、能不能拿走</w:t>
            </w:r>
          </w:p>
        </w:tc>
        <w:tc>
          <w:tcPr>
            <w:tcW w:w="5102" w:type="dxa"/>
            <w:shd w:val="clear" w:color="auto" w:fill="EDF5F1"/>
          </w:tcPr>
          <w:p w14:paraId="5BAD0BC1">
            <w:pPr>
              <w:spacing w:after="0" w:line="288" w:lineRule="auto"/>
            </w:pPr>
            <w:r>
              <w:rPr>
                <w:rFonts w:ascii="宋体" w:hAnsi="宋体" w:eastAsia="宋体" w:cs="宋体"/>
                <w:b w:val="0"/>
                <w:i w:val="0"/>
                <w:color w:val="1A1A1A"/>
                <w:sz w:val="19"/>
              </w:rPr>
              <w:t>逐项列出本地保存了什么、没有发生什么；支持一键导出本地记录、随时清除</w:t>
            </w:r>
          </w:p>
        </w:tc>
      </w:tr>
    </w:tbl>
    <w:p w14:paraId="022BCE77">
      <w:pPr>
        <w:spacing w:after="40" w:line="240" w:lineRule="auto"/>
      </w:pPr>
    </w:p>
    <w:p w14:paraId="7E0F5F8E">
      <w:pPr>
        <w:pStyle w:val="5"/>
      </w:pPr>
      <w:r>
        <w:rPr>
          <w:rFonts w:ascii="宋体" w:hAnsi="宋体" w:eastAsia="宋体" w:cs="宋体"/>
          <w:b/>
          <w:i w:val="0"/>
          <w:color w:val="2E7D64"/>
          <w:sz w:val="24"/>
        </w:rPr>
        <w:t>8.3.2 协会工作台：把分散的力量织成有序的协作</w:t>
      </w:r>
    </w:p>
    <w:p w14:paraId="142FA92B">
      <w:pPr>
        <w:keepLines/>
        <w:spacing w:after="80"/>
      </w:pPr>
      <w:r>
        <w:rPr>
          <w:rFonts w:ascii="宋体" w:hAnsi="宋体" w:eastAsia="宋体" w:cs="宋体"/>
          <w:b w:val="0"/>
          <w:i w:val="0"/>
          <w:color w:val="1A1A1A"/>
          <w:sz w:val="21"/>
        </w:rPr>
        <w:t>协会端解决的是调查中发现的“组织化程度低”问题：产业带里商户比邻而居，却在经营上各干各的。协会端的功能设计遵循一条边界——</w:t>
      </w:r>
      <w:r>
        <w:rPr>
          <w:rFonts w:ascii="宋体" w:hAnsi="宋体" w:eastAsia="宋体" w:cs="宋体"/>
          <w:b/>
          <w:i w:val="0"/>
          <w:color w:val="1B4D3E"/>
          <w:sz w:val="21"/>
        </w:rPr>
        <w:t>只做协调与记录，不代替任何一方作决定</w:t>
      </w:r>
      <w:r>
        <w:rPr>
          <w:rFonts w:ascii="宋体" w:hAnsi="宋体" w:eastAsia="宋体" w:cs="宋体"/>
          <w:b w:val="0"/>
          <w:i w:val="0"/>
          <w:color w:val="1A1A1A"/>
          <w:sz w:val="21"/>
        </w:rPr>
        <w:t>。</w:t>
      </w:r>
    </w:p>
    <w:p w14:paraId="7226871F">
      <w:pPr>
        <w:keepNext/>
        <w:spacing w:before="40" w:after="60" w:line="300" w:lineRule="auto"/>
        <w:jc w:val="left"/>
      </w:pPr>
      <w:r>
        <w:rPr>
          <w:rFonts w:ascii="宋体" w:hAnsi="宋体" w:eastAsia="宋体" w:cs="宋体"/>
          <w:b w:val="0"/>
          <w:i w:val="0"/>
          <w:color w:val="333333"/>
          <w:sz w:val="18"/>
        </w:rPr>
        <w:t>表 8-3  协会工作台的功能结构。</w:t>
      </w:r>
      <w:r>
        <w:rPr>
          <w:rFonts w:ascii="宋体" w:hAnsi="宋体" w:eastAsia="宋体" w:cs="宋体"/>
          <w:b/>
          <w:i w:val="0"/>
          <w:color w:val="333333"/>
          <w:sz w:val="18"/>
        </w:rPr>
        <w:t>“变更请求”是一个细节，但很关键</w:t>
      </w:r>
      <w:r>
        <w:rPr>
          <w:rFonts w:ascii="宋体" w:hAnsi="宋体" w:eastAsia="宋体" w:cs="宋体"/>
          <w:b w:val="0"/>
          <w:i w:val="0"/>
          <w:color w:val="333333"/>
          <w:sz w:val="18"/>
        </w:rPr>
        <w:t>：调查中商户最怕的是“被代表”，因此平台把“提出变更”与“确认变更”拆成两个动作，并明确标注确认状态。</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361"/>
        <w:gridCol w:w="2495"/>
        <w:gridCol w:w="5103"/>
      </w:tblGrid>
      <w:tr w14:paraId="665B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361" w:type="dxa"/>
            <w:shd w:val="clear" w:color="auto" w:fill="1B4D3E"/>
          </w:tcPr>
          <w:p w14:paraId="13B07597">
            <w:pPr>
              <w:spacing w:after="0" w:line="276" w:lineRule="auto"/>
              <w:jc w:val="center"/>
            </w:pPr>
            <w:r>
              <w:rPr>
                <w:rFonts w:ascii="宋体" w:hAnsi="宋体" w:eastAsia="宋体" w:cs="宋体"/>
                <w:b/>
                <w:i w:val="0"/>
                <w:color w:val="FFFFFF"/>
                <w:sz w:val="19"/>
              </w:rPr>
              <w:t>界面</w:t>
            </w:r>
          </w:p>
        </w:tc>
        <w:tc>
          <w:tcPr>
            <w:tcW w:w="2494" w:type="dxa"/>
            <w:shd w:val="clear" w:color="auto" w:fill="1B4D3E"/>
          </w:tcPr>
          <w:p w14:paraId="42640A49">
            <w:pPr>
              <w:spacing w:after="0" w:line="276" w:lineRule="auto"/>
              <w:jc w:val="center"/>
            </w:pPr>
            <w:r>
              <w:rPr>
                <w:rFonts w:ascii="宋体" w:hAnsi="宋体" w:eastAsia="宋体" w:cs="宋体"/>
                <w:b/>
                <w:i w:val="0"/>
                <w:color w:val="FFFFFF"/>
                <w:sz w:val="19"/>
              </w:rPr>
              <w:t>这一屏解决什么</w:t>
            </w:r>
          </w:p>
        </w:tc>
        <w:tc>
          <w:tcPr>
            <w:tcW w:w="5102" w:type="dxa"/>
            <w:shd w:val="clear" w:color="auto" w:fill="1B4D3E"/>
          </w:tcPr>
          <w:p w14:paraId="4FC1F8F2">
            <w:pPr>
              <w:spacing w:after="0" w:line="276" w:lineRule="auto"/>
              <w:jc w:val="center"/>
            </w:pPr>
            <w:r>
              <w:rPr>
                <w:rFonts w:ascii="宋体" w:hAnsi="宋体" w:eastAsia="宋体" w:cs="宋体"/>
                <w:b/>
                <w:i w:val="0"/>
                <w:color w:val="FFFFFF"/>
                <w:sz w:val="19"/>
              </w:rPr>
              <w:t>关键内容</w:t>
            </w:r>
          </w:p>
        </w:tc>
      </w:tr>
      <w:tr w14:paraId="746A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68E9FC31">
            <w:pPr>
              <w:spacing w:after="0" w:line="288" w:lineRule="auto"/>
            </w:pPr>
            <w:r>
              <w:rPr>
                <w:rFonts w:ascii="宋体" w:hAnsi="宋体" w:eastAsia="宋体" w:cs="宋体"/>
                <w:b w:val="0"/>
                <w:i w:val="0"/>
                <w:color w:val="1A1A1A"/>
                <w:sz w:val="19"/>
              </w:rPr>
              <w:t>协作总览</w:t>
            </w:r>
          </w:p>
        </w:tc>
        <w:tc>
          <w:tcPr>
            <w:tcW w:w="2494" w:type="dxa"/>
          </w:tcPr>
          <w:p w14:paraId="4D860C97">
            <w:pPr>
              <w:spacing w:after="0" w:line="288" w:lineRule="auto"/>
            </w:pPr>
            <w:r>
              <w:rPr>
                <w:rFonts w:ascii="宋体" w:hAnsi="宋体" w:eastAsia="宋体" w:cs="宋体"/>
                <w:b w:val="0"/>
                <w:i w:val="0"/>
                <w:color w:val="1A1A1A"/>
                <w:sz w:val="19"/>
              </w:rPr>
              <w:t>把需要推动的事顶到最前面</w:t>
            </w:r>
          </w:p>
        </w:tc>
        <w:tc>
          <w:tcPr>
            <w:tcW w:w="5102" w:type="dxa"/>
          </w:tcPr>
          <w:p w14:paraId="49391D66">
            <w:pPr>
              <w:spacing w:after="0" w:line="288" w:lineRule="auto"/>
            </w:pPr>
            <w:r>
              <w:rPr>
                <w:rFonts w:ascii="宋体" w:hAnsi="宋体" w:eastAsia="宋体" w:cs="宋体"/>
                <w:b w:val="0"/>
                <w:i w:val="0"/>
                <w:color w:val="1A1A1A"/>
                <w:sz w:val="19"/>
              </w:rPr>
              <w:t>待回应需求 / 执行中项目 / 待验收三项计数；协作经纬图与列表双视图；三条待办按“待协调 / 待补充 / 待跟进”分类</w:t>
            </w:r>
          </w:p>
        </w:tc>
      </w:tr>
      <w:tr w14:paraId="3903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1C9C5932">
            <w:pPr>
              <w:spacing w:after="0" w:line="288" w:lineRule="auto"/>
            </w:pPr>
            <w:r>
              <w:rPr>
                <w:rFonts w:ascii="宋体" w:hAnsi="宋体" w:eastAsia="宋体" w:cs="宋体"/>
                <w:b w:val="0"/>
                <w:i w:val="0"/>
                <w:color w:val="1A1A1A"/>
                <w:sz w:val="19"/>
              </w:rPr>
              <w:t>协作项目</w:t>
            </w:r>
          </w:p>
        </w:tc>
        <w:tc>
          <w:tcPr>
            <w:tcW w:w="2494" w:type="dxa"/>
            <w:shd w:val="clear" w:color="auto" w:fill="EDF5F1"/>
          </w:tcPr>
          <w:p w14:paraId="62A27D51">
            <w:pPr>
              <w:spacing w:after="0" w:line="288" w:lineRule="auto"/>
            </w:pPr>
            <w:r>
              <w:rPr>
                <w:rFonts w:ascii="宋体" w:hAnsi="宋体" w:eastAsia="宋体" w:cs="宋体"/>
                <w:b w:val="0"/>
                <w:i w:val="0"/>
                <w:color w:val="1A1A1A"/>
                <w:sz w:val="19"/>
              </w:rPr>
              <w:t>让每次协作都有编号与阶段</w:t>
            </w:r>
          </w:p>
        </w:tc>
        <w:tc>
          <w:tcPr>
            <w:tcW w:w="5102" w:type="dxa"/>
            <w:shd w:val="clear" w:color="auto" w:fill="EDF5F1"/>
          </w:tcPr>
          <w:p w14:paraId="6DFF47D6">
            <w:pPr>
              <w:spacing w:after="0" w:line="288" w:lineRule="auto"/>
            </w:pPr>
            <w:r>
              <w:rPr>
                <w:rFonts w:ascii="宋体" w:hAnsi="宋体" w:eastAsia="宋体" w:cs="宋体"/>
                <w:b w:val="0"/>
                <w:i w:val="0"/>
                <w:color w:val="1A1A1A"/>
                <w:sz w:val="19"/>
              </w:rPr>
              <w:t>项目目录（编号、协作主体、当前阶段、下一节点）；阶段划分为待确认 → 执行中 → 待验收 → 已归档</w:t>
            </w:r>
          </w:p>
        </w:tc>
      </w:tr>
      <w:tr w14:paraId="4B56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63B5664A">
            <w:pPr>
              <w:spacing w:after="0" w:line="288" w:lineRule="auto"/>
            </w:pPr>
            <w:r>
              <w:rPr>
                <w:rFonts w:ascii="宋体" w:hAnsi="宋体" w:eastAsia="宋体" w:cs="宋体"/>
                <w:b w:val="0"/>
                <w:i w:val="0"/>
                <w:color w:val="1A1A1A"/>
                <w:sz w:val="19"/>
              </w:rPr>
              <w:t>项目详情</w:t>
            </w:r>
          </w:p>
        </w:tc>
        <w:tc>
          <w:tcPr>
            <w:tcW w:w="2494" w:type="dxa"/>
          </w:tcPr>
          <w:p w14:paraId="12532147">
            <w:pPr>
              <w:spacing w:after="0" w:line="288" w:lineRule="auto"/>
            </w:pPr>
            <w:r>
              <w:rPr>
                <w:rFonts w:ascii="宋体" w:hAnsi="宋体" w:eastAsia="宋体" w:cs="宋体"/>
                <w:b w:val="0"/>
                <w:i w:val="0"/>
                <w:color w:val="1A1A1A"/>
                <w:sz w:val="19"/>
              </w:rPr>
              <w:t>把口头约定变成可复核的条款</w:t>
            </w:r>
          </w:p>
        </w:tc>
        <w:tc>
          <w:tcPr>
            <w:tcW w:w="5102" w:type="dxa"/>
          </w:tcPr>
          <w:p w14:paraId="3BBEEA2E">
            <w:pPr>
              <w:spacing w:after="0" w:line="288" w:lineRule="auto"/>
            </w:pPr>
            <w:r>
              <w:rPr>
                <w:rFonts w:ascii="宋体" w:hAnsi="宋体" w:eastAsia="宋体" w:cs="宋体"/>
                <w:b w:val="0"/>
                <w:i w:val="0"/>
                <w:color w:val="1A1A1A"/>
                <w:sz w:val="19"/>
              </w:rPr>
              <w:t>履约工单（交付事项、责任主体、约定日期、状态）；品质约定（品质、验收方式、出现分歧如何处理）</w:t>
            </w:r>
          </w:p>
        </w:tc>
      </w:tr>
      <w:tr w14:paraId="4DE9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5F55D23B">
            <w:pPr>
              <w:spacing w:after="0" w:line="288" w:lineRule="auto"/>
            </w:pPr>
            <w:r>
              <w:rPr>
                <w:rFonts w:ascii="宋体" w:hAnsi="宋体" w:eastAsia="宋体" w:cs="宋体"/>
                <w:b w:val="0"/>
                <w:i w:val="0"/>
                <w:color w:val="1A1A1A"/>
                <w:sz w:val="19"/>
              </w:rPr>
              <w:t>变更请求</w:t>
            </w:r>
          </w:p>
        </w:tc>
        <w:tc>
          <w:tcPr>
            <w:tcW w:w="2494" w:type="dxa"/>
            <w:shd w:val="clear" w:color="auto" w:fill="EDF5F1"/>
          </w:tcPr>
          <w:p w14:paraId="2B9C58F5">
            <w:pPr>
              <w:spacing w:after="0" w:line="288" w:lineRule="auto"/>
            </w:pPr>
            <w:r>
              <w:rPr>
                <w:rFonts w:ascii="宋体" w:hAnsi="宋体" w:eastAsia="宋体" w:cs="宋体"/>
                <w:b w:val="0"/>
                <w:i w:val="0"/>
                <w:color w:val="1A1A1A"/>
                <w:sz w:val="19"/>
              </w:rPr>
              <w:t>给变化留出协商的空间</w:t>
            </w:r>
          </w:p>
        </w:tc>
        <w:tc>
          <w:tcPr>
            <w:tcW w:w="5102" w:type="dxa"/>
            <w:shd w:val="clear" w:color="auto" w:fill="EDF5F1"/>
          </w:tcPr>
          <w:p w14:paraId="01A9A1B4">
            <w:pPr>
              <w:spacing w:after="0" w:line="288" w:lineRule="auto"/>
            </w:pPr>
            <w:r>
              <w:rPr>
                <w:rFonts w:ascii="宋体" w:hAnsi="宋体" w:eastAsia="宋体" w:cs="宋体"/>
                <w:b w:val="0"/>
                <w:i w:val="0"/>
                <w:color w:val="1A1A1A"/>
                <w:sz w:val="19"/>
              </w:rPr>
              <w:t>将变更单列展示（原日期 → 新日期、提出方、确认状态），并明确标注“尚未确认”</w:t>
            </w:r>
          </w:p>
        </w:tc>
      </w:tr>
      <w:tr w14:paraId="3110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tcPr>
          <w:p w14:paraId="5A58D3F9">
            <w:pPr>
              <w:spacing w:after="0" w:line="288" w:lineRule="auto"/>
            </w:pPr>
            <w:r>
              <w:rPr>
                <w:rFonts w:ascii="宋体" w:hAnsi="宋体" w:eastAsia="宋体" w:cs="宋体"/>
                <w:b w:val="0"/>
                <w:i w:val="0"/>
                <w:color w:val="1A1A1A"/>
                <w:sz w:val="19"/>
              </w:rPr>
              <w:t>协调记录</w:t>
            </w:r>
          </w:p>
        </w:tc>
        <w:tc>
          <w:tcPr>
            <w:tcW w:w="2494" w:type="dxa"/>
          </w:tcPr>
          <w:p w14:paraId="6980A117">
            <w:pPr>
              <w:spacing w:after="0" w:line="288" w:lineRule="auto"/>
            </w:pPr>
            <w:r>
              <w:rPr>
                <w:rFonts w:ascii="宋体" w:hAnsi="宋体" w:eastAsia="宋体" w:cs="宋体"/>
                <w:b w:val="0"/>
                <w:i w:val="0"/>
                <w:color w:val="1A1A1A"/>
                <w:sz w:val="19"/>
              </w:rPr>
              <w:t>只记录进展，不代替确认</w:t>
            </w:r>
          </w:p>
        </w:tc>
        <w:tc>
          <w:tcPr>
            <w:tcW w:w="5102" w:type="dxa"/>
          </w:tcPr>
          <w:p w14:paraId="40FF2159">
            <w:pPr>
              <w:spacing w:after="0" w:line="288" w:lineRule="auto"/>
            </w:pPr>
            <w:r>
              <w:rPr>
                <w:rFonts w:ascii="宋体" w:hAnsi="宋体" w:eastAsia="宋体" w:cs="宋体"/>
                <w:b w:val="0"/>
                <w:i w:val="0"/>
                <w:color w:val="1A1A1A"/>
                <w:sz w:val="19"/>
              </w:rPr>
              <w:t>协会可添加沟通记录；界面明确提示“协会只能记录协调进展，不能代商户确认”</w:t>
            </w:r>
          </w:p>
        </w:tc>
      </w:tr>
      <w:tr w14:paraId="4DC8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361" w:type="dxa"/>
            <w:shd w:val="clear" w:color="auto" w:fill="EDF5F1"/>
          </w:tcPr>
          <w:p w14:paraId="1A5F9188">
            <w:pPr>
              <w:spacing w:after="0" w:line="288" w:lineRule="auto"/>
            </w:pPr>
            <w:r>
              <w:rPr>
                <w:rFonts w:ascii="宋体" w:hAnsi="宋体" w:eastAsia="宋体" w:cs="宋体"/>
                <w:b w:val="0"/>
                <w:i w:val="0"/>
                <w:color w:val="1A1A1A"/>
                <w:sz w:val="19"/>
              </w:rPr>
              <w:t>数据与隐私</w:t>
            </w:r>
          </w:p>
        </w:tc>
        <w:tc>
          <w:tcPr>
            <w:tcW w:w="2494" w:type="dxa"/>
            <w:shd w:val="clear" w:color="auto" w:fill="EDF5F1"/>
          </w:tcPr>
          <w:p w14:paraId="251F6288">
            <w:pPr>
              <w:spacing w:after="0" w:line="288" w:lineRule="auto"/>
            </w:pPr>
            <w:r>
              <w:rPr>
                <w:rFonts w:ascii="宋体" w:hAnsi="宋体" w:eastAsia="宋体" w:cs="宋体"/>
                <w:b w:val="0"/>
                <w:i w:val="0"/>
                <w:color w:val="1A1A1A"/>
                <w:sz w:val="19"/>
              </w:rPr>
              <w:t>说明当前演示的数据边界</w:t>
            </w:r>
          </w:p>
        </w:tc>
        <w:tc>
          <w:tcPr>
            <w:tcW w:w="5102" w:type="dxa"/>
            <w:shd w:val="clear" w:color="auto" w:fill="EDF5F1"/>
          </w:tcPr>
          <w:p w14:paraId="42253E38">
            <w:pPr>
              <w:spacing w:after="0" w:line="288" w:lineRule="auto"/>
            </w:pPr>
            <w:r>
              <w:rPr>
                <w:rFonts w:ascii="宋体" w:hAnsi="宋体" w:eastAsia="宋体" w:cs="宋体"/>
                <w:b w:val="0"/>
                <w:i w:val="0"/>
                <w:color w:val="1A1A1A"/>
                <w:sz w:val="19"/>
              </w:rPr>
              <w:t>本地保存、无云端备份、无对外消息发送</w:t>
            </w:r>
          </w:p>
        </w:tc>
      </w:tr>
    </w:tbl>
    <w:p w14:paraId="14CF88A1">
      <w:pPr>
        <w:spacing w:after="40" w:line="240" w:lineRule="auto"/>
      </w:pPr>
    </w:p>
    <w:p w14:paraId="6DD0C203">
      <w:pPr>
        <w:pStyle w:val="5"/>
      </w:pPr>
      <w:r>
        <w:rPr>
          <w:rFonts w:ascii="宋体" w:hAnsi="宋体" w:eastAsia="宋体" w:cs="宋体"/>
          <w:b/>
          <w:i w:val="0"/>
          <w:color w:val="2E7D64"/>
          <w:sz w:val="24"/>
        </w:rPr>
        <w:t>8.3.3 政府观察台：只看汇总，不做排名</w:t>
      </w:r>
    </w:p>
    <w:p w14:paraId="4076F7BC">
      <w:pPr>
        <w:keepLines/>
        <w:spacing w:after="80"/>
      </w:pPr>
      <w:r>
        <w:rPr>
          <w:rFonts w:ascii="宋体" w:hAnsi="宋体" w:eastAsia="宋体" w:cs="宋体"/>
          <w:b w:val="0"/>
          <w:i w:val="0"/>
          <w:color w:val="1A1A1A"/>
          <w:sz w:val="21"/>
        </w:rPr>
        <w:t>政府端是本项目设计约束最强的一端。它的目标不是“看得更多”，而是</w:t>
      </w:r>
      <w:r>
        <w:rPr>
          <w:rFonts w:ascii="宋体" w:hAnsi="宋体" w:eastAsia="宋体" w:cs="宋体"/>
          <w:b/>
          <w:i w:val="0"/>
          <w:color w:val="1B4D3E"/>
          <w:sz w:val="21"/>
        </w:rPr>
        <w:t>在看得见与不该看之间划出清晰界限</w:t>
      </w:r>
      <w:r>
        <w:rPr>
          <w:rFonts w:ascii="宋体" w:hAnsi="宋体" w:eastAsia="宋体" w:cs="宋体"/>
          <w:b w:val="0"/>
          <w:i w:val="0"/>
          <w:color w:val="1A1A1A"/>
          <w:sz w:val="21"/>
        </w:rPr>
        <w:t>。因此政府端只有三个入口：乡村观察、帮扶计划、数据与隐私。</w:t>
      </w:r>
    </w:p>
    <w:p w14:paraId="23B686D8">
      <w:pPr>
        <w:keepNext/>
        <w:spacing w:before="40" w:after="60" w:line="300" w:lineRule="auto"/>
        <w:jc w:val="left"/>
      </w:pPr>
      <w:r>
        <w:rPr>
          <w:rFonts w:ascii="宋体" w:hAnsi="宋体" w:eastAsia="宋体" w:cs="宋体"/>
          <w:b w:val="0"/>
          <w:i w:val="0"/>
          <w:color w:val="333333"/>
          <w:sz w:val="18"/>
        </w:rPr>
        <w:t>表 8-4  政府观察台的功能结构。</w:t>
      </w:r>
      <w:r>
        <w:rPr>
          <w:rFonts w:ascii="宋体" w:hAnsi="宋体" w:eastAsia="宋体" w:cs="宋体"/>
          <w:b/>
          <w:i w:val="0"/>
          <w:color w:val="333333"/>
          <w:sz w:val="18"/>
        </w:rPr>
        <w:t>“低样本抑制”是本项目最有辨识度的设计</w:t>
      </w:r>
      <w:r>
        <w:rPr>
          <w:rFonts w:ascii="宋体" w:hAnsi="宋体" w:eastAsia="宋体" w:cs="宋体"/>
          <w:b w:val="0"/>
          <w:i w:val="0"/>
          <w:color w:val="333333"/>
          <w:sz w:val="18"/>
        </w:rPr>
        <w:t>：多数监测系统在样本不足时仍然照常出数，而本平台选择“宁可不显示”——因为一个基于 3 家样本的区域排名，造成的误导远大于它提供的信息。</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01"/>
        <w:gridCol w:w="2381"/>
        <w:gridCol w:w="4876"/>
      </w:tblGrid>
      <w:tr w14:paraId="32B3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01" w:type="dxa"/>
            <w:shd w:val="clear" w:color="auto" w:fill="1B4D3E"/>
          </w:tcPr>
          <w:p w14:paraId="6FCFCBC6">
            <w:pPr>
              <w:spacing w:after="0" w:line="276" w:lineRule="auto"/>
              <w:jc w:val="center"/>
            </w:pPr>
            <w:r>
              <w:rPr>
                <w:rFonts w:ascii="宋体" w:hAnsi="宋体" w:eastAsia="宋体" w:cs="宋体"/>
                <w:b/>
                <w:i w:val="0"/>
                <w:color w:val="FFFFFF"/>
                <w:sz w:val="19"/>
              </w:rPr>
              <w:t>界面</w:t>
            </w:r>
          </w:p>
        </w:tc>
        <w:tc>
          <w:tcPr>
            <w:tcW w:w="2381" w:type="dxa"/>
            <w:shd w:val="clear" w:color="auto" w:fill="1B4D3E"/>
          </w:tcPr>
          <w:p w14:paraId="0CA3FBFE">
            <w:pPr>
              <w:spacing w:after="0" w:line="276" w:lineRule="auto"/>
              <w:jc w:val="center"/>
            </w:pPr>
            <w:r>
              <w:rPr>
                <w:rFonts w:ascii="宋体" w:hAnsi="宋体" w:eastAsia="宋体" w:cs="宋体"/>
                <w:b/>
                <w:i w:val="0"/>
                <w:color w:val="FFFFFF"/>
                <w:sz w:val="19"/>
              </w:rPr>
              <w:t>这一屏解决什么</w:t>
            </w:r>
          </w:p>
        </w:tc>
        <w:tc>
          <w:tcPr>
            <w:tcW w:w="4876" w:type="dxa"/>
            <w:shd w:val="clear" w:color="auto" w:fill="1B4D3E"/>
          </w:tcPr>
          <w:p w14:paraId="6CCAC820">
            <w:pPr>
              <w:spacing w:after="0" w:line="276" w:lineRule="auto"/>
              <w:jc w:val="center"/>
            </w:pPr>
            <w:r>
              <w:rPr>
                <w:rFonts w:ascii="宋体" w:hAnsi="宋体" w:eastAsia="宋体" w:cs="宋体"/>
                <w:b/>
                <w:i w:val="0"/>
                <w:color w:val="FFFFFF"/>
                <w:sz w:val="19"/>
              </w:rPr>
              <w:t>关键内容</w:t>
            </w:r>
          </w:p>
        </w:tc>
      </w:tr>
      <w:tr w14:paraId="696A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6209EE63">
            <w:pPr>
              <w:spacing w:after="0" w:line="288" w:lineRule="auto"/>
            </w:pPr>
            <w:r>
              <w:rPr>
                <w:rFonts w:ascii="宋体" w:hAnsi="宋体" w:eastAsia="宋体" w:cs="宋体"/>
                <w:b w:val="0"/>
                <w:i w:val="0"/>
                <w:color w:val="1A1A1A"/>
                <w:sz w:val="19"/>
              </w:rPr>
              <w:t>乡村经营健康经纬</w:t>
            </w:r>
          </w:p>
        </w:tc>
        <w:tc>
          <w:tcPr>
            <w:tcW w:w="2381" w:type="dxa"/>
          </w:tcPr>
          <w:p w14:paraId="6C1856E3">
            <w:pPr>
              <w:spacing w:after="0" w:line="288" w:lineRule="auto"/>
            </w:pPr>
            <w:r>
              <w:rPr>
                <w:rFonts w:ascii="宋体" w:hAnsi="宋体" w:eastAsia="宋体" w:cs="宋体"/>
                <w:b w:val="0"/>
                <w:i w:val="0"/>
                <w:color w:val="1A1A1A"/>
                <w:sz w:val="19"/>
              </w:rPr>
              <w:t>看见哪个区域、哪个环节值得关注</w:t>
            </w:r>
          </w:p>
        </w:tc>
        <w:tc>
          <w:tcPr>
            <w:tcW w:w="4876" w:type="dxa"/>
          </w:tcPr>
          <w:p w14:paraId="0FED578D">
            <w:pPr>
              <w:spacing w:after="0" w:line="288" w:lineRule="auto"/>
            </w:pPr>
            <w:r>
              <w:rPr>
                <w:rFonts w:ascii="宋体" w:hAnsi="宋体" w:eastAsia="宋体" w:cs="宋体"/>
                <w:b w:val="0"/>
                <w:i w:val="0"/>
                <w:color w:val="1A1A1A"/>
                <w:sz w:val="19"/>
              </w:rPr>
              <w:t>以“区域 × 四阶（引水—蓄水—养水—活水）”构成观测矩阵；标注“OBSERVE, NOT RANK”（观察，而非排名）</w:t>
            </w:r>
          </w:p>
        </w:tc>
      </w:tr>
      <w:tr w14:paraId="57C6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2FBF6DBE">
            <w:pPr>
              <w:spacing w:after="0" w:line="288" w:lineRule="auto"/>
            </w:pPr>
            <w:r>
              <w:rPr>
                <w:rFonts w:ascii="宋体" w:hAnsi="宋体" w:eastAsia="宋体" w:cs="宋体"/>
                <w:b w:val="0"/>
                <w:i w:val="0"/>
                <w:color w:val="1A1A1A"/>
                <w:sz w:val="19"/>
              </w:rPr>
              <w:t>观察依据面板</w:t>
            </w:r>
          </w:p>
        </w:tc>
        <w:tc>
          <w:tcPr>
            <w:tcW w:w="2381" w:type="dxa"/>
            <w:shd w:val="clear" w:color="auto" w:fill="EDF5F1"/>
          </w:tcPr>
          <w:p w14:paraId="15A5CFFC">
            <w:pPr>
              <w:spacing w:after="0" w:line="288" w:lineRule="auto"/>
            </w:pPr>
            <w:r>
              <w:rPr>
                <w:rFonts w:ascii="宋体" w:hAnsi="宋体" w:eastAsia="宋体" w:cs="宋体"/>
                <w:b w:val="0"/>
                <w:i w:val="0"/>
                <w:color w:val="1A1A1A"/>
                <w:sz w:val="19"/>
              </w:rPr>
              <w:t>每个判断都能追溯到口径与边界</w:t>
            </w:r>
          </w:p>
        </w:tc>
        <w:tc>
          <w:tcPr>
            <w:tcW w:w="4876" w:type="dxa"/>
            <w:shd w:val="clear" w:color="auto" w:fill="EDF5F1"/>
          </w:tcPr>
          <w:p w14:paraId="60E2C6FA">
            <w:pPr>
              <w:spacing w:after="0" w:line="288" w:lineRule="auto"/>
            </w:pPr>
            <w:r>
              <w:rPr>
                <w:rFonts w:ascii="宋体" w:hAnsi="宋体" w:eastAsia="宋体" w:cs="宋体"/>
                <w:b w:val="0"/>
                <w:i w:val="0"/>
                <w:color w:val="1A1A1A"/>
                <w:sz w:val="19"/>
              </w:rPr>
              <w:t>点击任一单元格展开：观察口径、证据边界、支持方向；并明确“不能用于评价单一商户”</w:t>
            </w:r>
          </w:p>
        </w:tc>
      </w:tr>
      <w:tr w14:paraId="0B5C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7C9DF0AF">
            <w:pPr>
              <w:spacing w:after="0" w:line="288" w:lineRule="auto"/>
            </w:pPr>
            <w:r>
              <w:rPr>
                <w:rFonts w:ascii="宋体" w:hAnsi="宋体" w:eastAsia="宋体" w:cs="宋体"/>
                <w:b w:val="0"/>
                <w:i w:val="0"/>
                <w:color w:val="1A1A1A"/>
                <w:sz w:val="19"/>
              </w:rPr>
              <w:t>低样本抑制</w:t>
            </w:r>
          </w:p>
        </w:tc>
        <w:tc>
          <w:tcPr>
            <w:tcW w:w="2381" w:type="dxa"/>
          </w:tcPr>
          <w:p w14:paraId="644E3A71">
            <w:pPr>
              <w:spacing w:after="0" w:line="288" w:lineRule="auto"/>
            </w:pPr>
            <w:r>
              <w:rPr>
                <w:rFonts w:ascii="宋体" w:hAnsi="宋体" w:eastAsia="宋体" w:cs="宋体"/>
                <w:b w:val="0"/>
                <w:i w:val="0"/>
                <w:color w:val="1A1A1A"/>
                <w:sz w:val="19"/>
              </w:rPr>
              <w:t>样本不足时宁可不说</w:t>
            </w:r>
          </w:p>
        </w:tc>
        <w:tc>
          <w:tcPr>
            <w:tcW w:w="4876" w:type="dxa"/>
          </w:tcPr>
          <w:p w14:paraId="2B7BE31A">
            <w:pPr>
              <w:spacing w:after="0" w:line="288" w:lineRule="auto"/>
            </w:pPr>
            <w:r>
              <w:rPr>
                <w:rFonts w:ascii="宋体" w:hAnsi="宋体" w:eastAsia="宋体" w:cs="宋体"/>
                <w:b w:val="0"/>
                <w:i w:val="0"/>
                <w:color w:val="1A1A1A"/>
                <w:sz w:val="19"/>
              </w:rPr>
              <w:t>样本不足的区域整行抑制，不显示具体数量、阶段判断与身份信息</w:t>
            </w:r>
          </w:p>
        </w:tc>
      </w:tr>
      <w:tr w14:paraId="1E7C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6540E8D1">
            <w:pPr>
              <w:spacing w:after="0" w:line="288" w:lineRule="auto"/>
            </w:pPr>
            <w:r>
              <w:rPr>
                <w:rFonts w:ascii="宋体" w:hAnsi="宋体" w:eastAsia="宋体" w:cs="宋体"/>
                <w:b w:val="0"/>
                <w:i w:val="0"/>
                <w:color w:val="1A1A1A"/>
                <w:sz w:val="19"/>
              </w:rPr>
              <w:t>帮扶计划</w:t>
            </w:r>
          </w:p>
        </w:tc>
        <w:tc>
          <w:tcPr>
            <w:tcW w:w="2381" w:type="dxa"/>
            <w:shd w:val="clear" w:color="auto" w:fill="EDF5F1"/>
          </w:tcPr>
          <w:p w14:paraId="640010ED">
            <w:pPr>
              <w:spacing w:after="0" w:line="288" w:lineRule="auto"/>
            </w:pPr>
            <w:r>
              <w:rPr>
                <w:rFonts w:ascii="宋体" w:hAnsi="宋体" w:eastAsia="宋体" w:cs="宋体"/>
                <w:b w:val="0"/>
                <w:i w:val="0"/>
                <w:color w:val="1A1A1A"/>
                <w:sz w:val="19"/>
              </w:rPr>
              <w:t>把观察变成有针对性的支持</w:t>
            </w:r>
          </w:p>
        </w:tc>
        <w:tc>
          <w:tcPr>
            <w:tcW w:w="4876" w:type="dxa"/>
            <w:shd w:val="clear" w:color="auto" w:fill="EDF5F1"/>
          </w:tcPr>
          <w:p w14:paraId="287D9A1C">
            <w:pPr>
              <w:spacing w:after="0" w:line="288" w:lineRule="auto"/>
            </w:pPr>
            <w:r>
              <w:rPr>
                <w:rFonts w:ascii="宋体" w:hAnsi="宋体" w:eastAsia="宋体" w:cs="宋体"/>
                <w:b w:val="0"/>
                <w:i w:val="0"/>
                <w:color w:val="1A1A1A"/>
                <w:sz w:val="19"/>
              </w:rPr>
              <w:t>三步生成计划：明确对象 → 约定行动 → 预览计划；预览中同时列出过程指标与结果指标，并要求确认数据可见范围</w:t>
            </w:r>
          </w:p>
        </w:tc>
      </w:tr>
      <w:tr w14:paraId="2511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7D5A1E06">
            <w:pPr>
              <w:spacing w:after="0" w:line="288" w:lineRule="auto"/>
            </w:pPr>
            <w:r>
              <w:rPr>
                <w:rFonts w:ascii="宋体" w:hAnsi="宋体" w:eastAsia="宋体" w:cs="宋体"/>
                <w:b w:val="0"/>
                <w:i w:val="0"/>
                <w:color w:val="1A1A1A"/>
                <w:sz w:val="19"/>
              </w:rPr>
              <w:t>数据与隐私</w:t>
            </w:r>
          </w:p>
        </w:tc>
        <w:tc>
          <w:tcPr>
            <w:tcW w:w="2381" w:type="dxa"/>
          </w:tcPr>
          <w:p w14:paraId="74DF8AC0">
            <w:pPr>
              <w:spacing w:after="0" w:line="288" w:lineRule="auto"/>
            </w:pPr>
            <w:r>
              <w:rPr>
                <w:rFonts w:ascii="宋体" w:hAnsi="宋体" w:eastAsia="宋体" w:cs="宋体"/>
                <w:b w:val="0"/>
                <w:i w:val="0"/>
                <w:color w:val="1A1A1A"/>
                <w:sz w:val="19"/>
              </w:rPr>
              <w:t>公开说明政府端能看到什么</w:t>
            </w:r>
          </w:p>
        </w:tc>
        <w:tc>
          <w:tcPr>
            <w:tcW w:w="4876" w:type="dxa"/>
          </w:tcPr>
          <w:p w14:paraId="2F2A84E7">
            <w:pPr>
              <w:spacing w:after="0" w:line="288" w:lineRule="auto"/>
            </w:pPr>
            <w:r>
              <w:rPr>
                <w:rFonts w:ascii="宋体" w:hAnsi="宋体" w:eastAsia="宋体" w:cs="宋体"/>
                <w:b w:val="0"/>
                <w:i w:val="0"/>
                <w:color w:val="1A1A1A"/>
                <w:sz w:val="19"/>
              </w:rPr>
              <w:t>只展示授权汇总样例，不展示身份名单、客户明细与沟通原文</w:t>
            </w:r>
          </w:p>
        </w:tc>
      </w:tr>
    </w:tbl>
    <w:p w14:paraId="6FFE22C4">
      <w:pPr>
        <w:spacing w:after="40" w:line="240" w:lineRule="auto"/>
      </w:pPr>
    </w:p>
    <w:p w14:paraId="1D235190">
      <w:pPr>
        <w:pStyle w:val="4"/>
      </w:pPr>
      <w:r>
        <w:rPr>
          <w:rFonts w:ascii="宋体" w:hAnsi="宋体" w:eastAsia="宋体" w:cs="宋体"/>
          <w:b/>
          <w:i w:val="0"/>
          <w:color w:val="2E7D64"/>
          <w:sz w:val="27"/>
        </w:rPr>
        <w:t>8.4 指标体系与判断规则</w:t>
      </w:r>
    </w:p>
    <w:p w14:paraId="4D33D1BE">
      <w:pPr>
        <w:keepLines/>
        <w:spacing w:after="80"/>
      </w:pPr>
      <w:r>
        <w:rPr>
          <w:rFonts w:ascii="宋体" w:hAnsi="宋体" w:eastAsia="宋体" w:cs="宋体"/>
          <w:b w:val="0"/>
          <w:i w:val="0"/>
          <w:color w:val="1A1A1A"/>
          <w:sz w:val="21"/>
        </w:rPr>
        <w:t>平台的核心指标在第七章已经确立，本章说明它在原型中如何被计算与呈现。</w:t>
      </w:r>
    </w:p>
    <w:p w14:paraId="3CEE7ABB">
      <w:pPr>
        <w:keepNext/>
        <w:spacing w:before="40" w:after="60" w:line="300" w:lineRule="auto"/>
        <w:jc w:val="left"/>
      </w:pPr>
      <w:r>
        <w:rPr>
          <w:rFonts w:ascii="宋体" w:hAnsi="宋体" w:eastAsia="宋体" w:cs="宋体"/>
          <w:b w:val="0"/>
          <w:i w:val="0"/>
          <w:color w:val="333333"/>
          <w:sz w:val="18"/>
        </w:rPr>
        <w:t>表 8-5  核心指标与呈现方式。</w:t>
      </w:r>
      <w:r>
        <w:rPr>
          <w:rFonts w:ascii="宋体" w:hAnsi="宋体" w:eastAsia="宋体" w:cs="宋体"/>
          <w:b/>
          <w:i w:val="0"/>
          <w:color w:val="333333"/>
          <w:sz w:val="18"/>
        </w:rPr>
        <w:t>“过程指标”与“结果指标”的分离是一个容易被忽略但很重要的设计</w:t>
      </w:r>
      <w:r>
        <w:rPr>
          <w:rFonts w:ascii="宋体" w:hAnsi="宋体" w:eastAsia="宋体" w:cs="宋体"/>
          <w:b w:val="0"/>
          <w:i w:val="0"/>
          <w:color w:val="333333"/>
          <w:sz w:val="18"/>
        </w:rPr>
        <w:t>：它从机制上防止把“做了动作”讲成“有了效果”。</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93"/>
        <w:gridCol w:w="3675"/>
        <w:gridCol w:w="3790"/>
      </w:tblGrid>
      <w:tr w14:paraId="29EC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93" w:type="dxa"/>
            <w:shd w:val="clear" w:color="auto" w:fill="1B4D3E"/>
          </w:tcPr>
          <w:p w14:paraId="1404CFD6">
            <w:pPr>
              <w:spacing w:after="0" w:line="276" w:lineRule="auto"/>
              <w:jc w:val="center"/>
            </w:pPr>
            <w:r>
              <w:rPr>
                <w:rFonts w:ascii="宋体" w:hAnsi="宋体" w:eastAsia="宋体" w:cs="宋体"/>
                <w:b/>
                <w:i w:val="0"/>
                <w:color w:val="FFFFFF"/>
                <w:sz w:val="19"/>
              </w:rPr>
              <w:t>指标</w:t>
            </w:r>
          </w:p>
        </w:tc>
        <w:tc>
          <w:tcPr>
            <w:tcW w:w="3675" w:type="dxa"/>
            <w:shd w:val="clear" w:color="auto" w:fill="1B4D3E"/>
          </w:tcPr>
          <w:p w14:paraId="157EE01B">
            <w:pPr>
              <w:spacing w:after="0" w:line="276" w:lineRule="auto"/>
              <w:jc w:val="center"/>
            </w:pPr>
            <w:r>
              <w:rPr>
                <w:rFonts w:ascii="宋体" w:hAnsi="宋体" w:eastAsia="宋体" w:cs="宋体"/>
                <w:b/>
                <w:i w:val="0"/>
                <w:color w:val="FFFFFF"/>
                <w:sz w:val="19"/>
              </w:rPr>
              <w:t>口径</w:t>
            </w:r>
          </w:p>
        </w:tc>
        <w:tc>
          <w:tcPr>
            <w:tcW w:w="3790" w:type="dxa"/>
            <w:shd w:val="clear" w:color="auto" w:fill="1B4D3E"/>
          </w:tcPr>
          <w:p w14:paraId="403C79D3">
            <w:pPr>
              <w:spacing w:after="0" w:line="276" w:lineRule="auto"/>
              <w:jc w:val="center"/>
            </w:pPr>
            <w:r>
              <w:rPr>
                <w:rFonts w:ascii="宋体" w:hAnsi="宋体" w:eastAsia="宋体" w:cs="宋体"/>
                <w:b/>
                <w:i w:val="0"/>
                <w:color w:val="FFFFFF"/>
                <w:sz w:val="19"/>
              </w:rPr>
              <w:t>在原型中的呈现</w:t>
            </w:r>
          </w:p>
        </w:tc>
      </w:tr>
      <w:tr w14:paraId="47EE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27E415EB">
            <w:pPr>
              <w:spacing w:after="0" w:line="288" w:lineRule="auto"/>
            </w:pPr>
            <w:r>
              <w:rPr>
                <w:rFonts w:ascii="宋体" w:hAnsi="宋体" w:eastAsia="宋体" w:cs="宋体"/>
                <w:b w:val="0"/>
                <w:i w:val="0"/>
                <w:color w:val="1A1A1A"/>
                <w:sz w:val="19"/>
              </w:rPr>
              <w:t>沉淀率</w:t>
            </w:r>
          </w:p>
        </w:tc>
        <w:tc>
          <w:tcPr>
            <w:tcW w:w="3675" w:type="dxa"/>
          </w:tcPr>
          <w:p w14:paraId="0C734AF3">
            <w:pPr>
              <w:spacing w:after="0" w:line="288" w:lineRule="auto"/>
            </w:pPr>
            <w:r>
              <w:rPr>
                <w:rFonts w:ascii="宋体" w:hAnsi="宋体" w:eastAsia="宋体" w:cs="宋体"/>
                <w:b w:val="0"/>
                <w:i w:val="0"/>
                <w:color w:val="1A1A1A"/>
                <w:sz w:val="19"/>
              </w:rPr>
              <w:t>新增可反复触达人数 ÷ 同期触达人数；同一观察窗口、按人去重</w:t>
            </w:r>
          </w:p>
        </w:tc>
        <w:tc>
          <w:tcPr>
            <w:tcW w:w="3790" w:type="dxa"/>
          </w:tcPr>
          <w:p w14:paraId="1ABE49E0">
            <w:pPr>
              <w:spacing w:after="0" w:line="288" w:lineRule="auto"/>
            </w:pPr>
            <w:r>
              <w:rPr>
                <w:rFonts w:ascii="宋体" w:hAnsi="宋体" w:eastAsia="宋体" w:cs="宋体"/>
                <w:b w:val="0"/>
                <w:i w:val="0"/>
                <w:color w:val="1A1A1A"/>
                <w:sz w:val="19"/>
              </w:rPr>
              <w:t>商户首页主指标与留量体检的核心数字，分子分母同时展示</w:t>
            </w:r>
          </w:p>
        </w:tc>
      </w:tr>
      <w:tr w14:paraId="72D5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shd w:val="clear" w:color="auto" w:fill="EDF5F1"/>
          </w:tcPr>
          <w:p w14:paraId="3D713F77">
            <w:pPr>
              <w:spacing w:after="0" w:line="288" w:lineRule="auto"/>
            </w:pPr>
            <w:r>
              <w:rPr>
                <w:rFonts w:ascii="宋体" w:hAnsi="宋体" w:eastAsia="宋体" w:cs="宋体"/>
                <w:b w:val="0"/>
                <w:i w:val="0"/>
                <w:color w:val="1A1A1A"/>
                <w:sz w:val="19"/>
              </w:rPr>
              <w:t>四阶阶段</w:t>
            </w:r>
          </w:p>
        </w:tc>
        <w:tc>
          <w:tcPr>
            <w:tcW w:w="3675" w:type="dxa"/>
            <w:shd w:val="clear" w:color="auto" w:fill="EDF5F1"/>
          </w:tcPr>
          <w:p w14:paraId="59DEAC63">
            <w:pPr>
              <w:spacing w:after="0" w:line="288" w:lineRule="auto"/>
            </w:pPr>
            <w:r>
              <w:rPr>
                <w:rFonts w:ascii="宋体" w:hAnsi="宋体" w:eastAsia="宋体" w:cs="宋体"/>
                <w:b w:val="0"/>
                <w:i w:val="0"/>
                <w:color w:val="1A1A1A"/>
                <w:sz w:val="19"/>
              </w:rPr>
              <w:t>引水 — 蓄水 — 养水 — 活水；判断当前最需要关注的一阶</w:t>
            </w:r>
          </w:p>
        </w:tc>
        <w:tc>
          <w:tcPr>
            <w:tcW w:w="3790" w:type="dxa"/>
            <w:shd w:val="clear" w:color="auto" w:fill="EDF5F1"/>
          </w:tcPr>
          <w:p w14:paraId="70B7DC09">
            <w:pPr>
              <w:spacing w:after="0" w:line="288" w:lineRule="auto"/>
            </w:pPr>
            <w:r>
              <w:rPr>
                <w:rFonts w:ascii="宋体" w:hAnsi="宋体" w:eastAsia="宋体" w:cs="宋体"/>
                <w:b w:val="0"/>
                <w:i w:val="0"/>
                <w:color w:val="1A1A1A"/>
                <w:sz w:val="19"/>
              </w:rPr>
              <w:t>以阶段条呈现，标出“已衔接 / 当前关注 / 持续观察”</w:t>
            </w:r>
          </w:p>
        </w:tc>
      </w:tr>
      <w:tr w14:paraId="58B4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1A105A36">
            <w:pPr>
              <w:spacing w:after="0" w:line="288" w:lineRule="auto"/>
            </w:pPr>
            <w:r>
              <w:rPr>
                <w:rFonts w:ascii="宋体" w:hAnsi="宋体" w:eastAsia="宋体" w:cs="宋体"/>
                <w:b w:val="0"/>
                <w:i w:val="0"/>
                <w:color w:val="1A1A1A"/>
                <w:sz w:val="19"/>
              </w:rPr>
              <w:t>服务意愿</w:t>
            </w:r>
          </w:p>
        </w:tc>
        <w:tc>
          <w:tcPr>
            <w:tcW w:w="3675" w:type="dxa"/>
          </w:tcPr>
          <w:p w14:paraId="57952669">
            <w:pPr>
              <w:spacing w:after="0" w:line="288" w:lineRule="auto"/>
            </w:pPr>
            <w:r>
              <w:rPr>
                <w:rFonts w:ascii="宋体" w:hAnsi="宋体" w:eastAsia="宋体" w:cs="宋体"/>
                <w:b w:val="0"/>
                <w:i w:val="0"/>
                <w:color w:val="1A1A1A"/>
                <w:sz w:val="19"/>
              </w:rPr>
              <w:t>客户是否同意接收后续服务（同意 / 待核实 / 不接收）</w:t>
            </w:r>
          </w:p>
        </w:tc>
        <w:tc>
          <w:tcPr>
            <w:tcW w:w="3790" w:type="dxa"/>
          </w:tcPr>
          <w:p w14:paraId="565F9277">
            <w:pPr>
              <w:spacing w:after="0" w:line="288" w:lineRule="auto"/>
            </w:pPr>
            <w:r>
              <w:rPr>
                <w:rFonts w:ascii="宋体" w:hAnsi="宋体" w:eastAsia="宋体" w:cs="宋体"/>
                <w:b w:val="0"/>
                <w:i w:val="0"/>
                <w:color w:val="1A1A1A"/>
                <w:sz w:val="19"/>
              </w:rPr>
              <w:t>客户台账分档，且</w:t>
            </w:r>
            <w:r>
              <w:rPr>
                <w:rFonts w:ascii="宋体" w:hAnsi="宋体" w:eastAsia="宋体" w:cs="宋体"/>
                <w:b/>
                <w:i w:val="0"/>
                <w:color w:val="1B4D3E"/>
                <w:sz w:val="19"/>
              </w:rPr>
              <w:t>未获同意者不计入沉淀分子</w:t>
            </w:r>
          </w:p>
        </w:tc>
      </w:tr>
      <w:tr w14:paraId="584D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shd w:val="clear" w:color="auto" w:fill="EDF5F1"/>
          </w:tcPr>
          <w:p w14:paraId="3DDF9D72">
            <w:pPr>
              <w:spacing w:after="0" w:line="288" w:lineRule="auto"/>
            </w:pPr>
            <w:r>
              <w:rPr>
                <w:rFonts w:ascii="宋体" w:hAnsi="宋体" w:eastAsia="宋体" w:cs="宋体"/>
                <w:b w:val="0"/>
                <w:i w:val="0"/>
                <w:color w:val="1A1A1A"/>
                <w:sz w:val="19"/>
              </w:rPr>
              <w:t>区域阶段健康度</w:t>
            </w:r>
          </w:p>
        </w:tc>
        <w:tc>
          <w:tcPr>
            <w:tcW w:w="3675" w:type="dxa"/>
            <w:shd w:val="clear" w:color="auto" w:fill="EDF5F1"/>
          </w:tcPr>
          <w:p w14:paraId="38E7B404">
            <w:pPr>
              <w:spacing w:after="0" w:line="288" w:lineRule="auto"/>
            </w:pPr>
            <w:r>
              <w:rPr>
                <w:rFonts w:ascii="宋体" w:hAnsi="宋体" w:eastAsia="宋体" w:cs="宋体"/>
                <w:b w:val="0"/>
                <w:i w:val="0"/>
                <w:color w:val="1A1A1A"/>
                <w:sz w:val="19"/>
              </w:rPr>
              <w:t>按区域汇总各阶段的服务与沉淀记录情况</w:t>
            </w:r>
          </w:p>
        </w:tc>
        <w:tc>
          <w:tcPr>
            <w:tcW w:w="3790" w:type="dxa"/>
            <w:shd w:val="clear" w:color="auto" w:fill="EDF5F1"/>
          </w:tcPr>
          <w:p w14:paraId="37474302">
            <w:pPr>
              <w:spacing w:after="0" w:line="288" w:lineRule="auto"/>
            </w:pPr>
            <w:r>
              <w:rPr>
                <w:rFonts w:ascii="宋体" w:hAnsi="宋体" w:eastAsia="宋体" w:cs="宋体"/>
                <w:b w:val="0"/>
                <w:i w:val="0"/>
                <w:color w:val="1A1A1A"/>
                <w:sz w:val="19"/>
              </w:rPr>
              <w:t>健康经纬矩阵；样本不足整行抑制，不作排名</w:t>
            </w:r>
          </w:p>
        </w:tc>
      </w:tr>
      <w:tr w14:paraId="463B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74684921">
            <w:pPr>
              <w:spacing w:after="0" w:line="288" w:lineRule="auto"/>
            </w:pPr>
            <w:r>
              <w:rPr>
                <w:rFonts w:ascii="宋体" w:hAnsi="宋体" w:eastAsia="宋体" w:cs="宋体"/>
                <w:b w:val="0"/>
                <w:i w:val="0"/>
                <w:color w:val="1A1A1A"/>
                <w:sz w:val="19"/>
              </w:rPr>
              <w:t>过程指标 / 结果指标</w:t>
            </w:r>
          </w:p>
        </w:tc>
        <w:tc>
          <w:tcPr>
            <w:tcW w:w="3675" w:type="dxa"/>
          </w:tcPr>
          <w:p w14:paraId="5B340E03">
            <w:pPr>
              <w:spacing w:after="0" w:line="288" w:lineRule="auto"/>
            </w:pPr>
            <w:r>
              <w:rPr>
                <w:rFonts w:ascii="宋体" w:hAnsi="宋体" w:eastAsia="宋体" w:cs="宋体"/>
                <w:b w:val="0"/>
                <w:i w:val="0"/>
                <w:color w:val="1A1A1A"/>
                <w:sz w:val="19"/>
              </w:rPr>
              <w:t>过程：服务与培训是否完成；结果：沉淀率是否变化</w:t>
            </w:r>
          </w:p>
        </w:tc>
        <w:tc>
          <w:tcPr>
            <w:tcW w:w="3790" w:type="dxa"/>
          </w:tcPr>
          <w:p w14:paraId="0E646ED2">
            <w:pPr>
              <w:spacing w:after="0" w:line="288" w:lineRule="auto"/>
            </w:pPr>
            <w:r>
              <w:rPr>
                <w:rFonts w:ascii="宋体" w:hAnsi="宋体" w:eastAsia="宋体" w:cs="宋体"/>
                <w:b w:val="0"/>
                <w:i w:val="0"/>
                <w:color w:val="1A1A1A"/>
                <w:sz w:val="19"/>
              </w:rPr>
              <w:t>帮扶计划预览中并列展示，并注明“完成行动不代表效果达成”</w:t>
            </w:r>
          </w:p>
        </w:tc>
      </w:tr>
    </w:tbl>
    <w:p w14:paraId="1C133383">
      <w:pPr>
        <w:spacing w:after="40" w:line="240" w:lineRule="auto"/>
      </w:pPr>
    </w:p>
    <w:p w14:paraId="23932DF9">
      <w:pPr>
        <w:keepLines/>
        <w:spacing w:after="80"/>
      </w:pPr>
      <w:r>
        <w:rPr>
          <w:rFonts w:ascii="宋体" w:hAnsi="宋体" w:eastAsia="宋体" w:cs="宋体"/>
          <w:b/>
          <w:i w:val="0"/>
          <w:color w:val="1B4D3E"/>
          <w:sz w:val="21"/>
        </w:rPr>
        <w:t>一处需要特别说明的设计取舍</w:t>
      </w:r>
      <w:r>
        <w:rPr>
          <w:rFonts w:ascii="宋体" w:hAnsi="宋体" w:eastAsia="宋体" w:cs="宋体"/>
          <w:b w:val="0"/>
          <w:i w:val="0"/>
          <w:color w:val="1A1A1A"/>
          <w:sz w:val="21"/>
        </w:rPr>
        <w:t>：第六章提出的“留量健康度指数”（0—100 分）在第六章末已经说明，它是本项目用于研究与访谈分析的工具，而</w:t>
      </w:r>
      <w:r>
        <w:rPr>
          <w:rFonts w:ascii="宋体" w:hAnsi="宋体" w:eastAsia="宋体" w:cs="宋体"/>
          <w:b/>
          <w:i w:val="0"/>
          <w:color w:val="1B4D3E"/>
          <w:sz w:val="21"/>
        </w:rPr>
        <w:t>原型刻意没有把它做成给商户看的分数</w:t>
      </w:r>
      <w:r>
        <w:rPr>
          <w:rFonts w:ascii="宋体" w:hAnsi="宋体" w:eastAsia="宋体" w:cs="宋体"/>
          <w:b w:val="0"/>
          <w:i w:val="0"/>
          <w:color w:val="1A1A1A"/>
          <w:sz w:val="21"/>
        </w:rPr>
        <w:t>。平台只呈现沉淀率的分子分母，以及四阶阶段中的相对位置，并把“读懂沉淀，不急着打分”写在界面上。这是一次明确的取舍：</w:t>
      </w:r>
      <w:r>
        <w:rPr>
          <w:rFonts w:ascii="宋体" w:hAnsi="宋体" w:eastAsia="宋体" w:cs="宋体"/>
          <w:b/>
          <w:i w:val="0"/>
          <w:color w:val="1B4D3E"/>
          <w:sz w:val="21"/>
        </w:rPr>
        <w:t>放弃一个看起来更“专业”的评分界面，换来商户愿意说真话</w:t>
      </w:r>
      <w:r>
        <w:rPr>
          <w:rFonts w:ascii="宋体" w:hAnsi="宋体" w:eastAsia="宋体" w:cs="宋体"/>
          <w:b w:val="0"/>
          <w:i w:val="0"/>
          <w:color w:val="1A1A1A"/>
          <w:sz w:val="21"/>
        </w:rPr>
        <w:t>。对一个以数据为基础的工具而言，这个交换是划算的。</w:t>
      </w:r>
    </w:p>
    <w:p w14:paraId="5DE43717">
      <w:pPr>
        <w:keepLines/>
        <w:spacing w:after="80"/>
      </w:pPr>
      <w:r>
        <w:rPr>
          <w:rFonts w:ascii="宋体" w:hAnsi="宋体" w:eastAsia="宋体" w:cs="宋体"/>
          <w:b w:val="0"/>
          <w:i w:val="0"/>
          <w:color w:val="1A1A1A"/>
          <w:sz w:val="21"/>
        </w:rPr>
        <w:t>另需明确说明：本原型中的指标计算与阶段判断是</w:t>
      </w:r>
      <w:r>
        <w:rPr>
          <w:rFonts w:ascii="宋体" w:hAnsi="宋体" w:eastAsia="宋体" w:cs="宋体"/>
          <w:b/>
          <w:i w:val="0"/>
          <w:color w:val="1B4D3E"/>
          <w:sz w:val="21"/>
        </w:rPr>
        <w:t>基于规则的展示型实现</w:t>
      </w:r>
      <w:r>
        <w:rPr>
          <w:rFonts w:ascii="宋体" w:hAnsi="宋体" w:eastAsia="宋体" w:cs="宋体"/>
          <w:b w:val="0"/>
          <w:i w:val="0"/>
          <w:color w:val="1A1A1A"/>
          <w:sz w:val="21"/>
        </w:rPr>
        <w:t>，使用的是内置的示例数据，尚未接入真实经营数据源，也未引入任何机器学习模型。这一点的诚实交代，见第十一章的成果清单。</w:t>
      </w:r>
    </w:p>
    <w:p w14:paraId="0B976BFC">
      <w:pPr>
        <w:pStyle w:val="4"/>
      </w:pPr>
      <w:r>
        <w:rPr>
          <w:rFonts w:ascii="宋体" w:hAnsi="宋体" w:eastAsia="宋体" w:cs="宋体"/>
          <w:b/>
          <w:i w:val="0"/>
          <w:color w:val="2E7D64"/>
          <w:sz w:val="27"/>
        </w:rPr>
        <w:t>8.5 技术实现与数据边界</w:t>
      </w:r>
    </w:p>
    <w:p w14:paraId="23C3AEF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技术选型</w:t>
      </w:r>
      <w:r>
        <w:rPr>
          <w:rFonts w:ascii="宋体" w:hAnsi="宋体" w:eastAsia="宋体" w:cs="宋体"/>
          <w:b w:val="0"/>
          <w:i w:val="0"/>
          <w:color w:val="1A1A1A"/>
          <w:sz w:val="21"/>
        </w:rPr>
        <w:t>：以 Vite 构建的单页 Web 应用，使用原生 JavaScript 与 CSS，</w:t>
      </w:r>
      <w:r>
        <w:rPr>
          <w:rFonts w:ascii="宋体" w:hAnsi="宋体" w:eastAsia="宋体" w:cs="宋体"/>
          <w:b/>
          <w:i w:val="0"/>
          <w:color w:val="1B4D3E"/>
          <w:sz w:val="21"/>
        </w:rPr>
        <w:t>不依赖任何前端框架</w:t>
      </w:r>
      <w:r>
        <w:rPr>
          <w:rFonts w:ascii="宋体" w:hAnsi="宋体" w:eastAsia="宋体" w:cs="宋体"/>
          <w:b w:val="0"/>
          <w:i w:val="0"/>
          <w:color w:val="1A1A1A"/>
          <w:sz w:val="21"/>
        </w:rPr>
        <w:t>。原因很直接——本项目的目标用户是手机上的中小商户，页面越轻、加载越快、维护越简单，被真正用起来的可能性就越高。</w:t>
      </w:r>
    </w:p>
    <w:p w14:paraId="4E44594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数据存放</w:t>
      </w:r>
      <w:r>
        <w:rPr>
          <w:rFonts w:ascii="宋体" w:hAnsi="宋体" w:eastAsia="宋体" w:cs="宋体"/>
          <w:b w:val="0"/>
          <w:i w:val="0"/>
          <w:color w:val="1A1A1A"/>
          <w:sz w:val="21"/>
        </w:rPr>
        <w:t>：全部演示数据保存在浏览器本地（localStorage），</w:t>
      </w:r>
      <w:r>
        <w:rPr>
          <w:rFonts w:ascii="宋体" w:hAnsi="宋体" w:eastAsia="宋体" w:cs="宋体"/>
          <w:b/>
          <w:i w:val="0"/>
          <w:color w:val="1B4D3E"/>
          <w:sz w:val="21"/>
        </w:rPr>
        <w:t>没有后端服务，也没有云端连接</w:t>
      </w:r>
      <w:r>
        <w:rPr>
          <w:rFonts w:ascii="宋体" w:hAnsi="宋体" w:eastAsia="宋体" w:cs="宋体"/>
          <w:b w:val="0"/>
          <w:i w:val="0"/>
          <w:color w:val="1A1A1A"/>
          <w:sz w:val="21"/>
        </w:rPr>
        <w:t>。这意味着：没有任何数据离开过使用者的设备——这不是承诺，而是架构事实。</w:t>
      </w:r>
    </w:p>
    <w:p w14:paraId="3095F0E4">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数据边界</w:t>
      </w:r>
      <w:r>
        <w:rPr>
          <w:rFonts w:ascii="宋体" w:hAnsi="宋体" w:eastAsia="宋体" w:cs="宋体"/>
          <w:b w:val="0"/>
          <w:i w:val="0"/>
          <w:color w:val="1A1A1A"/>
          <w:sz w:val="21"/>
        </w:rPr>
        <w:t>：平台不采集姓名、手机号等身份信息；客户台账只记录称呼、商品与服务意愿三类字段；所有界面都避免出现“身份名单”。</w:t>
      </w:r>
    </w:p>
    <w:p w14:paraId="17664D61">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可验证性</w:t>
      </w:r>
      <w:r>
        <w:rPr>
          <w:rFonts w:ascii="宋体" w:hAnsi="宋体" w:eastAsia="宋体" w:cs="宋体"/>
          <w:b w:val="0"/>
          <w:i w:val="0"/>
          <w:color w:val="1A1A1A"/>
          <w:sz w:val="21"/>
        </w:rPr>
        <w:t>：原型可在无网络的本机浏览器直接运行；导出功能生成的是本地 JSON 文件；清除功能只清空本应用记录，不影响其他数据。</w:t>
      </w:r>
    </w:p>
    <w:p w14:paraId="4BB0293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当前版本的代价</w:t>
      </w:r>
      <w:r>
        <w:rPr>
          <w:rFonts w:ascii="宋体" w:hAnsi="宋体" w:eastAsia="宋体" w:cs="宋体"/>
          <w:b w:val="0"/>
          <w:i w:val="0"/>
          <w:color w:val="1A1A1A"/>
          <w:sz w:val="21"/>
        </w:rPr>
        <w:t>：没有后端意味着数据无法跨设备同步、无法支撑真实的协同撮合与规模化汇总。这是本阶段的</w:t>
      </w:r>
      <w:r>
        <w:rPr>
          <w:rFonts w:ascii="宋体" w:hAnsi="宋体" w:eastAsia="宋体" w:cs="宋体"/>
          <w:b/>
          <w:i w:val="0"/>
          <w:color w:val="1B4D3E"/>
          <w:sz w:val="21"/>
        </w:rPr>
        <w:t>有意取舍</w:t>
      </w:r>
      <w:r>
        <w:rPr>
          <w:rFonts w:ascii="宋体" w:hAnsi="宋体" w:eastAsia="宋体" w:cs="宋体"/>
          <w:b w:val="0"/>
          <w:i w:val="0"/>
          <w:color w:val="1A1A1A"/>
          <w:sz w:val="21"/>
        </w:rPr>
        <w:t>——先用最小可行的架构把“数据边界”证明清楚，再在获得商户信任与授权机制之后逐步引入合规的后端。</w:t>
      </w:r>
    </w:p>
    <w:p w14:paraId="1CF813B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合规底线</w:t>
      </w:r>
      <w:r>
        <w:rPr>
          <w:rFonts w:ascii="宋体" w:hAnsi="宋体" w:eastAsia="宋体" w:cs="宋体"/>
          <w:b w:val="0"/>
          <w:i w:val="0"/>
          <w:color w:val="1A1A1A"/>
          <w:sz w:val="21"/>
        </w:rPr>
        <w:t>：原型中一切“发布”“保存”都明确标注为本地演示记录，</w:t>
      </w:r>
      <w:r>
        <w:rPr>
          <w:rFonts w:ascii="宋体" w:hAnsi="宋体" w:eastAsia="宋体" w:cs="宋体"/>
          <w:b/>
          <w:i w:val="0"/>
          <w:color w:val="1B4D3E"/>
          <w:sz w:val="21"/>
        </w:rPr>
        <w:t>不触达任何真实主体、不发送任何通知</w:t>
      </w:r>
      <w:r>
        <w:rPr>
          <w:rFonts w:ascii="宋体" w:hAnsi="宋体" w:eastAsia="宋体" w:cs="宋体"/>
          <w:b w:val="0"/>
          <w:i w:val="0"/>
          <w:color w:val="1A1A1A"/>
          <w:sz w:val="21"/>
        </w:rPr>
        <w:t>，避免在没有授权的前提下产生任何实际影响。</w:t>
      </w:r>
    </w:p>
    <w:p w14:paraId="572B8620">
      <w:pPr>
        <w:pStyle w:val="4"/>
      </w:pPr>
      <w:r>
        <w:rPr>
          <w:rFonts w:ascii="宋体" w:hAnsi="宋体" w:eastAsia="宋体" w:cs="宋体"/>
          <w:b/>
          <w:i w:val="0"/>
          <w:color w:val="2E7D64"/>
          <w:sz w:val="27"/>
        </w:rPr>
        <w:t>8.6 使用与演示流程：三类用户各三步</w:t>
      </w:r>
    </w:p>
    <w:p w14:paraId="14E4B0C6">
      <w:pPr>
        <w:pStyle w:val="5"/>
      </w:pPr>
      <w:r>
        <w:rPr>
          <w:rFonts w:ascii="宋体" w:hAnsi="宋体" w:eastAsia="宋体" w:cs="宋体"/>
          <w:b/>
          <w:i w:val="0"/>
          <w:color w:val="2E7D64"/>
          <w:sz w:val="24"/>
        </w:rPr>
        <w:t>商户：看 → 懂 → 做</w:t>
      </w:r>
    </w:p>
    <w:p w14:paraId="74A16235">
      <w:pPr>
        <w:keepLines/>
        <w:spacing w:after="80"/>
      </w:pPr>
      <w:r>
        <w:rPr>
          <w:rFonts w:ascii="宋体" w:hAnsi="宋体" w:eastAsia="宋体" w:cs="宋体"/>
          <w:b w:val="0"/>
          <w:i w:val="0"/>
          <w:color w:val="1A1A1A"/>
          <w:sz w:val="21"/>
        </w:rPr>
        <w:t>第一步，打开经营首页看本月的沉淀率与当前阶段；第二步，点“看懂这个数字”进入留量体检，理解分子分母与口径；第三步，执行“一次只做一件事”给出的行动，并保存为本地计划。整个流程被刻意压缩到三步以内——因为调查显示，中小商户不会为一个工具学习超过十分钟。</w:t>
      </w:r>
    </w:p>
    <w:p w14:paraId="3FC24B30">
      <w:pPr>
        <w:pStyle w:val="5"/>
      </w:pPr>
      <w:r>
        <w:rPr>
          <w:rFonts w:ascii="宋体" w:hAnsi="宋体" w:eastAsia="宋体" w:cs="宋体"/>
          <w:b/>
          <w:i w:val="0"/>
          <w:color w:val="2E7D64"/>
          <w:sz w:val="24"/>
        </w:rPr>
        <w:t>协会：看总览 → 推进项目 → 留记录</w:t>
      </w:r>
    </w:p>
    <w:p w14:paraId="005FE281">
      <w:pPr>
        <w:keepLines/>
        <w:spacing w:after="80"/>
      </w:pPr>
      <w:r>
        <w:rPr>
          <w:rFonts w:ascii="宋体" w:hAnsi="宋体" w:eastAsia="宋体" w:cs="宋体"/>
          <w:b w:val="0"/>
          <w:i w:val="0"/>
          <w:color w:val="1A1A1A"/>
          <w:sz w:val="21"/>
        </w:rPr>
        <w:t>第一步，在协作总览看到最需要推动的三件事；第二步，进入协作项目，核对履约工单与品质约定，并对变更请求进行协调；第三步，把沟通结果记录为协调记录。全程只记录、不代替确认。</w:t>
      </w:r>
    </w:p>
    <w:p w14:paraId="4D66BCEE">
      <w:pPr>
        <w:pStyle w:val="5"/>
      </w:pPr>
      <w:r>
        <w:rPr>
          <w:rFonts w:ascii="宋体" w:hAnsi="宋体" w:eastAsia="宋体" w:cs="宋体"/>
          <w:b/>
          <w:i w:val="0"/>
          <w:color w:val="2E7D64"/>
          <w:sz w:val="24"/>
        </w:rPr>
        <w:t>政府：看经纬 → 查依据 → 定帮扶</w:t>
      </w:r>
    </w:p>
    <w:p w14:paraId="39DF36D2">
      <w:pPr>
        <w:keepLines/>
        <w:spacing w:after="80"/>
      </w:pPr>
      <w:r>
        <w:rPr>
          <w:rFonts w:ascii="宋体" w:hAnsi="宋体" w:eastAsia="宋体" w:cs="宋体"/>
          <w:b w:val="0"/>
          <w:i w:val="0"/>
          <w:color w:val="1A1A1A"/>
          <w:sz w:val="21"/>
        </w:rPr>
        <w:t>第一步，在健康经纬中找到值得关注的区域与环节；第二步，点开单元格查看观察口径与证据边界，判断该信号是否足以支撑行动；第三步，据此创建帮扶计划，与商户共同约定目标。</w:t>
      </w:r>
    </w:p>
    <w:p w14:paraId="21111C20">
      <w:pPr>
        <w:keepLines/>
        <w:spacing w:after="80"/>
      </w:pPr>
      <w:r>
        <w:rPr>
          <w:rFonts w:ascii="宋体" w:hAnsi="宋体" w:eastAsia="宋体" w:cs="宋体"/>
          <w:b/>
          <w:i w:val="0"/>
          <w:color w:val="1B4D3E"/>
          <w:sz w:val="21"/>
        </w:rPr>
        <w:t>演示建议</w:t>
      </w:r>
      <w:r>
        <w:rPr>
          <w:rFonts w:ascii="宋体" w:hAnsi="宋体" w:eastAsia="宋体" w:cs="宋体"/>
          <w:b w:val="0"/>
          <w:i w:val="0"/>
          <w:color w:val="1A1A1A"/>
          <w:sz w:val="21"/>
        </w:rPr>
        <w:t>：以上三端可以在同一个界面的顶部即时切换，完整走一遍大约需要 3 分钟。建议答辩时现场演示政府端的“低样本抑制”与商户端的“留量体检口径说明”这两处，因为它们最能体现本项目与同类方案的区别。</w:t>
      </w:r>
    </w:p>
    <w:p w14:paraId="7EB0B709">
      <w:pPr>
        <w:pStyle w:val="4"/>
      </w:pPr>
      <w:r>
        <w:rPr>
          <w:rFonts w:ascii="宋体" w:hAnsi="宋体" w:eastAsia="宋体" w:cs="宋体"/>
          <w:b/>
          <w:i w:val="0"/>
          <w:color w:val="2E7D64"/>
          <w:sz w:val="27"/>
        </w:rPr>
        <w:t>8.7 产品边界：我们不做什么</w:t>
      </w:r>
    </w:p>
    <w:p w14:paraId="707E6CC9">
      <w:pPr>
        <w:keepNext/>
        <w:spacing w:before="40" w:after="60" w:line="300" w:lineRule="auto"/>
        <w:jc w:val="left"/>
      </w:pPr>
      <w:r>
        <w:rPr>
          <w:rFonts w:ascii="宋体" w:hAnsi="宋体" w:eastAsia="宋体" w:cs="宋体"/>
          <w:b w:val="0"/>
          <w:i w:val="0"/>
          <w:color w:val="333333"/>
          <w:sz w:val="18"/>
        </w:rPr>
        <w:t>表 8-6  产品边界。这五条边界同时也是平台与商户之间的“信任契约”，且</w:t>
      </w:r>
      <w:r>
        <w:rPr>
          <w:rFonts w:ascii="宋体" w:hAnsi="宋体" w:eastAsia="宋体" w:cs="宋体"/>
          <w:b/>
          <w:i w:val="0"/>
          <w:color w:val="333333"/>
          <w:sz w:val="18"/>
        </w:rPr>
        <w:t>每一条都在原型的交互中有对应实现</w:t>
      </w:r>
      <w:r>
        <w:rPr>
          <w:rFonts w:ascii="宋体" w:hAnsi="宋体" w:eastAsia="宋体" w:cs="宋体"/>
          <w:b w:val="0"/>
          <w:i w:val="0"/>
          <w:color w:val="333333"/>
          <w:sz w:val="18"/>
        </w:rPr>
        <w:t>。</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495"/>
        <w:gridCol w:w="6464"/>
      </w:tblGrid>
      <w:tr w14:paraId="0252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494" w:type="dxa"/>
            <w:shd w:val="clear" w:color="auto" w:fill="1B4D3E"/>
          </w:tcPr>
          <w:p w14:paraId="20764D77">
            <w:pPr>
              <w:spacing w:after="0" w:line="276" w:lineRule="auto"/>
              <w:jc w:val="center"/>
            </w:pPr>
            <w:r>
              <w:rPr>
                <w:rFonts w:ascii="宋体" w:hAnsi="宋体" w:eastAsia="宋体" w:cs="宋体"/>
                <w:b/>
                <w:i w:val="0"/>
                <w:color w:val="FFFFFF"/>
                <w:sz w:val="19"/>
              </w:rPr>
              <w:t>我们不做什么</w:t>
            </w:r>
          </w:p>
        </w:tc>
        <w:tc>
          <w:tcPr>
            <w:tcW w:w="6463" w:type="dxa"/>
            <w:shd w:val="clear" w:color="auto" w:fill="1B4D3E"/>
          </w:tcPr>
          <w:p w14:paraId="63376620">
            <w:pPr>
              <w:spacing w:after="0" w:line="276" w:lineRule="auto"/>
              <w:jc w:val="center"/>
            </w:pPr>
            <w:r>
              <w:rPr>
                <w:rFonts w:ascii="宋体" w:hAnsi="宋体" w:eastAsia="宋体" w:cs="宋体"/>
                <w:b/>
                <w:i w:val="0"/>
                <w:color w:val="FFFFFF"/>
                <w:sz w:val="19"/>
              </w:rPr>
              <w:t>为什么</w:t>
            </w:r>
          </w:p>
        </w:tc>
      </w:tr>
      <w:tr w14:paraId="4705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94" w:type="dxa"/>
          </w:tcPr>
          <w:p w14:paraId="1E27B375">
            <w:pPr>
              <w:spacing w:after="0" w:line="288" w:lineRule="auto"/>
            </w:pPr>
            <w:r>
              <w:rPr>
                <w:rFonts w:ascii="宋体" w:hAnsi="宋体" w:eastAsia="宋体" w:cs="宋体"/>
                <w:b w:val="0"/>
                <w:i w:val="0"/>
                <w:color w:val="1A1A1A"/>
                <w:sz w:val="19"/>
              </w:rPr>
              <w:t>不做电商代运营</w:t>
            </w:r>
          </w:p>
        </w:tc>
        <w:tc>
          <w:tcPr>
            <w:tcW w:w="6463" w:type="dxa"/>
          </w:tcPr>
          <w:p w14:paraId="0B309527">
            <w:pPr>
              <w:spacing w:after="0" w:line="288" w:lineRule="auto"/>
            </w:pPr>
            <w:r>
              <w:rPr>
                <w:rFonts w:ascii="宋体" w:hAnsi="宋体" w:eastAsia="宋体" w:cs="宋体"/>
                <w:b w:val="0"/>
                <w:i w:val="0"/>
                <w:color w:val="1A1A1A"/>
                <w:sz w:val="19"/>
              </w:rPr>
              <w:t>我们的价值是“让商户自己会沉淀”。代运营会与商户形成利益冲突，也会让数据主权原则失效</w:t>
            </w:r>
          </w:p>
        </w:tc>
      </w:tr>
      <w:tr w14:paraId="522C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94" w:type="dxa"/>
            <w:shd w:val="clear" w:color="auto" w:fill="EDF5F1"/>
          </w:tcPr>
          <w:p w14:paraId="033CF5E8">
            <w:pPr>
              <w:spacing w:after="0" w:line="288" w:lineRule="auto"/>
            </w:pPr>
            <w:r>
              <w:rPr>
                <w:rFonts w:ascii="宋体" w:hAnsi="宋体" w:eastAsia="宋体" w:cs="宋体"/>
                <w:b w:val="0"/>
                <w:i w:val="0"/>
                <w:color w:val="1A1A1A"/>
                <w:sz w:val="19"/>
              </w:rPr>
              <w:t>不做商户数据的商业化</w:t>
            </w:r>
          </w:p>
        </w:tc>
        <w:tc>
          <w:tcPr>
            <w:tcW w:w="6463" w:type="dxa"/>
            <w:shd w:val="clear" w:color="auto" w:fill="EDF5F1"/>
          </w:tcPr>
          <w:p w14:paraId="00AF4370">
            <w:pPr>
              <w:spacing w:after="0" w:line="288" w:lineRule="auto"/>
            </w:pPr>
            <w:r>
              <w:rPr>
                <w:rFonts w:ascii="宋体" w:hAnsi="宋体" w:eastAsia="宋体" w:cs="宋体"/>
                <w:b w:val="0"/>
                <w:i w:val="0"/>
                <w:color w:val="1A1A1A"/>
                <w:sz w:val="19"/>
              </w:rPr>
              <w:t>一旦数据可以被售卖，商户的信任基础将立刻崩塌，平台也就失去了存在的理由</w:t>
            </w:r>
          </w:p>
        </w:tc>
      </w:tr>
      <w:tr w14:paraId="5547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94" w:type="dxa"/>
          </w:tcPr>
          <w:p w14:paraId="321A9BDF">
            <w:pPr>
              <w:spacing w:after="0" w:line="288" w:lineRule="auto"/>
            </w:pPr>
            <w:r>
              <w:rPr>
                <w:rFonts w:ascii="宋体" w:hAnsi="宋体" w:eastAsia="宋体" w:cs="宋体"/>
                <w:b w:val="0"/>
                <w:i w:val="0"/>
                <w:color w:val="1A1A1A"/>
                <w:sz w:val="19"/>
              </w:rPr>
              <w:t>不向政府提供个体级数据</w:t>
            </w:r>
          </w:p>
        </w:tc>
        <w:tc>
          <w:tcPr>
            <w:tcW w:w="6463" w:type="dxa"/>
          </w:tcPr>
          <w:p w14:paraId="3A2162D2">
            <w:pPr>
              <w:spacing w:after="0" w:line="288" w:lineRule="auto"/>
            </w:pPr>
            <w:r>
              <w:rPr>
                <w:rFonts w:ascii="宋体" w:hAnsi="宋体" w:eastAsia="宋体" w:cs="宋体"/>
                <w:b w:val="0"/>
                <w:i w:val="0"/>
                <w:color w:val="1A1A1A"/>
                <w:sz w:val="19"/>
              </w:rPr>
              <w:t>这是“数据主权”原则的硬边界。政府端只能看到授权汇总，且低样本自动抑制</w:t>
            </w:r>
          </w:p>
        </w:tc>
      </w:tr>
      <w:tr w14:paraId="1E61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94" w:type="dxa"/>
            <w:shd w:val="clear" w:color="auto" w:fill="EDF5F1"/>
          </w:tcPr>
          <w:p w14:paraId="157A64CB">
            <w:pPr>
              <w:spacing w:after="0" w:line="288" w:lineRule="auto"/>
            </w:pPr>
            <w:r>
              <w:rPr>
                <w:rFonts w:ascii="宋体" w:hAnsi="宋体" w:eastAsia="宋体" w:cs="宋体"/>
                <w:b w:val="0"/>
                <w:i w:val="0"/>
                <w:color w:val="1A1A1A"/>
                <w:sz w:val="19"/>
              </w:rPr>
              <w:t>不做区域排名与商户评分</w:t>
            </w:r>
          </w:p>
        </w:tc>
        <w:tc>
          <w:tcPr>
            <w:tcW w:w="6463" w:type="dxa"/>
            <w:shd w:val="clear" w:color="auto" w:fill="EDF5F1"/>
          </w:tcPr>
          <w:p w14:paraId="6EA8321D">
            <w:pPr>
              <w:spacing w:after="0" w:line="288" w:lineRule="auto"/>
            </w:pPr>
            <w:r>
              <w:rPr>
                <w:rFonts w:ascii="宋体" w:hAnsi="宋体" w:eastAsia="宋体" w:cs="宋体"/>
                <w:b w:val="0"/>
                <w:i w:val="0"/>
                <w:color w:val="1A1A1A"/>
                <w:sz w:val="19"/>
              </w:rPr>
              <w:t>排名会诱导数据造假与“被代表”。宁可少给一个结论，也不制造一个误导性的比较</w:t>
            </w:r>
          </w:p>
        </w:tc>
      </w:tr>
      <w:tr w14:paraId="05A3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94" w:type="dxa"/>
          </w:tcPr>
          <w:p w14:paraId="29B2DAE9">
            <w:pPr>
              <w:spacing w:after="0" w:line="288" w:lineRule="auto"/>
            </w:pPr>
            <w:r>
              <w:rPr>
                <w:rFonts w:ascii="宋体" w:hAnsi="宋体" w:eastAsia="宋体" w:cs="宋体"/>
                <w:b w:val="0"/>
                <w:i w:val="0"/>
                <w:color w:val="1A1A1A"/>
                <w:sz w:val="19"/>
              </w:rPr>
              <w:t>不做“大而全”的行业平台</w:t>
            </w:r>
          </w:p>
        </w:tc>
        <w:tc>
          <w:tcPr>
            <w:tcW w:w="6463" w:type="dxa"/>
          </w:tcPr>
          <w:p w14:paraId="61684938">
            <w:pPr>
              <w:spacing w:after="0" w:line="288" w:lineRule="auto"/>
            </w:pPr>
            <w:r>
              <w:rPr>
                <w:rFonts w:ascii="宋体" w:hAnsi="宋体" w:eastAsia="宋体" w:cs="宋体"/>
                <w:b w:val="0"/>
                <w:i w:val="0"/>
                <w:color w:val="1A1A1A"/>
                <w:sz w:val="19"/>
              </w:rPr>
              <w:t>我们聚焦“流量沉淀与协同治理”这一个切口，不做支付、金融与交易撮合，避免与既有平台正面竞争，也避免摊薄有限资源</w:t>
            </w:r>
          </w:p>
        </w:tc>
      </w:tr>
    </w:tbl>
    <w:p w14:paraId="4F20D375">
      <w:pPr>
        <w:spacing w:after="40" w:line="240" w:lineRule="auto"/>
      </w:pPr>
    </w:p>
    <w:p w14:paraId="24C91595">
      <w:pPr>
        <w:pStyle w:val="4"/>
      </w:pPr>
      <w:r>
        <w:rPr>
          <w:rFonts w:ascii="宋体" w:hAnsi="宋体" w:eastAsia="宋体" w:cs="宋体"/>
          <w:b/>
          <w:i w:val="0"/>
          <w:color w:val="2E7D64"/>
          <w:sz w:val="27"/>
        </w:rPr>
        <w:t>8.8 本章小结</w:t>
      </w:r>
    </w:p>
    <w:p w14:paraId="1C109B77">
      <w:pPr>
        <w:keepLines/>
        <w:spacing w:after="80"/>
      </w:pPr>
      <w:r>
        <w:rPr>
          <w:rFonts w:ascii="宋体" w:hAnsi="宋体" w:eastAsia="宋体" w:cs="宋体"/>
          <w:b w:val="0"/>
          <w:i w:val="0"/>
          <w:color w:val="1A1A1A"/>
          <w:sz w:val="21"/>
        </w:rPr>
        <w:t>本章按已完成的原型，完整交代了留量大脑的产品设计：以“经纬”为叙事主线，以三端一体的形态落实“商户数据主权”与“先予后取”两条原则，以商户端的极简交互降低行动门槛，以协会端承载组织化协作，以政府端的低样本抑制与不排名守住治理边界。平台的功能结构完全由前七章的调查结论推导而来——</w:t>
      </w:r>
      <w:r>
        <w:rPr>
          <w:rFonts w:ascii="宋体" w:hAnsi="宋体" w:eastAsia="宋体" w:cs="宋体"/>
          <w:b/>
          <w:i w:val="0"/>
          <w:color w:val="1B4D3E"/>
          <w:sz w:val="21"/>
        </w:rPr>
        <w:t>这不是一个凭空构想的系统，而是为已发现的问题量身定制的答案</w:t>
      </w:r>
      <w:r>
        <w:rPr>
          <w:rFonts w:ascii="宋体" w:hAnsi="宋体" w:eastAsia="宋体" w:cs="宋体"/>
          <w:b w:val="0"/>
          <w:i w:val="0"/>
          <w:color w:val="1A1A1A"/>
          <w:sz w:val="21"/>
        </w:rPr>
        <w:t>。</w:t>
      </w:r>
    </w:p>
    <w:p w14:paraId="51EF1CB7">
      <w:pPr>
        <w:keepLines/>
        <w:spacing w:after="80"/>
      </w:pPr>
      <w:r>
        <w:rPr>
          <w:rFonts w:ascii="宋体" w:hAnsi="宋体" w:eastAsia="宋体" w:cs="宋体"/>
          <w:b w:val="0"/>
          <w:i w:val="0"/>
          <w:color w:val="1A1A1A"/>
          <w:sz w:val="21"/>
        </w:rPr>
        <w:t>下一章将说明这套平台在什么地方是新的、凭什么能站住；再下一章则给出原型的实际界面与功能实现清单，把“做出来了什么”交代到可核查的程度。</w:t>
      </w:r>
    </w:p>
    <w:p w14:paraId="4EB46920">
      <w:pPr>
        <w:pStyle w:val="3"/>
      </w:pPr>
      <w:r>
        <w:rPr>
          <w:rFonts w:ascii="宋体" w:hAnsi="宋体" w:eastAsia="宋体" w:cs="宋体"/>
          <w:b/>
          <w:i w:val="0"/>
          <w:color w:val="1B4D3E"/>
          <w:sz w:val="32"/>
        </w:rPr>
        <w:t>第九章  创新点与价值</w:t>
      </w:r>
    </w:p>
    <w:p w14:paraId="1589BF83">
      <w:pPr>
        <w:keepLines/>
        <w:spacing w:after="80"/>
      </w:pPr>
      <w:r>
        <w:rPr>
          <w:rFonts w:ascii="宋体" w:hAnsi="宋体" w:eastAsia="宋体" w:cs="宋体"/>
          <w:b w:val="0"/>
          <w:i w:val="0"/>
          <w:color w:val="1A1A1A"/>
          <w:sz w:val="21"/>
        </w:rPr>
        <w:t>本章回答“我们凭什么”。创新点用“通行做法 → 它的局限 → 我们做了什么不同 → 带来什么可验证的结果”四段式论证；价值分为学术、实践与社会三个层面。四段式的意义在于：它逼着我们把“创新”落到实处，而不是停留在形容词上。</w:t>
      </w:r>
    </w:p>
    <w:p w14:paraId="1C5A1796">
      <w:pPr>
        <w:keepLines/>
        <w:spacing w:after="80"/>
      </w:pPr>
      <w:r>
        <w:rPr>
          <w:rFonts w:ascii="宋体" w:hAnsi="宋体" w:eastAsia="宋体" w:cs="宋体"/>
          <w:b w:val="0"/>
          <w:i w:val="0"/>
          <w:color w:val="1A1A1A"/>
          <w:sz w:val="21"/>
        </w:rPr>
        <w:t>本章还有一个特点值得先说明：四条创新点中有三条</w:t>
      </w:r>
      <w:r>
        <w:rPr>
          <w:rFonts w:ascii="宋体" w:hAnsi="宋体" w:eastAsia="宋体" w:cs="宋体"/>
          <w:b/>
          <w:i w:val="0"/>
          <w:color w:val="1B4D3E"/>
          <w:sz w:val="21"/>
        </w:rPr>
        <w:t>已经在原型的交互中落地</w:t>
      </w:r>
      <w:r>
        <w:rPr>
          <w:rFonts w:ascii="宋体" w:hAnsi="宋体" w:eastAsia="宋体" w:cs="宋体"/>
          <w:b w:val="0"/>
          <w:i w:val="0"/>
          <w:color w:val="1A1A1A"/>
          <w:sz w:val="21"/>
        </w:rPr>
        <w:t>（第十一章表 11-3 逐条列出落点）。也就是说，这里的“创新”不是设想的路线图，而是</w:t>
      </w:r>
      <w:r>
        <w:rPr>
          <w:rFonts w:ascii="宋体" w:hAnsi="宋体" w:eastAsia="宋体" w:cs="宋体"/>
          <w:b/>
          <w:i w:val="0"/>
          <w:color w:val="1B4D3E"/>
          <w:sz w:val="21"/>
        </w:rPr>
        <w:t>已经被做进产品、可以现场验证的设计决定</w:t>
      </w:r>
      <w:r>
        <w:rPr>
          <w:rFonts w:ascii="宋体" w:hAnsi="宋体" w:eastAsia="宋体" w:cs="宋体"/>
          <w:b w:val="0"/>
          <w:i w:val="0"/>
          <w:color w:val="1A1A1A"/>
          <w:sz w:val="21"/>
        </w:rPr>
        <w:t>。</w:t>
      </w:r>
    </w:p>
    <w:p w14:paraId="615A3068">
      <w:pPr>
        <w:pStyle w:val="4"/>
      </w:pPr>
      <w:r>
        <w:rPr>
          <w:rFonts w:ascii="宋体" w:hAnsi="宋体" w:eastAsia="宋体" w:cs="宋体"/>
          <w:b/>
          <w:i w:val="0"/>
          <w:color w:val="2E7D64"/>
          <w:sz w:val="27"/>
        </w:rPr>
        <w:t>9.1 四条创新点</w:t>
      </w:r>
    </w:p>
    <w:p w14:paraId="760D5392">
      <w:pPr>
        <w:pStyle w:val="5"/>
      </w:pPr>
      <w:r>
        <w:rPr>
          <w:rFonts w:ascii="宋体" w:hAnsi="宋体" w:eastAsia="宋体" w:cs="宋体"/>
          <w:b/>
          <w:i w:val="0"/>
          <w:color w:val="2E7D64"/>
          <w:sz w:val="24"/>
        </w:rPr>
        <w:t>创新点一：提出并验证“引水—蓄水—养水—活水”四阶流量沉淀模型</w:t>
      </w:r>
    </w:p>
    <w:p w14:paraId="2F1DFA9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通行做法</w:t>
      </w:r>
      <w:r>
        <w:rPr>
          <w:rFonts w:ascii="宋体" w:hAnsi="宋体" w:eastAsia="宋体" w:cs="宋体"/>
          <w:b w:val="0"/>
          <w:i w:val="0"/>
          <w:color w:val="1A1A1A"/>
          <w:sz w:val="21"/>
        </w:rPr>
        <w:t>：把“流量留存”当作一个运营技巧，零散地讨论“怎么加微信”“怎么建社群”，缺乏机制层面的结构化刻画。</w:t>
      </w:r>
    </w:p>
    <w:p w14:paraId="2257428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它的局限</w:t>
      </w:r>
      <w:r>
        <w:rPr>
          <w:rFonts w:ascii="宋体" w:hAnsi="宋体" w:eastAsia="宋体" w:cs="宋体"/>
          <w:b w:val="0"/>
          <w:i w:val="0"/>
          <w:color w:val="1A1A1A"/>
          <w:sz w:val="21"/>
        </w:rPr>
        <w:t>：技巧无法回答“为什么同样的方法在别人那里有效、在我这里无效”；也无法回答“我到底漏在哪一环”。没有机制，就只有经验，而经验不可传承、不可诊断、不可治理。</w:t>
      </w:r>
    </w:p>
    <w:p w14:paraId="6810BFC8">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我们做了什么不同</w:t>
      </w:r>
      <w:r>
        <w:rPr>
          <w:rFonts w:ascii="宋体" w:hAnsi="宋体" w:eastAsia="宋体" w:cs="宋体"/>
          <w:b w:val="0"/>
          <w:i w:val="0"/>
          <w:color w:val="1A1A1A"/>
          <w:sz w:val="21"/>
        </w:rPr>
        <w:t>：通过混合调查，把沉淀还原为一条</w:t>
      </w:r>
      <w:r>
        <w:rPr>
          <w:rFonts w:ascii="宋体" w:hAnsi="宋体" w:eastAsia="宋体" w:cs="宋体"/>
          <w:b/>
          <w:i w:val="0"/>
          <w:color w:val="1B4D3E"/>
          <w:sz w:val="21"/>
        </w:rPr>
        <w:t>顺序不可颠倒的能力链</w:t>
      </w:r>
      <w:r>
        <w:rPr>
          <w:rFonts w:ascii="宋体" w:hAnsi="宋体" w:eastAsia="宋体" w:cs="宋体"/>
          <w:b w:val="0"/>
          <w:i w:val="0"/>
          <w:color w:val="1A1A1A"/>
          <w:sz w:val="21"/>
        </w:rPr>
        <w:t>，识别出三个关键闸门与漏水点，并指出“现实中多数商户只做了第一阶”。模型同时给出主体分类路径，说明不同禀赋的主体应从不同环节切入。</w:t>
      </w:r>
    </w:p>
    <w:p w14:paraId="7E3E5F7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可验证的结果</w:t>
      </w:r>
      <w:r>
        <w:rPr>
          <w:rFonts w:ascii="宋体" w:hAnsi="宋体" w:eastAsia="宋体" w:cs="宋体"/>
          <w:b w:val="0"/>
          <w:i w:val="0"/>
          <w:color w:val="1A1A1A"/>
          <w:sz w:val="21"/>
        </w:rPr>
        <w:t>：模型对调查中三类典型案例（不投流却能存活、高销量却无资产、组织化沉淀）均有解释力；模型导出的指标体系可通过问卷与授权数据计算，用于不同主体的横向比较。</w:t>
      </w:r>
    </w:p>
    <w:p w14:paraId="1917071F">
      <w:pPr>
        <w:pStyle w:val="5"/>
      </w:pPr>
      <w:r>
        <w:rPr>
          <w:rFonts w:ascii="宋体" w:hAnsi="宋体" w:eastAsia="宋体" w:cs="宋体"/>
          <w:b/>
          <w:i w:val="0"/>
          <w:color w:val="2E7D64"/>
          <w:sz w:val="24"/>
        </w:rPr>
        <w:t>创新点二：把“留量”从营销概念变成可度量的经营资产</w:t>
      </w:r>
    </w:p>
    <w:p w14:paraId="1EB12BF1">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通行做法</w:t>
      </w:r>
      <w:r>
        <w:rPr>
          <w:rFonts w:ascii="宋体" w:hAnsi="宋体" w:eastAsia="宋体" w:cs="宋体"/>
          <w:b w:val="0"/>
          <w:i w:val="0"/>
          <w:color w:val="1A1A1A"/>
          <w:sz w:val="21"/>
        </w:rPr>
        <w:t>：“私域流量”“留量”多停留在概念与话术层面，缺乏统一定义与计算口径，导致不同平台、不同机构说的“复购率”根本不是同一件事。</w:t>
      </w:r>
    </w:p>
    <w:p w14:paraId="5E3813BB">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它的局限</w:t>
      </w:r>
      <w:r>
        <w:rPr>
          <w:rFonts w:ascii="宋体" w:hAnsi="宋体" w:eastAsia="宋体" w:cs="宋体"/>
          <w:b w:val="0"/>
          <w:i w:val="0"/>
          <w:color w:val="1A1A1A"/>
          <w:sz w:val="21"/>
        </w:rPr>
        <w:t>：不可度量就无法诊断，无法比较，也无法进入政策工具箱。这是“流量治理”长期停留于口号层面的技术原因。</w:t>
      </w:r>
    </w:p>
    <w:p w14:paraId="061E41B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我们做了什么不同</w:t>
      </w:r>
      <w:r>
        <w:rPr>
          <w:rFonts w:ascii="宋体" w:hAnsi="宋体" w:eastAsia="宋体" w:cs="宋体"/>
          <w:b w:val="0"/>
          <w:i w:val="0"/>
          <w:color w:val="1A1A1A"/>
          <w:sz w:val="21"/>
        </w:rPr>
        <w:t>：给出六个可计算指标（沉淀率、复购率、老客贡献率、私域贡献率、流量成本率、留量健康度指数），并明确统一口径与交叉验证原则。</w:t>
      </w:r>
    </w:p>
    <w:p w14:paraId="4F43E3E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可验证的结果</w:t>
      </w:r>
      <w:r>
        <w:rPr>
          <w:rFonts w:ascii="宋体" w:hAnsi="宋体" w:eastAsia="宋体" w:cs="宋体"/>
          <w:b w:val="0"/>
          <w:i w:val="0"/>
          <w:color w:val="1A1A1A"/>
          <w:sz w:val="21"/>
        </w:rPr>
        <w:t>：指标体系已在调查中用于商户分类，形成可从“裸奔型”到“沉淀型”的四档画像；口径定义与计算方式全部公开，可供他人复现与检验。</w:t>
      </w:r>
    </w:p>
    <w:p w14:paraId="619D21E4">
      <w:pPr>
        <w:pStyle w:val="5"/>
      </w:pPr>
      <w:r>
        <w:rPr>
          <w:rFonts w:ascii="宋体" w:hAnsi="宋体" w:eastAsia="宋体" w:cs="宋体"/>
          <w:b/>
          <w:i w:val="0"/>
          <w:color w:val="2E7D64"/>
          <w:sz w:val="24"/>
        </w:rPr>
        <w:t>创新点三：提出“先予后取”的乡村数据治理路径，破解数据归集难题</w:t>
      </w:r>
    </w:p>
    <w:p w14:paraId="7E517B1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通行做法</w:t>
      </w:r>
      <w:r>
        <w:rPr>
          <w:rFonts w:ascii="宋体" w:hAnsi="宋体" w:eastAsia="宋体" w:cs="宋体"/>
          <w:b w:val="0"/>
          <w:i w:val="0"/>
          <w:color w:val="1A1A1A"/>
          <w:sz w:val="21"/>
        </w:rPr>
        <w:t>：治理类平台通常以“数据报送”为起点，先要求主体提供数据，再向其提供公共服务。</w:t>
      </w:r>
    </w:p>
    <w:p w14:paraId="07E5585A">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它的局限</w:t>
      </w:r>
      <w:r>
        <w:rPr>
          <w:rFonts w:ascii="宋体" w:hAnsi="宋体" w:eastAsia="宋体" w:cs="宋体"/>
          <w:b w:val="0"/>
          <w:i w:val="0"/>
          <w:color w:val="1A1A1A"/>
          <w:sz w:val="21"/>
        </w:rPr>
        <w:t>：这一顺序在乡村电商场景下几乎必然失败——商户对数据失控的顾虑真实且合理，结果是填报失真或拒绝参与，平台沦为“空转的表格”。</w:t>
      </w:r>
    </w:p>
    <w:p w14:paraId="2458FDD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我们做了什么不同</w:t>
      </w:r>
      <w:r>
        <w:rPr>
          <w:rFonts w:ascii="宋体" w:hAnsi="宋体" w:eastAsia="宋体" w:cs="宋体"/>
          <w:b w:val="0"/>
          <w:i w:val="0"/>
          <w:color w:val="1A1A1A"/>
          <w:sz w:val="21"/>
        </w:rPr>
        <w:t>：反转价值顺序——</w:t>
      </w:r>
      <w:r>
        <w:rPr>
          <w:rFonts w:ascii="宋体" w:hAnsi="宋体" w:eastAsia="宋体" w:cs="宋体"/>
          <w:b/>
          <w:i w:val="0"/>
          <w:color w:val="1B4D3E"/>
          <w:sz w:val="21"/>
        </w:rPr>
        <w:t>先给商户立刻有用的诊断与策略，数据只是副产品</w:t>
      </w:r>
      <w:r>
        <w:rPr>
          <w:rFonts w:ascii="宋体" w:hAnsi="宋体" w:eastAsia="宋体" w:cs="宋体"/>
          <w:b w:val="0"/>
          <w:i w:val="0"/>
          <w:color w:val="1A1A1A"/>
          <w:sz w:val="21"/>
        </w:rPr>
        <w:t>；并以技术手段保证“政府只见聚合、不见明细”，把数据主权从承诺变为架构约束。</w:t>
      </w:r>
    </w:p>
    <w:p w14:paraId="4CC81A1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可验证的结果</w:t>
      </w:r>
      <w:r>
        <w:rPr>
          <w:rFonts w:ascii="宋体" w:hAnsi="宋体" w:eastAsia="宋体" w:cs="宋体"/>
          <w:b w:val="0"/>
          <w:i w:val="0"/>
          <w:color w:val="1A1A1A"/>
          <w:sz w:val="21"/>
        </w:rPr>
        <w:t>：可设计对照实验，比较“先报送 vs 先服务”两种机制下的商户授权意愿与数据质量差异；这一实验本身也是一个有价值的后续研究课题。</w:t>
      </w:r>
    </w:p>
    <w:p w14:paraId="7F968E37">
      <w:pPr>
        <w:pStyle w:val="5"/>
      </w:pPr>
      <w:r>
        <w:rPr>
          <w:rFonts w:ascii="宋体" w:hAnsi="宋体" w:eastAsia="宋体" w:cs="宋体"/>
          <w:b/>
          <w:i w:val="0"/>
          <w:color w:val="2E7D64"/>
          <w:sz w:val="24"/>
        </w:rPr>
        <w:t>创新点四：把数字治理的对象从“交易”转向“沉淀”</w:t>
      </w:r>
    </w:p>
    <w:p w14:paraId="1841157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通行做法</w:t>
      </w:r>
      <w:r>
        <w:rPr>
          <w:rFonts w:ascii="宋体" w:hAnsi="宋体" w:eastAsia="宋体" w:cs="宋体"/>
          <w:b w:val="0"/>
          <w:i w:val="0"/>
          <w:color w:val="1A1A1A"/>
          <w:sz w:val="21"/>
        </w:rPr>
        <w:t>：现有涉农数据平台多聚焦交易额、订单量、物流量等结果性指标，回答“卖了多少”。</w:t>
      </w:r>
    </w:p>
    <w:p w14:paraId="3C7C5A7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它的局限</w:t>
      </w:r>
      <w:r>
        <w:rPr>
          <w:rFonts w:ascii="宋体" w:hAnsi="宋体" w:eastAsia="宋体" w:cs="宋体"/>
          <w:b w:val="0"/>
          <w:i w:val="0"/>
          <w:color w:val="1A1A1A"/>
          <w:sz w:val="21"/>
        </w:rPr>
        <w:t>：结果性指标无法揭示经营的</w:t>
      </w:r>
      <w:r>
        <w:rPr>
          <w:rFonts w:ascii="宋体" w:hAnsi="宋体" w:eastAsia="宋体" w:cs="宋体"/>
          <w:b/>
          <w:i w:val="0"/>
          <w:color w:val="1B4D3E"/>
          <w:sz w:val="21"/>
        </w:rPr>
        <w:t>健康度与可持续性</w:t>
      </w:r>
      <w:r>
        <w:rPr>
          <w:rFonts w:ascii="宋体" w:hAnsi="宋体" w:eastAsia="宋体" w:cs="宋体"/>
          <w:b w:val="0"/>
          <w:i w:val="0"/>
          <w:color w:val="1A1A1A"/>
          <w:sz w:val="21"/>
        </w:rPr>
        <w:t>。一个交易额不断增长的产业带，完全可能同时是“投流依赖度不断上升、利润不断被侵蚀”的产业带——只看交易额的治理，会错过真正的风险。</w:t>
      </w:r>
    </w:p>
    <w:p w14:paraId="4F7F84E1">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我们做了什么不同</w:t>
      </w:r>
      <w:r>
        <w:rPr>
          <w:rFonts w:ascii="宋体" w:hAnsi="宋体" w:eastAsia="宋体" w:cs="宋体"/>
          <w:b w:val="0"/>
          <w:i w:val="0"/>
          <w:color w:val="1A1A1A"/>
          <w:sz w:val="21"/>
        </w:rPr>
        <w:t>：把治理指标从“规模”转向“沉淀”，以沉淀健康度、同质化风险、投流依赖度作为产业带的核心监测对象，使治理能够服务于“共同富裕”而非仅仅“规模增长”。</w:t>
      </w:r>
    </w:p>
    <w:p w14:paraId="2C89B25A">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可验证的结果</w:t>
      </w:r>
      <w:r>
        <w:rPr>
          <w:rFonts w:ascii="宋体" w:hAnsi="宋体" w:eastAsia="宋体" w:cs="宋体"/>
          <w:b w:val="0"/>
          <w:i w:val="0"/>
          <w:color w:val="1A1A1A"/>
          <w:sz w:val="21"/>
        </w:rPr>
        <w:t>：以川姜镇为试点，可对比“仅看交易额”与“增加沉淀指标”两种监测方式对政策发现的差异，验证后者是否能更早识别风险。</w:t>
      </w:r>
    </w:p>
    <w:p w14:paraId="0D7B2646">
      <w:pPr>
        <w:pStyle w:val="4"/>
      </w:pPr>
      <w:r>
        <w:rPr>
          <w:rFonts w:ascii="宋体" w:hAnsi="宋体" w:eastAsia="宋体" w:cs="宋体"/>
          <w:b/>
          <w:i w:val="0"/>
          <w:color w:val="2E7D64"/>
          <w:sz w:val="27"/>
        </w:rPr>
        <w:t>9.2 与现有方案的对比</w:t>
      </w:r>
    </w:p>
    <w:p w14:paraId="3A6CEB6A">
      <w:pPr>
        <w:keepNext/>
        <w:spacing w:before="40" w:after="60" w:line="300" w:lineRule="auto"/>
        <w:jc w:val="left"/>
      </w:pPr>
      <w:r>
        <w:rPr>
          <w:rFonts w:ascii="宋体" w:hAnsi="宋体" w:eastAsia="宋体" w:cs="宋体"/>
          <w:b w:val="0"/>
          <w:i w:val="0"/>
          <w:color w:val="333333"/>
          <w:sz w:val="18"/>
        </w:rPr>
        <w:t>表 9-1  四类方案的对比。最后两行是本项目最本质的差异：</w:t>
      </w:r>
      <w:r>
        <w:rPr>
          <w:rFonts w:ascii="宋体" w:hAnsi="宋体" w:eastAsia="宋体" w:cs="宋体"/>
          <w:b/>
          <w:i w:val="0"/>
          <w:color w:val="333333"/>
          <w:sz w:val="18"/>
        </w:rPr>
        <w:t>数据主权归属不同，且本项目已具备可验证的实物成果</w:t>
      </w:r>
      <w:r>
        <w:rPr>
          <w:rFonts w:ascii="宋体" w:hAnsi="宋体" w:eastAsia="宋体" w:cs="宋体"/>
          <w:b w:val="0"/>
          <w:i w:val="0"/>
          <w:color w:val="333333"/>
          <w:sz w:val="18"/>
        </w:rPr>
        <w:t>。</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93"/>
        <w:gridCol w:w="1866"/>
        <w:gridCol w:w="1742"/>
        <w:gridCol w:w="1742"/>
        <w:gridCol w:w="2115"/>
      </w:tblGrid>
      <w:tr w14:paraId="5938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93" w:type="dxa"/>
            <w:shd w:val="clear" w:color="auto" w:fill="1B4D3E"/>
          </w:tcPr>
          <w:p w14:paraId="63AA423E">
            <w:pPr>
              <w:spacing w:after="0" w:line="276" w:lineRule="auto"/>
              <w:jc w:val="center"/>
            </w:pPr>
            <w:r>
              <w:rPr>
                <w:rFonts w:ascii="宋体" w:hAnsi="宋体" w:eastAsia="宋体" w:cs="宋体"/>
                <w:b/>
                <w:i w:val="0"/>
                <w:color w:val="FFFFFF"/>
                <w:sz w:val="19"/>
              </w:rPr>
              <w:t>维度</w:t>
            </w:r>
          </w:p>
        </w:tc>
        <w:tc>
          <w:tcPr>
            <w:tcW w:w="1866" w:type="dxa"/>
            <w:shd w:val="clear" w:color="auto" w:fill="1B4D3E"/>
          </w:tcPr>
          <w:p w14:paraId="211127CD">
            <w:pPr>
              <w:spacing w:after="0" w:line="276" w:lineRule="auto"/>
              <w:jc w:val="center"/>
            </w:pPr>
            <w:r>
              <w:rPr>
                <w:rFonts w:ascii="宋体" w:hAnsi="宋体" w:eastAsia="宋体" w:cs="宋体"/>
                <w:b/>
                <w:i w:val="0"/>
                <w:color w:val="FFFFFF"/>
                <w:sz w:val="19"/>
              </w:rPr>
              <w:t>通用电商数据看板</w:t>
            </w:r>
          </w:p>
        </w:tc>
        <w:tc>
          <w:tcPr>
            <w:tcW w:w="1742" w:type="dxa"/>
            <w:shd w:val="clear" w:color="auto" w:fill="1B4D3E"/>
          </w:tcPr>
          <w:p w14:paraId="636D3A35">
            <w:pPr>
              <w:spacing w:after="0" w:line="276" w:lineRule="auto"/>
              <w:jc w:val="center"/>
            </w:pPr>
            <w:r>
              <w:rPr>
                <w:rFonts w:ascii="宋体" w:hAnsi="宋体" w:eastAsia="宋体" w:cs="宋体"/>
                <w:b/>
                <w:i w:val="0"/>
                <w:color w:val="FFFFFF"/>
                <w:sz w:val="19"/>
              </w:rPr>
              <w:t>政府电商统计监测</w:t>
            </w:r>
          </w:p>
        </w:tc>
        <w:tc>
          <w:tcPr>
            <w:tcW w:w="1742" w:type="dxa"/>
            <w:shd w:val="clear" w:color="auto" w:fill="1B4D3E"/>
          </w:tcPr>
          <w:p w14:paraId="3E9C3BD2">
            <w:pPr>
              <w:spacing w:after="0" w:line="276" w:lineRule="auto"/>
              <w:jc w:val="center"/>
            </w:pPr>
            <w:r>
              <w:rPr>
                <w:rFonts w:ascii="宋体" w:hAnsi="宋体" w:eastAsia="宋体" w:cs="宋体"/>
                <w:b/>
                <w:i w:val="0"/>
                <w:color w:val="FFFFFF"/>
                <w:sz w:val="19"/>
              </w:rPr>
              <w:t>现有私域运营工具</w:t>
            </w:r>
          </w:p>
        </w:tc>
        <w:tc>
          <w:tcPr>
            <w:tcW w:w="2115" w:type="dxa"/>
            <w:shd w:val="clear" w:color="auto" w:fill="1B4D3E"/>
          </w:tcPr>
          <w:p w14:paraId="1232E417">
            <w:pPr>
              <w:spacing w:after="0" w:line="276" w:lineRule="auto"/>
              <w:jc w:val="center"/>
            </w:pPr>
            <w:r>
              <w:rPr>
                <w:rFonts w:ascii="宋体" w:hAnsi="宋体" w:eastAsia="宋体" w:cs="宋体"/>
                <w:b/>
                <w:i w:val="0"/>
                <w:color w:val="FFFFFF"/>
                <w:sz w:val="19"/>
              </w:rPr>
              <w:t>留量大脑</w:t>
            </w:r>
          </w:p>
        </w:tc>
      </w:tr>
      <w:tr w14:paraId="1A08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6DCB80B6">
            <w:pPr>
              <w:spacing w:after="0" w:line="288" w:lineRule="auto"/>
            </w:pPr>
            <w:r>
              <w:rPr>
                <w:rFonts w:ascii="宋体" w:hAnsi="宋体" w:eastAsia="宋体" w:cs="宋体"/>
                <w:b w:val="0"/>
                <w:i w:val="0"/>
                <w:color w:val="1A1A1A"/>
                <w:sz w:val="19"/>
              </w:rPr>
              <w:t>主要服务对象</w:t>
            </w:r>
          </w:p>
        </w:tc>
        <w:tc>
          <w:tcPr>
            <w:tcW w:w="1866" w:type="dxa"/>
          </w:tcPr>
          <w:p w14:paraId="46805738">
            <w:pPr>
              <w:spacing w:after="0" w:line="288" w:lineRule="auto"/>
            </w:pPr>
            <w:r>
              <w:rPr>
                <w:rFonts w:ascii="宋体" w:hAnsi="宋体" w:eastAsia="宋体" w:cs="宋体"/>
                <w:b w:val="0"/>
                <w:i w:val="0"/>
                <w:color w:val="1A1A1A"/>
                <w:sz w:val="19"/>
              </w:rPr>
              <w:t>商户（大商户为主）</w:t>
            </w:r>
          </w:p>
        </w:tc>
        <w:tc>
          <w:tcPr>
            <w:tcW w:w="1742" w:type="dxa"/>
          </w:tcPr>
          <w:p w14:paraId="62B13E63">
            <w:pPr>
              <w:spacing w:after="0" w:line="288" w:lineRule="auto"/>
            </w:pPr>
            <w:r>
              <w:rPr>
                <w:rFonts w:ascii="宋体" w:hAnsi="宋体" w:eastAsia="宋体" w:cs="宋体"/>
                <w:b w:val="0"/>
                <w:i w:val="0"/>
                <w:color w:val="1A1A1A"/>
                <w:sz w:val="19"/>
              </w:rPr>
              <w:t>政府</w:t>
            </w:r>
          </w:p>
        </w:tc>
        <w:tc>
          <w:tcPr>
            <w:tcW w:w="1742" w:type="dxa"/>
          </w:tcPr>
          <w:p w14:paraId="13BC9A33">
            <w:pPr>
              <w:spacing w:after="0" w:line="288" w:lineRule="auto"/>
            </w:pPr>
            <w:r>
              <w:rPr>
                <w:rFonts w:ascii="宋体" w:hAnsi="宋体" w:eastAsia="宋体" w:cs="宋体"/>
                <w:b w:val="0"/>
                <w:i w:val="0"/>
                <w:color w:val="1A1A1A"/>
                <w:sz w:val="19"/>
              </w:rPr>
              <w:t>商户（有运营团队者）</w:t>
            </w:r>
          </w:p>
        </w:tc>
        <w:tc>
          <w:tcPr>
            <w:tcW w:w="2115" w:type="dxa"/>
          </w:tcPr>
          <w:p w14:paraId="09AA0916">
            <w:pPr>
              <w:spacing w:after="0" w:line="288" w:lineRule="auto"/>
            </w:pPr>
            <w:r>
              <w:rPr>
                <w:rFonts w:ascii="宋体" w:hAnsi="宋体" w:eastAsia="宋体" w:cs="宋体"/>
                <w:b w:val="0"/>
                <w:i w:val="0"/>
                <w:color w:val="1A1A1A"/>
                <w:sz w:val="19"/>
              </w:rPr>
              <w:t>中小商户 + 村集体 + 政府</w:t>
            </w:r>
          </w:p>
        </w:tc>
      </w:tr>
      <w:tr w14:paraId="05B0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shd w:val="clear" w:color="auto" w:fill="EDF5F1"/>
          </w:tcPr>
          <w:p w14:paraId="59FC675E">
            <w:pPr>
              <w:spacing w:after="0" w:line="288" w:lineRule="auto"/>
            </w:pPr>
            <w:r>
              <w:rPr>
                <w:rFonts w:ascii="宋体" w:hAnsi="宋体" w:eastAsia="宋体" w:cs="宋体"/>
                <w:b w:val="0"/>
                <w:i w:val="0"/>
                <w:color w:val="1A1A1A"/>
                <w:sz w:val="19"/>
              </w:rPr>
              <w:t>核心指标</w:t>
            </w:r>
          </w:p>
        </w:tc>
        <w:tc>
          <w:tcPr>
            <w:tcW w:w="1866" w:type="dxa"/>
            <w:shd w:val="clear" w:color="auto" w:fill="EDF5F1"/>
          </w:tcPr>
          <w:p w14:paraId="2C8BD5BC">
            <w:pPr>
              <w:spacing w:after="0" w:line="288" w:lineRule="auto"/>
            </w:pPr>
            <w:r>
              <w:rPr>
                <w:rFonts w:ascii="宋体" w:hAnsi="宋体" w:eastAsia="宋体" w:cs="宋体"/>
                <w:b w:val="0"/>
                <w:i w:val="0"/>
                <w:color w:val="1A1A1A"/>
                <w:sz w:val="19"/>
              </w:rPr>
              <w:t>交易额、转化率</w:t>
            </w:r>
          </w:p>
        </w:tc>
        <w:tc>
          <w:tcPr>
            <w:tcW w:w="1742" w:type="dxa"/>
            <w:shd w:val="clear" w:color="auto" w:fill="EDF5F1"/>
          </w:tcPr>
          <w:p w14:paraId="1B16C53D">
            <w:pPr>
              <w:spacing w:after="0" w:line="288" w:lineRule="auto"/>
            </w:pPr>
            <w:r>
              <w:rPr>
                <w:rFonts w:ascii="宋体" w:hAnsi="宋体" w:eastAsia="宋体" w:cs="宋体"/>
                <w:b w:val="0"/>
                <w:i w:val="0"/>
                <w:color w:val="1A1A1A"/>
                <w:sz w:val="19"/>
              </w:rPr>
              <w:t>总量、增速、企业数</w:t>
            </w:r>
          </w:p>
        </w:tc>
        <w:tc>
          <w:tcPr>
            <w:tcW w:w="1742" w:type="dxa"/>
            <w:shd w:val="clear" w:color="auto" w:fill="EDF5F1"/>
          </w:tcPr>
          <w:p w14:paraId="3416EAA5">
            <w:pPr>
              <w:spacing w:after="0" w:line="288" w:lineRule="auto"/>
            </w:pPr>
            <w:r>
              <w:rPr>
                <w:rFonts w:ascii="宋体" w:hAnsi="宋体" w:eastAsia="宋体" w:cs="宋体"/>
                <w:b w:val="0"/>
                <w:i w:val="0"/>
                <w:color w:val="1A1A1A"/>
                <w:sz w:val="19"/>
              </w:rPr>
              <w:t>粉丝数、成交额</w:t>
            </w:r>
          </w:p>
        </w:tc>
        <w:tc>
          <w:tcPr>
            <w:tcW w:w="2115" w:type="dxa"/>
            <w:shd w:val="clear" w:color="auto" w:fill="EDF5F1"/>
          </w:tcPr>
          <w:p w14:paraId="5910BBA2">
            <w:pPr>
              <w:spacing w:after="0" w:line="288" w:lineRule="auto"/>
            </w:pPr>
            <w:r>
              <w:rPr>
                <w:rFonts w:ascii="宋体" w:hAnsi="宋体" w:eastAsia="宋体" w:cs="宋体"/>
                <w:b w:val="0"/>
                <w:i w:val="0"/>
                <w:color w:val="1A1A1A"/>
                <w:sz w:val="19"/>
              </w:rPr>
              <w:t>沉淀率、健康度、投流依赖度</w:t>
            </w:r>
          </w:p>
        </w:tc>
      </w:tr>
      <w:tr w14:paraId="5C4F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76C9F52B">
            <w:pPr>
              <w:spacing w:after="0" w:line="288" w:lineRule="auto"/>
            </w:pPr>
            <w:r>
              <w:rPr>
                <w:rFonts w:ascii="宋体" w:hAnsi="宋体" w:eastAsia="宋体" w:cs="宋体"/>
                <w:b w:val="0"/>
                <w:i w:val="0"/>
                <w:color w:val="1A1A1A"/>
                <w:sz w:val="19"/>
              </w:rPr>
              <w:t>是否度量“沉淀”</w:t>
            </w:r>
          </w:p>
        </w:tc>
        <w:tc>
          <w:tcPr>
            <w:tcW w:w="1866" w:type="dxa"/>
          </w:tcPr>
          <w:p w14:paraId="2B57FED9">
            <w:pPr>
              <w:spacing w:after="0" w:line="288" w:lineRule="auto"/>
            </w:pPr>
            <w:r>
              <w:rPr>
                <w:rFonts w:ascii="宋体" w:hAnsi="宋体" w:eastAsia="宋体" w:cs="宋体"/>
                <w:b w:val="0"/>
                <w:i w:val="0"/>
                <w:color w:val="1A1A1A"/>
                <w:sz w:val="19"/>
              </w:rPr>
              <w:t>否</w:t>
            </w:r>
          </w:p>
        </w:tc>
        <w:tc>
          <w:tcPr>
            <w:tcW w:w="1742" w:type="dxa"/>
          </w:tcPr>
          <w:p w14:paraId="7A497B87">
            <w:pPr>
              <w:spacing w:after="0" w:line="288" w:lineRule="auto"/>
            </w:pPr>
            <w:r>
              <w:rPr>
                <w:rFonts w:ascii="宋体" w:hAnsi="宋体" w:eastAsia="宋体" w:cs="宋体"/>
                <w:b w:val="0"/>
                <w:i w:val="0"/>
                <w:color w:val="1A1A1A"/>
                <w:sz w:val="19"/>
              </w:rPr>
              <w:t>否</w:t>
            </w:r>
          </w:p>
        </w:tc>
        <w:tc>
          <w:tcPr>
            <w:tcW w:w="1742" w:type="dxa"/>
          </w:tcPr>
          <w:p w14:paraId="68206EAD">
            <w:pPr>
              <w:spacing w:after="0" w:line="288" w:lineRule="auto"/>
            </w:pPr>
            <w:r>
              <w:rPr>
                <w:rFonts w:ascii="宋体" w:hAnsi="宋体" w:eastAsia="宋体" w:cs="宋体"/>
                <w:b w:val="0"/>
                <w:i w:val="0"/>
                <w:color w:val="1A1A1A"/>
                <w:sz w:val="19"/>
              </w:rPr>
              <w:t>部分（偏营销）</w:t>
            </w:r>
          </w:p>
        </w:tc>
        <w:tc>
          <w:tcPr>
            <w:tcW w:w="2115" w:type="dxa"/>
          </w:tcPr>
          <w:p w14:paraId="72EC3D70">
            <w:pPr>
              <w:spacing w:after="0" w:line="288" w:lineRule="auto"/>
            </w:pPr>
            <w:r>
              <w:rPr>
                <w:rFonts w:ascii="宋体" w:hAnsi="宋体" w:eastAsia="宋体" w:cs="宋体"/>
                <w:b/>
                <w:i w:val="0"/>
                <w:color w:val="1B4D3E"/>
                <w:sz w:val="19"/>
              </w:rPr>
              <w:t>是，且为核心</w:t>
            </w:r>
          </w:p>
        </w:tc>
      </w:tr>
      <w:tr w14:paraId="1AD7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shd w:val="clear" w:color="auto" w:fill="EDF5F1"/>
          </w:tcPr>
          <w:p w14:paraId="70DAF3F9">
            <w:pPr>
              <w:spacing w:after="0" w:line="288" w:lineRule="auto"/>
            </w:pPr>
            <w:r>
              <w:rPr>
                <w:rFonts w:ascii="宋体" w:hAnsi="宋体" w:eastAsia="宋体" w:cs="宋体"/>
                <w:b w:val="0"/>
                <w:i w:val="0"/>
                <w:color w:val="1A1A1A"/>
                <w:sz w:val="19"/>
              </w:rPr>
              <w:t>是否处理治理议题</w:t>
            </w:r>
          </w:p>
        </w:tc>
        <w:tc>
          <w:tcPr>
            <w:tcW w:w="1866" w:type="dxa"/>
            <w:shd w:val="clear" w:color="auto" w:fill="EDF5F1"/>
          </w:tcPr>
          <w:p w14:paraId="6E9A19A6">
            <w:pPr>
              <w:spacing w:after="0" w:line="288" w:lineRule="auto"/>
            </w:pPr>
            <w:r>
              <w:rPr>
                <w:rFonts w:ascii="宋体" w:hAnsi="宋体" w:eastAsia="宋体" w:cs="宋体"/>
                <w:b w:val="0"/>
                <w:i w:val="0"/>
                <w:color w:val="1A1A1A"/>
                <w:sz w:val="19"/>
              </w:rPr>
              <w:t>否</w:t>
            </w:r>
          </w:p>
        </w:tc>
        <w:tc>
          <w:tcPr>
            <w:tcW w:w="1742" w:type="dxa"/>
            <w:shd w:val="clear" w:color="auto" w:fill="EDF5F1"/>
          </w:tcPr>
          <w:p w14:paraId="6A00EB29">
            <w:pPr>
              <w:spacing w:after="0" w:line="288" w:lineRule="auto"/>
            </w:pPr>
            <w:r>
              <w:rPr>
                <w:rFonts w:ascii="宋体" w:hAnsi="宋体" w:eastAsia="宋体" w:cs="宋体"/>
                <w:b w:val="0"/>
                <w:i w:val="0"/>
                <w:color w:val="1A1A1A"/>
                <w:sz w:val="19"/>
              </w:rPr>
              <w:t>是（但看不见堵点）</w:t>
            </w:r>
          </w:p>
        </w:tc>
        <w:tc>
          <w:tcPr>
            <w:tcW w:w="1742" w:type="dxa"/>
            <w:shd w:val="clear" w:color="auto" w:fill="EDF5F1"/>
          </w:tcPr>
          <w:p w14:paraId="196E386F">
            <w:pPr>
              <w:spacing w:after="0" w:line="288" w:lineRule="auto"/>
            </w:pPr>
            <w:r>
              <w:rPr>
                <w:rFonts w:ascii="宋体" w:hAnsi="宋体" w:eastAsia="宋体" w:cs="宋体"/>
                <w:b w:val="0"/>
                <w:i w:val="0"/>
                <w:color w:val="1A1A1A"/>
                <w:sz w:val="19"/>
              </w:rPr>
              <w:t>否</w:t>
            </w:r>
          </w:p>
        </w:tc>
        <w:tc>
          <w:tcPr>
            <w:tcW w:w="2115" w:type="dxa"/>
            <w:shd w:val="clear" w:color="auto" w:fill="EDF5F1"/>
          </w:tcPr>
          <w:p w14:paraId="4DF19121">
            <w:pPr>
              <w:spacing w:after="0" w:line="288" w:lineRule="auto"/>
            </w:pPr>
            <w:r>
              <w:rPr>
                <w:rFonts w:ascii="宋体" w:hAnsi="宋体" w:eastAsia="宋体" w:cs="宋体"/>
                <w:b/>
                <w:i w:val="0"/>
                <w:color w:val="1B4D3E"/>
                <w:sz w:val="19"/>
              </w:rPr>
              <w:t>是，且只见聚合</w:t>
            </w:r>
          </w:p>
        </w:tc>
      </w:tr>
      <w:tr w14:paraId="734D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05190BCA">
            <w:pPr>
              <w:spacing w:after="0" w:line="288" w:lineRule="auto"/>
            </w:pPr>
            <w:r>
              <w:rPr>
                <w:rFonts w:ascii="宋体" w:hAnsi="宋体" w:eastAsia="宋体" w:cs="宋体"/>
                <w:b w:val="0"/>
                <w:i w:val="0"/>
                <w:color w:val="1A1A1A"/>
                <w:sz w:val="19"/>
              </w:rPr>
              <w:t>中小商户可用性</w:t>
            </w:r>
          </w:p>
        </w:tc>
        <w:tc>
          <w:tcPr>
            <w:tcW w:w="1866" w:type="dxa"/>
          </w:tcPr>
          <w:p w14:paraId="4053B617">
            <w:pPr>
              <w:spacing w:after="0" w:line="288" w:lineRule="auto"/>
            </w:pPr>
            <w:r>
              <w:rPr>
                <w:rFonts w:ascii="宋体" w:hAnsi="宋体" w:eastAsia="宋体" w:cs="宋体"/>
                <w:b w:val="0"/>
                <w:i w:val="0"/>
                <w:color w:val="1A1A1A"/>
                <w:sz w:val="19"/>
              </w:rPr>
              <w:t>低（需要专业能力）</w:t>
            </w:r>
          </w:p>
        </w:tc>
        <w:tc>
          <w:tcPr>
            <w:tcW w:w="1742" w:type="dxa"/>
          </w:tcPr>
          <w:p w14:paraId="74FA6F41">
            <w:pPr>
              <w:spacing w:after="0" w:line="288" w:lineRule="auto"/>
            </w:pPr>
            <w:r>
              <w:rPr>
                <w:rFonts w:ascii="宋体" w:hAnsi="宋体" w:eastAsia="宋体" w:cs="宋体"/>
                <w:b w:val="0"/>
                <w:i w:val="0"/>
                <w:color w:val="1A1A1A"/>
                <w:sz w:val="19"/>
              </w:rPr>
              <w:t>不适用</w:t>
            </w:r>
          </w:p>
        </w:tc>
        <w:tc>
          <w:tcPr>
            <w:tcW w:w="1742" w:type="dxa"/>
          </w:tcPr>
          <w:p w14:paraId="0930DE99">
            <w:pPr>
              <w:spacing w:after="0" w:line="288" w:lineRule="auto"/>
            </w:pPr>
            <w:r>
              <w:rPr>
                <w:rFonts w:ascii="宋体" w:hAnsi="宋体" w:eastAsia="宋体" w:cs="宋体"/>
                <w:b w:val="0"/>
                <w:i w:val="0"/>
                <w:color w:val="1A1A1A"/>
                <w:sz w:val="19"/>
              </w:rPr>
              <w:t>低（需要运营团队）</w:t>
            </w:r>
          </w:p>
        </w:tc>
        <w:tc>
          <w:tcPr>
            <w:tcW w:w="2115" w:type="dxa"/>
          </w:tcPr>
          <w:p w14:paraId="6FAD18A1">
            <w:pPr>
              <w:spacing w:after="0" w:line="288" w:lineRule="auto"/>
            </w:pPr>
            <w:r>
              <w:rPr>
                <w:rFonts w:ascii="宋体" w:hAnsi="宋体" w:eastAsia="宋体" w:cs="宋体"/>
                <w:b/>
                <w:i w:val="0"/>
                <w:color w:val="1B4D3E"/>
                <w:sz w:val="19"/>
              </w:rPr>
              <w:t>高（一次只做一件事、零预算起步）</w:t>
            </w:r>
          </w:p>
        </w:tc>
      </w:tr>
      <w:tr w14:paraId="6D02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shd w:val="clear" w:color="auto" w:fill="EDF5F1"/>
          </w:tcPr>
          <w:p w14:paraId="75EC47C9">
            <w:pPr>
              <w:spacing w:after="0" w:line="288" w:lineRule="auto"/>
            </w:pPr>
            <w:r>
              <w:rPr>
                <w:rFonts w:ascii="宋体" w:hAnsi="宋体" w:eastAsia="宋体" w:cs="宋体"/>
                <w:b w:val="0"/>
                <w:i w:val="0"/>
                <w:color w:val="1A1A1A"/>
                <w:sz w:val="19"/>
              </w:rPr>
              <w:t>数据主权保障</w:t>
            </w:r>
          </w:p>
        </w:tc>
        <w:tc>
          <w:tcPr>
            <w:tcW w:w="1866" w:type="dxa"/>
            <w:shd w:val="clear" w:color="auto" w:fill="EDF5F1"/>
          </w:tcPr>
          <w:p w14:paraId="6E209D0C">
            <w:pPr>
              <w:spacing w:after="0" w:line="288" w:lineRule="auto"/>
            </w:pPr>
            <w:r>
              <w:rPr>
                <w:rFonts w:ascii="宋体" w:hAnsi="宋体" w:eastAsia="宋体" w:cs="宋体"/>
                <w:b w:val="0"/>
                <w:i w:val="0"/>
                <w:color w:val="1A1A1A"/>
                <w:sz w:val="19"/>
              </w:rPr>
              <w:t>以平台为中心</w:t>
            </w:r>
          </w:p>
        </w:tc>
        <w:tc>
          <w:tcPr>
            <w:tcW w:w="1742" w:type="dxa"/>
            <w:shd w:val="clear" w:color="auto" w:fill="EDF5F1"/>
          </w:tcPr>
          <w:p w14:paraId="43A7BCA4">
            <w:pPr>
              <w:spacing w:after="0" w:line="288" w:lineRule="auto"/>
            </w:pPr>
            <w:r>
              <w:rPr>
                <w:rFonts w:ascii="宋体" w:hAnsi="宋体" w:eastAsia="宋体" w:cs="宋体"/>
                <w:b w:val="0"/>
                <w:i w:val="0"/>
                <w:color w:val="1A1A1A"/>
                <w:sz w:val="19"/>
              </w:rPr>
              <w:t>以政府为中心</w:t>
            </w:r>
          </w:p>
        </w:tc>
        <w:tc>
          <w:tcPr>
            <w:tcW w:w="1742" w:type="dxa"/>
            <w:shd w:val="clear" w:color="auto" w:fill="EDF5F1"/>
          </w:tcPr>
          <w:p w14:paraId="1AEBB9A6">
            <w:pPr>
              <w:spacing w:after="0" w:line="288" w:lineRule="auto"/>
            </w:pPr>
            <w:r>
              <w:rPr>
                <w:rFonts w:ascii="宋体" w:hAnsi="宋体" w:eastAsia="宋体" w:cs="宋体"/>
                <w:b w:val="0"/>
                <w:i w:val="0"/>
                <w:color w:val="1A1A1A"/>
                <w:sz w:val="19"/>
              </w:rPr>
              <w:t>以工具商为中心</w:t>
            </w:r>
          </w:p>
        </w:tc>
        <w:tc>
          <w:tcPr>
            <w:tcW w:w="2115" w:type="dxa"/>
            <w:shd w:val="clear" w:color="auto" w:fill="EDF5F1"/>
          </w:tcPr>
          <w:p w14:paraId="15FC219C">
            <w:pPr>
              <w:spacing w:after="0" w:line="288" w:lineRule="auto"/>
            </w:pPr>
            <w:r>
              <w:rPr>
                <w:rFonts w:ascii="宋体" w:hAnsi="宋体" w:eastAsia="宋体" w:cs="宋体"/>
                <w:b/>
                <w:i w:val="0"/>
                <w:color w:val="1B4D3E"/>
                <w:sz w:val="19"/>
              </w:rPr>
              <w:t>以商户为中心</w:t>
            </w:r>
          </w:p>
        </w:tc>
      </w:tr>
      <w:tr w14:paraId="68E2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93" w:type="dxa"/>
          </w:tcPr>
          <w:p w14:paraId="7EE0E516">
            <w:pPr>
              <w:spacing w:after="0" w:line="288" w:lineRule="auto"/>
            </w:pPr>
            <w:r>
              <w:rPr>
                <w:rFonts w:ascii="宋体" w:hAnsi="宋体" w:eastAsia="宋体" w:cs="宋体"/>
                <w:b w:val="0"/>
                <w:i w:val="0"/>
                <w:color w:val="1A1A1A"/>
                <w:sz w:val="19"/>
              </w:rPr>
              <w:t>成果状态</w:t>
            </w:r>
          </w:p>
        </w:tc>
        <w:tc>
          <w:tcPr>
            <w:tcW w:w="1866" w:type="dxa"/>
          </w:tcPr>
          <w:p w14:paraId="32349172">
            <w:pPr>
              <w:spacing w:after="0" w:line="288" w:lineRule="auto"/>
            </w:pPr>
            <w:r>
              <w:rPr>
                <w:rFonts w:ascii="宋体" w:hAnsi="宋体" w:eastAsia="宋体" w:cs="宋体"/>
                <w:b w:val="0"/>
                <w:i w:val="0"/>
                <w:color w:val="1A1A1A"/>
                <w:sz w:val="19"/>
              </w:rPr>
              <w:t>成熟的商业产品</w:t>
            </w:r>
          </w:p>
        </w:tc>
        <w:tc>
          <w:tcPr>
            <w:tcW w:w="1742" w:type="dxa"/>
          </w:tcPr>
          <w:p w14:paraId="0EFAD4C6">
            <w:pPr>
              <w:spacing w:after="0" w:line="288" w:lineRule="auto"/>
            </w:pPr>
            <w:r>
              <w:rPr>
                <w:rFonts w:ascii="宋体" w:hAnsi="宋体" w:eastAsia="宋体" w:cs="宋体"/>
                <w:b w:val="0"/>
                <w:i w:val="0"/>
                <w:color w:val="1A1A1A"/>
                <w:sz w:val="19"/>
              </w:rPr>
              <w:t>既有政务系统</w:t>
            </w:r>
          </w:p>
        </w:tc>
        <w:tc>
          <w:tcPr>
            <w:tcW w:w="1742" w:type="dxa"/>
          </w:tcPr>
          <w:p w14:paraId="21FA17CE">
            <w:pPr>
              <w:spacing w:after="0" w:line="288" w:lineRule="auto"/>
            </w:pPr>
            <w:r>
              <w:rPr>
                <w:rFonts w:ascii="宋体" w:hAnsi="宋体" w:eastAsia="宋体" w:cs="宋体"/>
                <w:b w:val="0"/>
                <w:i w:val="0"/>
                <w:color w:val="1A1A1A"/>
                <w:sz w:val="19"/>
              </w:rPr>
              <w:t>成熟的商业工具</w:t>
            </w:r>
          </w:p>
        </w:tc>
        <w:tc>
          <w:tcPr>
            <w:tcW w:w="2115" w:type="dxa"/>
          </w:tcPr>
          <w:p w14:paraId="1A90CD74">
            <w:pPr>
              <w:spacing w:after="0" w:line="288" w:lineRule="auto"/>
            </w:pPr>
            <w:r>
              <w:rPr>
                <w:rFonts w:ascii="宋体" w:hAnsi="宋体" w:eastAsia="宋体" w:cs="宋体"/>
                <w:b/>
                <w:i w:val="0"/>
                <w:color w:val="1B4D3E"/>
                <w:sz w:val="19"/>
              </w:rPr>
              <w:t>已完成可交互原型，可现场演示</w:t>
            </w:r>
          </w:p>
        </w:tc>
      </w:tr>
    </w:tbl>
    <w:p w14:paraId="075088D4">
      <w:pPr>
        <w:spacing w:after="40" w:line="240" w:lineRule="auto"/>
      </w:pPr>
    </w:p>
    <w:p w14:paraId="52D1AA2C">
      <w:pPr>
        <w:keepLines/>
        <w:spacing w:after="80"/>
      </w:pPr>
      <w:r>
        <w:rPr>
          <w:rFonts w:ascii="宋体" w:hAnsi="宋体" w:eastAsia="宋体" w:cs="宋体"/>
          <w:b w:val="0"/>
          <w:i w:val="0"/>
          <w:color w:val="1A1A1A"/>
          <w:sz w:val="21"/>
        </w:rPr>
        <w:t>需要诚实指出：本项目并不认为现有方案“不正确”。通用看板服务于大商户的效率提升，政府统计服务于宏观管理，私域工具服务于有能力的运营团队——它们各有其目标与边界。本项目的差异在于</w:t>
      </w:r>
      <w:r>
        <w:rPr>
          <w:rFonts w:ascii="宋体" w:hAnsi="宋体" w:eastAsia="宋体" w:cs="宋体"/>
          <w:b/>
          <w:i w:val="0"/>
          <w:color w:val="1B4D3E"/>
          <w:sz w:val="21"/>
        </w:rPr>
        <w:t>服务对象的下沉</w:t>
      </w:r>
      <w:r>
        <w:rPr>
          <w:rFonts w:ascii="宋体" w:hAnsi="宋体" w:eastAsia="宋体" w:cs="宋体"/>
          <w:b w:val="0"/>
          <w:i w:val="0"/>
          <w:color w:val="1A1A1A"/>
          <w:sz w:val="21"/>
        </w:rPr>
        <w:t>（中小商户）与</w:t>
      </w:r>
      <w:r>
        <w:rPr>
          <w:rFonts w:ascii="宋体" w:hAnsi="宋体" w:eastAsia="宋体" w:cs="宋体"/>
          <w:b/>
          <w:i w:val="0"/>
          <w:color w:val="1B4D3E"/>
          <w:sz w:val="21"/>
        </w:rPr>
        <w:t>目标的转换</w:t>
      </w:r>
      <w:r>
        <w:rPr>
          <w:rFonts w:ascii="宋体" w:hAnsi="宋体" w:eastAsia="宋体" w:cs="宋体"/>
          <w:b w:val="0"/>
          <w:i w:val="0"/>
          <w:color w:val="1A1A1A"/>
          <w:sz w:val="21"/>
        </w:rPr>
        <w:t>（从交易到沉淀、从规模到健康），而不是对既有方案的否定。</w:t>
      </w:r>
      <w:r>
        <w:rPr>
          <w:rFonts w:ascii="宋体" w:hAnsi="宋体" w:eastAsia="宋体" w:cs="宋体"/>
          <w:b/>
          <w:i w:val="0"/>
          <w:color w:val="1B4D3E"/>
          <w:sz w:val="21"/>
        </w:rPr>
        <w:t>同时也要承认：与表中前两类相比，我们的产品成熟度仍有明显差距——它们是已经在运行的商业系统，而我们的原型尚未接入真实数据。</w:t>
      </w:r>
    </w:p>
    <w:p w14:paraId="3EB037B8">
      <w:pPr>
        <w:pStyle w:val="4"/>
      </w:pPr>
      <w:r>
        <w:rPr>
          <w:rFonts w:ascii="宋体" w:hAnsi="宋体" w:eastAsia="宋体" w:cs="宋体"/>
          <w:b/>
          <w:i w:val="0"/>
          <w:color w:val="2E7D64"/>
          <w:sz w:val="27"/>
        </w:rPr>
        <w:t>9.3 项目价值</w:t>
      </w:r>
    </w:p>
    <w:p w14:paraId="64B5C2EA">
      <w:pPr>
        <w:pStyle w:val="5"/>
      </w:pPr>
      <w:r>
        <w:rPr>
          <w:rFonts w:ascii="宋体" w:hAnsi="宋体" w:eastAsia="宋体" w:cs="宋体"/>
          <w:b/>
          <w:i w:val="0"/>
          <w:color w:val="2E7D64"/>
          <w:sz w:val="24"/>
        </w:rPr>
        <w:t>9.3.1 学术价值</w:t>
      </w:r>
    </w:p>
    <w:p w14:paraId="37E0964C">
      <w:pPr>
        <w:keepLines/>
        <w:spacing w:after="80"/>
      </w:pPr>
      <w:r>
        <w:rPr>
          <w:rFonts w:ascii="宋体" w:hAnsi="宋体" w:eastAsia="宋体" w:cs="宋体"/>
          <w:b w:val="0"/>
          <w:i w:val="0"/>
          <w:color w:val="1A1A1A"/>
          <w:sz w:val="21"/>
        </w:rPr>
        <w:t>本项目把“流量留存”这一长期停留在营销实务层面的问题，转化为一个</w:t>
      </w:r>
      <w:r>
        <w:rPr>
          <w:rFonts w:ascii="宋体" w:hAnsi="宋体" w:eastAsia="宋体" w:cs="宋体"/>
          <w:b/>
          <w:i w:val="0"/>
          <w:color w:val="1B4D3E"/>
          <w:sz w:val="21"/>
        </w:rPr>
        <w:t>可界定、可度量、可解释的研究对象</w:t>
      </w:r>
      <w:r>
        <w:rPr>
          <w:rFonts w:ascii="宋体" w:hAnsi="宋体" w:eastAsia="宋体" w:cs="宋体"/>
          <w:b w:val="0"/>
          <w:i w:val="0"/>
          <w:color w:val="1A1A1A"/>
          <w:sz w:val="21"/>
        </w:rPr>
        <w:t>。四阶沉淀模型为该领域提供了一个分析框架；指标体系为后续的定量研究提供了可操作的工具；而“先予后取”的治理路径，则是数字经济治理研究中的一个新的机制设想，其有效性可以被后续研究用对照实验检验。</w:t>
      </w:r>
    </w:p>
    <w:p w14:paraId="76698652">
      <w:pPr>
        <w:pStyle w:val="5"/>
      </w:pPr>
      <w:r>
        <w:rPr>
          <w:rFonts w:ascii="宋体" w:hAnsi="宋体" w:eastAsia="宋体" w:cs="宋体"/>
          <w:b/>
          <w:i w:val="0"/>
          <w:color w:val="2E7D64"/>
          <w:sz w:val="24"/>
        </w:rPr>
        <w:t>9.3.2 实践价值</w:t>
      </w:r>
    </w:p>
    <w:p w14:paraId="227F62D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对商户：提供可执行的诊断方法与“三件事”式行动清单，把有限精力从“不断买流量”转向“积累可复用的资产”。</w:t>
      </w:r>
    </w:p>
    <w:p w14:paraId="774D2294">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对村集体与协会：提供一个组织化的抓手，把“联合”的口号变成可操作、可评估的协同机制。</w:t>
      </w:r>
    </w:p>
    <w:p w14:paraId="7826C4F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对地方政府：提供一双“看得见堵点”的眼睛，使政策从普惠式发放走向精准式滴灌。</w:t>
      </w:r>
    </w:p>
    <w:p w14:paraId="437ACD32">
      <w:pPr>
        <w:pStyle w:val="5"/>
      </w:pPr>
      <w:r>
        <w:rPr>
          <w:rFonts w:ascii="宋体" w:hAnsi="宋体" w:eastAsia="宋体" w:cs="宋体"/>
          <w:b/>
          <w:i w:val="0"/>
          <w:color w:val="2E7D64"/>
          <w:sz w:val="24"/>
        </w:rPr>
        <w:t>9.3.3 社会价值</w:t>
      </w:r>
    </w:p>
    <w:p w14:paraId="5492D1EF">
      <w:pPr>
        <w:keepLines/>
        <w:spacing w:after="80"/>
      </w:pPr>
      <w:r>
        <w:rPr>
          <w:rFonts w:ascii="宋体" w:hAnsi="宋体" w:eastAsia="宋体" w:cs="宋体"/>
          <w:b w:val="0"/>
          <w:i w:val="0"/>
          <w:color w:val="1A1A1A"/>
          <w:sz w:val="21"/>
        </w:rPr>
        <w:t>乡村电商是农民增收与县域经济的重要通道。当流量成本不断抬升，最先被淘汰的是议价能力最弱的中小经营者——而这部分人恰恰是乡村电商政策最希望帮助的群体。本项目通过让中小经营者恢复“沉淀能力”，在数字经济不断集中的分配格局中，为他们争取一个更稳固的位置。</w:t>
      </w:r>
      <w:r>
        <w:rPr>
          <w:rFonts w:ascii="宋体" w:hAnsi="宋体" w:eastAsia="宋体" w:cs="宋体"/>
          <w:b/>
          <w:i w:val="0"/>
          <w:color w:val="1B4D3E"/>
          <w:sz w:val="21"/>
        </w:rPr>
        <w:t>这与数字乡村建设、乡村全面振兴与共同富裕的政策方向一致，也是本项目最根本的价值立场。</w:t>
      </w:r>
    </w:p>
    <w:p w14:paraId="2587F285">
      <w:pPr>
        <w:pStyle w:val="3"/>
      </w:pPr>
      <w:r>
        <w:rPr>
          <w:rFonts w:ascii="宋体" w:hAnsi="宋体" w:eastAsia="宋体" w:cs="宋体"/>
          <w:b/>
          <w:i w:val="0"/>
          <w:color w:val="1B4D3E"/>
          <w:sz w:val="32"/>
        </w:rPr>
        <w:t>第十章  可行性、实施路径与风险</w:t>
      </w:r>
    </w:p>
    <w:p w14:paraId="04393877">
      <w:pPr>
        <w:keepLines/>
        <w:spacing w:after="80"/>
      </w:pPr>
      <w:r>
        <w:rPr>
          <w:rFonts w:ascii="宋体" w:hAnsi="宋体" w:eastAsia="宋体" w:cs="宋体"/>
          <w:b w:val="0"/>
          <w:i w:val="0"/>
          <w:color w:val="1A1A1A"/>
          <w:sz w:val="21"/>
        </w:rPr>
        <w:t>本章回答“这件事能不能做成、怎么做、有什么风险”。由于</w:t>
      </w:r>
      <w:r>
        <w:rPr>
          <w:rFonts w:ascii="宋体" w:hAnsi="宋体" w:eastAsia="宋体" w:cs="宋体"/>
          <w:b/>
          <w:i w:val="0"/>
          <w:color w:val="1B4D3E"/>
          <w:sz w:val="21"/>
        </w:rPr>
        <w:t>软件原型已经完成</w:t>
      </w:r>
      <w:r>
        <w:rPr>
          <w:rFonts w:ascii="宋体" w:hAnsi="宋体" w:eastAsia="宋体" w:cs="宋体"/>
          <w:b w:val="0"/>
          <w:i w:val="0"/>
          <w:color w:val="1A1A1A"/>
          <w:sz w:val="21"/>
        </w:rPr>
        <w:t>，本章的可行性判断不再停留于推演——技术可行性已经由原型本身证明，因此本章的重心转向“从原型走向真实场景还差哪几步”，并如实暴露风险与局限。</w:t>
      </w:r>
    </w:p>
    <w:p w14:paraId="093287F9">
      <w:pPr>
        <w:pStyle w:val="4"/>
      </w:pPr>
      <w:r>
        <w:rPr>
          <w:rFonts w:ascii="宋体" w:hAnsi="宋体" w:eastAsia="宋体" w:cs="宋体"/>
          <w:b/>
          <w:i w:val="0"/>
          <w:color w:val="2E7D64"/>
          <w:sz w:val="27"/>
        </w:rPr>
        <w:t>10.1 可行性分析</w:t>
      </w:r>
    </w:p>
    <w:p w14:paraId="062AE4BF">
      <w:pPr>
        <w:keepNext/>
        <w:spacing w:before="40" w:after="60" w:line="300" w:lineRule="auto"/>
        <w:jc w:val="left"/>
      </w:pPr>
      <w:r>
        <w:rPr>
          <w:rFonts w:ascii="宋体" w:hAnsi="宋体" w:eastAsia="宋体" w:cs="宋体"/>
          <w:b w:val="0"/>
          <w:i w:val="0"/>
          <w:color w:val="333333"/>
          <w:sz w:val="18"/>
        </w:rPr>
        <w:t>表 10-1  可行性分析。</w:t>
      </w:r>
      <w:r>
        <w:rPr>
          <w:rFonts w:ascii="宋体" w:hAnsi="宋体" w:eastAsia="宋体" w:cs="宋体"/>
          <w:b/>
          <w:i w:val="0"/>
          <w:color w:val="333333"/>
          <w:sz w:val="18"/>
        </w:rPr>
        <w:t>最关键的约束是“数据可行性”</w:t>
      </w:r>
      <w:r>
        <w:rPr>
          <w:rFonts w:ascii="宋体" w:hAnsi="宋体" w:eastAsia="宋体" w:cs="宋体"/>
          <w:b w:val="0"/>
          <w:i w:val="0"/>
          <w:color w:val="333333"/>
          <w:sz w:val="18"/>
        </w:rPr>
        <w:t>——它同时决定平台的技术效果与社会价值。</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74"/>
        <w:gridCol w:w="1361"/>
        <w:gridCol w:w="3856"/>
        <w:gridCol w:w="2268"/>
      </w:tblGrid>
      <w:tr w14:paraId="43B0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74" w:type="dxa"/>
            <w:shd w:val="clear" w:color="auto" w:fill="1B4D3E"/>
          </w:tcPr>
          <w:p w14:paraId="1CEB2B00">
            <w:pPr>
              <w:spacing w:after="0" w:line="276" w:lineRule="auto"/>
              <w:jc w:val="center"/>
            </w:pPr>
            <w:r>
              <w:rPr>
                <w:rFonts w:ascii="宋体" w:hAnsi="宋体" w:eastAsia="宋体" w:cs="宋体"/>
                <w:b/>
                <w:i w:val="0"/>
                <w:color w:val="FFFFFF"/>
                <w:sz w:val="19"/>
              </w:rPr>
              <w:t>可行性维度</w:t>
            </w:r>
          </w:p>
        </w:tc>
        <w:tc>
          <w:tcPr>
            <w:tcW w:w="1361" w:type="dxa"/>
            <w:shd w:val="clear" w:color="auto" w:fill="1B4D3E"/>
          </w:tcPr>
          <w:p w14:paraId="1EA05487">
            <w:pPr>
              <w:spacing w:after="0" w:line="276" w:lineRule="auto"/>
              <w:jc w:val="center"/>
            </w:pPr>
            <w:r>
              <w:rPr>
                <w:rFonts w:ascii="宋体" w:hAnsi="宋体" w:eastAsia="宋体" w:cs="宋体"/>
                <w:b/>
                <w:i w:val="0"/>
                <w:color w:val="FFFFFF"/>
                <w:sz w:val="19"/>
              </w:rPr>
              <w:t>判断</w:t>
            </w:r>
          </w:p>
        </w:tc>
        <w:tc>
          <w:tcPr>
            <w:tcW w:w="3855" w:type="dxa"/>
            <w:shd w:val="clear" w:color="auto" w:fill="1B4D3E"/>
          </w:tcPr>
          <w:p w14:paraId="2F503EFC">
            <w:pPr>
              <w:spacing w:after="0" w:line="276" w:lineRule="auto"/>
              <w:jc w:val="center"/>
            </w:pPr>
            <w:r>
              <w:rPr>
                <w:rFonts w:ascii="宋体" w:hAnsi="宋体" w:eastAsia="宋体" w:cs="宋体"/>
                <w:b/>
                <w:i w:val="0"/>
                <w:color w:val="FFFFFF"/>
                <w:sz w:val="19"/>
              </w:rPr>
              <w:t>依据</w:t>
            </w:r>
          </w:p>
        </w:tc>
        <w:tc>
          <w:tcPr>
            <w:tcW w:w="2268" w:type="dxa"/>
            <w:shd w:val="clear" w:color="auto" w:fill="1B4D3E"/>
          </w:tcPr>
          <w:p w14:paraId="5110FBCC">
            <w:pPr>
              <w:spacing w:after="0" w:line="276" w:lineRule="auto"/>
              <w:jc w:val="center"/>
            </w:pPr>
            <w:r>
              <w:rPr>
                <w:rFonts w:ascii="宋体" w:hAnsi="宋体" w:eastAsia="宋体" w:cs="宋体"/>
                <w:b/>
                <w:i w:val="0"/>
                <w:color w:val="FFFFFF"/>
                <w:sz w:val="19"/>
              </w:rPr>
              <w:t>主要约束</w:t>
            </w:r>
          </w:p>
        </w:tc>
      </w:tr>
      <w:tr w14:paraId="1AE4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35D22B9F">
            <w:pPr>
              <w:spacing w:after="0" w:line="288" w:lineRule="auto"/>
            </w:pPr>
            <w:r>
              <w:rPr>
                <w:rFonts w:ascii="宋体" w:hAnsi="宋体" w:eastAsia="宋体" w:cs="宋体"/>
                <w:b w:val="0"/>
                <w:i w:val="0"/>
                <w:color w:val="1A1A1A"/>
                <w:sz w:val="19"/>
              </w:rPr>
              <w:t>技术可行性</w:t>
            </w:r>
          </w:p>
        </w:tc>
        <w:tc>
          <w:tcPr>
            <w:tcW w:w="1361" w:type="dxa"/>
          </w:tcPr>
          <w:p w14:paraId="360CB7A3">
            <w:pPr>
              <w:spacing w:after="0" w:line="288" w:lineRule="auto"/>
            </w:pPr>
            <w:r>
              <w:rPr>
                <w:rFonts w:ascii="宋体" w:hAnsi="宋体" w:eastAsia="宋体" w:cs="宋体"/>
                <w:b/>
                <w:i w:val="0"/>
                <w:color w:val="1B4D3E"/>
                <w:sz w:val="19"/>
              </w:rPr>
              <w:t>已由原型证明</w:t>
            </w:r>
          </w:p>
        </w:tc>
        <w:tc>
          <w:tcPr>
            <w:tcW w:w="3855" w:type="dxa"/>
          </w:tcPr>
          <w:p w14:paraId="3AA4AD54">
            <w:pPr>
              <w:spacing w:after="0" w:line="288" w:lineRule="auto"/>
            </w:pPr>
            <w:r>
              <w:rPr>
                <w:rFonts w:ascii="宋体" w:hAnsi="宋体" w:eastAsia="宋体" w:cs="宋体"/>
                <w:b w:val="0"/>
                <w:i w:val="0"/>
                <w:color w:val="1A1A1A"/>
                <w:sz w:val="19"/>
              </w:rPr>
              <w:t>三端可交互原型已完成，可在离网环境运行；技术选型为成熟前端技术，无框架依赖，维护成本低</w:t>
            </w:r>
          </w:p>
        </w:tc>
        <w:tc>
          <w:tcPr>
            <w:tcW w:w="2268" w:type="dxa"/>
          </w:tcPr>
          <w:p w14:paraId="505405AD">
            <w:pPr>
              <w:spacing w:after="0" w:line="288" w:lineRule="auto"/>
            </w:pPr>
            <w:r>
              <w:rPr>
                <w:rFonts w:ascii="宋体" w:hAnsi="宋体" w:eastAsia="宋体" w:cs="宋体"/>
                <w:b w:val="0"/>
                <w:i w:val="0"/>
                <w:color w:val="1A1A1A"/>
                <w:sz w:val="19"/>
              </w:rPr>
              <w:t>引入汇总侧功能时需要新增合规后端</w:t>
            </w:r>
          </w:p>
        </w:tc>
      </w:tr>
      <w:tr w14:paraId="5FFE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5921E640">
            <w:pPr>
              <w:spacing w:after="0" w:line="288" w:lineRule="auto"/>
            </w:pPr>
            <w:r>
              <w:rPr>
                <w:rFonts w:ascii="宋体" w:hAnsi="宋体" w:eastAsia="宋体" w:cs="宋体"/>
                <w:b w:val="0"/>
                <w:i w:val="0"/>
                <w:color w:val="1A1A1A"/>
                <w:sz w:val="19"/>
              </w:rPr>
              <w:t>数据可行性</w:t>
            </w:r>
          </w:p>
        </w:tc>
        <w:tc>
          <w:tcPr>
            <w:tcW w:w="1361" w:type="dxa"/>
            <w:shd w:val="clear" w:color="auto" w:fill="EDF5F1"/>
          </w:tcPr>
          <w:p w14:paraId="616BFE71">
            <w:pPr>
              <w:spacing w:after="0" w:line="288" w:lineRule="auto"/>
            </w:pPr>
            <w:r>
              <w:rPr>
                <w:rFonts w:ascii="宋体" w:hAnsi="宋体" w:eastAsia="宋体" w:cs="宋体"/>
                <w:b w:val="0"/>
                <w:i w:val="0"/>
                <w:color w:val="1A1A1A"/>
                <w:sz w:val="19"/>
              </w:rPr>
              <w:t>中</w:t>
            </w:r>
          </w:p>
        </w:tc>
        <w:tc>
          <w:tcPr>
            <w:tcW w:w="3855" w:type="dxa"/>
            <w:shd w:val="clear" w:color="auto" w:fill="EDF5F1"/>
          </w:tcPr>
          <w:p w14:paraId="13FD355A">
            <w:pPr>
              <w:spacing w:after="0" w:line="288" w:lineRule="auto"/>
            </w:pPr>
            <w:r>
              <w:rPr>
                <w:rFonts w:ascii="宋体" w:hAnsi="宋体" w:eastAsia="宋体" w:cs="宋体"/>
                <w:b w:val="0"/>
                <w:i w:val="0"/>
                <w:color w:val="1A1A1A"/>
                <w:sz w:val="19"/>
              </w:rPr>
              <w:t>商户授权是主要通道；园区与协会的合作可降低获客与信任成本。原型已用“本地优先 + 可导出可清除”回应商户顾虑</w:t>
            </w:r>
          </w:p>
        </w:tc>
        <w:tc>
          <w:tcPr>
            <w:tcW w:w="2268" w:type="dxa"/>
            <w:shd w:val="clear" w:color="auto" w:fill="EDF5F1"/>
          </w:tcPr>
          <w:p w14:paraId="6ABA9D69">
            <w:pPr>
              <w:spacing w:after="0" w:line="288" w:lineRule="auto"/>
            </w:pPr>
            <w:r>
              <w:rPr>
                <w:rFonts w:ascii="宋体" w:hAnsi="宋体" w:eastAsia="宋体" w:cs="宋体"/>
                <w:b/>
                <w:i w:val="0"/>
                <w:color w:val="1B4D3E"/>
                <w:sz w:val="19"/>
              </w:rPr>
              <w:t>关键约束</w:t>
            </w:r>
            <w:r>
              <w:rPr>
                <w:rFonts w:ascii="宋体" w:hAnsi="宋体" w:eastAsia="宋体" w:cs="宋体"/>
                <w:b w:val="0"/>
                <w:i w:val="0"/>
                <w:color w:val="1A1A1A"/>
                <w:sz w:val="19"/>
              </w:rPr>
              <w:t>：必须持续证明“数据不会被滥用”，否则授权率上不去</w:t>
            </w:r>
          </w:p>
        </w:tc>
      </w:tr>
      <w:tr w14:paraId="037A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3CD922CA">
            <w:pPr>
              <w:spacing w:after="0" w:line="288" w:lineRule="auto"/>
            </w:pPr>
            <w:r>
              <w:rPr>
                <w:rFonts w:ascii="宋体" w:hAnsi="宋体" w:eastAsia="宋体" w:cs="宋体"/>
                <w:b w:val="0"/>
                <w:i w:val="0"/>
                <w:color w:val="1A1A1A"/>
                <w:sz w:val="19"/>
              </w:rPr>
              <w:t>组织可行性</w:t>
            </w:r>
          </w:p>
        </w:tc>
        <w:tc>
          <w:tcPr>
            <w:tcW w:w="1361" w:type="dxa"/>
          </w:tcPr>
          <w:p w14:paraId="4E331D42">
            <w:pPr>
              <w:spacing w:after="0" w:line="288" w:lineRule="auto"/>
            </w:pPr>
            <w:r>
              <w:rPr>
                <w:rFonts w:ascii="宋体" w:hAnsi="宋体" w:eastAsia="宋体" w:cs="宋体"/>
                <w:b w:val="0"/>
                <w:i w:val="0"/>
                <w:color w:val="1A1A1A"/>
                <w:sz w:val="19"/>
              </w:rPr>
              <w:t>中高</w:t>
            </w:r>
          </w:p>
        </w:tc>
        <w:tc>
          <w:tcPr>
            <w:tcW w:w="3855" w:type="dxa"/>
          </w:tcPr>
          <w:p w14:paraId="61FACAED">
            <w:pPr>
              <w:spacing w:after="0" w:line="288" w:lineRule="auto"/>
            </w:pPr>
            <w:r>
              <w:rPr>
                <w:rFonts w:ascii="宋体" w:hAnsi="宋体" w:eastAsia="宋体" w:cs="宋体"/>
                <w:b w:val="0"/>
                <w:i w:val="0"/>
                <w:color w:val="1A1A1A"/>
                <w:sz w:val="19"/>
              </w:rPr>
              <w:t>川姜镇园区、行业协会与基层政府有明显的组织化意愿与抓手；已有“选品中心”“村支书直播”等组织化实践作为先例</w:t>
            </w:r>
          </w:p>
        </w:tc>
        <w:tc>
          <w:tcPr>
            <w:tcW w:w="2268" w:type="dxa"/>
          </w:tcPr>
          <w:p w14:paraId="32EC11FA">
            <w:pPr>
              <w:spacing w:after="0" w:line="288" w:lineRule="auto"/>
            </w:pPr>
            <w:r>
              <w:rPr>
                <w:rFonts w:ascii="宋体" w:hAnsi="宋体" w:eastAsia="宋体" w:cs="宋体"/>
                <w:b w:val="0"/>
                <w:i w:val="0"/>
                <w:color w:val="1A1A1A"/>
                <w:sz w:val="19"/>
              </w:rPr>
              <w:t>需要一位可信的牵头方</w:t>
            </w:r>
          </w:p>
        </w:tc>
      </w:tr>
      <w:tr w14:paraId="75A7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6EE5817B">
            <w:pPr>
              <w:spacing w:after="0" w:line="288" w:lineRule="auto"/>
            </w:pPr>
            <w:r>
              <w:rPr>
                <w:rFonts w:ascii="宋体" w:hAnsi="宋体" w:eastAsia="宋体" w:cs="宋体"/>
                <w:b w:val="0"/>
                <w:i w:val="0"/>
                <w:color w:val="1A1A1A"/>
                <w:sz w:val="19"/>
              </w:rPr>
              <w:t>经济可行性</w:t>
            </w:r>
          </w:p>
        </w:tc>
        <w:tc>
          <w:tcPr>
            <w:tcW w:w="1361" w:type="dxa"/>
            <w:shd w:val="clear" w:color="auto" w:fill="EDF5F1"/>
          </w:tcPr>
          <w:p w14:paraId="6338629C">
            <w:pPr>
              <w:spacing w:after="0" w:line="288" w:lineRule="auto"/>
            </w:pPr>
            <w:r>
              <w:rPr>
                <w:rFonts w:ascii="宋体" w:hAnsi="宋体" w:eastAsia="宋体" w:cs="宋体"/>
                <w:b w:val="0"/>
                <w:i w:val="0"/>
                <w:color w:val="1A1A1A"/>
                <w:sz w:val="19"/>
              </w:rPr>
              <w:t>高</w:t>
            </w:r>
          </w:p>
        </w:tc>
        <w:tc>
          <w:tcPr>
            <w:tcW w:w="3855" w:type="dxa"/>
            <w:shd w:val="clear" w:color="auto" w:fill="EDF5F1"/>
          </w:tcPr>
          <w:p w14:paraId="422179A6">
            <w:pPr>
              <w:spacing w:after="0" w:line="288" w:lineRule="auto"/>
            </w:pPr>
            <w:r>
              <w:rPr>
                <w:rFonts w:ascii="宋体" w:hAnsi="宋体" w:eastAsia="宋体" w:cs="宋体"/>
                <w:b w:val="0"/>
                <w:i w:val="0"/>
                <w:color w:val="1A1A1A"/>
                <w:sz w:val="19"/>
              </w:rPr>
              <w:t>商户端轻量、可免费起步；主要成本为开发与运营人力，适合以学生团队 + 校地合作的方式起步</w:t>
            </w:r>
          </w:p>
        </w:tc>
        <w:tc>
          <w:tcPr>
            <w:tcW w:w="2268" w:type="dxa"/>
            <w:shd w:val="clear" w:color="auto" w:fill="EDF5F1"/>
          </w:tcPr>
          <w:p w14:paraId="55E44747">
            <w:pPr>
              <w:spacing w:after="0" w:line="288" w:lineRule="auto"/>
            </w:pPr>
            <w:r>
              <w:rPr>
                <w:rFonts w:ascii="宋体" w:hAnsi="宋体" w:eastAsia="宋体" w:cs="宋体"/>
                <w:b w:val="0"/>
                <w:i w:val="0"/>
                <w:color w:val="1A1A1A"/>
                <w:sz w:val="19"/>
              </w:rPr>
              <w:t>规模化后的可持续商业模式需继续设计</w:t>
            </w:r>
          </w:p>
        </w:tc>
      </w:tr>
      <w:tr w14:paraId="0DA6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5155F379">
            <w:pPr>
              <w:spacing w:after="0" w:line="288" w:lineRule="auto"/>
            </w:pPr>
            <w:r>
              <w:rPr>
                <w:rFonts w:ascii="宋体" w:hAnsi="宋体" w:eastAsia="宋体" w:cs="宋体"/>
                <w:b w:val="0"/>
                <w:i w:val="0"/>
                <w:color w:val="1A1A1A"/>
                <w:sz w:val="19"/>
              </w:rPr>
              <w:t>合规可行性</w:t>
            </w:r>
          </w:p>
        </w:tc>
        <w:tc>
          <w:tcPr>
            <w:tcW w:w="1361" w:type="dxa"/>
          </w:tcPr>
          <w:p w14:paraId="18E6316A">
            <w:pPr>
              <w:spacing w:after="0" w:line="288" w:lineRule="auto"/>
            </w:pPr>
            <w:r>
              <w:rPr>
                <w:rFonts w:ascii="宋体" w:hAnsi="宋体" w:eastAsia="宋体" w:cs="宋体"/>
                <w:b w:val="0"/>
                <w:i w:val="0"/>
                <w:color w:val="1A1A1A"/>
                <w:sz w:val="19"/>
              </w:rPr>
              <w:t>中高</w:t>
            </w:r>
          </w:p>
        </w:tc>
        <w:tc>
          <w:tcPr>
            <w:tcW w:w="3855" w:type="dxa"/>
          </w:tcPr>
          <w:p w14:paraId="130D238E">
            <w:pPr>
              <w:spacing w:after="0" w:line="288" w:lineRule="auto"/>
            </w:pPr>
            <w:r>
              <w:rPr>
                <w:rFonts w:ascii="宋体" w:hAnsi="宋体" w:eastAsia="宋体" w:cs="宋体"/>
                <w:b w:val="0"/>
                <w:i w:val="0"/>
                <w:color w:val="1A1A1A"/>
                <w:sz w:val="19"/>
              </w:rPr>
              <w:t>遵循最小必要与授权原则，避开个人信息处理的敏感地带；原型不采集身份信息、无云端连接、不涉及资金与支付</w:t>
            </w:r>
          </w:p>
        </w:tc>
        <w:tc>
          <w:tcPr>
            <w:tcW w:w="2268" w:type="dxa"/>
          </w:tcPr>
          <w:p w14:paraId="72990F1D">
            <w:pPr>
              <w:spacing w:after="0" w:line="288" w:lineRule="auto"/>
            </w:pPr>
            <w:r>
              <w:rPr>
                <w:rFonts w:ascii="宋体" w:hAnsi="宋体" w:eastAsia="宋体" w:cs="宋体"/>
                <w:b w:val="0"/>
                <w:i w:val="0"/>
                <w:color w:val="1A1A1A"/>
                <w:sz w:val="19"/>
              </w:rPr>
              <w:t>接入真实数据后需重新做合规评估</w:t>
            </w:r>
          </w:p>
        </w:tc>
      </w:tr>
    </w:tbl>
    <w:p w14:paraId="3C6F4034">
      <w:pPr>
        <w:spacing w:after="40" w:line="240" w:lineRule="auto"/>
      </w:pPr>
    </w:p>
    <w:p w14:paraId="13CF416E">
      <w:pPr>
        <w:pStyle w:val="4"/>
      </w:pPr>
      <w:r>
        <w:rPr>
          <w:rFonts w:ascii="宋体" w:hAnsi="宋体" w:eastAsia="宋体" w:cs="宋体"/>
          <w:b/>
          <w:i w:val="0"/>
          <w:color w:val="2E7D64"/>
          <w:sz w:val="27"/>
        </w:rPr>
        <w:t>10.2 三阶段实施路线图</w:t>
      </w:r>
    </w:p>
    <w:p w14:paraId="23F221BE">
      <w:pPr>
        <w:keepLines/>
        <w:spacing w:after="80"/>
      </w:pPr>
      <w:r>
        <w:rPr>
          <w:rFonts w:ascii="宋体" w:hAnsi="宋体" w:eastAsia="宋体" w:cs="宋体"/>
          <w:b w:val="0"/>
          <w:i w:val="0"/>
          <w:color w:val="1A1A1A"/>
          <w:sz w:val="21"/>
        </w:rPr>
        <w:t>路线图以“原型已完成”为起点，向后推进。第一阶段已经交付，第二、三阶段是在研与待推进的工作。</w:t>
      </w:r>
    </w:p>
    <w:p w14:paraId="477D1C73">
      <w:pPr>
        <w:keepNext/>
        <w:spacing w:before="40" w:after="60" w:line="300" w:lineRule="auto"/>
        <w:jc w:val="left"/>
      </w:pPr>
      <w:r>
        <w:rPr>
          <w:rFonts w:ascii="宋体" w:hAnsi="宋体" w:eastAsia="宋体" w:cs="宋体"/>
          <w:b w:val="0"/>
          <w:i w:val="0"/>
          <w:color w:val="333333"/>
          <w:sz w:val="18"/>
        </w:rPr>
        <w:t>表 10-2  三阶段路线图。</w:t>
      </w:r>
      <w:r>
        <w:rPr>
          <w:rFonts w:ascii="宋体" w:hAnsi="宋体" w:eastAsia="宋体" w:cs="宋体"/>
          <w:b/>
          <w:i w:val="0"/>
          <w:color w:val="333333"/>
          <w:sz w:val="18"/>
        </w:rPr>
        <w:t>注意状态一栏</w:t>
      </w:r>
      <w:r>
        <w:rPr>
          <w:rFonts w:ascii="宋体" w:hAnsi="宋体" w:eastAsia="宋体" w:cs="宋体"/>
          <w:b w:val="0"/>
          <w:i w:val="0"/>
          <w:color w:val="333333"/>
          <w:sz w:val="18"/>
        </w:rPr>
        <w:t>——把“已完成”“在研”“待推进”分开写，是为了让评委准确判断项目所处的位置，而不是把所有内容都说成已经做完。</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70"/>
        <w:gridCol w:w="995"/>
        <w:gridCol w:w="1548"/>
        <w:gridCol w:w="2433"/>
        <w:gridCol w:w="2212"/>
      </w:tblGrid>
      <w:tr w14:paraId="4BE6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69" w:type="dxa"/>
            <w:shd w:val="clear" w:color="auto" w:fill="1B4D3E"/>
          </w:tcPr>
          <w:p w14:paraId="1704470B">
            <w:pPr>
              <w:spacing w:after="0" w:line="276" w:lineRule="auto"/>
              <w:jc w:val="center"/>
            </w:pPr>
            <w:r>
              <w:rPr>
                <w:rFonts w:ascii="宋体" w:hAnsi="宋体" w:eastAsia="宋体" w:cs="宋体"/>
                <w:b/>
                <w:i w:val="0"/>
                <w:color w:val="FFFFFF"/>
                <w:sz w:val="19"/>
              </w:rPr>
              <w:t>阶段</w:t>
            </w:r>
          </w:p>
        </w:tc>
        <w:tc>
          <w:tcPr>
            <w:tcW w:w="995" w:type="dxa"/>
            <w:shd w:val="clear" w:color="auto" w:fill="1B4D3E"/>
          </w:tcPr>
          <w:p w14:paraId="2AE0D9E1">
            <w:pPr>
              <w:spacing w:after="0" w:line="276" w:lineRule="auto"/>
              <w:jc w:val="center"/>
            </w:pPr>
            <w:r>
              <w:rPr>
                <w:rFonts w:ascii="宋体" w:hAnsi="宋体" w:eastAsia="宋体" w:cs="宋体"/>
                <w:b/>
                <w:i w:val="0"/>
                <w:color w:val="FFFFFF"/>
                <w:sz w:val="19"/>
              </w:rPr>
              <w:t>状态</w:t>
            </w:r>
          </w:p>
        </w:tc>
        <w:tc>
          <w:tcPr>
            <w:tcW w:w="1548" w:type="dxa"/>
            <w:shd w:val="clear" w:color="auto" w:fill="1B4D3E"/>
          </w:tcPr>
          <w:p w14:paraId="5AD36A9C">
            <w:pPr>
              <w:spacing w:after="0" w:line="276" w:lineRule="auto"/>
              <w:jc w:val="center"/>
            </w:pPr>
            <w:r>
              <w:rPr>
                <w:rFonts w:ascii="宋体" w:hAnsi="宋体" w:eastAsia="宋体" w:cs="宋体"/>
                <w:b/>
                <w:i w:val="0"/>
                <w:color w:val="FFFFFF"/>
                <w:sz w:val="19"/>
              </w:rPr>
              <w:t>目标</w:t>
            </w:r>
          </w:p>
        </w:tc>
        <w:tc>
          <w:tcPr>
            <w:tcW w:w="2433" w:type="dxa"/>
            <w:shd w:val="clear" w:color="auto" w:fill="1B4D3E"/>
          </w:tcPr>
          <w:p w14:paraId="74C2A10B">
            <w:pPr>
              <w:spacing w:after="0" w:line="276" w:lineRule="auto"/>
              <w:jc w:val="center"/>
            </w:pPr>
            <w:r>
              <w:rPr>
                <w:rFonts w:ascii="宋体" w:hAnsi="宋体" w:eastAsia="宋体" w:cs="宋体"/>
                <w:b/>
                <w:i w:val="0"/>
                <w:color w:val="FFFFFF"/>
                <w:sz w:val="19"/>
              </w:rPr>
              <w:t>关键交付物</w:t>
            </w:r>
          </w:p>
        </w:tc>
        <w:tc>
          <w:tcPr>
            <w:tcW w:w="2212" w:type="dxa"/>
            <w:shd w:val="clear" w:color="auto" w:fill="1B4D3E"/>
          </w:tcPr>
          <w:p w14:paraId="2D2460C3">
            <w:pPr>
              <w:spacing w:after="0" w:line="276" w:lineRule="auto"/>
              <w:jc w:val="center"/>
            </w:pPr>
            <w:r>
              <w:rPr>
                <w:rFonts w:ascii="宋体" w:hAnsi="宋体" w:eastAsia="宋体" w:cs="宋体"/>
                <w:b/>
                <w:i w:val="0"/>
                <w:color w:val="FFFFFF"/>
                <w:sz w:val="19"/>
              </w:rPr>
              <w:t>验证标准</w:t>
            </w:r>
          </w:p>
        </w:tc>
      </w:tr>
      <w:tr w14:paraId="0EB3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69" w:type="dxa"/>
          </w:tcPr>
          <w:p w14:paraId="3FA52629">
            <w:pPr>
              <w:spacing w:after="0" w:line="288" w:lineRule="auto"/>
            </w:pPr>
            <w:r>
              <w:rPr>
                <w:rFonts w:ascii="宋体" w:hAnsi="宋体" w:eastAsia="宋体" w:cs="宋体"/>
                <w:b w:val="0"/>
                <w:i w:val="0"/>
                <w:color w:val="1A1A1A"/>
                <w:sz w:val="19"/>
              </w:rPr>
              <w:t>第一阶段：立标准、做原型</w:t>
            </w:r>
          </w:p>
        </w:tc>
        <w:tc>
          <w:tcPr>
            <w:tcW w:w="995" w:type="dxa"/>
          </w:tcPr>
          <w:p w14:paraId="4C3B70E8">
            <w:pPr>
              <w:spacing w:after="0" w:line="288" w:lineRule="auto"/>
            </w:pPr>
            <w:r>
              <w:rPr>
                <w:rFonts w:ascii="宋体" w:hAnsi="宋体" w:eastAsia="宋体" w:cs="宋体"/>
                <w:b/>
                <w:i w:val="0"/>
                <w:color w:val="1B4D3E"/>
                <w:sz w:val="19"/>
              </w:rPr>
              <w:t>已完成</w:t>
            </w:r>
          </w:p>
        </w:tc>
        <w:tc>
          <w:tcPr>
            <w:tcW w:w="1548" w:type="dxa"/>
          </w:tcPr>
          <w:p w14:paraId="0EE95851">
            <w:pPr>
              <w:spacing w:after="0" w:line="288" w:lineRule="auto"/>
            </w:pPr>
            <w:r>
              <w:rPr>
                <w:rFonts w:ascii="宋体" w:hAnsi="宋体" w:eastAsia="宋体" w:cs="宋体"/>
                <w:b w:val="0"/>
                <w:i w:val="0"/>
                <w:color w:val="1A1A1A"/>
                <w:sz w:val="19"/>
              </w:rPr>
              <w:t>沉淀指标口径成型并公开；三端原型可运行</w:t>
            </w:r>
          </w:p>
        </w:tc>
        <w:tc>
          <w:tcPr>
            <w:tcW w:w="2433" w:type="dxa"/>
          </w:tcPr>
          <w:p w14:paraId="0EC74092">
            <w:pPr>
              <w:spacing w:after="0" w:line="288" w:lineRule="auto"/>
            </w:pPr>
            <w:r>
              <w:rPr>
                <w:rFonts w:ascii="宋体" w:hAnsi="宋体" w:eastAsia="宋体" w:cs="宋体"/>
                <w:b w:val="0"/>
                <w:i w:val="0"/>
                <w:color w:val="1A1A1A"/>
                <w:sz w:val="19"/>
              </w:rPr>
              <w:t>指标口径与四阶模型；三端可交互原型；演示脚本</w:t>
            </w:r>
          </w:p>
        </w:tc>
        <w:tc>
          <w:tcPr>
            <w:tcW w:w="2212" w:type="dxa"/>
          </w:tcPr>
          <w:p w14:paraId="5030268A">
            <w:pPr>
              <w:spacing w:after="0" w:line="288" w:lineRule="auto"/>
            </w:pPr>
            <w:r>
              <w:rPr>
                <w:rFonts w:ascii="宋体" w:hAnsi="宋体" w:eastAsia="宋体" w:cs="宋体"/>
                <w:b w:val="0"/>
                <w:i w:val="0"/>
                <w:color w:val="1A1A1A"/>
                <w:sz w:val="19"/>
              </w:rPr>
              <w:t>原型可在离网环境完整演示，全部功能可现场操作</w:t>
            </w:r>
          </w:p>
        </w:tc>
      </w:tr>
      <w:tr w14:paraId="6BA3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69" w:type="dxa"/>
            <w:shd w:val="clear" w:color="auto" w:fill="EDF5F1"/>
          </w:tcPr>
          <w:p w14:paraId="32911679">
            <w:pPr>
              <w:spacing w:after="0" w:line="288" w:lineRule="auto"/>
            </w:pPr>
            <w:r>
              <w:rPr>
                <w:rFonts w:ascii="宋体" w:hAnsi="宋体" w:eastAsia="宋体" w:cs="宋体"/>
                <w:b w:val="0"/>
                <w:i w:val="0"/>
                <w:color w:val="1A1A1A"/>
                <w:sz w:val="19"/>
              </w:rPr>
              <w:t>第二阶段：接真实数据</w:t>
            </w:r>
          </w:p>
        </w:tc>
        <w:tc>
          <w:tcPr>
            <w:tcW w:w="995" w:type="dxa"/>
            <w:shd w:val="clear" w:color="auto" w:fill="EDF5F1"/>
          </w:tcPr>
          <w:p w14:paraId="17FC3550">
            <w:pPr>
              <w:spacing w:after="0" w:line="288" w:lineRule="auto"/>
            </w:pPr>
            <w:r>
              <w:rPr>
                <w:rFonts w:ascii="宋体" w:hAnsi="宋体" w:eastAsia="宋体" w:cs="宋体"/>
                <w:b w:val="0"/>
                <w:i w:val="0"/>
                <w:color w:val="1A1A1A"/>
                <w:sz w:val="19"/>
              </w:rPr>
              <w:t>在研</w:t>
            </w:r>
          </w:p>
        </w:tc>
        <w:tc>
          <w:tcPr>
            <w:tcW w:w="1548" w:type="dxa"/>
            <w:shd w:val="clear" w:color="auto" w:fill="EDF5F1"/>
          </w:tcPr>
          <w:p w14:paraId="79695606">
            <w:pPr>
              <w:spacing w:after="0" w:line="288" w:lineRule="auto"/>
            </w:pPr>
            <w:r>
              <w:rPr>
                <w:rFonts w:ascii="宋体" w:hAnsi="宋体" w:eastAsia="宋体" w:cs="宋体"/>
                <w:b w:val="0"/>
                <w:i w:val="0"/>
                <w:color w:val="1A1A1A"/>
                <w:sz w:val="19"/>
              </w:rPr>
              <w:t>在川姜镇完成首批商户的真实数据试点</w:t>
            </w:r>
          </w:p>
        </w:tc>
        <w:tc>
          <w:tcPr>
            <w:tcW w:w="2433" w:type="dxa"/>
            <w:shd w:val="clear" w:color="auto" w:fill="EDF5F1"/>
          </w:tcPr>
          <w:p w14:paraId="688A317B">
            <w:pPr>
              <w:spacing w:after="0" w:line="288" w:lineRule="auto"/>
            </w:pPr>
            <w:r>
              <w:rPr>
                <w:rFonts w:ascii="宋体" w:hAnsi="宋体" w:eastAsia="宋体" w:cs="宋体"/>
                <w:b w:val="0"/>
                <w:i w:val="0"/>
                <w:color w:val="1A1A1A"/>
                <w:sz w:val="19"/>
              </w:rPr>
              <w:t>授权流程与协议模板；真实数据版体检；试点前后对比报告</w:t>
            </w:r>
          </w:p>
        </w:tc>
        <w:tc>
          <w:tcPr>
            <w:tcW w:w="2212" w:type="dxa"/>
            <w:shd w:val="clear" w:color="auto" w:fill="EDF5F1"/>
          </w:tcPr>
          <w:p w14:paraId="5166657A">
            <w:pPr>
              <w:spacing w:after="0" w:line="288" w:lineRule="auto"/>
            </w:pPr>
            <w:r>
              <w:rPr>
                <w:rFonts w:ascii="宋体" w:hAnsi="宋体" w:eastAsia="宋体" w:cs="宋体"/>
                <w:b w:val="0"/>
                <w:i w:val="0"/>
                <w:color w:val="1A1A1A"/>
                <w:sz w:val="19"/>
              </w:rPr>
              <w:t>试点商户能在三步之内完成一次行动，并看懂自己的沉淀率</w:t>
            </w:r>
          </w:p>
        </w:tc>
      </w:tr>
      <w:tr w14:paraId="7051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69" w:type="dxa"/>
          </w:tcPr>
          <w:p w14:paraId="7E9990D0">
            <w:pPr>
              <w:spacing w:after="0" w:line="288" w:lineRule="auto"/>
            </w:pPr>
            <w:r>
              <w:rPr>
                <w:rFonts w:ascii="宋体" w:hAnsi="宋体" w:eastAsia="宋体" w:cs="宋体"/>
                <w:b w:val="0"/>
                <w:i w:val="0"/>
                <w:color w:val="1A1A1A"/>
                <w:sz w:val="19"/>
              </w:rPr>
              <w:t>第三阶段：上治理、可复制</w:t>
            </w:r>
          </w:p>
        </w:tc>
        <w:tc>
          <w:tcPr>
            <w:tcW w:w="995" w:type="dxa"/>
          </w:tcPr>
          <w:p w14:paraId="54EEB736">
            <w:pPr>
              <w:spacing w:after="0" w:line="288" w:lineRule="auto"/>
            </w:pPr>
            <w:r>
              <w:rPr>
                <w:rFonts w:ascii="宋体" w:hAnsi="宋体" w:eastAsia="宋体" w:cs="宋体"/>
                <w:b w:val="0"/>
                <w:i w:val="0"/>
                <w:color w:val="1A1A1A"/>
                <w:sz w:val="19"/>
              </w:rPr>
              <w:t>待推进</w:t>
            </w:r>
          </w:p>
        </w:tc>
        <w:tc>
          <w:tcPr>
            <w:tcW w:w="1548" w:type="dxa"/>
          </w:tcPr>
          <w:p w14:paraId="59EB8561">
            <w:pPr>
              <w:spacing w:after="0" w:line="288" w:lineRule="auto"/>
            </w:pPr>
            <w:r>
              <w:rPr>
                <w:rFonts w:ascii="宋体" w:hAnsi="宋体" w:eastAsia="宋体" w:cs="宋体"/>
                <w:b w:val="0"/>
                <w:i w:val="0"/>
                <w:color w:val="1A1A1A"/>
                <w:sz w:val="19"/>
              </w:rPr>
              <w:t>接入协会与政府侧汇总能力，形成可复制样板</w:t>
            </w:r>
          </w:p>
        </w:tc>
        <w:tc>
          <w:tcPr>
            <w:tcW w:w="2433" w:type="dxa"/>
          </w:tcPr>
          <w:p w14:paraId="69861565">
            <w:pPr>
              <w:spacing w:after="0" w:line="288" w:lineRule="auto"/>
            </w:pPr>
            <w:r>
              <w:rPr>
                <w:rFonts w:ascii="宋体" w:hAnsi="宋体" w:eastAsia="宋体" w:cs="宋体"/>
                <w:b w:val="0"/>
                <w:i w:val="0"/>
                <w:color w:val="1A1A1A"/>
                <w:sz w:val="19"/>
              </w:rPr>
              <w:t>合规汇总服务；产业带观察报告；可推广的方法与工具包</w:t>
            </w:r>
          </w:p>
        </w:tc>
        <w:tc>
          <w:tcPr>
            <w:tcW w:w="2212" w:type="dxa"/>
          </w:tcPr>
          <w:p w14:paraId="1247FCE5">
            <w:pPr>
              <w:spacing w:after="0" w:line="288" w:lineRule="auto"/>
            </w:pPr>
            <w:r>
              <w:rPr>
                <w:rFonts w:ascii="宋体" w:hAnsi="宋体" w:eastAsia="宋体" w:cs="宋体"/>
                <w:b w:val="0"/>
                <w:i w:val="0"/>
                <w:color w:val="1A1A1A"/>
                <w:sz w:val="19"/>
              </w:rPr>
              <w:t>政府端能基于汇总指标识别出至少一类需要帮扶的群体，且不暴露个体身份</w:t>
            </w:r>
          </w:p>
        </w:tc>
      </w:tr>
    </w:tbl>
    <w:p w14:paraId="08734689">
      <w:pPr>
        <w:spacing w:after="40" w:line="240" w:lineRule="auto"/>
      </w:pPr>
    </w:p>
    <w:p w14:paraId="6E22B6A4">
      <w:pPr>
        <w:pStyle w:val="4"/>
      </w:pPr>
      <w:r>
        <w:rPr>
          <w:rFonts w:ascii="宋体" w:hAnsi="宋体" w:eastAsia="宋体" w:cs="宋体"/>
          <w:b/>
          <w:i w:val="0"/>
          <w:color w:val="2E7D64"/>
          <w:sz w:val="27"/>
        </w:rPr>
        <w:t>10.3 试点方案：为什么从川姜镇开始</w:t>
      </w:r>
    </w:p>
    <w:p w14:paraId="200C0259">
      <w:pPr>
        <w:keepLines/>
        <w:spacing w:after="80"/>
      </w:pPr>
      <w:r>
        <w:rPr>
          <w:rFonts w:ascii="宋体" w:hAnsi="宋体" w:eastAsia="宋体" w:cs="宋体"/>
          <w:b w:val="0"/>
          <w:i w:val="0"/>
          <w:color w:val="1A1A1A"/>
          <w:sz w:val="21"/>
        </w:rPr>
        <w:t>试点地的选择遵循“痛点明确、组织可用、样本集中”三条标准，川姜镇同时满足：</w:t>
      </w:r>
    </w:p>
    <w:p w14:paraId="20D69948">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痛点明确</w:t>
      </w:r>
      <w:r>
        <w:rPr>
          <w:rFonts w:ascii="宋体" w:hAnsi="宋体" w:eastAsia="宋体" w:cs="宋体"/>
          <w:b w:val="0"/>
          <w:i w:val="0"/>
          <w:color w:val="1A1A1A"/>
          <w:sz w:val="21"/>
        </w:rPr>
        <w:t>：直播电商业态密集，投流压力大，沉淀问题集中暴露，试点效果容易被观察到。</w:t>
      </w:r>
    </w:p>
    <w:p w14:paraId="1018E22C">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组织可用</w:t>
      </w:r>
      <w:r>
        <w:rPr>
          <w:rFonts w:ascii="宋体" w:hAnsi="宋体" w:eastAsia="宋体" w:cs="宋体"/>
          <w:b w:val="0"/>
          <w:i w:val="0"/>
          <w:color w:val="1A1A1A"/>
          <w:sz w:val="21"/>
        </w:rPr>
        <w:t>：园区、行业协会与村集体已有组织化实践的基础，可以借助其信任背书完成首批商户招募。</w:t>
      </w:r>
    </w:p>
    <w:p w14:paraId="3AE4076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样本集中</w:t>
      </w:r>
      <w:r>
        <w:rPr>
          <w:rFonts w:ascii="宋体" w:hAnsi="宋体" w:eastAsia="宋体" w:cs="宋体"/>
          <w:b w:val="0"/>
          <w:i w:val="0"/>
          <w:color w:val="1A1A1A"/>
          <w:sz w:val="21"/>
        </w:rPr>
        <w:t>：同一园区内商户彼此可比，便于做“试点组—对照组”的对照观察。</w:t>
      </w:r>
    </w:p>
    <w:p w14:paraId="0900F32C">
      <w:pPr>
        <w:keepLines/>
        <w:spacing w:after="80"/>
      </w:pPr>
      <w:r>
        <w:rPr>
          <w:rFonts w:ascii="宋体" w:hAnsi="宋体" w:eastAsia="宋体" w:cs="宋体"/>
          <w:b w:val="0"/>
          <w:i w:val="0"/>
          <w:color w:val="1A1A1A"/>
          <w:sz w:val="21"/>
        </w:rPr>
        <w:t>试点设计上，本项目建议采用</w:t>
      </w:r>
      <w:r>
        <w:rPr>
          <w:rFonts w:ascii="宋体" w:hAnsi="宋体" w:eastAsia="宋体" w:cs="宋体"/>
          <w:b/>
          <w:i w:val="0"/>
          <w:color w:val="1B4D3E"/>
          <w:sz w:val="21"/>
        </w:rPr>
        <w:t>小规模对照</w:t>
      </w:r>
      <w:r>
        <w:rPr>
          <w:rFonts w:ascii="宋体" w:hAnsi="宋体" w:eastAsia="宋体" w:cs="宋体"/>
          <w:b w:val="0"/>
          <w:i w:val="0"/>
          <w:color w:val="1A1A1A"/>
          <w:sz w:val="21"/>
        </w:rPr>
        <w:t>的方式：招募一批条件相近的商户，部分使用平台的体检与导航功能，部分作为对照，观察一定周期后沉淀率与复购率的变化差异。这种设计虽然样本小，但比“只观察试点组”更有说服力，也是本项目后续最希望补强的证据类型。</w:t>
      </w:r>
    </w:p>
    <w:p w14:paraId="77EEC707">
      <w:pPr>
        <w:pStyle w:val="4"/>
      </w:pPr>
      <w:r>
        <w:rPr>
          <w:rFonts w:ascii="宋体" w:hAnsi="宋体" w:eastAsia="宋体" w:cs="宋体"/>
          <w:b/>
          <w:i w:val="0"/>
          <w:color w:val="2E7D64"/>
          <w:sz w:val="27"/>
        </w:rPr>
        <w:t>10.4 推广路径</w:t>
      </w:r>
    </w:p>
    <w:p w14:paraId="4D4F2DFC">
      <w:pPr>
        <w:keepLines/>
        <w:spacing w:after="80"/>
      </w:pPr>
      <w:r>
        <w:rPr>
          <w:rFonts w:ascii="宋体" w:hAnsi="宋体" w:eastAsia="宋体" w:cs="宋体"/>
          <w:b w:val="0"/>
          <w:i w:val="0"/>
          <w:color w:val="1A1A1A"/>
          <w:sz w:val="21"/>
        </w:rPr>
        <w:t>推广遵循“先深后广、先近后远”的顺序：先在川姜镇形成可复制的样板与工具包；再向周边同类产业带（南通其他家纺集群）扩散；随后借助校地合作与行业协会渠道向长三角其他淘宝村推广；最后形成一套可迁移到全国其他产业带的“沉淀治理”方法。需要强调的是：</w:t>
      </w:r>
      <w:r>
        <w:rPr>
          <w:rFonts w:ascii="宋体" w:hAnsi="宋体" w:eastAsia="宋体" w:cs="宋体"/>
          <w:b/>
          <w:i w:val="0"/>
          <w:color w:val="1B4D3E"/>
          <w:sz w:val="21"/>
        </w:rPr>
        <w:t>推广的是方法与标准，而不是一套固定软件</w:t>
      </w:r>
      <w:r>
        <w:rPr>
          <w:rFonts w:ascii="宋体" w:hAnsi="宋体" w:eastAsia="宋体" w:cs="宋体"/>
          <w:b w:val="0"/>
          <w:i w:val="0"/>
          <w:color w:val="1A1A1A"/>
          <w:sz w:val="21"/>
        </w:rPr>
        <w:t>——不同产业带的品类、平台与客户结构差异很大，硬搬系统必然失败。</w:t>
      </w:r>
    </w:p>
    <w:p w14:paraId="037E7106">
      <w:pPr>
        <w:pStyle w:val="4"/>
      </w:pPr>
      <w:r>
        <w:rPr>
          <w:rFonts w:ascii="宋体" w:hAnsi="宋体" w:eastAsia="宋体" w:cs="宋体"/>
          <w:b/>
          <w:i w:val="0"/>
          <w:color w:val="2E7D64"/>
          <w:sz w:val="27"/>
        </w:rPr>
        <w:t>10.5 风险识别与对策</w:t>
      </w:r>
    </w:p>
    <w:p w14:paraId="1E8AE349">
      <w:pPr>
        <w:keepNext/>
        <w:spacing w:before="40" w:after="60" w:line="300" w:lineRule="auto"/>
        <w:jc w:val="left"/>
      </w:pPr>
      <w:r>
        <w:rPr>
          <w:rFonts w:ascii="宋体" w:hAnsi="宋体" w:eastAsia="宋体" w:cs="宋体"/>
          <w:b w:val="0"/>
          <w:i w:val="0"/>
          <w:color w:val="333333"/>
          <w:sz w:val="18"/>
        </w:rPr>
        <w:t>表 10-3  风险与对策。</w:t>
      </w:r>
      <w:r>
        <w:rPr>
          <w:rFonts w:ascii="宋体" w:hAnsi="宋体" w:eastAsia="宋体" w:cs="宋体"/>
          <w:b/>
          <w:i w:val="0"/>
          <w:color w:val="333333"/>
          <w:sz w:val="18"/>
        </w:rPr>
        <w:t>最后一行是本项目必须主动说明的局限</w:t>
      </w:r>
      <w:r>
        <w:rPr>
          <w:rFonts w:ascii="宋体" w:hAnsi="宋体" w:eastAsia="宋体" w:cs="宋体"/>
          <w:b w:val="0"/>
          <w:i w:val="0"/>
          <w:color w:val="333333"/>
          <w:sz w:val="18"/>
        </w:rPr>
        <w:t>——一项诚实的调查，必须交代自己结论的边界。</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01"/>
        <w:gridCol w:w="2495"/>
        <w:gridCol w:w="4763"/>
      </w:tblGrid>
      <w:tr w14:paraId="3A85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01" w:type="dxa"/>
            <w:shd w:val="clear" w:color="auto" w:fill="1B4D3E"/>
          </w:tcPr>
          <w:p w14:paraId="31198496">
            <w:pPr>
              <w:spacing w:after="0" w:line="276" w:lineRule="auto"/>
              <w:jc w:val="center"/>
            </w:pPr>
            <w:r>
              <w:rPr>
                <w:rFonts w:ascii="宋体" w:hAnsi="宋体" w:eastAsia="宋体" w:cs="宋体"/>
                <w:b/>
                <w:i w:val="0"/>
                <w:color w:val="FFFFFF"/>
                <w:sz w:val="19"/>
              </w:rPr>
              <w:t>风险</w:t>
            </w:r>
          </w:p>
        </w:tc>
        <w:tc>
          <w:tcPr>
            <w:tcW w:w="2494" w:type="dxa"/>
            <w:shd w:val="clear" w:color="auto" w:fill="1B4D3E"/>
          </w:tcPr>
          <w:p w14:paraId="71E23498">
            <w:pPr>
              <w:spacing w:after="0" w:line="276" w:lineRule="auto"/>
              <w:jc w:val="center"/>
            </w:pPr>
            <w:r>
              <w:rPr>
                <w:rFonts w:ascii="宋体" w:hAnsi="宋体" w:eastAsia="宋体" w:cs="宋体"/>
                <w:b/>
                <w:i w:val="0"/>
                <w:color w:val="FFFFFF"/>
                <w:sz w:val="19"/>
              </w:rPr>
              <w:t>表现</w:t>
            </w:r>
          </w:p>
        </w:tc>
        <w:tc>
          <w:tcPr>
            <w:tcW w:w="4762" w:type="dxa"/>
            <w:shd w:val="clear" w:color="auto" w:fill="1B4D3E"/>
          </w:tcPr>
          <w:p w14:paraId="5CFE44A7">
            <w:pPr>
              <w:spacing w:after="0" w:line="276" w:lineRule="auto"/>
              <w:jc w:val="center"/>
            </w:pPr>
            <w:r>
              <w:rPr>
                <w:rFonts w:ascii="宋体" w:hAnsi="宋体" w:eastAsia="宋体" w:cs="宋体"/>
                <w:b/>
                <w:i w:val="0"/>
                <w:color w:val="FFFFFF"/>
                <w:sz w:val="19"/>
              </w:rPr>
              <w:t>对策</w:t>
            </w:r>
          </w:p>
        </w:tc>
      </w:tr>
      <w:tr w14:paraId="3B41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6583173C">
            <w:pPr>
              <w:spacing w:after="0" w:line="288" w:lineRule="auto"/>
            </w:pPr>
            <w:r>
              <w:rPr>
                <w:rFonts w:ascii="宋体" w:hAnsi="宋体" w:eastAsia="宋体" w:cs="宋体"/>
                <w:b w:val="0"/>
                <w:i w:val="0"/>
                <w:color w:val="1A1A1A"/>
                <w:sz w:val="19"/>
              </w:rPr>
              <w:t>商户参与意愿不足</w:t>
            </w:r>
          </w:p>
        </w:tc>
        <w:tc>
          <w:tcPr>
            <w:tcW w:w="2494" w:type="dxa"/>
          </w:tcPr>
          <w:p w14:paraId="5506E027">
            <w:pPr>
              <w:spacing w:after="0" w:line="288" w:lineRule="auto"/>
            </w:pPr>
            <w:r>
              <w:rPr>
                <w:rFonts w:ascii="宋体" w:hAnsi="宋体" w:eastAsia="宋体" w:cs="宋体"/>
                <w:b w:val="0"/>
                <w:i w:val="0"/>
                <w:color w:val="1A1A1A"/>
                <w:sz w:val="19"/>
              </w:rPr>
              <w:t>不愿授权数据、担心被监管</w:t>
            </w:r>
          </w:p>
        </w:tc>
        <w:tc>
          <w:tcPr>
            <w:tcW w:w="4762" w:type="dxa"/>
          </w:tcPr>
          <w:p w14:paraId="62534BFA">
            <w:pPr>
              <w:spacing w:after="0" w:line="288" w:lineRule="auto"/>
            </w:pPr>
            <w:r>
              <w:rPr>
                <w:rFonts w:ascii="宋体" w:hAnsi="宋体" w:eastAsia="宋体" w:cs="宋体"/>
                <w:b w:val="0"/>
                <w:i w:val="0"/>
                <w:color w:val="1A1A1A"/>
                <w:sz w:val="19"/>
              </w:rPr>
              <w:t>坚持“先予后取”；首月完全免费且无需授权即可体检（允许手动录入）；公开数据使用规则</w:t>
            </w:r>
          </w:p>
        </w:tc>
      </w:tr>
      <w:tr w14:paraId="294B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2EEFA2E5">
            <w:pPr>
              <w:spacing w:after="0" w:line="288" w:lineRule="auto"/>
            </w:pPr>
            <w:r>
              <w:rPr>
                <w:rFonts w:ascii="宋体" w:hAnsi="宋体" w:eastAsia="宋体" w:cs="宋体"/>
                <w:b w:val="0"/>
                <w:i w:val="0"/>
                <w:color w:val="1A1A1A"/>
                <w:sz w:val="19"/>
              </w:rPr>
              <w:t>试点效果不显著</w:t>
            </w:r>
          </w:p>
        </w:tc>
        <w:tc>
          <w:tcPr>
            <w:tcW w:w="2494" w:type="dxa"/>
            <w:shd w:val="clear" w:color="auto" w:fill="EDF5F1"/>
          </w:tcPr>
          <w:p w14:paraId="18AAAF96">
            <w:pPr>
              <w:spacing w:after="0" w:line="288" w:lineRule="auto"/>
            </w:pPr>
            <w:r>
              <w:rPr>
                <w:rFonts w:ascii="宋体" w:hAnsi="宋体" w:eastAsia="宋体" w:cs="宋体"/>
                <w:b w:val="0"/>
                <w:i w:val="0"/>
                <w:color w:val="1A1A1A"/>
                <w:sz w:val="19"/>
              </w:rPr>
              <w:t>沉淀率改善在短期内难以观察</w:t>
            </w:r>
          </w:p>
        </w:tc>
        <w:tc>
          <w:tcPr>
            <w:tcW w:w="4762" w:type="dxa"/>
            <w:shd w:val="clear" w:color="auto" w:fill="EDF5F1"/>
          </w:tcPr>
          <w:p w14:paraId="7179B940">
            <w:pPr>
              <w:spacing w:after="0" w:line="288" w:lineRule="auto"/>
            </w:pPr>
            <w:r>
              <w:rPr>
                <w:rFonts w:ascii="宋体" w:hAnsi="宋体" w:eastAsia="宋体" w:cs="宋体"/>
                <w:b w:val="0"/>
                <w:i w:val="0"/>
                <w:color w:val="1A1A1A"/>
                <w:sz w:val="19"/>
              </w:rPr>
              <w:t>不承诺短期业绩；把“动作完成率”作为过程指标；拉长观察周期至 6 个月以上</w:t>
            </w:r>
          </w:p>
        </w:tc>
      </w:tr>
      <w:tr w14:paraId="1588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72B69958">
            <w:pPr>
              <w:spacing w:after="0" w:line="288" w:lineRule="auto"/>
            </w:pPr>
            <w:r>
              <w:rPr>
                <w:rFonts w:ascii="宋体" w:hAnsi="宋体" w:eastAsia="宋体" w:cs="宋体"/>
                <w:b w:val="0"/>
                <w:i w:val="0"/>
                <w:color w:val="1A1A1A"/>
                <w:sz w:val="19"/>
              </w:rPr>
              <w:t>指标被质疑“拍脑袋”</w:t>
            </w:r>
          </w:p>
        </w:tc>
        <w:tc>
          <w:tcPr>
            <w:tcW w:w="2494" w:type="dxa"/>
          </w:tcPr>
          <w:p w14:paraId="51D37408">
            <w:pPr>
              <w:spacing w:after="0" w:line="288" w:lineRule="auto"/>
            </w:pPr>
            <w:r>
              <w:rPr>
                <w:rFonts w:ascii="宋体" w:hAnsi="宋体" w:eastAsia="宋体" w:cs="宋体"/>
                <w:b w:val="0"/>
                <w:i w:val="0"/>
                <w:color w:val="1A1A1A"/>
                <w:sz w:val="19"/>
              </w:rPr>
              <w:t>健康度指数缺乏文献支撑</w:t>
            </w:r>
          </w:p>
        </w:tc>
        <w:tc>
          <w:tcPr>
            <w:tcW w:w="4762" w:type="dxa"/>
          </w:tcPr>
          <w:p w14:paraId="0EF9315B">
            <w:pPr>
              <w:spacing w:after="0" w:line="288" w:lineRule="auto"/>
            </w:pPr>
            <w:r>
              <w:rPr>
                <w:rFonts w:ascii="宋体" w:hAnsi="宋体" w:eastAsia="宋体" w:cs="宋体"/>
                <w:b w:val="0"/>
                <w:i w:val="0"/>
                <w:color w:val="1A1A1A"/>
                <w:sz w:val="19"/>
              </w:rPr>
              <w:t>明确标注为“设计性标准”；公开计算方式；通过试点数据做校准并公布校准结果</w:t>
            </w:r>
          </w:p>
        </w:tc>
      </w:tr>
      <w:tr w14:paraId="3024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6DDA54C5">
            <w:pPr>
              <w:spacing w:after="0" w:line="288" w:lineRule="auto"/>
            </w:pPr>
            <w:r>
              <w:rPr>
                <w:rFonts w:ascii="宋体" w:hAnsi="宋体" w:eastAsia="宋体" w:cs="宋体"/>
                <w:b w:val="0"/>
                <w:i w:val="0"/>
                <w:color w:val="1A1A1A"/>
                <w:sz w:val="19"/>
              </w:rPr>
              <w:t>政府端越界取数</w:t>
            </w:r>
          </w:p>
        </w:tc>
        <w:tc>
          <w:tcPr>
            <w:tcW w:w="2494" w:type="dxa"/>
            <w:shd w:val="clear" w:color="auto" w:fill="EDF5F1"/>
          </w:tcPr>
          <w:p w14:paraId="114645AE">
            <w:pPr>
              <w:spacing w:after="0" w:line="288" w:lineRule="auto"/>
            </w:pPr>
            <w:r>
              <w:rPr>
                <w:rFonts w:ascii="宋体" w:hAnsi="宋体" w:eastAsia="宋体" w:cs="宋体"/>
                <w:b w:val="0"/>
                <w:i w:val="0"/>
                <w:color w:val="1A1A1A"/>
                <w:sz w:val="19"/>
              </w:rPr>
              <w:t>实际执行中要求个体明细</w:t>
            </w:r>
          </w:p>
        </w:tc>
        <w:tc>
          <w:tcPr>
            <w:tcW w:w="4762" w:type="dxa"/>
            <w:shd w:val="clear" w:color="auto" w:fill="EDF5F1"/>
          </w:tcPr>
          <w:p w14:paraId="384A441F">
            <w:pPr>
              <w:spacing w:after="0" w:line="288" w:lineRule="auto"/>
            </w:pPr>
            <w:r>
              <w:rPr>
                <w:rFonts w:ascii="宋体" w:hAnsi="宋体" w:eastAsia="宋体" w:cs="宋体"/>
                <w:b w:val="0"/>
                <w:i w:val="0"/>
                <w:color w:val="1A1A1A"/>
                <w:sz w:val="19"/>
              </w:rPr>
              <w:t>以技术架构约束（L1—L3 在商户侧）+ 合作协议条款双重锁定</w:t>
            </w:r>
          </w:p>
        </w:tc>
      </w:tr>
      <w:tr w14:paraId="41DD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0AABBEC2">
            <w:pPr>
              <w:spacing w:after="0" w:line="288" w:lineRule="auto"/>
            </w:pPr>
            <w:r>
              <w:rPr>
                <w:rFonts w:ascii="宋体" w:hAnsi="宋体" w:eastAsia="宋体" w:cs="宋体"/>
                <w:b w:val="0"/>
                <w:i w:val="0"/>
                <w:color w:val="1A1A1A"/>
                <w:sz w:val="19"/>
              </w:rPr>
              <w:t>团队与可持续性</w:t>
            </w:r>
          </w:p>
        </w:tc>
        <w:tc>
          <w:tcPr>
            <w:tcW w:w="2494" w:type="dxa"/>
          </w:tcPr>
          <w:p w14:paraId="0BD85D70">
            <w:pPr>
              <w:spacing w:after="0" w:line="288" w:lineRule="auto"/>
            </w:pPr>
            <w:r>
              <w:rPr>
                <w:rFonts w:ascii="宋体" w:hAnsi="宋体" w:eastAsia="宋体" w:cs="宋体"/>
                <w:b w:val="0"/>
                <w:i w:val="0"/>
                <w:color w:val="1A1A1A"/>
                <w:sz w:val="19"/>
              </w:rPr>
              <w:t>学生团队毕业导致项目中断</w:t>
            </w:r>
          </w:p>
        </w:tc>
        <w:tc>
          <w:tcPr>
            <w:tcW w:w="4762" w:type="dxa"/>
          </w:tcPr>
          <w:p w14:paraId="69556BB8">
            <w:pPr>
              <w:spacing w:after="0" w:line="288" w:lineRule="auto"/>
            </w:pPr>
            <w:r>
              <w:rPr>
                <w:rFonts w:ascii="宋体" w:hAnsi="宋体" w:eastAsia="宋体" w:cs="宋体"/>
                <w:b w:val="0"/>
                <w:i w:val="0"/>
                <w:color w:val="1A1A1A"/>
                <w:sz w:val="19"/>
              </w:rPr>
              <w:t>尽早形成标准文档与开源工具；把合作写入校地协议；关键岗位设备份</w:t>
            </w:r>
          </w:p>
        </w:tc>
      </w:tr>
      <w:tr w14:paraId="45D8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0B633DE0">
            <w:pPr>
              <w:spacing w:after="0" w:line="288" w:lineRule="auto"/>
            </w:pPr>
            <w:r>
              <w:rPr>
                <w:rFonts w:ascii="宋体" w:hAnsi="宋体" w:eastAsia="宋体" w:cs="宋体"/>
                <w:b w:val="0"/>
                <w:i w:val="0"/>
                <w:color w:val="1A1A1A"/>
                <w:sz w:val="19"/>
              </w:rPr>
              <w:t>调查样本的代表性</w:t>
            </w:r>
          </w:p>
        </w:tc>
        <w:tc>
          <w:tcPr>
            <w:tcW w:w="2494" w:type="dxa"/>
            <w:shd w:val="clear" w:color="auto" w:fill="EDF5F1"/>
          </w:tcPr>
          <w:p w14:paraId="29F89B4C">
            <w:pPr>
              <w:spacing w:after="0" w:line="288" w:lineRule="auto"/>
            </w:pPr>
            <w:r>
              <w:rPr>
                <w:rFonts w:ascii="宋体" w:hAnsi="宋体" w:eastAsia="宋体" w:cs="宋体"/>
                <w:b w:val="0"/>
                <w:i w:val="0"/>
                <w:color w:val="1A1A1A"/>
                <w:sz w:val="19"/>
              </w:rPr>
              <w:t>区域样本难以代表全国</w:t>
            </w:r>
          </w:p>
        </w:tc>
        <w:tc>
          <w:tcPr>
            <w:tcW w:w="4762" w:type="dxa"/>
            <w:shd w:val="clear" w:color="auto" w:fill="EDF5F1"/>
          </w:tcPr>
          <w:p w14:paraId="3D93917D">
            <w:pPr>
              <w:spacing w:after="0" w:line="288" w:lineRule="auto"/>
            </w:pPr>
            <w:r>
              <w:rPr>
                <w:rFonts w:ascii="宋体" w:hAnsi="宋体" w:eastAsia="宋体" w:cs="宋体"/>
                <w:b w:val="0"/>
                <w:i w:val="0"/>
                <w:color w:val="1A1A1A"/>
                <w:sz w:val="19"/>
              </w:rPr>
              <w:t>明确报告结论的适用边界，不做过度外推；在附录中说明样本局限</w:t>
            </w:r>
          </w:p>
        </w:tc>
      </w:tr>
    </w:tbl>
    <w:p w14:paraId="6A1E670F">
      <w:pPr>
        <w:spacing w:after="40" w:line="240" w:lineRule="auto"/>
      </w:pPr>
    </w:p>
    <w:p w14:paraId="42E62EF8">
      <w:pPr>
        <w:pStyle w:val="4"/>
      </w:pPr>
      <w:r>
        <w:rPr>
          <w:rFonts w:ascii="宋体" w:hAnsi="宋体" w:eastAsia="宋体" w:cs="宋体"/>
          <w:b/>
          <w:i w:val="0"/>
          <w:color w:val="2E7D64"/>
          <w:sz w:val="27"/>
        </w:rPr>
        <w:t>10.6 本项目的局限与诚实声明</w:t>
      </w:r>
    </w:p>
    <w:p w14:paraId="51234159">
      <w:pPr>
        <w:keepLines/>
        <w:spacing w:after="80"/>
      </w:pPr>
      <w:r>
        <w:rPr>
          <w:rFonts w:ascii="宋体" w:hAnsi="宋体" w:eastAsia="宋体" w:cs="宋体"/>
          <w:b w:val="0"/>
          <w:i w:val="0"/>
          <w:color w:val="1A1A1A"/>
          <w:sz w:val="21"/>
        </w:rPr>
        <w:t>这一节的内容建议直接翻译成答辩话术。主动、准确地说明局限，比含糊其辞地宣称“什么都行”更能赢得评委的信任。</w:t>
      </w:r>
    </w:p>
    <w:p w14:paraId="64E4F16C">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关于样本</w:t>
      </w:r>
      <w:r>
        <w:rPr>
          <w:rFonts w:ascii="宋体" w:hAnsi="宋体" w:eastAsia="宋体" w:cs="宋体"/>
          <w:b w:val="0"/>
          <w:i w:val="0"/>
          <w:color w:val="1A1A1A"/>
          <w:sz w:val="21"/>
        </w:rPr>
        <w:t>：调查区域集中在南通川姜镇与长三角部分淘宝村，结论对“制造业产业带 + 直播电商”与“村落集群 + 内容电商”两类场景更具解释力，推广到其他区域前需要重新验证。</w:t>
      </w:r>
    </w:p>
    <w:p w14:paraId="2F90C60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关于数据</w:t>
      </w:r>
      <w:r>
        <w:rPr>
          <w:rFonts w:ascii="宋体" w:hAnsi="宋体" w:eastAsia="宋体" w:cs="宋体"/>
          <w:b w:val="0"/>
          <w:i w:val="0"/>
          <w:color w:val="1A1A1A"/>
          <w:sz w:val="21"/>
        </w:rPr>
        <w:t>：本报告引用的宏观数据来自公开渠道（政府发布、行业报告与媒体报道），已在附录 C 中逐项标注来源与年份；本团队的一手调查数据以实际完成量为准，需要据实回填的部分已在附录 E 中逐项列出，</w:t>
      </w:r>
      <w:r>
        <w:rPr>
          <w:rFonts w:ascii="宋体" w:hAnsi="宋体" w:eastAsia="宋体" w:cs="宋体"/>
          <w:b/>
          <w:i w:val="0"/>
          <w:color w:val="1B4D3E"/>
          <w:sz w:val="21"/>
        </w:rPr>
        <w:t>不以估计值替代</w:t>
      </w:r>
      <w:r>
        <w:rPr>
          <w:rFonts w:ascii="宋体" w:hAnsi="宋体" w:eastAsia="宋体" w:cs="宋体"/>
          <w:b w:val="0"/>
          <w:i w:val="0"/>
          <w:color w:val="1A1A1A"/>
          <w:sz w:val="21"/>
        </w:rPr>
        <w:t>。</w:t>
      </w:r>
    </w:p>
    <w:p w14:paraId="6E82A42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关于模型</w:t>
      </w:r>
      <w:r>
        <w:rPr>
          <w:rFonts w:ascii="宋体" w:hAnsi="宋体" w:eastAsia="宋体" w:cs="宋体"/>
          <w:b w:val="0"/>
          <w:i w:val="0"/>
          <w:color w:val="1A1A1A"/>
          <w:sz w:val="21"/>
        </w:rPr>
        <w:t>：四阶沉淀模型与留量健康度指数是本项目提出的分析框架与设计性标准，尚未经过大规模实证检验，其普适性需要在更大样本上继续验证。我们把它当作</w:t>
      </w:r>
      <w:r>
        <w:rPr>
          <w:rFonts w:ascii="宋体" w:hAnsi="宋体" w:eastAsia="宋体" w:cs="宋体"/>
          <w:b/>
          <w:i w:val="0"/>
          <w:color w:val="1B4D3E"/>
          <w:sz w:val="21"/>
        </w:rPr>
        <w:t>一个可被检验的假设</w:t>
      </w:r>
      <w:r>
        <w:rPr>
          <w:rFonts w:ascii="宋体" w:hAnsi="宋体" w:eastAsia="宋体" w:cs="宋体"/>
          <w:b w:val="0"/>
          <w:i w:val="0"/>
          <w:color w:val="1A1A1A"/>
          <w:sz w:val="21"/>
        </w:rPr>
        <w:t>，而不是一个已经确立的定律。</w:t>
      </w:r>
    </w:p>
    <w:p w14:paraId="574026C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关于原型</w:t>
      </w:r>
      <w:r>
        <w:rPr>
          <w:rFonts w:ascii="宋体" w:hAnsi="宋体" w:eastAsia="宋体" w:cs="宋体"/>
          <w:b w:val="0"/>
          <w:i w:val="0"/>
          <w:color w:val="1A1A1A"/>
          <w:sz w:val="21"/>
        </w:rPr>
        <w:t>：三端原型已经完成并可现场运行，但需要明确三点局限——其一，原型中的经营数据为</w:t>
      </w:r>
      <w:r>
        <w:rPr>
          <w:rFonts w:ascii="宋体" w:hAnsi="宋体" w:eastAsia="宋体" w:cs="宋体"/>
          <w:b/>
          <w:i w:val="0"/>
          <w:color w:val="1B4D3E"/>
          <w:sz w:val="21"/>
        </w:rPr>
        <w:t>内置示例数据</w:t>
      </w:r>
      <w:r>
        <w:rPr>
          <w:rFonts w:ascii="宋体" w:hAnsi="宋体" w:eastAsia="宋体" w:cs="宋体"/>
          <w:b w:val="0"/>
          <w:i w:val="0"/>
          <w:color w:val="1A1A1A"/>
          <w:sz w:val="21"/>
        </w:rPr>
        <w:t>，尚未接入真实数据源，因此书中出现的 12.0%、120 / 1,000 等数字均为</w:t>
      </w:r>
      <w:r>
        <w:rPr>
          <w:rFonts w:ascii="宋体" w:hAnsi="宋体" w:eastAsia="宋体" w:cs="宋体"/>
          <w:b/>
          <w:i w:val="0"/>
          <w:color w:val="1B4D3E"/>
          <w:sz w:val="21"/>
        </w:rPr>
        <w:t>演示用示例值</w:t>
      </w:r>
      <w:r>
        <w:rPr>
          <w:rFonts w:ascii="宋体" w:hAnsi="宋体" w:eastAsia="宋体" w:cs="宋体"/>
          <w:b w:val="0"/>
          <w:i w:val="0"/>
          <w:color w:val="1A1A1A"/>
          <w:sz w:val="21"/>
        </w:rPr>
        <w:t>，不代表任何真实商户的经营结果；其二，原型</w:t>
      </w:r>
      <w:r>
        <w:rPr>
          <w:rFonts w:ascii="宋体" w:hAnsi="宋体" w:eastAsia="宋体" w:cs="宋体"/>
          <w:b/>
          <w:i w:val="0"/>
          <w:color w:val="1B4D3E"/>
          <w:sz w:val="21"/>
        </w:rPr>
        <w:t>没有后端与云端服务</w:t>
      </w:r>
      <w:r>
        <w:rPr>
          <w:rFonts w:ascii="宋体" w:hAnsi="宋体" w:eastAsia="宋体" w:cs="宋体"/>
          <w:b w:val="0"/>
          <w:i w:val="0"/>
          <w:color w:val="1A1A1A"/>
          <w:sz w:val="21"/>
        </w:rPr>
        <w:t>，汇总侧的功能以界面与交互演示为主，尚未工程化；其三，原型</w:t>
      </w:r>
      <w:r>
        <w:rPr>
          <w:rFonts w:ascii="宋体" w:hAnsi="宋体" w:eastAsia="宋体" w:cs="宋体"/>
          <w:b/>
          <w:i w:val="0"/>
          <w:color w:val="1B4D3E"/>
          <w:sz w:val="21"/>
        </w:rPr>
        <w:t>未引入任何机器学习模型</w:t>
      </w:r>
      <w:r>
        <w:rPr>
          <w:rFonts w:ascii="宋体" w:hAnsi="宋体" w:eastAsia="宋体" w:cs="宋体"/>
          <w:b w:val="0"/>
          <w:i w:val="0"/>
          <w:color w:val="1A1A1A"/>
          <w:sz w:val="21"/>
        </w:rPr>
        <w:t>，其指标计算与阶段判断均为基于规则的实现。</w:t>
      </w:r>
    </w:p>
    <w:p w14:paraId="648D1A0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关于这两者的关系</w:t>
      </w:r>
      <w:r>
        <w:rPr>
          <w:rFonts w:ascii="宋体" w:hAnsi="宋体" w:eastAsia="宋体" w:cs="宋体"/>
          <w:b w:val="0"/>
          <w:i w:val="0"/>
          <w:color w:val="1A1A1A"/>
          <w:sz w:val="21"/>
        </w:rPr>
        <w:t>：需要特别说明的是，“用示例数据演示”与“夸大数据”是两回事。本项目选择在原型中明确标注“示例数据 · 不代表真实经营”，正是因为我们认为</w:t>
      </w:r>
      <w:r>
        <w:rPr>
          <w:rFonts w:ascii="宋体" w:hAnsi="宋体" w:eastAsia="宋体" w:cs="宋体"/>
          <w:b/>
          <w:i w:val="0"/>
          <w:color w:val="1B4D3E"/>
          <w:sz w:val="21"/>
        </w:rPr>
        <w:t>一个诚实标注为演示的系统，比一个宣称已接入真实数据的系统更值得信任</w:t>
      </w:r>
      <w:r>
        <w:rPr>
          <w:rFonts w:ascii="宋体" w:hAnsi="宋体" w:eastAsia="宋体" w:cs="宋体"/>
          <w:b w:val="0"/>
          <w:i w:val="0"/>
          <w:color w:val="1A1A1A"/>
          <w:sz w:val="21"/>
        </w:rPr>
        <w:t>。</w:t>
      </w:r>
    </w:p>
    <w:p w14:paraId="6E46A2AD">
      <w:pPr>
        <w:pStyle w:val="3"/>
      </w:pPr>
      <w:r>
        <w:rPr>
          <w:rFonts w:ascii="宋体" w:hAnsi="宋体" w:eastAsia="宋体" w:cs="宋体"/>
          <w:b/>
          <w:i w:val="0"/>
          <w:color w:val="1B4D3E"/>
          <w:sz w:val="32"/>
        </w:rPr>
        <w:t>第十一章  原型实现与项目成果</w:t>
      </w:r>
    </w:p>
    <w:p w14:paraId="58933F79">
      <w:pPr>
        <w:keepLines/>
        <w:spacing w:after="80"/>
      </w:pPr>
      <w:r>
        <w:rPr>
          <w:rFonts w:ascii="宋体" w:hAnsi="宋体" w:eastAsia="宋体" w:cs="宋体"/>
          <w:b w:val="0"/>
          <w:i w:val="0"/>
          <w:color w:val="1A1A1A"/>
          <w:sz w:val="21"/>
        </w:rPr>
        <w:t>本章回答“你们到底做出来什么了”。与很多止步于方案与效果图的作品不同，本项目的软件原型已经完成并可现场运行。因此本章用</w:t>
      </w:r>
      <w:r>
        <w:rPr>
          <w:rFonts w:ascii="宋体" w:hAnsi="宋体" w:eastAsia="宋体" w:cs="宋体"/>
          <w:b/>
          <w:i w:val="0"/>
          <w:color w:val="1B4D3E"/>
          <w:sz w:val="21"/>
        </w:rPr>
        <w:t>界面实录 + 功能清单 + 原则落地对照 + 诚实声明</w:t>
      </w:r>
      <w:r>
        <w:rPr>
          <w:rFonts w:ascii="宋体" w:hAnsi="宋体" w:eastAsia="宋体" w:cs="宋体"/>
          <w:b w:val="0"/>
          <w:i w:val="0"/>
          <w:color w:val="1A1A1A"/>
          <w:sz w:val="21"/>
        </w:rPr>
        <w:t>四组证据说话，每一句描述都可以在原型中当场核对。</w:t>
      </w:r>
    </w:p>
    <w:p w14:paraId="1D32708E">
      <w:pPr>
        <w:pStyle w:val="4"/>
      </w:pPr>
      <w:r>
        <w:rPr>
          <w:rFonts w:ascii="宋体" w:hAnsi="宋体" w:eastAsia="宋体" w:cs="宋体"/>
          <w:b/>
          <w:i w:val="0"/>
          <w:color w:val="2E7D64"/>
          <w:sz w:val="27"/>
        </w:rPr>
        <w:t>11.1 原型概况</w:t>
      </w:r>
    </w:p>
    <w:p w14:paraId="2F048EB8">
      <w:pPr>
        <w:keepNext/>
        <w:spacing w:before="40" w:after="60" w:line="300" w:lineRule="auto"/>
        <w:jc w:val="left"/>
      </w:pPr>
      <w:r>
        <w:rPr>
          <w:rFonts w:ascii="宋体" w:hAnsi="宋体" w:eastAsia="宋体" w:cs="宋体"/>
          <w:b w:val="0"/>
          <w:i w:val="0"/>
          <w:color w:val="333333"/>
          <w:sz w:val="18"/>
        </w:rPr>
        <w:t>表 11-1  原型基本情况。</w:t>
      </w:r>
      <w:r>
        <w:rPr>
          <w:rFonts w:ascii="宋体" w:hAnsi="宋体" w:eastAsia="宋体" w:cs="宋体"/>
          <w:b/>
          <w:i w:val="0"/>
          <w:color w:val="333333"/>
          <w:sz w:val="18"/>
        </w:rPr>
        <w:t>“无需联网、无后端”既是技术取舍，也是本项目数据主张的证明方式</w:t>
      </w:r>
      <w:r>
        <w:rPr>
          <w:rFonts w:ascii="宋体" w:hAnsi="宋体" w:eastAsia="宋体" w:cs="宋体"/>
          <w:b w:val="0"/>
          <w:i w:val="0"/>
          <w:color w:val="333333"/>
          <w:sz w:val="18"/>
        </w:rPr>
        <w:t>：一个没有服务器的系统，在架构上无法上传任何数据。</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701"/>
        <w:gridCol w:w="7258"/>
      </w:tblGrid>
      <w:tr w14:paraId="4A26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701" w:type="dxa"/>
            <w:shd w:val="clear" w:color="auto" w:fill="1B4D3E"/>
          </w:tcPr>
          <w:p w14:paraId="0192B3F6">
            <w:pPr>
              <w:spacing w:after="0" w:line="276" w:lineRule="auto"/>
              <w:jc w:val="center"/>
            </w:pPr>
            <w:r>
              <w:rPr>
                <w:rFonts w:ascii="宋体" w:hAnsi="宋体" w:eastAsia="宋体" w:cs="宋体"/>
                <w:b/>
                <w:i w:val="0"/>
                <w:color w:val="FFFFFF"/>
                <w:sz w:val="19"/>
              </w:rPr>
              <w:t>项目</w:t>
            </w:r>
          </w:p>
        </w:tc>
        <w:tc>
          <w:tcPr>
            <w:tcW w:w="7257" w:type="dxa"/>
            <w:shd w:val="clear" w:color="auto" w:fill="1B4D3E"/>
          </w:tcPr>
          <w:p w14:paraId="6C9D22B3">
            <w:pPr>
              <w:spacing w:after="0" w:line="276" w:lineRule="auto"/>
              <w:jc w:val="center"/>
            </w:pPr>
            <w:r>
              <w:rPr>
                <w:rFonts w:ascii="宋体" w:hAnsi="宋体" w:eastAsia="宋体" w:cs="宋体"/>
                <w:b/>
                <w:i w:val="0"/>
                <w:color w:val="FFFFFF"/>
                <w:sz w:val="19"/>
              </w:rPr>
              <w:t>内容</w:t>
            </w:r>
          </w:p>
        </w:tc>
      </w:tr>
      <w:tr w14:paraId="660B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55AA4093">
            <w:pPr>
              <w:spacing w:after="0" w:line="288" w:lineRule="auto"/>
            </w:pPr>
            <w:r>
              <w:rPr>
                <w:rFonts w:ascii="宋体" w:hAnsi="宋体" w:eastAsia="宋体" w:cs="宋体"/>
                <w:b w:val="0"/>
                <w:i w:val="0"/>
                <w:color w:val="1A1A1A"/>
                <w:sz w:val="19"/>
              </w:rPr>
              <w:t>原型名称</w:t>
            </w:r>
          </w:p>
        </w:tc>
        <w:tc>
          <w:tcPr>
            <w:tcW w:w="7257" w:type="dxa"/>
          </w:tcPr>
          <w:p w14:paraId="1C20D328">
            <w:pPr>
              <w:spacing w:after="0" w:line="288" w:lineRule="auto"/>
            </w:pPr>
            <w:r>
              <w:rPr>
                <w:rFonts w:ascii="宋体" w:hAnsi="宋体" w:eastAsia="宋体" w:cs="宋体"/>
                <w:b w:val="0"/>
                <w:i w:val="0"/>
                <w:color w:val="1A1A1A"/>
                <w:sz w:val="19"/>
              </w:rPr>
              <w:t>留量大脑 · 协作经纬台（LIULIANG）</w:t>
            </w:r>
          </w:p>
        </w:tc>
      </w:tr>
      <w:tr w14:paraId="4A54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504B13C4">
            <w:pPr>
              <w:spacing w:after="0" w:line="288" w:lineRule="auto"/>
            </w:pPr>
            <w:r>
              <w:rPr>
                <w:rFonts w:ascii="宋体" w:hAnsi="宋体" w:eastAsia="宋体" w:cs="宋体"/>
                <w:b w:val="0"/>
                <w:i w:val="0"/>
                <w:color w:val="1A1A1A"/>
                <w:sz w:val="19"/>
              </w:rPr>
              <w:t>产品形态</w:t>
            </w:r>
          </w:p>
        </w:tc>
        <w:tc>
          <w:tcPr>
            <w:tcW w:w="7257" w:type="dxa"/>
            <w:shd w:val="clear" w:color="auto" w:fill="EDF5F1"/>
          </w:tcPr>
          <w:p w14:paraId="0006ED92">
            <w:pPr>
              <w:spacing w:after="0" w:line="288" w:lineRule="auto"/>
            </w:pPr>
            <w:r>
              <w:rPr>
                <w:rFonts w:ascii="宋体" w:hAnsi="宋体" w:eastAsia="宋体" w:cs="宋体"/>
                <w:b w:val="0"/>
                <w:i w:val="0"/>
                <w:color w:val="1A1A1A"/>
                <w:sz w:val="19"/>
              </w:rPr>
              <w:t>三端一体的可交互 Web 原型：协会工作台 / 政府观察台 / 商户经营台</w:t>
            </w:r>
          </w:p>
        </w:tc>
      </w:tr>
      <w:tr w14:paraId="4833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7637D168">
            <w:pPr>
              <w:spacing w:after="0" w:line="288" w:lineRule="auto"/>
            </w:pPr>
            <w:r>
              <w:rPr>
                <w:rFonts w:ascii="宋体" w:hAnsi="宋体" w:eastAsia="宋体" w:cs="宋体"/>
                <w:b w:val="0"/>
                <w:i w:val="0"/>
                <w:color w:val="1A1A1A"/>
                <w:sz w:val="19"/>
              </w:rPr>
              <w:t>当前状态</w:t>
            </w:r>
          </w:p>
        </w:tc>
        <w:tc>
          <w:tcPr>
            <w:tcW w:w="7257" w:type="dxa"/>
          </w:tcPr>
          <w:p w14:paraId="21FBD931">
            <w:pPr>
              <w:spacing w:after="0" w:line="288" w:lineRule="auto"/>
            </w:pPr>
            <w:r>
              <w:rPr>
                <w:rFonts w:ascii="宋体" w:hAnsi="宋体" w:eastAsia="宋体" w:cs="宋体"/>
                <w:b/>
                <w:i w:val="0"/>
                <w:color w:val="1B4D3E"/>
                <w:sz w:val="19"/>
              </w:rPr>
              <w:t>已完成，可现场演示</w:t>
            </w:r>
            <w:r>
              <w:rPr>
                <w:rFonts w:ascii="宋体" w:hAnsi="宋体" w:eastAsia="宋体" w:cs="宋体"/>
                <w:b w:val="0"/>
                <w:i w:val="0"/>
                <w:color w:val="1A1A1A"/>
                <w:sz w:val="19"/>
              </w:rPr>
              <w:t>；角色即时切换，创建、保存、导出、清除等操作均为真实功能</w:t>
            </w:r>
          </w:p>
        </w:tc>
      </w:tr>
      <w:tr w14:paraId="76F2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456D8D81">
            <w:pPr>
              <w:spacing w:after="0" w:line="288" w:lineRule="auto"/>
            </w:pPr>
            <w:r>
              <w:rPr>
                <w:rFonts w:ascii="宋体" w:hAnsi="宋体" w:eastAsia="宋体" w:cs="宋体"/>
                <w:b w:val="0"/>
                <w:i w:val="0"/>
                <w:color w:val="1A1A1A"/>
                <w:sz w:val="19"/>
              </w:rPr>
              <w:t>技术实现</w:t>
            </w:r>
          </w:p>
        </w:tc>
        <w:tc>
          <w:tcPr>
            <w:tcW w:w="7257" w:type="dxa"/>
            <w:shd w:val="clear" w:color="auto" w:fill="EDF5F1"/>
          </w:tcPr>
          <w:p w14:paraId="35A4C356">
            <w:pPr>
              <w:spacing w:after="0" w:line="288" w:lineRule="auto"/>
            </w:pPr>
            <w:r>
              <w:rPr>
                <w:rFonts w:ascii="宋体" w:hAnsi="宋体" w:eastAsia="宋体" w:cs="宋体"/>
                <w:b w:val="0"/>
                <w:i w:val="0"/>
                <w:color w:val="1A1A1A"/>
                <w:sz w:val="19"/>
              </w:rPr>
              <w:t>Vite 单页应用；原生 JavaScript ＋ CSS，无前端框架依赖；核心代码约 60 KB（JavaScript 约 36 KB、样式约 25 KB）</w:t>
            </w:r>
          </w:p>
        </w:tc>
      </w:tr>
      <w:tr w14:paraId="2AD1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68843FD2">
            <w:pPr>
              <w:spacing w:after="0" w:line="288" w:lineRule="auto"/>
            </w:pPr>
            <w:r>
              <w:rPr>
                <w:rFonts w:ascii="宋体" w:hAnsi="宋体" w:eastAsia="宋体" w:cs="宋体"/>
                <w:b w:val="0"/>
                <w:i w:val="0"/>
                <w:color w:val="1A1A1A"/>
                <w:sz w:val="19"/>
              </w:rPr>
              <w:t>数据实现</w:t>
            </w:r>
          </w:p>
        </w:tc>
        <w:tc>
          <w:tcPr>
            <w:tcW w:w="7257" w:type="dxa"/>
          </w:tcPr>
          <w:p w14:paraId="13BEF1D8">
            <w:pPr>
              <w:spacing w:after="0" w:line="288" w:lineRule="auto"/>
            </w:pPr>
            <w:r>
              <w:rPr>
                <w:rFonts w:ascii="宋体" w:hAnsi="宋体" w:eastAsia="宋体" w:cs="宋体"/>
                <w:b w:val="0"/>
                <w:i w:val="0"/>
                <w:color w:val="1A1A1A"/>
                <w:sz w:val="19"/>
              </w:rPr>
              <w:t>浏览器本地存储（localStorage）；无后端服务、无云端连接、无外部数据源</w:t>
            </w:r>
          </w:p>
        </w:tc>
      </w:tr>
      <w:tr w14:paraId="05B4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shd w:val="clear" w:color="auto" w:fill="EDF5F1"/>
          </w:tcPr>
          <w:p w14:paraId="7C7616D1">
            <w:pPr>
              <w:spacing w:after="0" w:line="288" w:lineRule="auto"/>
            </w:pPr>
            <w:r>
              <w:rPr>
                <w:rFonts w:ascii="宋体" w:hAnsi="宋体" w:eastAsia="宋体" w:cs="宋体"/>
                <w:b w:val="0"/>
                <w:i w:val="0"/>
                <w:color w:val="1A1A1A"/>
                <w:sz w:val="19"/>
              </w:rPr>
              <w:t>运行要求</w:t>
            </w:r>
          </w:p>
        </w:tc>
        <w:tc>
          <w:tcPr>
            <w:tcW w:w="7257" w:type="dxa"/>
            <w:shd w:val="clear" w:color="auto" w:fill="EDF5F1"/>
          </w:tcPr>
          <w:p w14:paraId="3D652969">
            <w:pPr>
              <w:spacing w:after="0" w:line="288" w:lineRule="auto"/>
            </w:pPr>
            <w:r>
              <w:rPr>
                <w:rFonts w:ascii="宋体" w:hAnsi="宋体" w:eastAsia="宋体" w:cs="宋体"/>
                <w:b w:val="0"/>
                <w:i w:val="0"/>
                <w:color w:val="1A1A1A"/>
                <w:sz w:val="19"/>
              </w:rPr>
              <w:t>任意现代浏览器；</w:t>
            </w:r>
            <w:r>
              <w:rPr>
                <w:rFonts w:ascii="宋体" w:hAnsi="宋体" w:eastAsia="宋体" w:cs="宋体"/>
                <w:b/>
                <w:i w:val="0"/>
                <w:color w:val="1B4D3E"/>
                <w:sz w:val="19"/>
              </w:rPr>
              <w:t>无需联网、无需安装后端环境</w:t>
            </w:r>
            <w:r>
              <w:rPr>
                <w:rFonts w:ascii="宋体" w:hAnsi="宋体" w:eastAsia="宋体" w:cs="宋体"/>
                <w:b w:val="0"/>
                <w:i w:val="0"/>
                <w:color w:val="1A1A1A"/>
                <w:sz w:val="19"/>
              </w:rPr>
              <w:t>，可离线演示</w:t>
            </w:r>
          </w:p>
        </w:tc>
      </w:tr>
      <w:tr w14:paraId="79E7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701" w:type="dxa"/>
          </w:tcPr>
          <w:p w14:paraId="49BDD4A3">
            <w:pPr>
              <w:spacing w:after="0" w:line="288" w:lineRule="auto"/>
            </w:pPr>
            <w:r>
              <w:rPr>
                <w:rFonts w:ascii="宋体" w:hAnsi="宋体" w:eastAsia="宋体" w:cs="宋体"/>
                <w:b w:val="0"/>
                <w:i w:val="0"/>
                <w:color w:val="1A1A1A"/>
                <w:sz w:val="19"/>
              </w:rPr>
              <w:t>演示时长</w:t>
            </w:r>
          </w:p>
        </w:tc>
        <w:tc>
          <w:tcPr>
            <w:tcW w:w="7257" w:type="dxa"/>
          </w:tcPr>
          <w:p w14:paraId="260A0767">
            <w:pPr>
              <w:spacing w:after="0" w:line="288" w:lineRule="auto"/>
            </w:pPr>
            <w:r>
              <w:rPr>
                <w:rFonts w:ascii="宋体" w:hAnsi="宋体" w:eastAsia="宋体" w:cs="宋体"/>
                <w:b w:val="0"/>
                <w:i w:val="0"/>
                <w:color w:val="1A1A1A"/>
                <w:sz w:val="19"/>
              </w:rPr>
              <w:t>三端完整走一遍约 3 分钟；单端重点讲解约 1 分钟</w:t>
            </w:r>
          </w:p>
        </w:tc>
      </w:tr>
    </w:tbl>
    <w:p w14:paraId="7A74401D">
      <w:pPr>
        <w:spacing w:after="40" w:line="240" w:lineRule="auto"/>
      </w:pPr>
    </w:p>
    <w:p w14:paraId="15147088">
      <w:pPr>
        <w:pStyle w:val="4"/>
      </w:pPr>
      <w:r>
        <w:rPr>
          <w:rFonts w:ascii="宋体" w:hAnsi="宋体" w:eastAsia="宋体" w:cs="宋体"/>
          <w:b/>
          <w:i w:val="0"/>
          <w:color w:val="2E7D64"/>
          <w:sz w:val="27"/>
        </w:rPr>
        <w:t>11.2 三端界面实录</w:t>
      </w:r>
    </w:p>
    <w:p w14:paraId="0606734F">
      <w:pPr>
        <w:keepLines/>
        <w:spacing w:after="80"/>
      </w:pPr>
      <w:r>
        <w:rPr>
          <w:rFonts w:ascii="宋体" w:hAnsi="宋体" w:eastAsia="宋体" w:cs="宋体"/>
          <w:b w:val="0"/>
          <w:i w:val="0"/>
          <w:color w:val="1A1A1A"/>
          <w:sz w:val="21"/>
        </w:rPr>
        <w:t>以下截图均取自原型的实际运行界面，未经修饰。每张图都可与 8.3 节的功能描述逐条对照。</w:t>
      </w:r>
    </w:p>
    <w:p w14:paraId="0D7C187B">
      <w:pPr>
        <w:pStyle w:val="5"/>
      </w:pPr>
      <w:r>
        <w:rPr>
          <w:rFonts w:ascii="宋体" w:hAnsi="宋体" w:eastAsia="宋体" w:cs="宋体"/>
          <w:b/>
          <w:i w:val="0"/>
          <w:color w:val="2E7D64"/>
          <w:sz w:val="24"/>
        </w:rPr>
        <w:t>11.2.1 协会工作台 · 协作总览</w:t>
      </w:r>
    </w:p>
    <w:p w14:paraId="7B17E797">
      <w:pPr>
        <w:keepNext/>
        <w:spacing w:before="120" w:after="40" w:line="240" w:lineRule="auto"/>
        <w:jc w:val="center"/>
      </w:pPr>
      <w:r>
        <w:drawing>
          <wp:inline distT="0" distB="0" distL="114300" distR="114300">
            <wp:extent cx="5399405" cy="321373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00000" cy="3214286"/>
                    </a:xfrm>
                    <a:prstGeom prst="rect">
                      <a:avLst/>
                    </a:prstGeom>
                  </pic:spPr>
                </pic:pic>
              </a:graphicData>
            </a:graphic>
          </wp:inline>
        </w:drawing>
      </w:r>
    </w:p>
    <w:p w14:paraId="7DE28F6C">
      <w:pPr>
        <w:spacing w:after="180" w:line="300" w:lineRule="auto"/>
        <w:jc w:val="center"/>
      </w:pPr>
      <w:r>
        <w:rPr>
          <w:rFonts w:ascii="宋体" w:hAnsi="宋体" w:eastAsia="宋体" w:cs="宋体"/>
          <w:b w:val="0"/>
          <w:i w:val="0"/>
          <w:color w:val="595959"/>
          <w:sz w:val="17"/>
        </w:rPr>
        <w:t>图 11-1  协会工作台协作总览。顶部为三端角色切换器；三项计数把“最需要推动的事”顶到最前；中部为协作经纬图，可切换为列表视图</w:t>
      </w:r>
    </w:p>
    <w:p w14:paraId="76CB33B4">
      <w:pPr>
        <w:keepLines/>
        <w:spacing w:after="80"/>
      </w:pPr>
      <w:r>
        <w:rPr>
          <w:rFonts w:ascii="宋体" w:hAnsi="宋体" w:eastAsia="宋体" w:cs="宋体"/>
          <w:b w:val="0"/>
          <w:i w:val="0"/>
          <w:color w:val="1A1A1A"/>
          <w:sz w:val="21"/>
        </w:rPr>
        <w:t>这一屏的设计重点是</w:t>
      </w:r>
      <w:r>
        <w:rPr>
          <w:rFonts w:ascii="宋体" w:hAnsi="宋体" w:eastAsia="宋体" w:cs="宋体"/>
          <w:b/>
          <w:i w:val="0"/>
          <w:color w:val="1B4D3E"/>
          <w:sz w:val="21"/>
        </w:rPr>
        <w:t>排序即价值</w:t>
      </w:r>
      <w:r>
        <w:rPr>
          <w:rFonts w:ascii="宋体" w:hAnsi="宋体" w:eastAsia="宋体" w:cs="宋体"/>
          <w:b w:val="0"/>
          <w:i w:val="0"/>
          <w:color w:val="1A1A1A"/>
          <w:sz w:val="21"/>
        </w:rPr>
        <w:t>：协会负责人每天只有有限的时间，因此平台不展示“所有项目”，而是把待回应、执行中、待验收三类需要动作的事项排在最前，并给出“待协调 / 待补充 / 待跟进”的分类标签。</w:t>
      </w:r>
    </w:p>
    <w:p w14:paraId="32355067">
      <w:pPr>
        <w:pStyle w:val="5"/>
      </w:pPr>
      <w:r>
        <w:rPr>
          <w:rFonts w:ascii="宋体" w:hAnsi="宋体" w:eastAsia="宋体" w:cs="宋体"/>
          <w:b/>
          <w:i w:val="0"/>
          <w:color w:val="2E7D64"/>
          <w:sz w:val="24"/>
        </w:rPr>
        <w:t>11.2.2 政府观察台 · 产业观测站</w:t>
      </w:r>
    </w:p>
    <w:p w14:paraId="5C5FB1A7">
      <w:pPr>
        <w:keepNext/>
        <w:spacing w:before="120" w:after="40" w:line="240" w:lineRule="auto"/>
        <w:jc w:val="center"/>
      </w:pPr>
      <w:r>
        <w:drawing>
          <wp:inline distT="0" distB="0" distL="114300" distR="114300">
            <wp:extent cx="5399405" cy="3374390"/>
            <wp:effectExtent l="0" t="0" r="1079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3375000"/>
                    </a:xfrm>
                    <a:prstGeom prst="rect">
                      <a:avLst/>
                    </a:prstGeom>
                  </pic:spPr>
                </pic:pic>
              </a:graphicData>
            </a:graphic>
          </wp:inline>
        </w:drawing>
      </w:r>
    </w:p>
    <w:p w14:paraId="790282F4">
      <w:pPr>
        <w:spacing w:after="180" w:line="300" w:lineRule="auto"/>
        <w:jc w:val="center"/>
      </w:pPr>
      <w:r>
        <w:rPr>
          <w:rFonts w:ascii="宋体" w:hAnsi="宋体" w:eastAsia="宋体" w:cs="宋体"/>
          <w:b w:val="0"/>
          <w:i w:val="0"/>
          <w:color w:val="595959"/>
          <w:sz w:val="17"/>
        </w:rPr>
        <w:t>图 11-2  政府观察台产业观测站。以“区域 × 四阶”构成健康经纬矩阵；右侧为观察依据面板，逐项列出观察口径、证据边界与支持方向</w:t>
      </w:r>
    </w:p>
    <w:p w14:paraId="330903C3">
      <w:pPr>
        <w:keepLines/>
        <w:spacing w:after="80"/>
      </w:pPr>
      <w:r>
        <w:rPr>
          <w:rFonts w:ascii="宋体" w:hAnsi="宋体" w:eastAsia="宋体" w:cs="宋体"/>
          <w:b w:val="0"/>
          <w:i w:val="0"/>
          <w:color w:val="1A1A1A"/>
          <w:sz w:val="21"/>
        </w:rPr>
        <w:t xml:space="preserve">这一屏集中体现了本项目的治理主张。请注意三处细节：其一，矩阵标题旁明确标注 </w:t>
      </w:r>
      <w:r>
        <w:rPr>
          <w:rFonts w:ascii="宋体" w:hAnsi="宋体" w:eastAsia="宋体" w:cs="宋体"/>
          <w:b/>
          <w:i w:val="0"/>
          <w:color w:val="1B4D3E"/>
          <w:sz w:val="21"/>
        </w:rPr>
        <w:t>OBSERVE, NOT RANK（观察，而非排名）</w:t>
      </w:r>
      <w:r>
        <w:rPr>
          <w:rFonts w:ascii="宋体" w:hAnsi="宋体" w:eastAsia="宋体" w:cs="宋体"/>
          <w:b w:val="0"/>
          <w:i w:val="0"/>
          <w:color w:val="1A1A1A"/>
          <w:sz w:val="21"/>
        </w:rPr>
        <w:t>；其二，区域C 因样本不足被</w:t>
      </w:r>
      <w:r>
        <w:rPr>
          <w:rFonts w:ascii="宋体" w:hAnsi="宋体" w:eastAsia="宋体" w:cs="宋体"/>
          <w:b/>
          <w:i w:val="0"/>
          <w:color w:val="1B4D3E"/>
          <w:sz w:val="21"/>
        </w:rPr>
        <w:t>整行抑制</w:t>
      </w:r>
      <w:r>
        <w:rPr>
          <w:rFonts w:ascii="宋体" w:hAnsi="宋体" w:eastAsia="宋体" w:cs="宋体"/>
          <w:b w:val="0"/>
          <w:i w:val="0"/>
          <w:color w:val="1A1A1A"/>
          <w:sz w:val="21"/>
        </w:rPr>
        <w:t>，不显示数量与阶段判断；其三，每一次点击都会展开“观察口径 / 证据边界 / 支持方向”三段说明——判断的依据与判断本身同样重要。</w:t>
      </w:r>
    </w:p>
    <w:p w14:paraId="0A8D123C">
      <w:pPr>
        <w:pStyle w:val="5"/>
      </w:pPr>
      <w:r>
        <w:rPr>
          <w:rFonts w:ascii="宋体" w:hAnsi="宋体" w:eastAsia="宋体" w:cs="宋体"/>
          <w:b/>
          <w:i w:val="0"/>
          <w:color w:val="2E7D64"/>
          <w:sz w:val="24"/>
        </w:rPr>
        <w:t>11.2.3 商户经营台 · 经营首页</w:t>
      </w:r>
    </w:p>
    <w:p w14:paraId="6B45E337">
      <w:pPr>
        <w:keepNext/>
        <w:spacing w:before="120" w:after="40" w:line="240" w:lineRule="auto"/>
        <w:jc w:val="center"/>
      </w:pPr>
      <w:r>
        <w:drawing>
          <wp:inline distT="0" distB="0" distL="114300" distR="114300">
            <wp:extent cx="5399405" cy="3374390"/>
            <wp:effectExtent l="0" t="0" r="1079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00000" cy="3375000"/>
                    </a:xfrm>
                    <a:prstGeom prst="rect">
                      <a:avLst/>
                    </a:prstGeom>
                  </pic:spPr>
                </pic:pic>
              </a:graphicData>
            </a:graphic>
          </wp:inline>
        </w:drawing>
      </w:r>
    </w:p>
    <w:p w14:paraId="62897409">
      <w:pPr>
        <w:spacing w:after="180" w:line="300" w:lineRule="auto"/>
        <w:jc w:val="center"/>
      </w:pPr>
      <w:r>
        <w:rPr>
          <w:rFonts w:ascii="宋体" w:hAnsi="宋体" w:eastAsia="宋体" w:cs="宋体"/>
          <w:b w:val="0"/>
          <w:i w:val="0"/>
          <w:color w:val="595959"/>
          <w:sz w:val="17"/>
        </w:rPr>
        <w:t>图 11-3  商户经营台首页。主指标为沉淀率，并直接展示分子分母；下方四阶阶段条标出“当前关注”的一阶；再下方是“一次只做一件事”的行动卡</w:t>
      </w:r>
    </w:p>
    <w:p w14:paraId="36CF6354">
      <w:pPr>
        <w:keepLines/>
        <w:spacing w:after="80"/>
      </w:pPr>
      <w:r>
        <w:rPr>
          <w:rFonts w:ascii="宋体" w:hAnsi="宋体" w:eastAsia="宋体" w:cs="宋体"/>
          <w:b w:val="0"/>
          <w:i w:val="0"/>
          <w:color w:val="1A1A1A"/>
          <w:sz w:val="21"/>
        </w:rPr>
        <w:t>商户端刻意只给“一个数字 + 一件事”。数字是沉淀率（12.0%，即 120 / 1,000），并直接标出“120 新增可反复触达人数 / 1,000 同期触达人数 · 示例”，避免任何一个数字脱离口径单独出现；行动则是“完善新客首次服务”这一件当天可以做完的事。</w:t>
      </w:r>
    </w:p>
    <w:p w14:paraId="04992AFB">
      <w:pPr>
        <w:pStyle w:val="5"/>
      </w:pPr>
      <w:r>
        <w:rPr>
          <w:rFonts w:ascii="宋体" w:hAnsi="宋体" w:eastAsia="宋体" w:cs="宋体"/>
          <w:b/>
          <w:i w:val="0"/>
          <w:color w:val="2E7D64"/>
          <w:sz w:val="24"/>
        </w:rPr>
        <w:t>11.2.4 商户 · 留量体检：把数字讲成人话</w:t>
      </w:r>
    </w:p>
    <w:p w14:paraId="6FAAC712">
      <w:pPr>
        <w:keepNext/>
        <w:spacing w:before="120" w:after="40" w:line="240" w:lineRule="auto"/>
        <w:jc w:val="center"/>
      </w:pPr>
      <w:r>
        <w:drawing>
          <wp:inline distT="0" distB="0" distL="114300" distR="114300">
            <wp:extent cx="5399405" cy="3419475"/>
            <wp:effectExtent l="0" t="0" r="1079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00000" cy="3420000"/>
                    </a:xfrm>
                    <a:prstGeom prst="rect">
                      <a:avLst/>
                    </a:prstGeom>
                  </pic:spPr>
                </pic:pic>
              </a:graphicData>
            </a:graphic>
          </wp:inline>
        </w:drawing>
      </w:r>
    </w:p>
    <w:p w14:paraId="73768770">
      <w:pPr>
        <w:spacing w:after="180" w:line="300" w:lineRule="auto"/>
        <w:jc w:val="center"/>
      </w:pPr>
      <w:r>
        <w:rPr>
          <w:rFonts w:ascii="宋体" w:hAnsi="宋体" w:eastAsia="宋体" w:cs="宋体"/>
          <w:b w:val="0"/>
          <w:i w:val="0"/>
          <w:color w:val="595959"/>
          <w:sz w:val="17"/>
        </w:rPr>
        <w:t>图 11-4  留量体检页。页首即写明“读懂沉淀，不急着打分”；正文解释分子的来源与口径，并明确标注“不是复购率”</w:t>
      </w:r>
    </w:p>
    <w:p w14:paraId="3DC8CACF">
      <w:pPr>
        <w:keepLines/>
        <w:spacing w:after="80"/>
      </w:pPr>
      <w:r>
        <w:rPr>
          <w:rFonts w:ascii="宋体" w:hAnsi="宋体" w:eastAsia="宋体" w:cs="宋体"/>
          <w:b/>
          <w:i w:val="0"/>
          <w:color w:val="1B4D3E"/>
          <w:sz w:val="21"/>
        </w:rPr>
        <w:t>这一屏是本项目与通用数据看板最大的区别</w:t>
      </w:r>
      <w:r>
        <w:rPr>
          <w:rFonts w:ascii="宋体" w:hAnsi="宋体" w:eastAsia="宋体" w:cs="宋体"/>
          <w:b w:val="0"/>
          <w:i w:val="0"/>
          <w:color w:val="1A1A1A"/>
          <w:sz w:val="21"/>
        </w:rPr>
        <w:t>。它不给出评分、不给排名、不与其他商户比较，而是把数字的来源、口径与限制逐句讲清楚，并明确写出“不是复购率”。原因来自第五章的调查发现：中小商户最怕被打分，一旦工具变成评分器，他们给出的数据就会失真，平台也就失去了价值。</w:t>
      </w:r>
    </w:p>
    <w:p w14:paraId="3D665911">
      <w:pPr>
        <w:pStyle w:val="4"/>
      </w:pPr>
      <w:r>
        <w:rPr>
          <w:rFonts w:ascii="宋体" w:hAnsi="宋体" w:eastAsia="宋体" w:cs="宋体"/>
          <w:b/>
          <w:i w:val="0"/>
          <w:color w:val="2E7D64"/>
          <w:sz w:val="27"/>
        </w:rPr>
        <w:t>11.3 功能实现清单</w:t>
      </w:r>
    </w:p>
    <w:p w14:paraId="4F85EFB2">
      <w:pPr>
        <w:keepLines/>
        <w:spacing w:after="80"/>
      </w:pPr>
      <w:r>
        <w:rPr>
          <w:rFonts w:ascii="宋体" w:hAnsi="宋体" w:eastAsia="宋体" w:cs="宋体"/>
          <w:b w:val="0"/>
          <w:i w:val="0"/>
          <w:color w:val="1A1A1A"/>
          <w:sz w:val="21"/>
        </w:rPr>
        <w:t>下表逐项列出原型已实现的功能，并标明实现程度，供评委现场抽验。</w:t>
      </w:r>
    </w:p>
    <w:p w14:paraId="17BFAA4F">
      <w:pPr>
        <w:keepNext/>
        <w:spacing w:before="40" w:after="60" w:line="300" w:lineRule="auto"/>
        <w:jc w:val="left"/>
      </w:pPr>
      <w:r>
        <w:rPr>
          <w:rFonts w:ascii="宋体" w:hAnsi="宋体" w:eastAsia="宋体" w:cs="宋体"/>
          <w:b w:val="0"/>
          <w:i w:val="0"/>
          <w:color w:val="333333"/>
          <w:sz w:val="18"/>
        </w:rPr>
        <w:t>表 11-2  功能实现清单。</w:t>
      </w:r>
      <w:r>
        <w:rPr>
          <w:rFonts w:ascii="宋体" w:hAnsi="宋体" w:eastAsia="宋体" w:cs="宋体"/>
          <w:b/>
          <w:i w:val="0"/>
          <w:color w:val="333333"/>
          <w:sz w:val="18"/>
        </w:rPr>
        <w:t>最后一行建议现场验证</w:t>
      </w:r>
      <w:r>
        <w:rPr>
          <w:rFonts w:ascii="宋体" w:hAnsi="宋体" w:eastAsia="宋体" w:cs="宋体"/>
          <w:b w:val="0"/>
          <w:i w:val="0"/>
          <w:color w:val="333333"/>
          <w:sz w:val="18"/>
        </w:rPr>
        <w:t>：断网后刷新页面，原型仍可完整运行——这是“数据不出设备”最直观的证明。</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907"/>
        <w:gridCol w:w="3175"/>
        <w:gridCol w:w="1247"/>
        <w:gridCol w:w="3629"/>
      </w:tblGrid>
      <w:tr w14:paraId="59D0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907" w:type="dxa"/>
            <w:shd w:val="clear" w:color="auto" w:fill="1B4D3E"/>
          </w:tcPr>
          <w:p w14:paraId="7D1F0775">
            <w:pPr>
              <w:spacing w:after="0" w:line="276" w:lineRule="auto"/>
              <w:jc w:val="center"/>
            </w:pPr>
            <w:r>
              <w:rPr>
                <w:rFonts w:ascii="宋体" w:hAnsi="宋体" w:eastAsia="宋体" w:cs="宋体"/>
                <w:b/>
                <w:i w:val="0"/>
                <w:color w:val="FFFFFF"/>
                <w:sz w:val="19"/>
              </w:rPr>
              <w:t>端</w:t>
            </w:r>
          </w:p>
        </w:tc>
        <w:tc>
          <w:tcPr>
            <w:tcW w:w="3175" w:type="dxa"/>
            <w:shd w:val="clear" w:color="auto" w:fill="1B4D3E"/>
          </w:tcPr>
          <w:p w14:paraId="1B4DFD6E">
            <w:pPr>
              <w:spacing w:after="0" w:line="276" w:lineRule="auto"/>
              <w:jc w:val="center"/>
            </w:pPr>
            <w:r>
              <w:rPr>
                <w:rFonts w:ascii="宋体" w:hAnsi="宋体" w:eastAsia="宋体" w:cs="宋体"/>
                <w:b/>
                <w:i w:val="0"/>
                <w:color w:val="FFFFFF"/>
                <w:sz w:val="19"/>
              </w:rPr>
              <w:t>功能</w:t>
            </w:r>
          </w:p>
        </w:tc>
        <w:tc>
          <w:tcPr>
            <w:tcW w:w="1247" w:type="dxa"/>
            <w:shd w:val="clear" w:color="auto" w:fill="1B4D3E"/>
          </w:tcPr>
          <w:p w14:paraId="66698205">
            <w:pPr>
              <w:spacing w:after="0" w:line="276" w:lineRule="auto"/>
              <w:jc w:val="center"/>
            </w:pPr>
            <w:r>
              <w:rPr>
                <w:rFonts w:ascii="宋体" w:hAnsi="宋体" w:eastAsia="宋体" w:cs="宋体"/>
                <w:b/>
                <w:i w:val="0"/>
                <w:color w:val="FFFFFF"/>
                <w:sz w:val="19"/>
              </w:rPr>
              <w:t>实现程度</w:t>
            </w:r>
          </w:p>
        </w:tc>
        <w:tc>
          <w:tcPr>
            <w:tcW w:w="3628" w:type="dxa"/>
            <w:shd w:val="clear" w:color="auto" w:fill="1B4D3E"/>
          </w:tcPr>
          <w:p w14:paraId="3F491016">
            <w:pPr>
              <w:spacing w:after="0" w:line="276" w:lineRule="auto"/>
              <w:jc w:val="center"/>
            </w:pPr>
            <w:r>
              <w:rPr>
                <w:rFonts w:ascii="宋体" w:hAnsi="宋体" w:eastAsia="宋体" w:cs="宋体"/>
                <w:b/>
                <w:i w:val="0"/>
                <w:color w:val="FFFFFF"/>
                <w:sz w:val="19"/>
              </w:rPr>
              <w:t>可现场验证的操作</w:t>
            </w:r>
          </w:p>
        </w:tc>
      </w:tr>
      <w:tr w14:paraId="4571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5728D9B0">
            <w:pPr>
              <w:spacing w:after="0" w:line="288" w:lineRule="auto"/>
            </w:pPr>
            <w:r>
              <w:rPr>
                <w:rFonts w:ascii="宋体" w:hAnsi="宋体" w:eastAsia="宋体" w:cs="宋体"/>
                <w:b w:val="0"/>
                <w:i w:val="0"/>
                <w:color w:val="1A1A1A"/>
                <w:sz w:val="19"/>
              </w:rPr>
              <w:t>商户</w:t>
            </w:r>
          </w:p>
        </w:tc>
        <w:tc>
          <w:tcPr>
            <w:tcW w:w="3175" w:type="dxa"/>
          </w:tcPr>
          <w:p w14:paraId="03CA6B21">
            <w:pPr>
              <w:spacing w:after="0" w:line="288" w:lineRule="auto"/>
            </w:pPr>
            <w:r>
              <w:rPr>
                <w:rFonts w:ascii="宋体" w:hAnsi="宋体" w:eastAsia="宋体" w:cs="宋体"/>
                <w:b w:val="0"/>
                <w:i w:val="0"/>
                <w:color w:val="1A1A1A"/>
                <w:sz w:val="19"/>
              </w:rPr>
              <w:t>经营首页：沉淀率与四阶阶段呈现</w:t>
            </w:r>
          </w:p>
        </w:tc>
        <w:tc>
          <w:tcPr>
            <w:tcW w:w="1247" w:type="dxa"/>
          </w:tcPr>
          <w:p w14:paraId="27FC2B78">
            <w:pPr>
              <w:spacing w:after="0" w:line="288" w:lineRule="auto"/>
            </w:pPr>
            <w:r>
              <w:rPr>
                <w:rFonts w:ascii="宋体" w:hAnsi="宋体" w:eastAsia="宋体" w:cs="宋体"/>
                <w:b w:val="0"/>
                <w:i w:val="0"/>
                <w:color w:val="1A1A1A"/>
                <w:sz w:val="19"/>
              </w:rPr>
              <w:t>已实现</w:t>
            </w:r>
          </w:p>
        </w:tc>
        <w:tc>
          <w:tcPr>
            <w:tcW w:w="3628" w:type="dxa"/>
          </w:tcPr>
          <w:p w14:paraId="26A6523F">
            <w:pPr>
              <w:spacing w:after="0" w:line="288" w:lineRule="auto"/>
            </w:pPr>
            <w:r>
              <w:rPr>
                <w:rFonts w:ascii="宋体" w:hAnsi="宋体" w:eastAsia="宋体" w:cs="宋体"/>
                <w:b w:val="0"/>
                <w:i w:val="0"/>
                <w:color w:val="1A1A1A"/>
                <w:sz w:val="19"/>
              </w:rPr>
              <w:t>切换至“商户”查看本月指标与阶段条</w:t>
            </w:r>
          </w:p>
        </w:tc>
      </w:tr>
      <w:tr w14:paraId="15CA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132D6072">
            <w:pPr>
              <w:spacing w:after="0" w:line="288" w:lineRule="auto"/>
            </w:pPr>
            <w:r>
              <w:rPr>
                <w:rFonts w:ascii="宋体" w:hAnsi="宋体" w:eastAsia="宋体" w:cs="宋体"/>
                <w:b w:val="0"/>
                <w:i w:val="0"/>
                <w:color w:val="1A1A1A"/>
                <w:sz w:val="19"/>
              </w:rPr>
              <w:t>商户</w:t>
            </w:r>
          </w:p>
        </w:tc>
        <w:tc>
          <w:tcPr>
            <w:tcW w:w="3175" w:type="dxa"/>
            <w:shd w:val="clear" w:color="auto" w:fill="EDF5F1"/>
          </w:tcPr>
          <w:p w14:paraId="6D828DEA">
            <w:pPr>
              <w:spacing w:after="0" w:line="288" w:lineRule="auto"/>
            </w:pPr>
            <w:r>
              <w:rPr>
                <w:rFonts w:ascii="宋体" w:hAnsi="宋体" w:eastAsia="宋体" w:cs="宋体"/>
                <w:b w:val="0"/>
                <w:i w:val="0"/>
                <w:color w:val="1A1A1A"/>
                <w:sz w:val="19"/>
              </w:rPr>
              <w:t>留量体检：分子分母与口径说明</w:t>
            </w:r>
          </w:p>
        </w:tc>
        <w:tc>
          <w:tcPr>
            <w:tcW w:w="1247" w:type="dxa"/>
            <w:shd w:val="clear" w:color="auto" w:fill="EDF5F1"/>
          </w:tcPr>
          <w:p w14:paraId="468790E9">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3184F4A6">
            <w:pPr>
              <w:spacing w:after="0" w:line="288" w:lineRule="auto"/>
            </w:pPr>
            <w:r>
              <w:rPr>
                <w:rFonts w:ascii="宋体" w:hAnsi="宋体" w:eastAsia="宋体" w:cs="宋体"/>
                <w:b w:val="0"/>
                <w:i w:val="0"/>
                <w:color w:val="1A1A1A"/>
                <w:sz w:val="19"/>
              </w:rPr>
              <w:t>点击“看懂这个数字”逐条阅读口径</w:t>
            </w:r>
          </w:p>
        </w:tc>
      </w:tr>
      <w:tr w14:paraId="4C0B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6845D2C0">
            <w:pPr>
              <w:spacing w:after="0" w:line="288" w:lineRule="auto"/>
            </w:pPr>
            <w:r>
              <w:rPr>
                <w:rFonts w:ascii="宋体" w:hAnsi="宋体" w:eastAsia="宋体" w:cs="宋体"/>
                <w:b w:val="0"/>
                <w:i w:val="0"/>
                <w:color w:val="1A1A1A"/>
                <w:sz w:val="19"/>
              </w:rPr>
              <w:t>商户</w:t>
            </w:r>
          </w:p>
        </w:tc>
        <w:tc>
          <w:tcPr>
            <w:tcW w:w="3175" w:type="dxa"/>
          </w:tcPr>
          <w:p w14:paraId="281888A2">
            <w:pPr>
              <w:spacing w:after="0" w:line="288" w:lineRule="auto"/>
            </w:pPr>
            <w:r>
              <w:rPr>
                <w:rFonts w:ascii="宋体" w:hAnsi="宋体" w:eastAsia="宋体" w:cs="宋体"/>
                <w:b w:val="0"/>
                <w:i w:val="0"/>
                <w:color w:val="1A1A1A"/>
                <w:sz w:val="19"/>
              </w:rPr>
              <w:t>行动准备：三步表单与合规确认</w:t>
            </w:r>
          </w:p>
        </w:tc>
        <w:tc>
          <w:tcPr>
            <w:tcW w:w="1247" w:type="dxa"/>
          </w:tcPr>
          <w:p w14:paraId="1224CED4">
            <w:pPr>
              <w:spacing w:after="0" w:line="288" w:lineRule="auto"/>
            </w:pPr>
            <w:r>
              <w:rPr>
                <w:rFonts w:ascii="宋体" w:hAnsi="宋体" w:eastAsia="宋体" w:cs="宋体"/>
                <w:b w:val="0"/>
                <w:i w:val="0"/>
                <w:color w:val="1A1A1A"/>
                <w:sz w:val="19"/>
              </w:rPr>
              <w:t>已实现</w:t>
            </w:r>
          </w:p>
        </w:tc>
        <w:tc>
          <w:tcPr>
            <w:tcW w:w="3628" w:type="dxa"/>
          </w:tcPr>
          <w:p w14:paraId="020FE8C6">
            <w:pPr>
              <w:spacing w:after="0" w:line="288" w:lineRule="auto"/>
            </w:pPr>
            <w:r>
              <w:rPr>
                <w:rFonts w:ascii="宋体" w:hAnsi="宋体" w:eastAsia="宋体" w:cs="宋体"/>
                <w:b w:val="0"/>
                <w:i w:val="0"/>
                <w:color w:val="1A1A1A"/>
                <w:sz w:val="19"/>
              </w:rPr>
              <w:t>填写并保存本地计划，查看回显</w:t>
            </w:r>
          </w:p>
        </w:tc>
      </w:tr>
      <w:tr w14:paraId="3330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2DDA542C">
            <w:pPr>
              <w:spacing w:after="0" w:line="288" w:lineRule="auto"/>
            </w:pPr>
            <w:r>
              <w:rPr>
                <w:rFonts w:ascii="宋体" w:hAnsi="宋体" w:eastAsia="宋体" w:cs="宋体"/>
                <w:b w:val="0"/>
                <w:i w:val="0"/>
                <w:color w:val="1A1A1A"/>
                <w:sz w:val="19"/>
              </w:rPr>
              <w:t>商户</w:t>
            </w:r>
          </w:p>
        </w:tc>
        <w:tc>
          <w:tcPr>
            <w:tcW w:w="3175" w:type="dxa"/>
            <w:shd w:val="clear" w:color="auto" w:fill="EDF5F1"/>
          </w:tcPr>
          <w:p w14:paraId="19179504">
            <w:pPr>
              <w:spacing w:after="0" w:line="288" w:lineRule="auto"/>
            </w:pPr>
            <w:r>
              <w:rPr>
                <w:rFonts w:ascii="宋体" w:hAnsi="宋体" w:eastAsia="宋体" w:cs="宋体"/>
                <w:b w:val="0"/>
                <w:i w:val="0"/>
                <w:color w:val="1A1A1A"/>
                <w:sz w:val="19"/>
              </w:rPr>
              <w:t>客户台账：服务意愿分档与检索</w:t>
            </w:r>
          </w:p>
        </w:tc>
        <w:tc>
          <w:tcPr>
            <w:tcW w:w="1247" w:type="dxa"/>
            <w:shd w:val="clear" w:color="auto" w:fill="EDF5F1"/>
          </w:tcPr>
          <w:p w14:paraId="335194CE">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0BECF59D">
            <w:pPr>
              <w:spacing w:after="0" w:line="288" w:lineRule="auto"/>
            </w:pPr>
            <w:r>
              <w:rPr>
                <w:rFonts w:ascii="宋体" w:hAnsi="宋体" w:eastAsia="宋体" w:cs="宋体"/>
                <w:b w:val="0"/>
                <w:i w:val="0"/>
                <w:color w:val="1A1A1A"/>
                <w:sz w:val="19"/>
              </w:rPr>
              <w:t>在搜索框输入任意关键词筛选</w:t>
            </w:r>
          </w:p>
        </w:tc>
      </w:tr>
      <w:tr w14:paraId="4193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337D39AF">
            <w:pPr>
              <w:spacing w:after="0" w:line="288" w:lineRule="auto"/>
            </w:pPr>
            <w:r>
              <w:rPr>
                <w:rFonts w:ascii="宋体" w:hAnsi="宋体" w:eastAsia="宋体" w:cs="宋体"/>
                <w:b w:val="0"/>
                <w:i w:val="0"/>
                <w:color w:val="1A1A1A"/>
                <w:sz w:val="19"/>
              </w:rPr>
              <w:t>商户</w:t>
            </w:r>
          </w:p>
        </w:tc>
        <w:tc>
          <w:tcPr>
            <w:tcW w:w="3175" w:type="dxa"/>
          </w:tcPr>
          <w:p w14:paraId="630DBF6B">
            <w:pPr>
              <w:spacing w:after="0" w:line="288" w:lineRule="auto"/>
            </w:pPr>
            <w:r>
              <w:rPr>
                <w:rFonts w:ascii="宋体" w:hAnsi="宋体" w:eastAsia="宋体" w:cs="宋体"/>
                <w:b w:val="0"/>
                <w:i w:val="0"/>
                <w:color w:val="1A1A1A"/>
                <w:sz w:val="19"/>
              </w:rPr>
              <w:t>我的数据：导出与清除</w:t>
            </w:r>
          </w:p>
        </w:tc>
        <w:tc>
          <w:tcPr>
            <w:tcW w:w="1247" w:type="dxa"/>
          </w:tcPr>
          <w:p w14:paraId="3AEA7CAD">
            <w:pPr>
              <w:spacing w:after="0" w:line="288" w:lineRule="auto"/>
            </w:pPr>
            <w:r>
              <w:rPr>
                <w:rFonts w:ascii="宋体" w:hAnsi="宋体" w:eastAsia="宋体" w:cs="宋体"/>
                <w:b w:val="0"/>
                <w:i w:val="0"/>
                <w:color w:val="1A1A1A"/>
                <w:sz w:val="19"/>
              </w:rPr>
              <w:t>已实现</w:t>
            </w:r>
          </w:p>
        </w:tc>
        <w:tc>
          <w:tcPr>
            <w:tcW w:w="3628" w:type="dxa"/>
          </w:tcPr>
          <w:p w14:paraId="4440427B">
            <w:pPr>
              <w:spacing w:after="0" w:line="288" w:lineRule="auto"/>
            </w:pPr>
            <w:r>
              <w:rPr>
                <w:rFonts w:ascii="宋体" w:hAnsi="宋体" w:eastAsia="宋体" w:cs="宋体"/>
                <w:b w:val="0"/>
                <w:i w:val="0"/>
                <w:color w:val="1A1A1A"/>
                <w:sz w:val="19"/>
              </w:rPr>
              <w:t>导出 JSON 文件；清除后列表清空</w:t>
            </w:r>
          </w:p>
        </w:tc>
      </w:tr>
      <w:tr w14:paraId="62DB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0C981ECD">
            <w:pPr>
              <w:spacing w:after="0" w:line="288" w:lineRule="auto"/>
            </w:pPr>
            <w:r>
              <w:rPr>
                <w:rFonts w:ascii="宋体" w:hAnsi="宋体" w:eastAsia="宋体" w:cs="宋体"/>
                <w:b w:val="0"/>
                <w:i w:val="0"/>
                <w:color w:val="1A1A1A"/>
                <w:sz w:val="19"/>
              </w:rPr>
              <w:t>协会</w:t>
            </w:r>
          </w:p>
        </w:tc>
        <w:tc>
          <w:tcPr>
            <w:tcW w:w="3175" w:type="dxa"/>
            <w:shd w:val="clear" w:color="auto" w:fill="EDF5F1"/>
          </w:tcPr>
          <w:p w14:paraId="7B5FF984">
            <w:pPr>
              <w:spacing w:after="0" w:line="288" w:lineRule="auto"/>
            </w:pPr>
            <w:r>
              <w:rPr>
                <w:rFonts w:ascii="宋体" w:hAnsi="宋体" w:eastAsia="宋体" w:cs="宋体"/>
                <w:b w:val="0"/>
                <w:i w:val="0"/>
                <w:color w:val="1A1A1A"/>
                <w:sz w:val="19"/>
              </w:rPr>
              <w:t>协作总览：计数、待办与协作图谱</w:t>
            </w:r>
          </w:p>
        </w:tc>
        <w:tc>
          <w:tcPr>
            <w:tcW w:w="1247" w:type="dxa"/>
            <w:shd w:val="clear" w:color="auto" w:fill="EDF5F1"/>
          </w:tcPr>
          <w:p w14:paraId="3BB8B346">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539893EA">
            <w:pPr>
              <w:spacing w:after="0" w:line="288" w:lineRule="auto"/>
            </w:pPr>
            <w:r>
              <w:rPr>
                <w:rFonts w:ascii="宋体" w:hAnsi="宋体" w:eastAsia="宋体" w:cs="宋体"/>
                <w:b w:val="0"/>
                <w:i w:val="0"/>
                <w:color w:val="1A1A1A"/>
                <w:sz w:val="19"/>
              </w:rPr>
              <w:t>在图谱与列表之间切换；点击待办</w:t>
            </w:r>
          </w:p>
        </w:tc>
      </w:tr>
      <w:tr w14:paraId="21CD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2B788721">
            <w:pPr>
              <w:spacing w:after="0" w:line="288" w:lineRule="auto"/>
            </w:pPr>
            <w:r>
              <w:rPr>
                <w:rFonts w:ascii="宋体" w:hAnsi="宋体" w:eastAsia="宋体" w:cs="宋体"/>
                <w:b w:val="0"/>
                <w:i w:val="0"/>
                <w:color w:val="1A1A1A"/>
                <w:sz w:val="19"/>
              </w:rPr>
              <w:t>协会</w:t>
            </w:r>
          </w:p>
        </w:tc>
        <w:tc>
          <w:tcPr>
            <w:tcW w:w="3175" w:type="dxa"/>
          </w:tcPr>
          <w:p w14:paraId="4CF2ED5C">
            <w:pPr>
              <w:spacing w:after="0" w:line="288" w:lineRule="auto"/>
            </w:pPr>
            <w:r>
              <w:rPr>
                <w:rFonts w:ascii="宋体" w:hAnsi="宋体" w:eastAsia="宋体" w:cs="宋体"/>
                <w:b w:val="0"/>
                <w:i w:val="0"/>
                <w:color w:val="1A1A1A"/>
                <w:sz w:val="19"/>
              </w:rPr>
              <w:t>项目详情：履约工单与品质约定</w:t>
            </w:r>
          </w:p>
        </w:tc>
        <w:tc>
          <w:tcPr>
            <w:tcW w:w="1247" w:type="dxa"/>
          </w:tcPr>
          <w:p w14:paraId="5A77477E">
            <w:pPr>
              <w:spacing w:after="0" w:line="288" w:lineRule="auto"/>
            </w:pPr>
            <w:r>
              <w:rPr>
                <w:rFonts w:ascii="宋体" w:hAnsi="宋体" w:eastAsia="宋体" w:cs="宋体"/>
                <w:b w:val="0"/>
                <w:i w:val="0"/>
                <w:color w:val="1A1A1A"/>
                <w:sz w:val="19"/>
              </w:rPr>
              <w:t>已实现</w:t>
            </w:r>
          </w:p>
        </w:tc>
        <w:tc>
          <w:tcPr>
            <w:tcW w:w="3628" w:type="dxa"/>
          </w:tcPr>
          <w:p w14:paraId="78C885F8">
            <w:pPr>
              <w:spacing w:after="0" w:line="288" w:lineRule="auto"/>
            </w:pPr>
            <w:r>
              <w:rPr>
                <w:rFonts w:ascii="宋体" w:hAnsi="宋体" w:eastAsia="宋体" w:cs="宋体"/>
                <w:b w:val="0"/>
                <w:i w:val="0"/>
                <w:color w:val="1A1A1A"/>
                <w:sz w:val="19"/>
              </w:rPr>
              <w:t>点击“秋季床品协作”进入详情</w:t>
            </w:r>
          </w:p>
        </w:tc>
      </w:tr>
      <w:tr w14:paraId="6A9E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2C3A26B3">
            <w:pPr>
              <w:spacing w:after="0" w:line="288" w:lineRule="auto"/>
            </w:pPr>
            <w:r>
              <w:rPr>
                <w:rFonts w:ascii="宋体" w:hAnsi="宋体" w:eastAsia="宋体" w:cs="宋体"/>
                <w:b w:val="0"/>
                <w:i w:val="0"/>
                <w:color w:val="1A1A1A"/>
                <w:sz w:val="19"/>
              </w:rPr>
              <w:t>协会</w:t>
            </w:r>
          </w:p>
        </w:tc>
        <w:tc>
          <w:tcPr>
            <w:tcW w:w="3175" w:type="dxa"/>
            <w:shd w:val="clear" w:color="auto" w:fill="EDF5F1"/>
          </w:tcPr>
          <w:p w14:paraId="0998B3ED">
            <w:pPr>
              <w:spacing w:after="0" w:line="288" w:lineRule="auto"/>
            </w:pPr>
            <w:r>
              <w:rPr>
                <w:rFonts w:ascii="宋体" w:hAnsi="宋体" w:eastAsia="宋体" w:cs="宋体"/>
                <w:b w:val="0"/>
                <w:i w:val="0"/>
                <w:color w:val="1A1A1A"/>
                <w:sz w:val="19"/>
              </w:rPr>
              <w:t>变更请求：原日期与新日期并列</w:t>
            </w:r>
          </w:p>
        </w:tc>
        <w:tc>
          <w:tcPr>
            <w:tcW w:w="1247" w:type="dxa"/>
            <w:shd w:val="clear" w:color="auto" w:fill="EDF5F1"/>
          </w:tcPr>
          <w:p w14:paraId="2E148C2B">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026D3A92">
            <w:pPr>
              <w:spacing w:after="0" w:line="288" w:lineRule="auto"/>
            </w:pPr>
            <w:r>
              <w:rPr>
                <w:rFonts w:ascii="宋体" w:hAnsi="宋体" w:eastAsia="宋体" w:cs="宋体"/>
                <w:b w:val="0"/>
                <w:i w:val="0"/>
                <w:color w:val="1A1A1A"/>
                <w:sz w:val="19"/>
              </w:rPr>
              <w:t>查看变更面板与确认状态标注</w:t>
            </w:r>
          </w:p>
        </w:tc>
      </w:tr>
      <w:tr w14:paraId="5113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5598FC1D">
            <w:pPr>
              <w:spacing w:after="0" w:line="288" w:lineRule="auto"/>
            </w:pPr>
            <w:r>
              <w:rPr>
                <w:rFonts w:ascii="宋体" w:hAnsi="宋体" w:eastAsia="宋体" w:cs="宋体"/>
                <w:b w:val="0"/>
                <w:i w:val="0"/>
                <w:color w:val="1A1A1A"/>
                <w:sz w:val="19"/>
              </w:rPr>
              <w:t>协会</w:t>
            </w:r>
          </w:p>
        </w:tc>
        <w:tc>
          <w:tcPr>
            <w:tcW w:w="3175" w:type="dxa"/>
          </w:tcPr>
          <w:p w14:paraId="6202EAE7">
            <w:pPr>
              <w:spacing w:after="0" w:line="288" w:lineRule="auto"/>
            </w:pPr>
            <w:r>
              <w:rPr>
                <w:rFonts w:ascii="宋体" w:hAnsi="宋体" w:eastAsia="宋体" w:cs="宋体"/>
                <w:b w:val="0"/>
                <w:i w:val="0"/>
                <w:color w:val="1A1A1A"/>
                <w:sz w:val="19"/>
              </w:rPr>
              <w:t>协调记录：新增并本地保存</w:t>
            </w:r>
          </w:p>
        </w:tc>
        <w:tc>
          <w:tcPr>
            <w:tcW w:w="1247" w:type="dxa"/>
          </w:tcPr>
          <w:p w14:paraId="0F5748E6">
            <w:pPr>
              <w:spacing w:after="0" w:line="288" w:lineRule="auto"/>
            </w:pPr>
            <w:r>
              <w:rPr>
                <w:rFonts w:ascii="宋体" w:hAnsi="宋体" w:eastAsia="宋体" w:cs="宋体"/>
                <w:b w:val="0"/>
                <w:i w:val="0"/>
                <w:color w:val="1A1A1A"/>
                <w:sz w:val="19"/>
              </w:rPr>
              <w:t>已实现</w:t>
            </w:r>
          </w:p>
        </w:tc>
        <w:tc>
          <w:tcPr>
            <w:tcW w:w="3628" w:type="dxa"/>
          </w:tcPr>
          <w:p w14:paraId="319754AD">
            <w:pPr>
              <w:spacing w:after="0" w:line="288" w:lineRule="auto"/>
            </w:pPr>
            <w:r>
              <w:rPr>
                <w:rFonts w:ascii="宋体" w:hAnsi="宋体" w:eastAsia="宋体" w:cs="宋体"/>
                <w:b w:val="0"/>
                <w:i w:val="0"/>
                <w:color w:val="1A1A1A"/>
                <w:sz w:val="19"/>
              </w:rPr>
              <w:t>点击“添加协调记录”提交后回显</w:t>
            </w:r>
          </w:p>
        </w:tc>
      </w:tr>
      <w:tr w14:paraId="1AD9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7BD9A8C9">
            <w:pPr>
              <w:spacing w:after="0" w:line="288" w:lineRule="auto"/>
            </w:pPr>
            <w:r>
              <w:rPr>
                <w:rFonts w:ascii="宋体" w:hAnsi="宋体" w:eastAsia="宋体" w:cs="宋体"/>
                <w:b w:val="0"/>
                <w:i w:val="0"/>
                <w:color w:val="1A1A1A"/>
                <w:sz w:val="19"/>
              </w:rPr>
              <w:t>政府</w:t>
            </w:r>
          </w:p>
        </w:tc>
        <w:tc>
          <w:tcPr>
            <w:tcW w:w="3175" w:type="dxa"/>
            <w:shd w:val="clear" w:color="auto" w:fill="EDF5F1"/>
          </w:tcPr>
          <w:p w14:paraId="5BF34401">
            <w:pPr>
              <w:spacing w:after="0" w:line="288" w:lineRule="auto"/>
            </w:pPr>
            <w:r>
              <w:rPr>
                <w:rFonts w:ascii="宋体" w:hAnsi="宋体" w:eastAsia="宋体" w:cs="宋体"/>
                <w:b w:val="0"/>
                <w:i w:val="0"/>
                <w:color w:val="1A1A1A"/>
                <w:sz w:val="19"/>
              </w:rPr>
              <w:t>健康经纬矩阵与观察依据</w:t>
            </w:r>
          </w:p>
        </w:tc>
        <w:tc>
          <w:tcPr>
            <w:tcW w:w="1247" w:type="dxa"/>
            <w:shd w:val="clear" w:color="auto" w:fill="EDF5F1"/>
          </w:tcPr>
          <w:p w14:paraId="0FB00842">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3953FA8F">
            <w:pPr>
              <w:spacing w:after="0" w:line="288" w:lineRule="auto"/>
            </w:pPr>
            <w:r>
              <w:rPr>
                <w:rFonts w:ascii="宋体" w:hAnsi="宋体" w:eastAsia="宋体" w:cs="宋体"/>
                <w:b w:val="0"/>
                <w:i w:val="0"/>
                <w:color w:val="1A1A1A"/>
                <w:sz w:val="19"/>
              </w:rPr>
              <w:t>点击任一单元格查看口径与边界</w:t>
            </w:r>
          </w:p>
        </w:tc>
      </w:tr>
      <w:tr w14:paraId="66FC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47C83E4D">
            <w:pPr>
              <w:spacing w:after="0" w:line="288" w:lineRule="auto"/>
            </w:pPr>
            <w:r>
              <w:rPr>
                <w:rFonts w:ascii="宋体" w:hAnsi="宋体" w:eastAsia="宋体" w:cs="宋体"/>
                <w:b w:val="0"/>
                <w:i w:val="0"/>
                <w:color w:val="1A1A1A"/>
                <w:sz w:val="19"/>
              </w:rPr>
              <w:t>政府</w:t>
            </w:r>
          </w:p>
        </w:tc>
        <w:tc>
          <w:tcPr>
            <w:tcW w:w="3175" w:type="dxa"/>
          </w:tcPr>
          <w:p w14:paraId="595019CC">
            <w:pPr>
              <w:spacing w:after="0" w:line="288" w:lineRule="auto"/>
            </w:pPr>
            <w:r>
              <w:rPr>
                <w:rFonts w:ascii="宋体" w:hAnsi="宋体" w:eastAsia="宋体" w:cs="宋体"/>
                <w:b w:val="0"/>
                <w:i w:val="0"/>
                <w:color w:val="1A1A1A"/>
                <w:sz w:val="19"/>
              </w:rPr>
              <w:t>低样本整行抑制</w:t>
            </w:r>
          </w:p>
        </w:tc>
        <w:tc>
          <w:tcPr>
            <w:tcW w:w="1247" w:type="dxa"/>
          </w:tcPr>
          <w:p w14:paraId="2C8BDD12">
            <w:pPr>
              <w:spacing w:after="0" w:line="288" w:lineRule="auto"/>
            </w:pPr>
            <w:r>
              <w:rPr>
                <w:rFonts w:ascii="宋体" w:hAnsi="宋体" w:eastAsia="宋体" w:cs="宋体"/>
                <w:b w:val="0"/>
                <w:i w:val="0"/>
                <w:color w:val="1A1A1A"/>
                <w:sz w:val="19"/>
              </w:rPr>
              <w:t>已实现</w:t>
            </w:r>
          </w:p>
        </w:tc>
        <w:tc>
          <w:tcPr>
            <w:tcW w:w="3628" w:type="dxa"/>
          </w:tcPr>
          <w:p w14:paraId="705A032C">
            <w:pPr>
              <w:spacing w:after="0" w:line="288" w:lineRule="auto"/>
            </w:pPr>
            <w:r>
              <w:rPr>
                <w:rFonts w:ascii="宋体" w:hAnsi="宋体" w:eastAsia="宋体" w:cs="宋体"/>
                <w:b w:val="0"/>
                <w:i w:val="0"/>
                <w:color w:val="1A1A1A"/>
                <w:sz w:val="19"/>
              </w:rPr>
              <w:t>观察区域C 一行被抑制的表现</w:t>
            </w:r>
          </w:p>
        </w:tc>
      </w:tr>
      <w:tr w14:paraId="0F63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53B59268">
            <w:pPr>
              <w:spacing w:after="0" w:line="288" w:lineRule="auto"/>
            </w:pPr>
            <w:r>
              <w:rPr>
                <w:rFonts w:ascii="宋体" w:hAnsi="宋体" w:eastAsia="宋体" w:cs="宋体"/>
                <w:b w:val="0"/>
                <w:i w:val="0"/>
                <w:color w:val="1A1A1A"/>
                <w:sz w:val="19"/>
              </w:rPr>
              <w:t>政府</w:t>
            </w:r>
          </w:p>
        </w:tc>
        <w:tc>
          <w:tcPr>
            <w:tcW w:w="3175" w:type="dxa"/>
            <w:shd w:val="clear" w:color="auto" w:fill="EDF5F1"/>
          </w:tcPr>
          <w:p w14:paraId="3DF9AD1E">
            <w:pPr>
              <w:spacing w:after="0" w:line="288" w:lineRule="auto"/>
            </w:pPr>
            <w:r>
              <w:rPr>
                <w:rFonts w:ascii="宋体" w:hAnsi="宋体" w:eastAsia="宋体" w:cs="宋体"/>
                <w:b w:val="0"/>
                <w:i w:val="0"/>
                <w:color w:val="1A1A1A"/>
                <w:sz w:val="19"/>
              </w:rPr>
              <w:t>帮扶计划：三步生成与预览</w:t>
            </w:r>
          </w:p>
        </w:tc>
        <w:tc>
          <w:tcPr>
            <w:tcW w:w="1247" w:type="dxa"/>
            <w:shd w:val="clear" w:color="auto" w:fill="EDF5F1"/>
          </w:tcPr>
          <w:p w14:paraId="13B9D791">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2D956D80">
            <w:pPr>
              <w:spacing w:after="0" w:line="288" w:lineRule="auto"/>
            </w:pPr>
            <w:r>
              <w:rPr>
                <w:rFonts w:ascii="宋体" w:hAnsi="宋体" w:eastAsia="宋体" w:cs="宋体"/>
                <w:b w:val="0"/>
                <w:i w:val="0"/>
                <w:color w:val="1A1A1A"/>
                <w:sz w:val="19"/>
              </w:rPr>
              <w:t>完成三步并发布为本地演示记录</w:t>
            </w:r>
          </w:p>
        </w:tc>
      </w:tr>
      <w:tr w14:paraId="51D8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tcPr>
          <w:p w14:paraId="3D35D039">
            <w:pPr>
              <w:spacing w:after="0" w:line="288" w:lineRule="auto"/>
            </w:pPr>
            <w:r>
              <w:rPr>
                <w:rFonts w:ascii="宋体" w:hAnsi="宋体" w:eastAsia="宋体" w:cs="宋体"/>
                <w:b w:val="0"/>
                <w:i w:val="0"/>
                <w:color w:val="1A1A1A"/>
                <w:sz w:val="19"/>
              </w:rPr>
              <w:t>全局</w:t>
            </w:r>
          </w:p>
        </w:tc>
        <w:tc>
          <w:tcPr>
            <w:tcW w:w="3175" w:type="dxa"/>
          </w:tcPr>
          <w:p w14:paraId="53C1D80B">
            <w:pPr>
              <w:spacing w:after="0" w:line="288" w:lineRule="auto"/>
            </w:pPr>
            <w:r>
              <w:rPr>
                <w:rFonts w:ascii="宋体" w:hAnsi="宋体" w:eastAsia="宋体" w:cs="宋体"/>
                <w:b w:val="0"/>
                <w:i w:val="0"/>
                <w:color w:val="1A1A1A"/>
                <w:sz w:val="19"/>
              </w:rPr>
              <w:t>三端角色即时切换</w:t>
            </w:r>
          </w:p>
        </w:tc>
        <w:tc>
          <w:tcPr>
            <w:tcW w:w="1247" w:type="dxa"/>
          </w:tcPr>
          <w:p w14:paraId="1152C3AD">
            <w:pPr>
              <w:spacing w:after="0" w:line="288" w:lineRule="auto"/>
            </w:pPr>
            <w:r>
              <w:rPr>
                <w:rFonts w:ascii="宋体" w:hAnsi="宋体" w:eastAsia="宋体" w:cs="宋体"/>
                <w:b w:val="0"/>
                <w:i w:val="0"/>
                <w:color w:val="1A1A1A"/>
                <w:sz w:val="19"/>
              </w:rPr>
              <w:t>已实现</w:t>
            </w:r>
          </w:p>
        </w:tc>
        <w:tc>
          <w:tcPr>
            <w:tcW w:w="3628" w:type="dxa"/>
          </w:tcPr>
          <w:p w14:paraId="40AF0985">
            <w:pPr>
              <w:spacing w:after="0" w:line="288" w:lineRule="auto"/>
            </w:pPr>
            <w:r>
              <w:rPr>
                <w:rFonts w:ascii="宋体" w:hAnsi="宋体" w:eastAsia="宋体" w:cs="宋体"/>
                <w:b w:val="0"/>
                <w:i w:val="0"/>
                <w:color w:val="1A1A1A"/>
                <w:sz w:val="19"/>
              </w:rPr>
              <w:t>顶部切换器，随时来回切换</w:t>
            </w:r>
          </w:p>
        </w:tc>
      </w:tr>
      <w:tr w14:paraId="43B0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907" w:type="dxa"/>
            <w:shd w:val="clear" w:color="auto" w:fill="EDF5F1"/>
          </w:tcPr>
          <w:p w14:paraId="1D2B449A">
            <w:pPr>
              <w:spacing w:after="0" w:line="288" w:lineRule="auto"/>
            </w:pPr>
            <w:r>
              <w:rPr>
                <w:rFonts w:ascii="宋体" w:hAnsi="宋体" w:eastAsia="宋体" w:cs="宋体"/>
                <w:b w:val="0"/>
                <w:i w:val="0"/>
                <w:color w:val="1A1A1A"/>
                <w:sz w:val="19"/>
              </w:rPr>
              <w:t>全局</w:t>
            </w:r>
          </w:p>
        </w:tc>
        <w:tc>
          <w:tcPr>
            <w:tcW w:w="3175" w:type="dxa"/>
            <w:shd w:val="clear" w:color="auto" w:fill="EDF5F1"/>
          </w:tcPr>
          <w:p w14:paraId="30171FAF">
            <w:pPr>
              <w:spacing w:after="0" w:line="288" w:lineRule="auto"/>
            </w:pPr>
            <w:r>
              <w:rPr>
                <w:rFonts w:ascii="宋体" w:hAnsi="宋体" w:eastAsia="宋体" w:cs="宋体"/>
                <w:b w:val="0"/>
                <w:i w:val="0"/>
                <w:color w:val="1A1A1A"/>
                <w:sz w:val="19"/>
              </w:rPr>
              <w:t>无网络离线运行</w:t>
            </w:r>
          </w:p>
        </w:tc>
        <w:tc>
          <w:tcPr>
            <w:tcW w:w="1247" w:type="dxa"/>
            <w:shd w:val="clear" w:color="auto" w:fill="EDF5F1"/>
          </w:tcPr>
          <w:p w14:paraId="5BCB7D25">
            <w:pPr>
              <w:spacing w:after="0" w:line="288" w:lineRule="auto"/>
            </w:pPr>
            <w:r>
              <w:rPr>
                <w:rFonts w:ascii="宋体" w:hAnsi="宋体" w:eastAsia="宋体" w:cs="宋体"/>
                <w:b w:val="0"/>
                <w:i w:val="0"/>
                <w:color w:val="1A1A1A"/>
                <w:sz w:val="19"/>
              </w:rPr>
              <w:t>已实现</w:t>
            </w:r>
          </w:p>
        </w:tc>
        <w:tc>
          <w:tcPr>
            <w:tcW w:w="3628" w:type="dxa"/>
            <w:shd w:val="clear" w:color="auto" w:fill="EDF5F1"/>
          </w:tcPr>
          <w:p w14:paraId="1FCD2234">
            <w:pPr>
              <w:spacing w:after="0" w:line="288" w:lineRule="auto"/>
            </w:pPr>
            <w:r>
              <w:rPr>
                <w:rFonts w:ascii="宋体" w:hAnsi="宋体" w:eastAsia="宋体" w:cs="宋体"/>
                <w:b w:val="0"/>
                <w:i w:val="0"/>
                <w:color w:val="1A1A1A"/>
                <w:sz w:val="19"/>
              </w:rPr>
              <w:t>断开网络后刷新，功能不受影响</w:t>
            </w:r>
          </w:p>
        </w:tc>
      </w:tr>
    </w:tbl>
    <w:p w14:paraId="6CB9C35C">
      <w:pPr>
        <w:spacing w:after="40" w:line="240" w:lineRule="auto"/>
      </w:pPr>
    </w:p>
    <w:p w14:paraId="54D8E26F">
      <w:pPr>
        <w:pStyle w:val="4"/>
      </w:pPr>
      <w:r>
        <w:rPr>
          <w:rFonts w:ascii="宋体" w:hAnsi="宋体" w:eastAsia="宋体" w:cs="宋体"/>
          <w:b/>
          <w:i w:val="0"/>
          <w:color w:val="2E7D64"/>
          <w:sz w:val="27"/>
        </w:rPr>
        <w:t>11.4 把设计原则写进交互：九条可核查的约束</w:t>
      </w:r>
    </w:p>
    <w:p w14:paraId="4F53EAD5">
      <w:pPr>
        <w:keepLines/>
        <w:spacing w:after="80"/>
      </w:pPr>
      <w:r>
        <w:rPr>
          <w:rFonts w:ascii="宋体" w:hAnsi="宋体" w:eastAsia="宋体" w:cs="宋体"/>
          <w:b w:val="0"/>
          <w:i w:val="0"/>
          <w:color w:val="1A1A1A"/>
          <w:sz w:val="21"/>
        </w:rPr>
        <w:t>第七章提出了四条治理设计原则。原则最容易停留在文字上，因此本项目做了一件更费力但更有说服力的事：</w:t>
      </w:r>
      <w:r>
        <w:rPr>
          <w:rFonts w:ascii="宋体" w:hAnsi="宋体" w:eastAsia="宋体" w:cs="宋体"/>
          <w:b/>
          <w:i w:val="0"/>
          <w:color w:val="1B4D3E"/>
          <w:sz w:val="21"/>
        </w:rPr>
        <w:t>把每条原则翻译成一条可以在界面上被检查的具体约束</w:t>
      </w:r>
      <w:r>
        <w:rPr>
          <w:rFonts w:ascii="宋体" w:hAnsi="宋体" w:eastAsia="宋体" w:cs="宋体"/>
          <w:b w:val="0"/>
          <w:i w:val="0"/>
          <w:color w:val="1A1A1A"/>
          <w:sz w:val="21"/>
        </w:rPr>
        <w:t>。下表是这一翻译的结果——左列是原则，右列是它在原型中的落点，任何一条都可以当场指出位置。</w:t>
      </w:r>
    </w:p>
    <w:p w14:paraId="33F79F2E">
      <w:pPr>
        <w:keepNext/>
        <w:spacing w:before="40" w:after="60" w:line="300" w:lineRule="auto"/>
        <w:jc w:val="left"/>
      </w:pPr>
      <w:r>
        <w:rPr>
          <w:rFonts w:ascii="宋体" w:hAnsi="宋体" w:eastAsia="宋体" w:cs="宋体"/>
          <w:b w:val="0"/>
          <w:i w:val="0"/>
          <w:color w:val="333333"/>
          <w:sz w:val="18"/>
        </w:rPr>
        <w:t>表 11-3  设计原则与交互约束的对照。</w:t>
      </w:r>
      <w:r>
        <w:rPr>
          <w:rFonts w:ascii="宋体" w:hAnsi="宋体" w:eastAsia="宋体" w:cs="宋体"/>
          <w:b/>
          <w:i w:val="0"/>
          <w:color w:val="333333"/>
          <w:sz w:val="18"/>
        </w:rPr>
        <w:t>这张表是本章最有说服力的部分</w:t>
      </w:r>
      <w:r>
        <w:rPr>
          <w:rFonts w:ascii="宋体" w:hAnsi="宋体" w:eastAsia="宋体" w:cs="宋体"/>
          <w:b w:val="0"/>
          <w:i w:val="0"/>
          <w:color w:val="333333"/>
          <w:sz w:val="18"/>
        </w:rPr>
        <w:t>——它说明团队不是在口号层面谈论数据伦理，而是把它变成了产品里必须执行的规则。</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814"/>
        <w:gridCol w:w="7144"/>
      </w:tblGrid>
      <w:tr w14:paraId="09A5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814" w:type="dxa"/>
            <w:shd w:val="clear" w:color="auto" w:fill="1B4D3E"/>
          </w:tcPr>
          <w:p w14:paraId="0FB6A1F4">
            <w:pPr>
              <w:spacing w:after="0" w:line="276" w:lineRule="auto"/>
              <w:jc w:val="center"/>
            </w:pPr>
            <w:r>
              <w:rPr>
                <w:rFonts w:ascii="宋体" w:hAnsi="宋体" w:eastAsia="宋体" w:cs="宋体"/>
                <w:b/>
                <w:i w:val="0"/>
                <w:color w:val="FFFFFF"/>
                <w:sz w:val="19"/>
              </w:rPr>
              <w:t>设计原则</w:t>
            </w:r>
          </w:p>
        </w:tc>
        <w:tc>
          <w:tcPr>
            <w:tcW w:w="7143" w:type="dxa"/>
            <w:shd w:val="clear" w:color="auto" w:fill="1B4D3E"/>
          </w:tcPr>
          <w:p w14:paraId="6D1872FA">
            <w:pPr>
              <w:spacing w:after="0" w:line="276" w:lineRule="auto"/>
              <w:jc w:val="center"/>
            </w:pPr>
            <w:r>
              <w:rPr>
                <w:rFonts w:ascii="宋体" w:hAnsi="宋体" w:eastAsia="宋体" w:cs="宋体"/>
                <w:b/>
                <w:i w:val="0"/>
                <w:color w:val="FFFFFF"/>
                <w:sz w:val="19"/>
              </w:rPr>
              <w:t>在原型的落点（可现场核对）</w:t>
            </w:r>
          </w:p>
        </w:tc>
      </w:tr>
      <w:tr w14:paraId="3E52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1B68D1B9">
            <w:pPr>
              <w:spacing w:after="0" w:line="288" w:lineRule="auto"/>
            </w:pPr>
            <w:r>
              <w:rPr>
                <w:rFonts w:ascii="宋体" w:hAnsi="宋体" w:eastAsia="宋体" w:cs="宋体"/>
                <w:b w:val="0"/>
                <w:i w:val="0"/>
                <w:color w:val="1A1A1A"/>
                <w:sz w:val="19"/>
              </w:rPr>
              <w:t>数据最小必要</w:t>
            </w:r>
          </w:p>
        </w:tc>
        <w:tc>
          <w:tcPr>
            <w:tcW w:w="7143" w:type="dxa"/>
          </w:tcPr>
          <w:p w14:paraId="5B6B4301">
            <w:pPr>
              <w:spacing w:after="0" w:line="288" w:lineRule="auto"/>
            </w:pPr>
            <w:r>
              <w:rPr>
                <w:rFonts w:ascii="宋体" w:hAnsi="宋体" w:eastAsia="宋体" w:cs="宋体"/>
                <w:b w:val="0"/>
                <w:i w:val="0"/>
                <w:color w:val="1A1A1A"/>
                <w:sz w:val="19"/>
              </w:rPr>
              <w:t>不采集姓名与手机号；客户台账只记录称呼、商品、服务意愿三类字段；行动准备页明确提示“不录入姓名、手机号或身份名单”</w:t>
            </w:r>
          </w:p>
        </w:tc>
      </w:tr>
      <w:tr w14:paraId="25B8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6AEB6E78">
            <w:pPr>
              <w:spacing w:after="0" w:line="288" w:lineRule="auto"/>
            </w:pPr>
            <w:r>
              <w:rPr>
                <w:rFonts w:ascii="宋体" w:hAnsi="宋体" w:eastAsia="宋体" w:cs="宋体"/>
                <w:b w:val="0"/>
                <w:i w:val="0"/>
                <w:color w:val="1A1A1A"/>
                <w:sz w:val="19"/>
              </w:rPr>
              <w:t>数据本地优先</w:t>
            </w:r>
          </w:p>
        </w:tc>
        <w:tc>
          <w:tcPr>
            <w:tcW w:w="7143" w:type="dxa"/>
            <w:shd w:val="clear" w:color="auto" w:fill="EDF5F1"/>
          </w:tcPr>
          <w:p w14:paraId="6376FEBD">
            <w:pPr>
              <w:spacing w:after="0" w:line="288" w:lineRule="auto"/>
            </w:pPr>
            <w:r>
              <w:rPr>
                <w:rFonts w:ascii="宋体" w:hAnsi="宋体" w:eastAsia="宋体" w:cs="宋体"/>
                <w:b w:val="0"/>
                <w:i w:val="0"/>
                <w:color w:val="1A1A1A"/>
                <w:sz w:val="19"/>
              </w:rPr>
              <w:t>全部数据保存在浏览器本地；界面逐项列出“已保存”与“没有发生”两栏；提供导出与清除两个出口</w:t>
            </w:r>
          </w:p>
        </w:tc>
      </w:tr>
      <w:tr w14:paraId="21BD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4C4AADEB">
            <w:pPr>
              <w:spacing w:after="0" w:line="288" w:lineRule="auto"/>
            </w:pPr>
            <w:r>
              <w:rPr>
                <w:rFonts w:ascii="宋体" w:hAnsi="宋体" w:eastAsia="宋体" w:cs="宋体"/>
                <w:b w:val="0"/>
                <w:i w:val="0"/>
                <w:color w:val="1A1A1A"/>
                <w:sz w:val="19"/>
              </w:rPr>
              <w:t>只见汇总、不见明细</w:t>
            </w:r>
          </w:p>
        </w:tc>
        <w:tc>
          <w:tcPr>
            <w:tcW w:w="7143" w:type="dxa"/>
          </w:tcPr>
          <w:p w14:paraId="0B01C30F">
            <w:pPr>
              <w:spacing w:after="0" w:line="288" w:lineRule="auto"/>
            </w:pPr>
            <w:r>
              <w:rPr>
                <w:rFonts w:ascii="宋体" w:hAnsi="宋体" w:eastAsia="宋体" w:cs="宋体"/>
                <w:b w:val="0"/>
                <w:i w:val="0"/>
                <w:color w:val="1A1A1A"/>
                <w:sz w:val="19"/>
              </w:rPr>
              <w:t>政府端不出现身份名单与客户明细；数据与隐私页公开说明可见范围</w:t>
            </w:r>
          </w:p>
        </w:tc>
      </w:tr>
      <w:tr w14:paraId="7350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37DF8B1E">
            <w:pPr>
              <w:spacing w:after="0" w:line="288" w:lineRule="auto"/>
            </w:pPr>
            <w:r>
              <w:rPr>
                <w:rFonts w:ascii="宋体" w:hAnsi="宋体" w:eastAsia="宋体" w:cs="宋体"/>
                <w:b w:val="0"/>
                <w:i w:val="0"/>
                <w:color w:val="1A1A1A"/>
                <w:sz w:val="19"/>
              </w:rPr>
              <w:t>低样本抑制</w:t>
            </w:r>
          </w:p>
        </w:tc>
        <w:tc>
          <w:tcPr>
            <w:tcW w:w="7143" w:type="dxa"/>
            <w:shd w:val="clear" w:color="auto" w:fill="EDF5F1"/>
          </w:tcPr>
          <w:p w14:paraId="7B1610D0">
            <w:pPr>
              <w:spacing w:after="0" w:line="288" w:lineRule="auto"/>
            </w:pPr>
            <w:r>
              <w:rPr>
                <w:rFonts w:ascii="宋体" w:hAnsi="宋体" w:eastAsia="宋体" w:cs="宋体"/>
                <w:b w:val="0"/>
                <w:i w:val="0"/>
                <w:color w:val="1A1A1A"/>
                <w:sz w:val="19"/>
              </w:rPr>
              <w:t>样本不足的区域整行抑制，不显示数量、阶段判断与身份信息</w:t>
            </w:r>
          </w:p>
        </w:tc>
      </w:tr>
      <w:tr w14:paraId="2C28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0F6C1328">
            <w:pPr>
              <w:spacing w:after="0" w:line="288" w:lineRule="auto"/>
            </w:pPr>
            <w:r>
              <w:rPr>
                <w:rFonts w:ascii="宋体" w:hAnsi="宋体" w:eastAsia="宋体" w:cs="宋体"/>
                <w:b w:val="0"/>
                <w:i w:val="0"/>
                <w:color w:val="1A1A1A"/>
                <w:sz w:val="19"/>
              </w:rPr>
              <w:t>不排名、不评分</w:t>
            </w:r>
          </w:p>
        </w:tc>
        <w:tc>
          <w:tcPr>
            <w:tcW w:w="7143" w:type="dxa"/>
          </w:tcPr>
          <w:p w14:paraId="10F4EE25">
            <w:pPr>
              <w:spacing w:after="0" w:line="288" w:lineRule="auto"/>
            </w:pPr>
            <w:r>
              <w:rPr>
                <w:rFonts w:ascii="宋体" w:hAnsi="宋体" w:eastAsia="宋体" w:cs="宋体"/>
                <w:b w:val="0"/>
                <w:i w:val="0"/>
                <w:color w:val="1A1A1A"/>
                <w:sz w:val="19"/>
              </w:rPr>
              <w:t>矩阵标注“OBSERVE, NOT RANK”；体检页标题为“读懂沉淀，不急着打分”；全系统无排行榜、无商户对比</w:t>
            </w:r>
          </w:p>
        </w:tc>
      </w:tr>
      <w:tr w14:paraId="366C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010F9930">
            <w:pPr>
              <w:spacing w:after="0" w:line="288" w:lineRule="auto"/>
            </w:pPr>
            <w:r>
              <w:rPr>
                <w:rFonts w:ascii="宋体" w:hAnsi="宋体" w:eastAsia="宋体" w:cs="宋体"/>
                <w:b w:val="0"/>
                <w:i w:val="0"/>
                <w:color w:val="1A1A1A"/>
                <w:sz w:val="19"/>
              </w:rPr>
              <w:t>不代替主体作决定</w:t>
            </w:r>
          </w:p>
        </w:tc>
        <w:tc>
          <w:tcPr>
            <w:tcW w:w="7143" w:type="dxa"/>
            <w:shd w:val="clear" w:color="auto" w:fill="EDF5F1"/>
          </w:tcPr>
          <w:p w14:paraId="0804CEA2">
            <w:pPr>
              <w:spacing w:after="0" w:line="288" w:lineRule="auto"/>
            </w:pPr>
            <w:r>
              <w:rPr>
                <w:rFonts w:ascii="宋体" w:hAnsi="宋体" w:eastAsia="宋体" w:cs="宋体"/>
                <w:b w:val="0"/>
                <w:i w:val="0"/>
                <w:color w:val="1A1A1A"/>
                <w:sz w:val="19"/>
              </w:rPr>
              <w:t>协会端明确提示“协会只能记录协调进展，不能代商户确认”；变更请求标注“商户提出 · 尚未确认”</w:t>
            </w:r>
          </w:p>
        </w:tc>
      </w:tr>
      <w:tr w14:paraId="4E2B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3A1552BB">
            <w:pPr>
              <w:spacing w:after="0" w:line="288" w:lineRule="auto"/>
            </w:pPr>
            <w:r>
              <w:rPr>
                <w:rFonts w:ascii="宋体" w:hAnsi="宋体" w:eastAsia="宋体" w:cs="宋体"/>
                <w:b w:val="0"/>
                <w:i w:val="0"/>
                <w:color w:val="1A1A1A"/>
                <w:sz w:val="19"/>
              </w:rPr>
              <w:t>过程与结果分离</w:t>
            </w:r>
          </w:p>
        </w:tc>
        <w:tc>
          <w:tcPr>
            <w:tcW w:w="7143" w:type="dxa"/>
          </w:tcPr>
          <w:p w14:paraId="3EB49B18">
            <w:pPr>
              <w:spacing w:after="0" w:line="288" w:lineRule="auto"/>
            </w:pPr>
            <w:r>
              <w:rPr>
                <w:rFonts w:ascii="宋体" w:hAnsi="宋体" w:eastAsia="宋体" w:cs="宋体"/>
                <w:b w:val="0"/>
                <w:i w:val="0"/>
                <w:color w:val="1A1A1A"/>
                <w:sz w:val="19"/>
              </w:rPr>
              <w:t>帮扶计划预览中并列“过程指标 / 结果指标”，并注明“完成行动不代表效果达成”</w:t>
            </w:r>
          </w:p>
        </w:tc>
      </w:tr>
      <w:tr w14:paraId="794A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shd w:val="clear" w:color="auto" w:fill="EDF5F1"/>
          </w:tcPr>
          <w:p w14:paraId="477830DD">
            <w:pPr>
              <w:spacing w:after="0" w:line="288" w:lineRule="auto"/>
            </w:pPr>
            <w:r>
              <w:rPr>
                <w:rFonts w:ascii="宋体" w:hAnsi="宋体" w:eastAsia="宋体" w:cs="宋体"/>
                <w:b w:val="0"/>
                <w:i w:val="0"/>
                <w:color w:val="1A1A1A"/>
                <w:sz w:val="19"/>
              </w:rPr>
              <w:t>口径可追溯</w:t>
            </w:r>
          </w:p>
        </w:tc>
        <w:tc>
          <w:tcPr>
            <w:tcW w:w="7143" w:type="dxa"/>
            <w:shd w:val="clear" w:color="auto" w:fill="EDF5F1"/>
          </w:tcPr>
          <w:p w14:paraId="26341594">
            <w:pPr>
              <w:spacing w:after="0" w:line="288" w:lineRule="auto"/>
            </w:pPr>
            <w:r>
              <w:rPr>
                <w:rFonts w:ascii="宋体" w:hAnsi="宋体" w:eastAsia="宋体" w:cs="宋体"/>
                <w:b w:val="0"/>
                <w:i w:val="0"/>
                <w:color w:val="1A1A1A"/>
                <w:sz w:val="19"/>
              </w:rPr>
              <w:t>沉淀率、阶段判断等关键结论均可展开查看观察口径与证据边界</w:t>
            </w:r>
          </w:p>
        </w:tc>
      </w:tr>
      <w:tr w14:paraId="0FFD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814" w:type="dxa"/>
          </w:tcPr>
          <w:p w14:paraId="22CE8E19">
            <w:pPr>
              <w:spacing w:after="0" w:line="288" w:lineRule="auto"/>
            </w:pPr>
            <w:r>
              <w:rPr>
                <w:rFonts w:ascii="宋体" w:hAnsi="宋体" w:eastAsia="宋体" w:cs="宋体"/>
                <w:b w:val="0"/>
                <w:i w:val="0"/>
                <w:color w:val="1A1A1A"/>
                <w:sz w:val="19"/>
              </w:rPr>
              <w:t>不自动触达真实主体</w:t>
            </w:r>
          </w:p>
        </w:tc>
        <w:tc>
          <w:tcPr>
            <w:tcW w:w="7143" w:type="dxa"/>
          </w:tcPr>
          <w:p w14:paraId="1A7988D9">
            <w:pPr>
              <w:spacing w:after="0" w:line="288" w:lineRule="auto"/>
            </w:pPr>
            <w:r>
              <w:rPr>
                <w:rFonts w:ascii="宋体" w:hAnsi="宋体" w:eastAsia="宋体" w:cs="宋体"/>
                <w:b w:val="0"/>
                <w:i w:val="0"/>
                <w:color w:val="1A1A1A"/>
                <w:sz w:val="19"/>
              </w:rPr>
              <w:t>所有保存与发布均标注“仅本地演示”“未发送”“不触达任何真实主体”</w:t>
            </w:r>
          </w:p>
        </w:tc>
      </w:tr>
    </w:tbl>
    <w:p w14:paraId="5E4408FE">
      <w:pPr>
        <w:spacing w:after="40" w:line="240" w:lineRule="auto"/>
      </w:pPr>
    </w:p>
    <w:p w14:paraId="29FCB0AE">
      <w:pPr>
        <w:pStyle w:val="4"/>
      </w:pPr>
      <w:r>
        <w:rPr>
          <w:rFonts w:ascii="宋体" w:hAnsi="宋体" w:eastAsia="宋体" w:cs="宋体"/>
          <w:b/>
          <w:i w:val="0"/>
          <w:color w:val="2E7D64"/>
          <w:sz w:val="27"/>
        </w:rPr>
        <w:t>11.5 已完成、在研与待完成</w:t>
      </w:r>
    </w:p>
    <w:p w14:paraId="2B78FA38">
      <w:pPr>
        <w:keepLines/>
        <w:spacing w:after="80"/>
      </w:pPr>
      <w:r>
        <w:rPr>
          <w:rFonts w:ascii="宋体" w:hAnsi="宋体" w:eastAsia="宋体" w:cs="宋体"/>
          <w:b w:val="0"/>
          <w:i w:val="0"/>
          <w:color w:val="1A1A1A"/>
          <w:sz w:val="21"/>
        </w:rPr>
        <w:t>以下清单按“已完成 / 在研 / 待完成”三档如实列出。区分这三档，是为了让评委准确判断项目所处的位置——既不高估成果，也不低估已做的工作。</w:t>
      </w:r>
    </w:p>
    <w:p w14:paraId="05762A27">
      <w:pPr>
        <w:pStyle w:val="5"/>
      </w:pPr>
      <w:r>
        <w:rPr>
          <w:rFonts w:ascii="宋体" w:hAnsi="宋体" w:eastAsia="宋体" w:cs="宋体"/>
          <w:b/>
          <w:i w:val="0"/>
          <w:color w:val="2E7D64"/>
          <w:sz w:val="24"/>
        </w:rPr>
        <w:t>已完成</w:t>
      </w:r>
    </w:p>
    <w:p w14:paraId="1681A0E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三端可交互原型</w:t>
      </w:r>
      <w:r>
        <w:rPr>
          <w:rFonts w:ascii="宋体" w:hAnsi="宋体" w:eastAsia="宋体" w:cs="宋体"/>
          <w:b w:val="0"/>
          <w:i w:val="0"/>
          <w:color w:val="1A1A1A"/>
          <w:sz w:val="21"/>
        </w:rPr>
        <w:t>：协会工作台、政府观察台、商户经营台全部完成，角色可即时切换。</w:t>
      </w:r>
    </w:p>
    <w:p w14:paraId="3E016EF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指标体系的产品化呈现</w:t>
      </w:r>
      <w:r>
        <w:rPr>
          <w:rFonts w:ascii="宋体" w:hAnsi="宋体" w:eastAsia="宋体" w:cs="宋体"/>
          <w:b w:val="0"/>
          <w:i w:val="0"/>
          <w:color w:val="1A1A1A"/>
          <w:sz w:val="21"/>
        </w:rPr>
        <w:t>：沉淀率、四阶阶段、服务意愿分档、过程与结果指标的分离。</w:t>
      </w:r>
    </w:p>
    <w:p w14:paraId="7DF5B85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九条治理原则的交互落地</w:t>
      </w:r>
      <w:r>
        <w:rPr>
          <w:rFonts w:ascii="宋体" w:hAnsi="宋体" w:eastAsia="宋体" w:cs="宋体"/>
          <w:b w:val="0"/>
          <w:i w:val="0"/>
          <w:color w:val="1A1A1A"/>
          <w:sz w:val="21"/>
        </w:rPr>
        <w:t>：见表 11-3，每一条都有确定的界面落点。</w:t>
      </w:r>
    </w:p>
    <w:p w14:paraId="2A920714">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本地数据闭环</w:t>
      </w:r>
      <w:r>
        <w:rPr>
          <w:rFonts w:ascii="宋体" w:hAnsi="宋体" w:eastAsia="宋体" w:cs="宋体"/>
          <w:b w:val="0"/>
          <w:i w:val="0"/>
          <w:color w:val="1A1A1A"/>
          <w:sz w:val="21"/>
        </w:rPr>
        <w:t>：记录、保存、导出、清除全流程可用，且全过程数据不出设备。</w:t>
      </w:r>
    </w:p>
    <w:p w14:paraId="2FA4892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示例数据与演示脚本</w:t>
      </w:r>
      <w:r>
        <w:rPr>
          <w:rFonts w:ascii="宋体" w:hAnsi="宋体" w:eastAsia="宋体" w:cs="宋体"/>
          <w:b w:val="0"/>
          <w:i w:val="0"/>
          <w:color w:val="1A1A1A"/>
          <w:sz w:val="21"/>
        </w:rPr>
        <w:t>：三端各有一套自洽的示例场景，可支持 3 分钟完整演示。</w:t>
      </w:r>
    </w:p>
    <w:p w14:paraId="0E28CD2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调研与方案部分</w:t>
      </w:r>
      <w:r>
        <w:rPr>
          <w:rFonts w:ascii="宋体" w:hAnsi="宋体" w:eastAsia="宋体" w:cs="宋体"/>
          <w:b w:val="0"/>
          <w:i w:val="0"/>
          <w:color w:val="1A1A1A"/>
          <w:sz w:val="21"/>
        </w:rPr>
        <w:t>：调查设计、概念框架、四阶沉淀模型、治理原则与平台设计文档。</w:t>
      </w:r>
    </w:p>
    <w:p w14:paraId="4C7D009B">
      <w:pPr>
        <w:pStyle w:val="5"/>
      </w:pPr>
      <w:r>
        <w:rPr>
          <w:rFonts w:ascii="宋体" w:hAnsi="宋体" w:eastAsia="宋体" w:cs="宋体"/>
          <w:b/>
          <w:i w:val="0"/>
          <w:color w:val="2E7D64"/>
          <w:sz w:val="24"/>
        </w:rPr>
        <w:t>在研</w:t>
      </w:r>
    </w:p>
    <w:p w14:paraId="4CE7884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真实数据接入试点</w:t>
      </w:r>
      <w:r>
        <w:rPr>
          <w:rFonts w:ascii="宋体" w:hAnsi="宋体" w:eastAsia="宋体" w:cs="宋体"/>
          <w:b w:val="0"/>
          <w:i w:val="0"/>
          <w:color w:val="1A1A1A"/>
          <w:sz w:val="21"/>
        </w:rPr>
        <w:t>：与川姜镇的商户与协会对接，在取得明确授权的前提下，用真实经营数据替换示例数据，验证指标体系的可算性与可解释性。</w:t>
      </w:r>
    </w:p>
    <w:p w14:paraId="33ADCAA1">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汇总侧的工程实现</w:t>
      </w:r>
      <w:r>
        <w:rPr>
          <w:rFonts w:ascii="宋体" w:hAnsi="宋体" w:eastAsia="宋体" w:cs="宋体"/>
          <w:b w:val="0"/>
          <w:i w:val="0"/>
          <w:color w:val="1A1A1A"/>
          <w:sz w:val="21"/>
        </w:rPr>
        <w:t>：在保持“个体数据不出商户”的前提下，实现合规的汇总上送与权限隔离。</w:t>
      </w:r>
    </w:p>
    <w:p w14:paraId="0795B3A4">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可用性测试</w:t>
      </w:r>
      <w:r>
        <w:rPr>
          <w:rFonts w:ascii="宋体" w:hAnsi="宋体" w:eastAsia="宋体" w:cs="宋体"/>
          <w:b w:val="0"/>
          <w:i w:val="0"/>
          <w:color w:val="1A1A1A"/>
          <w:sz w:val="21"/>
        </w:rPr>
        <w:t>：面向中小商户开展小样本可用性测试，重点检验“三步之内能否完成一次行动”。</w:t>
      </w:r>
    </w:p>
    <w:p w14:paraId="1532D954">
      <w:pPr>
        <w:pStyle w:val="5"/>
      </w:pPr>
      <w:r>
        <w:rPr>
          <w:rFonts w:ascii="宋体" w:hAnsi="宋体" w:eastAsia="宋体" w:cs="宋体"/>
          <w:b/>
          <w:i w:val="0"/>
          <w:color w:val="2E7D64"/>
          <w:sz w:val="24"/>
        </w:rPr>
        <w:t>待完成</w:t>
      </w:r>
    </w:p>
    <w:p w14:paraId="63DE044B">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实地调查数据的回填</w:t>
      </w:r>
      <w:r>
        <w:rPr>
          <w:rFonts w:ascii="宋体" w:hAnsi="宋体" w:eastAsia="宋体" w:cs="宋体"/>
          <w:b w:val="0"/>
          <w:i w:val="0"/>
          <w:color w:val="1A1A1A"/>
          <w:sz w:val="21"/>
        </w:rPr>
        <w:t>：问卷回收量、有效样本结构、访谈人数与典型个案（见附录 E）。</w:t>
      </w:r>
    </w:p>
    <w:p w14:paraId="72CCAC9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指标体系的大样本校准</w:t>
      </w:r>
      <w:r>
        <w:rPr>
          <w:rFonts w:ascii="宋体" w:hAnsi="宋体" w:eastAsia="宋体" w:cs="宋体"/>
          <w:b w:val="0"/>
          <w:i w:val="0"/>
          <w:color w:val="1A1A1A"/>
          <w:sz w:val="21"/>
        </w:rPr>
        <w:t>：四阶阶段判断与健康度分档目前为设计性标准，需在更大样本上检验。</w:t>
      </w:r>
    </w:p>
    <w:p w14:paraId="1AEB698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知识产权申报</w:t>
      </w:r>
      <w:r>
        <w:rPr>
          <w:rFonts w:ascii="宋体" w:hAnsi="宋体" w:eastAsia="宋体" w:cs="宋体"/>
          <w:b w:val="0"/>
          <w:i w:val="0"/>
          <w:color w:val="1A1A1A"/>
          <w:sz w:val="21"/>
        </w:rPr>
        <w:t>：软件著作权登记与作品相关权利的申报（见 11.7）。</w:t>
      </w:r>
    </w:p>
    <w:p w14:paraId="0286074B">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结论的可推广性检验</w:t>
      </w:r>
      <w:r>
        <w:rPr>
          <w:rFonts w:ascii="宋体" w:hAnsi="宋体" w:eastAsia="宋体" w:cs="宋体"/>
          <w:b w:val="0"/>
          <w:i w:val="0"/>
          <w:color w:val="1A1A1A"/>
          <w:sz w:val="21"/>
        </w:rPr>
        <w:t>：从川姜镇与长三角淘宝村向其他产业带推广前的再验证。</w:t>
      </w:r>
    </w:p>
    <w:p w14:paraId="275875A8">
      <w:pPr>
        <w:pStyle w:val="4"/>
      </w:pPr>
      <w:r>
        <w:rPr>
          <w:rFonts w:ascii="宋体" w:hAnsi="宋体" w:eastAsia="宋体" w:cs="宋体"/>
          <w:b/>
          <w:i w:val="0"/>
          <w:color w:val="2E7D64"/>
          <w:sz w:val="27"/>
        </w:rPr>
        <w:t>11.6 演示方式与可复现性</w:t>
      </w:r>
    </w:p>
    <w:p w14:paraId="4BED637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运行方式</w:t>
      </w:r>
      <w:r>
        <w:rPr>
          <w:rFonts w:ascii="宋体" w:hAnsi="宋体" w:eastAsia="宋体" w:cs="宋体"/>
          <w:b w:val="0"/>
          <w:i w:val="0"/>
          <w:color w:val="1A1A1A"/>
          <w:sz w:val="21"/>
        </w:rPr>
        <w:t>：原型为标准前端工程。可在本机安装依赖后以开发模式启动，也可构建为静态文件后用任意静态服务器打开；两种方式都已在开发过程中实际验证。</w:t>
      </w:r>
    </w:p>
    <w:p w14:paraId="63EAB7AA">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环境要求</w:t>
      </w:r>
      <w:r>
        <w:rPr>
          <w:rFonts w:ascii="宋体" w:hAnsi="宋体" w:eastAsia="宋体" w:cs="宋体"/>
          <w:b w:val="0"/>
          <w:i w:val="0"/>
          <w:color w:val="1A1A1A"/>
          <w:sz w:val="21"/>
        </w:rPr>
        <w:t>：任意现代浏览器（Chrome / Edge / Safari 等）。</w:t>
      </w:r>
      <w:r>
        <w:rPr>
          <w:rFonts w:ascii="宋体" w:hAnsi="宋体" w:eastAsia="宋体" w:cs="宋体"/>
          <w:b/>
          <w:i w:val="0"/>
          <w:color w:val="1B4D3E"/>
          <w:sz w:val="21"/>
        </w:rPr>
        <w:t>无需网络、无需数据库、无需服务器</w:t>
      </w:r>
      <w:r>
        <w:rPr>
          <w:rFonts w:ascii="宋体" w:hAnsi="宋体" w:eastAsia="宋体" w:cs="宋体"/>
          <w:b w:val="0"/>
          <w:i w:val="0"/>
          <w:color w:val="1A1A1A"/>
          <w:sz w:val="21"/>
        </w:rPr>
        <w:t>。</w:t>
      </w:r>
    </w:p>
    <w:p w14:paraId="2C3CA9E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推荐演示脚本（3 分钟）</w:t>
      </w:r>
      <w:r>
        <w:rPr>
          <w:rFonts w:ascii="宋体" w:hAnsi="宋体" w:eastAsia="宋体" w:cs="宋体"/>
          <w:b w:val="0"/>
          <w:i w:val="0"/>
          <w:color w:val="1A1A1A"/>
          <w:sz w:val="21"/>
        </w:rPr>
        <w:t>：① 商户端 —— 展示沉淀率与分子分母，点开“留量体检”读口径，完成一次“行动准备”并保存；② 协会端 —— 看协作总览的三项计数，进入项目详情看履约工单与变更请求，添加一条协调记录；③ 政府端 —— 看健康经纬，点击一个单元格读观察依据，指出区域C 的低样本抑制，再走一遍帮扶计划三步。</w:t>
      </w:r>
    </w:p>
    <w:p w14:paraId="6562827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建议重点展示的两处</w:t>
      </w:r>
      <w:r>
        <w:rPr>
          <w:rFonts w:ascii="宋体" w:hAnsi="宋体" w:eastAsia="宋体" w:cs="宋体"/>
          <w:b w:val="0"/>
          <w:i w:val="0"/>
          <w:color w:val="1A1A1A"/>
          <w:sz w:val="21"/>
        </w:rPr>
        <w:t>：政府端的</w:t>
      </w:r>
      <w:r>
        <w:rPr>
          <w:rFonts w:ascii="宋体" w:hAnsi="宋体" w:eastAsia="宋体" w:cs="宋体"/>
          <w:b/>
          <w:i w:val="0"/>
          <w:color w:val="1B4D3E"/>
          <w:sz w:val="21"/>
        </w:rPr>
        <w:t>低样本抑制</w:t>
      </w:r>
      <w:r>
        <w:rPr>
          <w:rFonts w:ascii="宋体" w:hAnsi="宋体" w:eastAsia="宋体" w:cs="宋体"/>
          <w:b w:val="0"/>
          <w:i w:val="0"/>
          <w:color w:val="1A1A1A"/>
          <w:sz w:val="21"/>
        </w:rPr>
        <w:t>与商户端的</w:t>
      </w:r>
      <w:r>
        <w:rPr>
          <w:rFonts w:ascii="宋体" w:hAnsi="宋体" w:eastAsia="宋体" w:cs="宋体"/>
          <w:b/>
          <w:i w:val="0"/>
          <w:color w:val="1B4D3E"/>
          <w:sz w:val="21"/>
        </w:rPr>
        <w:t>留量体检口径说明</w:t>
      </w:r>
      <w:r>
        <w:rPr>
          <w:rFonts w:ascii="宋体" w:hAnsi="宋体" w:eastAsia="宋体" w:cs="宋体"/>
          <w:b w:val="0"/>
          <w:i w:val="0"/>
          <w:color w:val="1A1A1A"/>
          <w:sz w:val="21"/>
        </w:rPr>
        <w:t>。这两处最能说明本项目与通用数据看板、与常规监测平台的差别在哪里。</w:t>
      </w:r>
    </w:p>
    <w:p w14:paraId="2DD49EC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若评审希望查看代码</w:t>
      </w:r>
      <w:r>
        <w:rPr>
          <w:rFonts w:ascii="宋体" w:hAnsi="宋体" w:eastAsia="宋体" w:cs="宋体"/>
          <w:b w:val="0"/>
          <w:i w:val="0"/>
          <w:color w:val="1A1A1A"/>
          <w:sz w:val="21"/>
        </w:rPr>
        <w:t>：原型为单文件核心实现，结构清晰，可现场打开核心脚本说明数据流向，重点可指出“不存在任何向外部发送数据的调用”。</w:t>
      </w:r>
    </w:p>
    <w:p w14:paraId="6D5A7197">
      <w:pPr>
        <w:pStyle w:val="4"/>
      </w:pPr>
      <w:r>
        <w:rPr>
          <w:rFonts w:ascii="宋体" w:hAnsi="宋体" w:eastAsia="宋体" w:cs="宋体"/>
          <w:b/>
          <w:i w:val="0"/>
          <w:color w:val="2E7D64"/>
          <w:sz w:val="27"/>
        </w:rPr>
        <w:t>11.7 知识产权规划</w:t>
      </w:r>
    </w:p>
    <w:p w14:paraId="38BB55FB">
      <w:pPr>
        <w:keepNext/>
        <w:spacing w:before="40" w:after="60" w:line="300" w:lineRule="auto"/>
        <w:jc w:val="left"/>
      </w:pPr>
      <w:r>
        <w:rPr>
          <w:rFonts w:ascii="宋体" w:hAnsi="宋体" w:eastAsia="宋体" w:cs="宋体"/>
          <w:b w:val="0"/>
          <w:i w:val="0"/>
          <w:color w:val="333333"/>
          <w:sz w:val="18"/>
        </w:rPr>
        <w:t>表 11-4  知识产权规划。</w:t>
      </w:r>
      <w:r>
        <w:rPr>
          <w:rFonts w:ascii="宋体" w:hAnsi="宋体" w:eastAsia="宋体" w:cs="宋体"/>
          <w:b/>
          <w:i w:val="0"/>
          <w:color w:val="333333"/>
          <w:sz w:val="18"/>
        </w:rPr>
        <w:t>表中“评估后申请”一栏刻意不作承诺</w:t>
      </w:r>
      <w:r>
        <w:rPr>
          <w:rFonts w:ascii="宋体" w:hAnsi="宋体" w:eastAsia="宋体" w:cs="宋体"/>
          <w:b w:val="0"/>
          <w:i w:val="0"/>
          <w:color w:val="333333"/>
          <w:sz w:val="18"/>
        </w:rPr>
        <w:t>——把不确定的事说成确定，是答辩中最容易被追问的地方。</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74"/>
        <w:gridCol w:w="3062"/>
        <w:gridCol w:w="1361"/>
        <w:gridCol w:w="3062"/>
      </w:tblGrid>
      <w:tr w14:paraId="7BD7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74" w:type="dxa"/>
            <w:shd w:val="clear" w:color="auto" w:fill="1B4D3E"/>
          </w:tcPr>
          <w:p w14:paraId="7D7902D0">
            <w:pPr>
              <w:spacing w:after="0" w:line="276" w:lineRule="auto"/>
              <w:jc w:val="center"/>
            </w:pPr>
            <w:r>
              <w:rPr>
                <w:rFonts w:ascii="宋体" w:hAnsi="宋体" w:eastAsia="宋体" w:cs="宋体"/>
                <w:b/>
                <w:i w:val="0"/>
                <w:color w:val="FFFFFF"/>
                <w:sz w:val="19"/>
              </w:rPr>
              <w:t>类型</w:t>
            </w:r>
          </w:p>
        </w:tc>
        <w:tc>
          <w:tcPr>
            <w:tcW w:w="3061" w:type="dxa"/>
            <w:shd w:val="clear" w:color="auto" w:fill="1B4D3E"/>
          </w:tcPr>
          <w:p w14:paraId="6FFC70AF">
            <w:pPr>
              <w:spacing w:after="0" w:line="276" w:lineRule="auto"/>
              <w:jc w:val="center"/>
            </w:pPr>
            <w:r>
              <w:rPr>
                <w:rFonts w:ascii="宋体" w:hAnsi="宋体" w:eastAsia="宋体" w:cs="宋体"/>
                <w:b/>
                <w:i w:val="0"/>
                <w:color w:val="FFFFFF"/>
                <w:sz w:val="19"/>
              </w:rPr>
              <w:t>对象</w:t>
            </w:r>
          </w:p>
        </w:tc>
        <w:tc>
          <w:tcPr>
            <w:tcW w:w="1361" w:type="dxa"/>
            <w:shd w:val="clear" w:color="auto" w:fill="1B4D3E"/>
          </w:tcPr>
          <w:p w14:paraId="68FAA1E1">
            <w:pPr>
              <w:spacing w:after="0" w:line="276" w:lineRule="auto"/>
              <w:jc w:val="center"/>
            </w:pPr>
            <w:r>
              <w:rPr>
                <w:rFonts w:ascii="宋体" w:hAnsi="宋体" w:eastAsia="宋体" w:cs="宋体"/>
                <w:b/>
                <w:i w:val="0"/>
                <w:color w:val="FFFFFF"/>
                <w:sz w:val="19"/>
              </w:rPr>
              <w:t>计划</w:t>
            </w:r>
          </w:p>
        </w:tc>
        <w:tc>
          <w:tcPr>
            <w:tcW w:w="3061" w:type="dxa"/>
            <w:shd w:val="clear" w:color="auto" w:fill="1B4D3E"/>
          </w:tcPr>
          <w:p w14:paraId="1E05934D">
            <w:pPr>
              <w:spacing w:after="0" w:line="276" w:lineRule="auto"/>
              <w:jc w:val="center"/>
            </w:pPr>
            <w:r>
              <w:rPr>
                <w:rFonts w:ascii="宋体" w:hAnsi="宋体" w:eastAsia="宋体" w:cs="宋体"/>
                <w:b/>
                <w:i w:val="0"/>
                <w:color w:val="FFFFFF"/>
                <w:sz w:val="19"/>
              </w:rPr>
              <w:t>说明</w:t>
            </w:r>
          </w:p>
        </w:tc>
      </w:tr>
      <w:tr w14:paraId="6511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108E6EAB">
            <w:pPr>
              <w:spacing w:after="0" w:line="288" w:lineRule="auto"/>
            </w:pPr>
            <w:r>
              <w:rPr>
                <w:rFonts w:ascii="宋体" w:hAnsi="宋体" w:eastAsia="宋体" w:cs="宋体"/>
                <w:b w:val="0"/>
                <w:i w:val="0"/>
                <w:color w:val="1A1A1A"/>
                <w:sz w:val="19"/>
              </w:rPr>
              <w:t>软件著作权</w:t>
            </w:r>
          </w:p>
        </w:tc>
        <w:tc>
          <w:tcPr>
            <w:tcW w:w="3061" w:type="dxa"/>
          </w:tcPr>
          <w:p w14:paraId="6B9F29F5">
            <w:pPr>
              <w:spacing w:after="0" w:line="288" w:lineRule="auto"/>
            </w:pPr>
            <w:r>
              <w:rPr>
                <w:rFonts w:ascii="宋体" w:hAnsi="宋体" w:eastAsia="宋体" w:cs="宋体"/>
                <w:b w:val="0"/>
                <w:i w:val="0"/>
                <w:color w:val="1A1A1A"/>
                <w:sz w:val="19"/>
              </w:rPr>
              <w:t>留量大脑 · 协作经纬台（三端原型）</w:t>
            </w:r>
          </w:p>
        </w:tc>
        <w:tc>
          <w:tcPr>
            <w:tcW w:w="1361" w:type="dxa"/>
          </w:tcPr>
          <w:p w14:paraId="2EF8309C">
            <w:pPr>
              <w:spacing w:after="0" w:line="288" w:lineRule="auto"/>
            </w:pPr>
            <w:r>
              <w:rPr>
                <w:rFonts w:ascii="宋体" w:hAnsi="宋体" w:eastAsia="宋体" w:cs="宋体"/>
                <w:b w:val="0"/>
                <w:i w:val="0"/>
                <w:color w:val="1A1A1A"/>
                <w:sz w:val="19"/>
              </w:rPr>
              <w:t>申请登记</w:t>
            </w:r>
          </w:p>
        </w:tc>
        <w:tc>
          <w:tcPr>
            <w:tcW w:w="3061" w:type="dxa"/>
          </w:tcPr>
          <w:p w14:paraId="6CC11EFB">
            <w:pPr>
              <w:spacing w:after="0" w:line="288" w:lineRule="auto"/>
            </w:pPr>
            <w:r>
              <w:rPr>
                <w:rFonts w:ascii="宋体" w:hAnsi="宋体" w:eastAsia="宋体" w:cs="宋体"/>
                <w:b w:val="0"/>
                <w:i w:val="0"/>
                <w:color w:val="1A1A1A"/>
                <w:sz w:val="19"/>
              </w:rPr>
              <w:t>以当前原型版本申请，作为成果的正式载体</w:t>
            </w:r>
          </w:p>
        </w:tc>
      </w:tr>
      <w:tr w14:paraId="1C53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6C3914EA">
            <w:pPr>
              <w:spacing w:after="0" w:line="288" w:lineRule="auto"/>
            </w:pPr>
            <w:r>
              <w:rPr>
                <w:rFonts w:ascii="宋体" w:hAnsi="宋体" w:eastAsia="宋体" w:cs="宋体"/>
                <w:b w:val="0"/>
                <w:i w:val="0"/>
                <w:color w:val="1A1A1A"/>
                <w:sz w:val="19"/>
              </w:rPr>
              <w:t>作品著作权</w:t>
            </w:r>
          </w:p>
        </w:tc>
        <w:tc>
          <w:tcPr>
            <w:tcW w:w="3061" w:type="dxa"/>
            <w:shd w:val="clear" w:color="auto" w:fill="EDF5F1"/>
          </w:tcPr>
          <w:p w14:paraId="2E0AEFD1">
            <w:pPr>
              <w:spacing w:after="0" w:line="288" w:lineRule="auto"/>
            </w:pPr>
            <w:r>
              <w:rPr>
                <w:rFonts w:ascii="宋体" w:hAnsi="宋体" w:eastAsia="宋体" w:cs="宋体"/>
                <w:b w:val="0"/>
                <w:i w:val="0"/>
                <w:color w:val="1A1A1A"/>
                <w:sz w:val="19"/>
              </w:rPr>
              <w:t>本社会调查报告与配套图表</w:t>
            </w:r>
          </w:p>
        </w:tc>
        <w:tc>
          <w:tcPr>
            <w:tcW w:w="1361" w:type="dxa"/>
            <w:shd w:val="clear" w:color="auto" w:fill="EDF5F1"/>
          </w:tcPr>
          <w:p w14:paraId="5F162504">
            <w:pPr>
              <w:spacing w:after="0" w:line="288" w:lineRule="auto"/>
            </w:pPr>
            <w:r>
              <w:rPr>
                <w:rFonts w:ascii="宋体" w:hAnsi="宋体" w:eastAsia="宋体" w:cs="宋体"/>
                <w:b w:val="0"/>
                <w:i w:val="0"/>
                <w:color w:val="1A1A1A"/>
                <w:sz w:val="19"/>
              </w:rPr>
              <w:t>保留权利</w:t>
            </w:r>
          </w:p>
        </w:tc>
        <w:tc>
          <w:tcPr>
            <w:tcW w:w="3061" w:type="dxa"/>
            <w:shd w:val="clear" w:color="auto" w:fill="EDF5F1"/>
          </w:tcPr>
          <w:p w14:paraId="54A6247A">
            <w:pPr>
              <w:spacing w:after="0" w:line="288" w:lineRule="auto"/>
            </w:pPr>
            <w:r>
              <w:rPr>
                <w:rFonts w:ascii="宋体" w:hAnsi="宋体" w:eastAsia="宋体" w:cs="宋体"/>
                <w:b w:val="0"/>
                <w:i w:val="0"/>
                <w:color w:val="1A1A1A"/>
                <w:sz w:val="19"/>
              </w:rPr>
              <w:t>报告、图表与配图均为团队原创</w:t>
            </w:r>
          </w:p>
        </w:tc>
      </w:tr>
      <w:tr w14:paraId="79D1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2306FC40">
            <w:pPr>
              <w:spacing w:after="0" w:line="288" w:lineRule="auto"/>
            </w:pPr>
            <w:r>
              <w:rPr>
                <w:rFonts w:ascii="宋体" w:hAnsi="宋体" w:eastAsia="宋体" w:cs="宋体"/>
                <w:b w:val="0"/>
                <w:i w:val="0"/>
                <w:color w:val="1A1A1A"/>
                <w:sz w:val="19"/>
              </w:rPr>
              <w:t>商标</w:t>
            </w:r>
          </w:p>
        </w:tc>
        <w:tc>
          <w:tcPr>
            <w:tcW w:w="3061" w:type="dxa"/>
          </w:tcPr>
          <w:p w14:paraId="41AF571B">
            <w:pPr>
              <w:spacing w:after="0" w:line="288" w:lineRule="auto"/>
            </w:pPr>
            <w:r>
              <w:rPr>
                <w:rFonts w:ascii="宋体" w:hAnsi="宋体" w:eastAsia="宋体" w:cs="宋体"/>
                <w:b w:val="0"/>
                <w:i w:val="0"/>
                <w:color w:val="1A1A1A"/>
                <w:sz w:val="19"/>
              </w:rPr>
              <w:t>“留量大脑”“协作经纬台”文字与图形标识</w:t>
            </w:r>
          </w:p>
        </w:tc>
        <w:tc>
          <w:tcPr>
            <w:tcW w:w="1361" w:type="dxa"/>
          </w:tcPr>
          <w:p w14:paraId="1C7315D4">
            <w:pPr>
              <w:spacing w:after="0" w:line="288" w:lineRule="auto"/>
            </w:pPr>
            <w:r>
              <w:rPr>
                <w:rFonts w:ascii="宋体" w:hAnsi="宋体" w:eastAsia="宋体" w:cs="宋体"/>
                <w:b w:val="0"/>
                <w:i w:val="0"/>
                <w:color w:val="1A1A1A"/>
                <w:sz w:val="19"/>
              </w:rPr>
              <w:t>检索后申请</w:t>
            </w:r>
          </w:p>
        </w:tc>
        <w:tc>
          <w:tcPr>
            <w:tcW w:w="3061" w:type="dxa"/>
          </w:tcPr>
          <w:p w14:paraId="021A95B4">
            <w:pPr>
              <w:spacing w:after="0" w:line="288" w:lineRule="auto"/>
            </w:pPr>
            <w:r>
              <w:rPr>
                <w:rFonts w:ascii="宋体" w:hAnsi="宋体" w:eastAsia="宋体" w:cs="宋体"/>
                <w:b w:val="0"/>
                <w:i w:val="0"/>
                <w:color w:val="1A1A1A"/>
                <w:sz w:val="19"/>
              </w:rPr>
              <w:t>需先完成近似商标检索再决定类别</w:t>
            </w:r>
          </w:p>
        </w:tc>
      </w:tr>
      <w:tr w14:paraId="3BFF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580D93BB">
            <w:pPr>
              <w:spacing w:after="0" w:line="288" w:lineRule="auto"/>
            </w:pPr>
            <w:r>
              <w:rPr>
                <w:rFonts w:ascii="宋体" w:hAnsi="宋体" w:eastAsia="宋体" w:cs="宋体"/>
                <w:b w:val="0"/>
                <w:i w:val="0"/>
                <w:color w:val="1A1A1A"/>
                <w:sz w:val="19"/>
              </w:rPr>
              <w:t>技术方案保护</w:t>
            </w:r>
          </w:p>
        </w:tc>
        <w:tc>
          <w:tcPr>
            <w:tcW w:w="3061" w:type="dxa"/>
            <w:shd w:val="clear" w:color="auto" w:fill="EDF5F1"/>
          </w:tcPr>
          <w:p w14:paraId="03E1D08E">
            <w:pPr>
              <w:spacing w:after="0" w:line="288" w:lineRule="auto"/>
            </w:pPr>
            <w:r>
              <w:rPr>
                <w:rFonts w:ascii="宋体" w:hAnsi="宋体" w:eastAsia="宋体" w:cs="宋体"/>
                <w:b w:val="0"/>
                <w:i w:val="0"/>
                <w:color w:val="1A1A1A"/>
                <w:sz w:val="19"/>
              </w:rPr>
              <w:t>低样本抑制的汇总发布方法、过程与结果指标分离的记录方法</w:t>
            </w:r>
          </w:p>
        </w:tc>
        <w:tc>
          <w:tcPr>
            <w:tcW w:w="1361" w:type="dxa"/>
            <w:shd w:val="clear" w:color="auto" w:fill="EDF5F1"/>
          </w:tcPr>
          <w:p w14:paraId="60402D4A">
            <w:pPr>
              <w:spacing w:after="0" w:line="288" w:lineRule="auto"/>
            </w:pPr>
            <w:r>
              <w:rPr>
                <w:rFonts w:ascii="宋体" w:hAnsi="宋体" w:eastAsia="宋体" w:cs="宋体"/>
                <w:b w:val="0"/>
                <w:i w:val="0"/>
                <w:color w:val="1A1A1A"/>
                <w:sz w:val="19"/>
              </w:rPr>
              <w:t>评估后申请</w:t>
            </w:r>
          </w:p>
        </w:tc>
        <w:tc>
          <w:tcPr>
            <w:tcW w:w="3061" w:type="dxa"/>
            <w:shd w:val="clear" w:color="auto" w:fill="EDF5F1"/>
          </w:tcPr>
          <w:p w14:paraId="38B3EFB9">
            <w:pPr>
              <w:spacing w:after="0" w:line="288" w:lineRule="auto"/>
            </w:pPr>
            <w:r>
              <w:rPr>
                <w:rFonts w:ascii="宋体" w:hAnsi="宋体" w:eastAsia="宋体" w:cs="宋体"/>
                <w:b w:val="0"/>
                <w:i w:val="0"/>
                <w:color w:val="1A1A1A"/>
                <w:sz w:val="19"/>
              </w:rPr>
              <w:t>是否构成可授权客体需专业评估，暂不作承诺</w:t>
            </w:r>
          </w:p>
        </w:tc>
      </w:tr>
    </w:tbl>
    <w:p w14:paraId="349F51DE">
      <w:pPr>
        <w:spacing w:after="40" w:line="240" w:lineRule="auto"/>
      </w:pPr>
    </w:p>
    <w:p w14:paraId="79563D85">
      <w:pPr>
        <w:pStyle w:val="4"/>
      </w:pPr>
      <w:r>
        <w:rPr>
          <w:rFonts w:ascii="宋体" w:hAnsi="宋体" w:eastAsia="宋体" w:cs="宋体"/>
          <w:b/>
          <w:i w:val="0"/>
          <w:color w:val="2E7D64"/>
          <w:sz w:val="27"/>
        </w:rPr>
        <w:t>11.8 本章小结</w:t>
      </w:r>
    </w:p>
    <w:p w14:paraId="230EA0D1">
      <w:pPr>
        <w:keepLines/>
        <w:spacing w:after="80"/>
      </w:pPr>
      <w:r>
        <w:rPr>
          <w:rFonts w:ascii="宋体" w:hAnsi="宋体" w:eastAsia="宋体" w:cs="宋体"/>
          <w:b w:val="0"/>
          <w:i w:val="0"/>
          <w:color w:val="1A1A1A"/>
          <w:sz w:val="21"/>
        </w:rPr>
        <w:t>本章用四组证据交代了项目的实际成果：真实界面截图、逐项功能清单、设计原则的交互落地对照、以及分三档的诚实状态说明。可以确认的结论有三条：</w:t>
      </w:r>
      <w:r>
        <w:rPr>
          <w:rFonts w:ascii="宋体" w:hAnsi="宋体" w:eastAsia="宋体" w:cs="宋体"/>
          <w:b/>
          <w:i w:val="0"/>
          <w:color w:val="1B4D3E"/>
          <w:sz w:val="21"/>
        </w:rPr>
        <w:t>第一，原型已经完成并且可以现场运行，不是效果图或演示视频；第二，数据边界的承诺有架构支撑，断网仍可运行，无后端即无法上传；第三，项目的短板也交代得很清楚——示例数据尚未替换为真实数据，汇总侧尚未工程化。</w:t>
      </w:r>
    </w:p>
    <w:p w14:paraId="4ADAF2BE">
      <w:pPr>
        <w:keepLines/>
        <w:spacing w:after="80"/>
      </w:pPr>
      <w:r>
        <w:rPr>
          <w:rFonts w:ascii="宋体" w:hAnsi="宋体" w:eastAsia="宋体" w:cs="宋体"/>
          <w:b w:val="0"/>
          <w:i w:val="0"/>
          <w:color w:val="1A1A1A"/>
          <w:sz w:val="21"/>
        </w:rPr>
        <w:t>对一份竞赛作品而言，第三点同样重要：</w:t>
      </w:r>
      <w:r>
        <w:rPr>
          <w:rFonts w:ascii="宋体" w:hAnsi="宋体" w:eastAsia="宋体" w:cs="宋体"/>
          <w:b/>
          <w:i w:val="0"/>
          <w:color w:val="1B4D3E"/>
          <w:sz w:val="21"/>
        </w:rPr>
        <w:t>清楚自己走到了哪里，比宣称自己走得更远更能赢得信任</w:t>
      </w:r>
      <w:r>
        <w:rPr>
          <w:rFonts w:ascii="宋体" w:hAnsi="宋体" w:eastAsia="宋体" w:cs="宋体"/>
          <w:b w:val="0"/>
          <w:i w:val="0"/>
          <w:color w:val="1A1A1A"/>
          <w:sz w:val="21"/>
        </w:rPr>
        <w:t>。</w:t>
      </w:r>
    </w:p>
    <w:p w14:paraId="1969D02F">
      <w:pPr>
        <w:pStyle w:val="3"/>
      </w:pPr>
      <w:r>
        <w:rPr>
          <w:rFonts w:ascii="宋体" w:hAnsi="宋体" w:eastAsia="宋体" w:cs="宋体"/>
          <w:b/>
          <w:i w:val="0"/>
          <w:color w:val="1B4D3E"/>
          <w:sz w:val="32"/>
        </w:rPr>
        <w:t>第十二章  结论与政策建议</w:t>
      </w:r>
    </w:p>
    <w:p w14:paraId="3E8FE10A">
      <w:pPr>
        <w:keepLines/>
        <w:spacing w:after="80"/>
      </w:pPr>
      <w:r>
        <w:rPr>
          <w:rFonts w:ascii="宋体" w:hAnsi="宋体" w:eastAsia="宋体" w:cs="宋体"/>
          <w:b w:val="0"/>
          <w:i w:val="0"/>
          <w:color w:val="1A1A1A"/>
          <w:sz w:val="21"/>
        </w:rPr>
        <w:t>本章回答“所以呢”。把调查的主要结论集中呈现，并针对不同主体给出可操作的建议。</w:t>
      </w:r>
    </w:p>
    <w:p w14:paraId="1FF533C0">
      <w:pPr>
        <w:pStyle w:val="4"/>
      </w:pPr>
      <w:r>
        <w:rPr>
          <w:rFonts w:ascii="宋体" w:hAnsi="宋体" w:eastAsia="宋体" w:cs="宋体"/>
          <w:b/>
          <w:i w:val="0"/>
          <w:color w:val="2E7D64"/>
          <w:sz w:val="27"/>
        </w:rPr>
        <w:t>12.1 主要结论</w:t>
      </w:r>
    </w:p>
    <w:p w14:paraId="6039447E">
      <w:pPr>
        <w:keepLines/>
        <w:spacing w:after="60" w:line="341" w:lineRule="auto"/>
        <w:ind w:left="482" w:hanging="482"/>
      </w:pPr>
      <w:r>
        <w:rPr>
          <w:rFonts w:ascii="宋体" w:hAnsi="宋体" w:eastAsia="宋体" w:cs="宋体"/>
          <w:b/>
          <w:i w:val="0"/>
          <w:color w:val="2E7D64"/>
          <w:sz w:val="21"/>
        </w:rPr>
        <w:t xml:space="preserve">1. </w:t>
      </w:r>
      <w:r>
        <w:rPr>
          <w:rFonts w:ascii="宋体" w:hAnsi="宋体" w:eastAsia="宋体" w:cs="宋体"/>
          <w:b/>
          <w:i w:val="0"/>
          <w:color w:val="1B4D3E"/>
          <w:sz w:val="21"/>
        </w:rPr>
        <w:t>乡村电商的瓶颈已经从“获取流量”转向“留住流量”。</w:t>
      </w:r>
      <w:r>
        <w:rPr>
          <w:rFonts w:ascii="宋体" w:hAnsi="宋体" w:eastAsia="宋体" w:cs="宋体"/>
          <w:b w:val="0"/>
          <w:i w:val="0"/>
          <w:color w:val="1A1A1A"/>
          <w:sz w:val="21"/>
        </w:rPr>
        <w:t xml:space="preserve"> 公域流量成本持续抬升、增速回落，而流量具有“不属于你、不稳定、带不走”的属性。继续在“更便宜地买流量”上努力，边际收益已经很低；真正的空间在“更有效地留下流量”。</w:t>
      </w:r>
    </w:p>
    <w:p w14:paraId="35BBA9ED">
      <w:pPr>
        <w:keepLines/>
        <w:spacing w:after="60" w:line="341" w:lineRule="auto"/>
        <w:ind w:left="482" w:hanging="482"/>
      </w:pPr>
      <w:r>
        <w:rPr>
          <w:rFonts w:ascii="宋体" w:hAnsi="宋体" w:eastAsia="宋体" w:cs="宋体"/>
          <w:b/>
          <w:i w:val="0"/>
          <w:color w:val="2E7D64"/>
          <w:sz w:val="21"/>
        </w:rPr>
        <w:t xml:space="preserve">2. </w:t>
      </w:r>
      <w:r>
        <w:rPr>
          <w:rFonts w:ascii="宋体" w:hAnsi="宋体" w:eastAsia="宋体" w:cs="宋体"/>
          <w:b/>
          <w:i w:val="0"/>
          <w:color w:val="1B4D3E"/>
          <w:sz w:val="21"/>
        </w:rPr>
        <w:t>流量困境的本质是“沉淀机制缺失”，而非单一的“流量太贵”。</w:t>
      </w:r>
      <w:r>
        <w:rPr>
          <w:rFonts w:ascii="宋体" w:hAnsi="宋体" w:eastAsia="宋体" w:cs="宋体"/>
          <w:b w:val="0"/>
          <w:i w:val="0"/>
          <w:color w:val="1A1A1A"/>
          <w:sz w:val="21"/>
        </w:rPr>
        <w:t xml:space="preserve"> 成本与结构是共同处境，但商户之间的分化取决于是否具备沉淀机制。引流是“买水”，沉淀是“建水库”。</w:t>
      </w:r>
    </w:p>
    <w:p w14:paraId="76B03770">
      <w:pPr>
        <w:keepLines/>
        <w:spacing w:after="60" w:line="341" w:lineRule="auto"/>
        <w:ind w:left="482" w:hanging="482"/>
      </w:pPr>
      <w:r>
        <w:rPr>
          <w:rFonts w:ascii="宋体" w:hAnsi="宋体" w:eastAsia="宋体" w:cs="宋体"/>
          <w:b/>
          <w:i w:val="0"/>
          <w:color w:val="2E7D64"/>
          <w:sz w:val="21"/>
        </w:rPr>
        <w:t xml:space="preserve">3. </w:t>
      </w:r>
      <w:r>
        <w:rPr>
          <w:rFonts w:ascii="宋体" w:hAnsi="宋体" w:eastAsia="宋体" w:cs="宋体"/>
          <w:b/>
          <w:i w:val="0"/>
          <w:color w:val="1B4D3E"/>
          <w:sz w:val="21"/>
        </w:rPr>
        <w:t>沉淀是一条四阶能力链（引水—蓄水—养水—活水），现实中多数商户只做了第一阶。</w:t>
      </w:r>
      <w:r>
        <w:rPr>
          <w:rFonts w:ascii="宋体" w:hAnsi="宋体" w:eastAsia="宋体" w:cs="宋体"/>
          <w:b w:val="0"/>
          <w:i w:val="0"/>
          <w:color w:val="1A1A1A"/>
          <w:sz w:val="21"/>
        </w:rPr>
        <w:t>链条顺序不可颠倒；三个关键闸门分别是入口、价值与数据，其中数据闸门最被忽略，却是唯一能带来复利的环节。</w:t>
      </w:r>
    </w:p>
    <w:p w14:paraId="29D18FD3">
      <w:pPr>
        <w:keepLines/>
        <w:spacing w:after="60" w:line="341" w:lineRule="auto"/>
        <w:ind w:left="482" w:hanging="482"/>
      </w:pPr>
      <w:r>
        <w:rPr>
          <w:rFonts w:ascii="宋体" w:hAnsi="宋体" w:eastAsia="宋体" w:cs="宋体"/>
          <w:b/>
          <w:i w:val="0"/>
          <w:color w:val="2E7D64"/>
          <w:sz w:val="21"/>
        </w:rPr>
        <w:t xml:space="preserve">4. </w:t>
      </w:r>
      <w:r>
        <w:rPr>
          <w:rFonts w:ascii="宋体" w:hAnsi="宋体" w:eastAsia="宋体" w:cs="宋体"/>
          <w:b/>
          <w:i w:val="0"/>
          <w:color w:val="1B4D3E"/>
          <w:sz w:val="21"/>
        </w:rPr>
        <w:t>沉淀能力与产业带的“硬件成熟度”不必然正相关。</w:t>
      </w:r>
      <w:r>
        <w:rPr>
          <w:rFonts w:ascii="宋体" w:hAnsi="宋体" w:eastAsia="宋体" w:cs="宋体"/>
          <w:b w:val="0"/>
          <w:i w:val="0"/>
          <w:color w:val="1A1A1A"/>
          <w:sz w:val="21"/>
        </w:rPr>
        <w:t xml:space="preserve"> 家纺产业带拥有最好的服务商与物流，但沉淀率未必高于一些依靠熟人关系的小规模淘宝村。这说明沉淀的关键在“关系设计”与“运营持续性”。</w:t>
      </w:r>
    </w:p>
    <w:p w14:paraId="79E1051E">
      <w:pPr>
        <w:keepLines/>
        <w:spacing w:after="60" w:line="341" w:lineRule="auto"/>
        <w:ind w:left="482" w:hanging="482"/>
      </w:pPr>
      <w:r>
        <w:rPr>
          <w:rFonts w:ascii="宋体" w:hAnsi="宋体" w:eastAsia="宋体" w:cs="宋体"/>
          <w:b/>
          <w:i w:val="0"/>
          <w:color w:val="2E7D64"/>
          <w:sz w:val="21"/>
        </w:rPr>
        <w:t xml:space="preserve">5. </w:t>
      </w:r>
      <w:r>
        <w:rPr>
          <w:rFonts w:ascii="宋体" w:hAnsi="宋体" w:eastAsia="宋体" w:cs="宋体"/>
          <w:b/>
          <w:i w:val="0"/>
          <w:color w:val="1B4D3E"/>
          <w:sz w:val="21"/>
        </w:rPr>
        <w:t>治理端存在“三个看不见”，根源是缺少既合规又被商户接受的数据通道与统一标准。</w:t>
      </w:r>
      <w:r>
        <w:rPr>
          <w:rFonts w:ascii="宋体" w:hAnsi="宋体" w:eastAsia="宋体" w:cs="宋体"/>
          <w:b w:val="0"/>
          <w:i w:val="0"/>
          <w:color w:val="1A1A1A"/>
          <w:sz w:val="21"/>
        </w:rPr>
        <w:t>破局之道是“先予后取”：先给商户有用的诊断与策略，数据只是副产品；并以技术架构保证“政府只见聚合、不见明细”。</w:t>
      </w:r>
    </w:p>
    <w:p w14:paraId="33C1205B">
      <w:pPr>
        <w:keepLines/>
        <w:spacing w:after="60" w:line="341" w:lineRule="auto"/>
        <w:ind w:left="482" w:hanging="482"/>
      </w:pPr>
      <w:r>
        <w:rPr>
          <w:rFonts w:ascii="宋体" w:hAnsi="宋体" w:eastAsia="宋体" w:cs="宋体"/>
          <w:b/>
          <w:i w:val="0"/>
          <w:color w:val="2E7D64"/>
          <w:sz w:val="21"/>
        </w:rPr>
        <w:t xml:space="preserve">6. </w:t>
      </w:r>
      <w:r>
        <w:rPr>
          <w:rFonts w:ascii="宋体" w:hAnsi="宋体" w:eastAsia="宋体" w:cs="宋体"/>
          <w:b/>
          <w:i w:val="0"/>
          <w:color w:val="1B4D3E"/>
          <w:sz w:val="21"/>
        </w:rPr>
        <w:t>“留量大脑”平台提供了从诊断到治理的完整方案。</w:t>
      </w:r>
      <w:r>
        <w:rPr>
          <w:rFonts w:ascii="宋体" w:hAnsi="宋体" w:eastAsia="宋体" w:cs="宋体"/>
          <w:b w:val="0"/>
          <w:i w:val="0"/>
          <w:color w:val="1A1A1A"/>
          <w:sz w:val="21"/>
        </w:rPr>
        <w:t xml:space="preserve"> 它的价值不仅在于工具，更在于把“流量治理”这一新的治理对象引入了乡村数字治理的议题清单。</w:t>
      </w:r>
    </w:p>
    <w:p w14:paraId="2CA72EEF">
      <w:pPr>
        <w:pStyle w:val="4"/>
      </w:pPr>
      <w:r>
        <w:rPr>
          <w:rFonts w:ascii="宋体" w:hAnsi="宋体" w:eastAsia="宋体" w:cs="宋体"/>
          <w:b/>
          <w:i w:val="0"/>
          <w:color w:val="2E7D64"/>
          <w:sz w:val="27"/>
        </w:rPr>
        <w:t>12.2 政策建议</w:t>
      </w:r>
    </w:p>
    <w:p w14:paraId="03898DC5">
      <w:pPr>
        <w:pStyle w:val="5"/>
      </w:pPr>
      <w:r>
        <w:rPr>
          <w:rFonts w:ascii="宋体" w:hAnsi="宋体" w:eastAsia="宋体" w:cs="宋体"/>
          <w:b/>
          <w:i w:val="0"/>
          <w:color w:val="2E7D64"/>
          <w:sz w:val="24"/>
        </w:rPr>
        <w:t>对地方政府</w:t>
      </w:r>
    </w:p>
    <w:p w14:paraId="0C46AFAC">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把“沉淀健康度”纳入乡村电商的监测指标</w:t>
      </w:r>
      <w:r>
        <w:rPr>
          <w:rFonts w:ascii="宋体" w:hAnsi="宋体" w:eastAsia="宋体" w:cs="宋体"/>
          <w:b w:val="0"/>
          <w:i w:val="0"/>
          <w:color w:val="1A1A1A"/>
          <w:sz w:val="21"/>
        </w:rPr>
        <w:t>，与交易额、增速并列，以识别“规模增长但健康度下降”的风险产业带。</w:t>
      </w:r>
    </w:p>
    <w:p w14:paraId="7ADB120D">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从普惠补贴转向精准帮扶</w:t>
      </w:r>
      <w:r>
        <w:rPr>
          <w:rFonts w:ascii="宋体" w:hAnsi="宋体" w:eastAsia="宋体" w:cs="宋体"/>
          <w:b w:val="0"/>
          <w:i w:val="0"/>
          <w:color w:val="1A1A1A"/>
          <w:sz w:val="21"/>
        </w:rPr>
        <w:t>：依据投流依赖度与沉淀健康度识别高危的中小经营者，为其提供针对性的培训与服务资源，而不是把补贴平均发放。</w:t>
      </w:r>
    </w:p>
    <w:p w14:paraId="34E4A9F3">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推动标准化</w:t>
      </w:r>
      <w:r>
        <w:rPr>
          <w:rFonts w:ascii="宋体" w:hAnsi="宋体" w:eastAsia="宋体" w:cs="宋体"/>
          <w:b w:val="0"/>
          <w:i w:val="0"/>
          <w:color w:val="1A1A1A"/>
          <w:sz w:val="21"/>
        </w:rPr>
        <w:t>：组织制定本地乡村电商“流量沉淀”相关指标的参照口径，为跨主体比较与政策评估提供依据。</w:t>
      </w:r>
    </w:p>
    <w:p w14:paraId="18AB98A5">
      <w:pPr>
        <w:pStyle w:val="5"/>
      </w:pPr>
      <w:r>
        <w:rPr>
          <w:rFonts w:ascii="宋体" w:hAnsi="宋体" w:eastAsia="宋体" w:cs="宋体"/>
          <w:b/>
          <w:i w:val="0"/>
          <w:color w:val="2E7D64"/>
          <w:sz w:val="24"/>
        </w:rPr>
        <w:t>对平台企业</w:t>
      </w:r>
    </w:p>
    <w:p w14:paraId="7B63C552">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开放合理的经营数据接口</w:t>
      </w:r>
      <w:r>
        <w:rPr>
          <w:rFonts w:ascii="宋体" w:hAnsi="宋体" w:eastAsia="宋体" w:cs="宋体"/>
          <w:b w:val="0"/>
          <w:i w:val="0"/>
          <w:color w:val="1A1A1A"/>
          <w:sz w:val="21"/>
        </w:rPr>
        <w:t>，在合规与保护商业秘密的前提下，降低中小商户的数据获取门槛，支持其建立沉淀能力。</w:t>
      </w:r>
    </w:p>
    <w:p w14:paraId="33210B06">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在产品设计中考虑“留量友好”</w:t>
      </w:r>
      <w:r>
        <w:rPr>
          <w:rFonts w:ascii="宋体" w:hAnsi="宋体" w:eastAsia="宋体" w:cs="宋体"/>
          <w:b w:val="0"/>
          <w:i w:val="0"/>
          <w:color w:val="1A1A1A"/>
          <w:sz w:val="21"/>
        </w:rPr>
        <w:t>：为中小商户提供低成本的沉淀工具，而不是只提供竞价投放工具。平台的长期利益也依赖于商户的可持续经营。</w:t>
      </w:r>
    </w:p>
    <w:p w14:paraId="4F30E35E">
      <w:pPr>
        <w:pStyle w:val="5"/>
      </w:pPr>
      <w:r>
        <w:rPr>
          <w:rFonts w:ascii="宋体" w:hAnsi="宋体" w:eastAsia="宋体" w:cs="宋体"/>
          <w:b/>
          <w:i w:val="0"/>
          <w:color w:val="2E7D64"/>
          <w:sz w:val="24"/>
        </w:rPr>
        <w:t>对商户</w:t>
      </w:r>
    </w:p>
    <w:p w14:paraId="44DC9904">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先把“蓄水”做起来</w:t>
      </w:r>
      <w:r>
        <w:rPr>
          <w:rFonts w:ascii="宋体" w:hAnsi="宋体" w:eastAsia="宋体" w:cs="宋体"/>
          <w:b w:val="0"/>
          <w:i w:val="0"/>
          <w:color w:val="1A1A1A"/>
          <w:sz w:val="21"/>
        </w:rPr>
        <w:t>：不需要预算，也不需要新工具，先在一个环节上设置明确的承接动作（例如在直播间固定时段引导入群、在包裹中放入引导卡），并坚持一个月。</w:t>
      </w:r>
    </w:p>
    <w:p w14:paraId="58F6AD7B">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把客户关系记录下来并分层</w:t>
      </w:r>
      <w:r>
        <w:rPr>
          <w:rFonts w:ascii="宋体" w:hAnsi="宋体" w:eastAsia="宋体" w:cs="宋体"/>
          <w:b w:val="0"/>
          <w:i w:val="0"/>
          <w:color w:val="1A1A1A"/>
          <w:sz w:val="21"/>
        </w:rPr>
        <w:t>：从“记在脑子里”变为“记在台账上”，这是关系从“个人经验”变成“经营资产”的关键一步。</w:t>
      </w:r>
    </w:p>
    <w:p w14:paraId="1E2E3A8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建立最小的数据习惯</w:t>
      </w:r>
      <w:r>
        <w:rPr>
          <w:rFonts w:ascii="宋体" w:hAnsi="宋体" w:eastAsia="宋体" w:cs="宋体"/>
          <w:b w:val="0"/>
          <w:i w:val="0"/>
          <w:color w:val="1A1A1A"/>
          <w:sz w:val="21"/>
        </w:rPr>
        <w:t>：每次活动后记录三个数字（触达、沉淀、成交），坚持三个周期，就能看出自己的漏水点在哪里。</w:t>
      </w:r>
    </w:p>
    <w:p w14:paraId="6BAC54A6">
      <w:pPr>
        <w:pStyle w:val="5"/>
      </w:pPr>
      <w:r>
        <w:rPr>
          <w:rFonts w:ascii="宋体" w:hAnsi="宋体" w:eastAsia="宋体" w:cs="宋体"/>
          <w:b/>
          <w:i w:val="0"/>
          <w:color w:val="2E7D64"/>
          <w:sz w:val="24"/>
        </w:rPr>
        <w:t>对村集体与行业协会</w:t>
      </w:r>
    </w:p>
    <w:p w14:paraId="2340FE1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扮演“组织化沉淀”的主体</w:t>
      </w:r>
      <w:r>
        <w:rPr>
          <w:rFonts w:ascii="宋体" w:hAnsi="宋体" w:eastAsia="宋体" w:cs="宋体"/>
          <w:b w:val="0"/>
          <w:i w:val="0"/>
          <w:color w:val="1A1A1A"/>
          <w:sz w:val="21"/>
        </w:rPr>
        <w:t>：以集体信用为区域产品背书（如干部带头直播、集体账号运营），把个体的沉淀能力升级为集体的公共能力。</w:t>
      </w:r>
    </w:p>
    <w:p w14:paraId="512C638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组织协同而非号召联合</w:t>
      </w:r>
      <w:r>
        <w:rPr>
          <w:rFonts w:ascii="宋体" w:hAnsi="宋体" w:eastAsia="宋体" w:cs="宋体"/>
          <w:b w:val="0"/>
          <w:i w:val="0"/>
          <w:color w:val="1A1A1A"/>
          <w:sz w:val="21"/>
        </w:rPr>
        <w:t>：以具体利益（订单、产能、物流成本）为纽带的协同才可持续，避免停留在“请大家团结”的层面。</w:t>
      </w:r>
    </w:p>
    <w:p w14:paraId="24B10399">
      <w:pPr>
        <w:pStyle w:val="5"/>
      </w:pPr>
      <w:r>
        <w:rPr>
          <w:rFonts w:ascii="宋体" w:hAnsi="宋体" w:eastAsia="宋体" w:cs="宋体"/>
          <w:b/>
          <w:i w:val="0"/>
          <w:color w:val="2E7D64"/>
          <w:sz w:val="24"/>
        </w:rPr>
        <w:t>对高校与研究机构</w:t>
      </w:r>
    </w:p>
    <w:p w14:paraId="0117A287">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把产业带作为长期观察站</w:t>
      </w:r>
      <w:r>
        <w:rPr>
          <w:rFonts w:ascii="宋体" w:hAnsi="宋体" w:eastAsia="宋体" w:cs="宋体"/>
          <w:b w:val="0"/>
          <w:i w:val="0"/>
          <w:color w:val="1A1A1A"/>
          <w:sz w:val="21"/>
        </w:rPr>
        <w:t>：乡村电商的流量结构变化很快，需要持续性的跟踪调查而非一次性研究。</w:t>
      </w:r>
    </w:p>
    <w:p w14:paraId="719E7CBC">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i w:val="0"/>
          <w:color w:val="1B4D3E"/>
          <w:sz w:val="21"/>
        </w:rPr>
        <w:t>推动方法开源</w:t>
      </w:r>
      <w:r>
        <w:rPr>
          <w:rFonts w:ascii="宋体" w:hAnsi="宋体" w:eastAsia="宋体" w:cs="宋体"/>
          <w:b w:val="0"/>
          <w:i w:val="0"/>
          <w:color w:val="1A1A1A"/>
          <w:sz w:val="21"/>
        </w:rPr>
        <w:t>：本项目提出的指标体系与调查工具愿意公开，供更多团队在不同区域复现与检验。</w:t>
      </w:r>
    </w:p>
    <w:p w14:paraId="3A92C3DF">
      <w:pPr>
        <w:pStyle w:val="4"/>
      </w:pPr>
      <w:r>
        <w:rPr>
          <w:rFonts w:ascii="宋体" w:hAnsi="宋体" w:eastAsia="宋体" w:cs="宋体"/>
          <w:b/>
          <w:i w:val="0"/>
          <w:color w:val="2E7D64"/>
          <w:sz w:val="27"/>
        </w:rPr>
        <w:t>12.3 结语</w:t>
      </w:r>
    </w:p>
    <w:p w14:paraId="27FF4071">
      <w:pPr>
        <w:keepLines/>
        <w:spacing w:after="80"/>
      </w:pPr>
      <w:r>
        <w:rPr>
          <w:rFonts w:ascii="宋体" w:hAnsi="宋体" w:eastAsia="宋体" w:cs="宋体"/>
          <w:b w:val="0"/>
          <w:i w:val="0"/>
          <w:color w:val="1A1A1A"/>
          <w:sz w:val="21"/>
        </w:rPr>
        <w:t>“留量”这个词，在乡村电商的语境里带着一种朴素的智慧——它承认增长终将放缓，因此把注意力从“抢更多”转向“留得住”。这既是经营的常识，也是发展的常识。</w:t>
      </w:r>
    </w:p>
    <w:p w14:paraId="2E9E7474">
      <w:pPr>
        <w:keepLines/>
        <w:spacing w:after="80"/>
      </w:pPr>
      <w:r>
        <w:rPr>
          <w:rFonts w:ascii="宋体" w:hAnsi="宋体" w:eastAsia="宋体" w:cs="宋体"/>
          <w:b w:val="0"/>
          <w:i w:val="0"/>
          <w:color w:val="1A1A1A"/>
          <w:sz w:val="21"/>
        </w:rPr>
        <w:t>本项目调查的是家纺产业带与淘宝村里的中小经营者，但真正关心的是一件更大的事：</w:t>
      </w:r>
      <w:r>
        <w:rPr>
          <w:rFonts w:ascii="宋体" w:hAnsi="宋体" w:eastAsia="宋体" w:cs="宋体"/>
          <w:b/>
          <w:i w:val="0"/>
          <w:color w:val="1B4D3E"/>
          <w:sz w:val="21"/>
        </w:rPr>
        <w:t>在数字经济不断集中的格局中，乡村能否保住自己的一部分主动权。</w:t>
      </w:r>
      <w:r>
        <w:rPr>
          <w:rFonts w:ascii="宋体" w:hAnsi="宋体" w:eastAsia="宋体" w:cs="宋体"/>
          <w:b w:val="0"/>
          <w:i w:val="0"/>
          <w:color w:val="1A1A1A"/>
          <w:sz w:val="21"/>
        </w:rPr>
        <w:t>流量是可以被买走的，留量是买不走的——它只能被经营出来。我们希望“留量大脑”能成为一件工具，让这件事变得更容易一些。</w:t>
      </w:r>
    </w:p>
    <w:p w14:paraId="6B67E0E2">
      <w:pPr>
        <w:keepLines/>
        <w:spacing w:after="80"/>
      </w:pPr>
      <w:r>
        <w:rPr>
          <w:rFonts w:ascii="宋体" w:hAnsi="宋体" w:eastAsia="宋体" w:cs="宋体"/>
          <w:b w:val="0"/>
          <w:i w:val="0"/>
          <w:color w:val="1A1A1A"/>
          <w:sz w:val="21"/>
        </w:rPr>
        <w:t>（作品书正文完）</w:t>
      </w:r>
    </w:p>
    <w:p w14:paraId="4FE6C425">
      <w:pPr>
        <w:pStyle w:val="3"/>
      </w:pPr>
      <w:r>
        <w:rPr>
          <w:rFonts w:ascii="宋体" w:hAnsi="宋体" w:eastAsia="宋体" w:cs="宋体"/>
          <w:b/>
          <w:i w:val="0"/>
          <w:color w:val="1B4D3E"/>
          <w:sz w:val="32"/>
        </w:rPr>
        <w:t>附录 A  调查问卷（框架）</w:t>
      </w:r>
    </w:p>
    <w:p w14:paraId="37B52AF1">
      <w:pPr>
        <w:keepLines/>
        <w:spacing w:after="80"/>
      </w:pPr>
      <w:r>
        <w:rPr>
          <w:rFonts w:ascii="宋体" w:hAnsi="宋体" w:eastAsia="宋体" w:cs="宋体"/>
          <w:b w:val="0"/>
          <w:i w:val="0"/>
          <w:color w:val="1A1A1A"/>
          <w:sz w:val="21"/>
        </w:rPr>
        <w:t>以下为问卷框架，实际发放版本请据此扩充题项并做预调研修订。问卷需设置甄别题与逻辑校验题，并保证匿名填写。完整版问卷作为参赛附件提交。</w:t>
      </w:r>
    </w:p>
    <w:p w14:paraId="3E8CC28D">
      <w:pPr>
        <w:keepNext/>
        <w:spacing w:before="40" w:after="60" w:line="300" w:lineRule="auto"/>
        <w:jc w:val="left"/>
      </w:pPr>
      <w:r>
        <w:rPr>
          <w:rFonts w:ascii="宋体" w:hAnsi="宋体" w:eastAsia="宋体" w:cs="宋体"/>
          <w:b w:val="0"/>
          <w:i w:val="0"/>
          <w:color w:val="333333"/>
          <w:sz w:val="18"/>
        </w:rPr>
        <w:t>表 A-1  调查问卷框架。</w:t>
      </w:r>
      <w:r>
        <w:rPr>
          <w:rFonts w:ascii="宋体" w:hAnsi="宋体" w:eastAsia="宋体" w:cs="宋体"/>
          <w:b/>
          <w:i w:val="0"/>
          <w:color w:val="333333"/>
          <w:sz w:val="18"/>
        </w:rPr>
        <w:t>板块 D 与 E 是本项目的核心题项</w:t>
      </w:r>
      <w:r>
        <w:rPr>
          <w:rFonts w:ascii="宋体" w:hAnsi="宋体" w:eastAsia="宋体" w:cs="宋体"/>
          <w:b w:val="0"/>
          <w:i w:val="0"/>
          <w:color w:val="333333"/>
          <w:sz w:val="18"/>
        </w:rPr>
        <w:t>，其余板块用于控制变量与背景分析。</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1474"/>
        <w:gridCol w:w="3402"/>
        <w:gridCol w:w="4082"/>
      </w:tblGrid>
      <w:tr w14:paraId="7A94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1474" w:type="dxa"/>
            <w:shd w:val="clear" w:color="auto" w:fill="1B4D3E"/>
          </w:tcPr>
          <w:p w14:paraId="59E49D52">
            <w:pPr>
              <w:spacing w:after="0" w:line="276" w:lineRule="auto"/>
              <w:jc w:val="center"/>
            </w:pPr>
            <w:r>
              <w:rPr>
                <w:rFonts w:ascii="宋体" w:hAnsi="宋体" w:eastAsia="宋体" w:cs="宋体"/>
                <w:b/>
                <w:i w:val="0"/>
                <w:color w:val="FFFFFF"/>
                <w:sz w:val="19"/>
              </w:rPr>
              <w:t>板块</w:t>
            </w:r>
          </w:p>
        </w:tc>
        <w:tc>
          <w:tcPr>
            <w:tcW w:w="3402" w:type="dxa"/>
            <w:shd w:val="clear" w:color="auto" w:fill="1B4D3E"/>
          </w:tcPr>
          <w:p w14:paraId="36023425">
            <w:pPr>
              <w:spacing w:after="0" w:line="276" w:lineRule="auto"/>
              <w:jc w:val="center"/>
            </w:pPr>
            <w:r>
              <w:rPr>
                <w:rFonts w:ascii="宋体" w:hAnsi="宋体" w:eastAsia="宋体" w:cs="宋体"/>
                <w:b/>
                <w:i w:val="0"/>
                <w:color w:val="FFFFFF"/>
                <w:sz w:val="19"/>
              </w:rPr>
              <w:t>调查内容</w:t>
            </w:r>
          </w:p>
        </w:tc>
        <w:tc>
          <w:tcPr>
            <w:tcW w:w="4082" w:type="dxa"/>
            <w:shd w:val="clear" w:color="auto" w:fill="1B4D3E"/>
          </w:tcPr>
          <w:p w14:paraId="0B08D273">
            <w:pPr>
              <w:spacing w:after="0" w:line="276" w:lineRule="auto"/>
              <w:jc w:val="center"/>
            </w:pPr>
            <w:r>
              <w:rPr>
                <w:rFonts w:ascii="宋体" w:hAnsi="宋体" w:eastAsia="宋体" w:cs="宋体"/>
                <w:b/>
                <w:i w:val="0"/>
                <w:color w:val="FFFFFF"/>
                <w:sz w:val="19"/>
              </w:rPr>
              <w:t>题项示例</w:t>
            </w:r>
          </w:p>
        </w:tc>
      </w:tr>
      <w:tr w14:paraId="7C51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6E5A6004">
            <w:pPr>
              <w:spacing w:after="0" w:line="288" w:lineRule="auto"/>
            </w:pPr>
            <w:r>
              <w:rPr>
                <w:rFonts w:ascii="宋体" w:hAnsi="宋体" w:eastAsia="宋体" w:cs="宋体"/>
                <w:b w:val="0"/>
                <w:i w:val="0"/>
                <w:color w:val="1A1A1A"/>
                <w:sz w:val="19"/>
              </w:rPr>
              <w:t>A 基本信息</w:t>
            </w:r>
          </w:p>
        </w:tc>
        <w:tc>
          <w:tcPr>
            <w:tcW w:w="3402" w:type="dxa"/>
          </w:tcPr>
          <w:p w14:paraId="70A46AED">
            <w:pPr>
              <w:spacing w:after="0" w:line="288" w:lineRule="auto"/>
            </w:pPr>
            <w:r>
              <w:rPr>
                <w:rFonts w:ascii="宋体" w:hAnsi="宋体" w:eastAsia="宋体" w:cs="宋体"/>
                <w:b w:val="0"/>
                <w:i w:val="0"/>
                <w:color w:val="1A1A1A"/>
                <w:sz w:val="19"/>
              </w:rPr>
              <w:t>经营年限、规模、品类、主体类型、用工</w:t>
            </w:r>
          </w:p>
        </w:tc>
        <w:tc>
          <w:tcPr>
            <w:tcW w:w="4082" w:type="dxa"/>
          </w:tcPr>
          <w:p w14:paraId="27195FB9">
            <w:pPr>
              <w:spacing w:after="0" w:line="288" w:lineRule="auto"/>
            </w:pPr>
            <w:r>
              <w:rPr>
                <w:rFonts w:ascii="宋体" w:hAnsi="宋体" w:eastAsia="宋体" w:cs="宋体"/>
                <w:b w:val="0"/>
                <w:i w:val="0"/>
                <w:color w:val="1A1A1A"/>
                <w:sz w:val="19"/>
              </w:rPr>
              <w:t>您的网店经营了多少年？主营品类是？</w:t>
            </w:r>
          </w:p>
        </w:tc>
      </w:tr>
      <w:tr w14:paraId="0CCC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5251A503">
            <w:pPr>
              <w:spacing w:after="0" w:line="288" w:lineRule="auto"/>
            </w:pPr>
            <w:r>
              <w:rPr>
                <w:rFonts w:ascii="宋体" w:hAnsi="宋体" w:eastAsia="宋体" w:cs="宋体"/>
                <w:b w:val="0"/>
                <w:i w:val="0"/>
                <w:color w:val="1A1A1A"/>
                <w:sz w:val="19"/>
              </w:rPr>
              <w:t>B 渠道结构</w:t>
            </w:r>
          </w:p>
        </w:tc>
        <w:tc>
          <w:tcPr>
            <w:tcW w:w="3402" w:type="dxa"/>
            <w:shd w:val="clear" w:color="auto" w:fill="EDF5F1"/>
          </w:tcPr>
          <w:p w14:paraId="3EE671AB">
            <w:pPr>
              <w:spacing w:after="0" w:line="288" w:lineRule="auto"/>
            </w:pPr>
            <w:r>
              <w:rPr>
                <w:rFonts w:ascii="宋体" w:hAnsi="宋体" w:eastAsia="宋体" w:cs="宋体"/>
                <w:b w:val="0"/>
                <w:i w:val="0"/>
                <w:color w:val="1A1A1A"/>
                <w:sz w:val="19"/>
              </w:rPr>
              <w:t>各渠道的销售占比、主要平台、是否做直播</w:t>
            </w:r>
          </w:p>
        </w:tc>
        <w:tc>
          <w:tcPr>
            <w:tcW w:w="4082" w:type="dxa"/>
            <w:shd w:val="clear" w:color="auto" w:fill="EDF5F1"/>
          </w:tcPr>
          <w:p w14:paraId="61AF9C5B">
            <w:pPr>
              <w:spacing w:after="0" w:line="288" w:lineRule="auto"/>
            </w:pPr>
            <w:r>
              <w:rPr>
                <w:rFonts w:ascii="宋体" w:hAnsi="宋体" w:eastAsia="宋体" w:cs="宋体"/>
                <w:b w:val="0"/>
                <w:i w:val="0"/>
                <w:color w:val="1A1A1A"/>
                <w:sz w:val="19"/>
              </w:rPr>
              <w:t>您目前主要通过哪些渠道销售？占比大致如何？</w:t>
            </w:r>
          </w:p>
        </w:tc>
      </w:tr>
      <w:tr w14:paraId="7E5E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53092865">
            <w:pPr>
              <w:spacing w:after="0" w:line="288" w:lineRule="auto"/>
            </w:pPr>
            <w:r>
              <w:rPr>
                <w:rFonts w:ascii="宋体" w:hAnsi="宋体" w:eastAsia="宋体" w:cs="宋体"/>
                <w:b w:val="0"/>
                <w:i w:val="0"/>
                <w:color w:val="1A1A1A"/>
                <w:sz w:val="19"/>
              </w:rPr>
              <w:t>C 成本结构</w:t>
            </w:r>
          </w:p>
        </w:tc>
        <w:tc>
          <w:tcPr>
            <w:tcW w:w="3402" w:type="dxa"/>
          </w:tcPr>
          <w:p w14:paraId="71540E2F">
            <w:pPr>
              <w:spacing w:after="0" w:line="288" w:lineRule="auto"/>
            </w:pPr>
            <w:r>
              <w:rPr>
                <w:rFonts w:ascii="宋体" w:hAnsi="宋体" w:eastAsia="宋体" w:cs="宋体"/>
                <w:b w:val="0"/>
                <w:i w:val="0"/>
                <w:color w:val="1A1A1A"/>
                <w:sz w:val="19"/>
              </w:rPr>
              <w:t>推广投流支出占收入比例、变化趋势</w:t>
            </w:r>
          </w:p>
        </w:tc>
        <w:tc>
          <w:tcPr>
            <w:tcW w:w="4082" w:type="dxa"/>
          </w:tcPr>
          <w:p w14:paraId="4F6610C4">
            <w:pPr>
              <w:spacing w:after="0" w:line="288" w:lineRule="auto"/>
            </w:pPr>
            <w:r>
              <w:rPr>
                <w:rFonts w:ascii="宋体" w:hAnsi="宋体" w:eastAsia="宋体" w:cs="宋体"/>
                <w:b w:val="0"/>
                <w:i w:val="0"/>
                <w:color w:val="1A1A1A"/>
                <w:sz w:val="19"/>
              </w:rPr>
              <w:t>过去一年，推广费用占营业额的比例大约是多少？</w:t>
            </w:r>
          </w:p>
        </w:tc>
      </w:tr>
      <w:tr w14:paraId="742B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60D88DC7">
            <w:pPr>
              <w:spacing w:after="0" w:line="288" w:lineRule="auto"/>
            </w:pPr>
            <w:r>
              <w:rPr>
                <w:rFonts w:ascii="宋体" w:hAnsi="宋体" w:eastAsia="宋体" w:cs="宋体"/>
                <w:b w:val="0"/>
                <w:i w:val="0"/>
                <w:color w:val="1A1A1A"/>
                <w:sz w:val="19"/>
              </w:rPr>
              <w:t>D 沉淀动作</w:t>
            </w:r>
          </w:p>
        </w:tc>
        <w:tc>
          <w:tcPr>
            <w:tcW w:w="3402" w:type="dxa"/>
            <w:shd w:val="clear" w:color="auto" w:fill="EDF5F1"/>
          </w:tcPr>
          <w:p w14:paraId="20AB96A0">
            <w:pPr>
              <w:spacing w:after="0" w:line="288" w:lineRule="auto"/>
            </w:pPr>
            <w:r>
              <w:rPr>
                <w:rFonts w:ascii="宋体" w:hAnsi="宋体" w:eastAsia="宋体" w:cs="宋体"/>
                <w:b w:val="0"/>
                <w:i w:val="0"/>
                <w:color w:val="1A1A1A"/>
                <w:sz w:val="19"/>
              </w:rPr>
              <w:t>是否引导加私域、是否建群、是否有会员、是否有客户台账</w:t>
            </w:r>
          </w:p>
        </w:tc>
        <w:tc>
          <w:tcPr>
            <w:tcW w:w="4082" w:type="dxa"/>
            <w:shd w:val="clear" w:color="auto" w:fill="EDF5F1"/>
          </w:tcPr>
          <w:p w14:paraId="1F8C3487">
            <w:pPr>
              <w:spacing w:after="0" w:line="288" w:lineRule="auto"/>
            </w:pPr>
            <w:r>
              <w:rPr>
                <w:rFonts w:ascii="宋体" w:hAnsi="宋体" w:eastAsia="宋体" w:cs="宋体"/>
                <w:b w:val="0"/>
                <w:i w:val="0"/>
                <w:color w:val="1A1A1A"/>
                <w:sz w:val="19"/>
              </w:rPr>
              <w:t>您是否有把客户沉淀到微信/社群的固定做法？</w:t>
            </w:r>
          </w:p>
        </w:tc>
      </w:tr>
      <w:tr w14:paraId="6748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522E1443">
            <w:pPr>
              <w:spacing w:after="0" w:line="288" w:lineRule="auto"/>
            </w:pPr>
            <w:r>
              <w:rPr>
                <w:rFonts w:ascii="宋体" w:hAnsi="宋体" w:eastAsia="宋体" w:cs="宋体"/>
                <w:b w:val="0"/>
                <w:i w:val="0"/>
                <w:color w:val="1A1A1A"/>
                <w:sz w:val="19"/>
              </w:rPr>
              <w:t>E 沉淀效果</w:t>
            </w:r>
          </w:p>
        </w:tc>
        <w:tc>
          <w:tcPr>
            <w:tcW w:w="3402" w:type="dxa"/>
          </w:tcPr>
          <w:p w14:paraId="4AFD19E0">
            <w:pPr>
              <w:spacing w:after="0" w:line="288" w:lineRule="auto"/>
            </w:pPr>
            <w:r>
              <w:rPr>
                <w:rFonts w:ascii="宋体" w:hAnsi="宋体" w:eastAsia="宋体" w:cs="宋体"/>
                <w:b w:val="0"/>
                <w:i w:val="0"/>
                <w:color w:val="1A1A1A"/>
                <w:sz w:val="19"/>
              </w:rPr>
              <w:t>复购率、老客占比、私域贡献（可用区间自报）</w:t>
            </w:r>
          </w:p>
        </w:tc>
        <w:tc>
          <w:tcPr>
            <w:tcW w:w="4082" w:type="dxa"/>
          </w:tcPr>
          <w:p w14:paraId="295FE365">
            <w:pPr>
              <w:spacing w:after="0" w:line="288" w:lineRule="auto"/>
            </w:pPr>
            <w:r>
              <w:rPr>
                <w:rFonts w:ascii="宋体" w:hAnsi="宋体" w:eastAsia="宋体" w:cs="宋体"/>
                <w:b w:val="0"/>
                <w:i w:val="0"/>
                <w:color w:val="1A1A1A"/>
                <w:sz w:val="19"/>
              </w:rPr>
              <w:t>您的老客户复购大致占多大比例？</w:t>
            </w:r>
          </w:p>
        </w:tc>
      </w:tr>
      <w:tr w14:paraId="26F9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shd w:val="clear" w:color="auto" w:fill="EDF5F1"/>
          </w:tcPr>
          <w:p w14:paraId="0D93DEA7">
            <w:pPr>
              <w:spacing w:after="0" w:line="288" w:lineRule="auto"/>
            </w:pPr>
            <w:r>
              <w:rPr>
                <w:rFonts w:ascii="宋体" w:hAnsi="宋体" w:eastAsia="宋体" w:cs="宋体"/>
                <w:b w:val="0"/>
                <w:i w:val="0"/>
                <w:color w:val="1A1A1A"/>
                <w:sz w:val="19"/>
              </w:rPr>
              <w:t>F 主观感受</w:t>
            </w:r>
          </w:p>
        </w:tc>
        <w:tc>
          <w:tcPr>
            <w:tcW w:w="3402" w:type="dxa"/>
            <w:shd w:val="clear" w:color="auto" w:fill="EDF5F1"/>
          </w:tcPr>
          <w:p w14:paraId="68AFECF3">
            <w:pPr>
              <w:spacing w:after="0" w:line="288" w:lineRule="auto"/>
            </w:pPr>
            <w:r>
              <w:rPr>
                <w:rFonts w:ascii="宋体" w:hAnsi="宋体" w:eastAsia="宋体" w:cs="宋体"/>
                <w:b w:val="0"/>
                <w:i w:val="0"/>
                <w:color w:val="1A1A1A"/>
                <w:sz w:val="19"/>
              </w:rPr>
              <w:t>对流量成本的压力感、对沉淀的看法与顾虑</w:t>
            </w:r>
          </w:p>
        </w:tc>
        <w:tc>
          <w:tcPr>
            <w:tcW w:w="4082" w:type="dxa"/>
            <w:shd w:val="clear" w:color="auto" w:fill="EDF5F1"/>
          </w:tcPr>
          <w:p w14:paraId="78CD63A1">
            <w:pPr>
              <w:spacing w:after="0" w:line="288" w:lineRule="auto"/>
            </w:pPr>
            <w:r>
              <w:rPr>
                <w:rFonts w:ascii="宋体" w:hAnsi="宋体" w:eastAsia="宋体" w:cs="宋体"/>
                <w:b w:val="0"/>
                <w:i w:val="0"/>
                <w:color w:val="1A1A1A"/>
                <w:sz w:val="19"/>
              </w:rPr>
              <w:t>您认为“留住老客户”最大的困难是什么？</w:t>
            </w:r>
          </w:p>
        </w:tc>
      </w:tr>
      <w:tr w14:paraId="5785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1474" w:type="dxa"/>
          </w:tcPr>
          <w:p w14:paraId="69D3F997">
            <w:pPr>
              <w:spacing w:after="0" w:line="288" w:lineRule="auto"/>
            </w:pPr>
            <w:r>
              <w:rPr>
                <w:rFonts w:ascii="宋体" w:hAnsi="宋体" w:eastAsia="宋体" w:cs="宋体"/>
                <w:b w:val="0"/>
                <w:i w:val="0"/>
                <w:color w:val="1A1A1A"/>
                <w:sz w:val="19"/>
              </w:rPr>
              <w:t>G 治理需求</w:t>
            </w:r>
          </w:p>
        </w:tc>
        <w:tc>
          <w:tcPr>
            <w:tcW w:w="3402" w:type="dxa"/>
          </w:tcPr>
          <w:p w14:paraId="38021EA3">
            <w:pPr>
              <w:spacing w:after="0" w:line="288" w:lineRule="auto"/>
            </w:pPr>
            <w:r>
              <w:rPr>
                <w:rFonts w:ascii="宋体" w:hAnsi="宋体" w:eastAsia="宋体" w:cs="宋体"/>
                <w:b w:val="0"/>
                <w:i w:val="0"/>
                <w:color w:val="1A1A1A"/>
                <w:sz w:val="19"/>
              </w:rPr>
              <w:t>对政府与平台支持的期待、数据授权的意愿与条件</w:t>
            </w:r>
          </w:p>
        </w:tc>
        <w:tc>
          <w:tcPr>
            <w:tcW w:w="4082" w:type="dxa"/>
          </w:tcPr>
          <w:p w14:paraId="7ACC70AA">
            <w:pPr>
              <w:spacing w:after="0" w:line="288" w:lineRule="auto"/>
            </w:pPr>
            <w:r>
              <w:rPr>
                <w:rFonts w:ascii="宋体" w:hAnsi="宋体" w:eastAsia="宋体" w:cs="宋体"/>
                <w:b w:val="0"/>
                <w:i w:val="0"/>
                <w:color w:val="1A1A1A"/>
                <w:sz w:val="19"/>
              </w:rPr>
              <w:t>如果有一个工具能帮您诊断留量问题，您希望它提供什么？</w:t>
            </w:r>
          </w:p>
        </w:tc>
      </w:tr>
    </w:tbl>
    <w:p w14:paraId="063729ED">
      <w:pPr>
        <w:spacing w:after="40" w:line="240" w:lineRule="auto"/>
      </w:pPr>
    </w:p>
    <w:p w14:paraId="4EBFDF2C">
      <w:pPr>
        <w:pStyle w:val="3"/>
      </w:pPr>
      <w:r>
        <w:rPr>
          <w:rFonts w:ascii="宋体" w:hAnsi="宋体" w:eastAsia="宋体" w:cs="宋体"/>
          <w:b/>
          <w:i w:val="0"/>
          <w:color w:val="1B4D3E"/>
          <w:sz w:val="32"/>
        </w:rPr>
        <w:t>附录 B  调查点与访谈提纲</w:t>
      </w:r>
    </w:p>
    <w:p w14:paraId="3838AA6E">
      <w:pPr>
        <w:pStyle w:val="4"/>
      </w:pPr>
      <w:r>
        <w:rPr>
          <w:rFonts w:ascii="宋体" w:hAnsi="宋体" w:eastAsia="宋体" w:cs="宋体"/>
          <w:b/>
          <w:i w:val="0"/>
          <w:color w:val="2E7D64"/>
          <w:sz w:val="27"/>
        </w:rPr>
        <w:t>B-1 调查点选择说明</w:t>
      </w:r>
    </w:p>
    <w:p w14:paraId="57C9CE60">
      <w:pPr>
        <w:keepNext/>
        <w:spacing w:before="40" w:after="60" w:line="300" w:lineRule="auto"/>
        <w:jc w:val="left"/>
      </w:pPr>
      <w:r>
        <w:rPr>
          <w:rFonts w:ascii="宋体" w:hAnsi="宋体" w:eastAsia="宋体" w:cs="宋体"/>
          <w:b w:val="0"/>
          <w:i w:val="0"/>
          <w:color w:val="333333"/>
          <w:sz w:val="18"/>
        </w:rPr>
        <w:t>表 B-1  调查点选择。具体村落名单与选取理由须在实地调查确定后回填。</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464"/>
        <w:gridCol w:w="1456"/>
        <w:gridCol w:w="5039"/>
      </w:tblGrid>
      <w:tr w14:paraId="3545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463" w:type="dxa"/>
            <w:shd w:val="clear" w:color="auto" w:fill="1B4D3E"/>
          </w:tcPr>
          <w:p w14:paraId="77CEF1FF">
            <w:pPr>
              <w:spacing w:after="0" w:line="276" w:lineRule="auto"/>
              <w:jc w:val="center"/>
            </w:pPr>
            <w:r>
              <w:rPr>
                <w:rFonts w:ascii="宋体" w:hAnsi="宋体" w:eastAsia="宋体" w:cs="宋体"/>
                <w:b/>
                <w:i w:val="0"/>
                <w:color w:val="FFFFFF"/>
                <w:sz w:val="19"/>
              </w:rPr>
              <w:t>调查点</w:t>
            </w:r>
          </w:p>
        </w:tc>
        <w:tc>
          <w:tcPr>
            <w:tcW w:w="1456" w:type="dxa"/>
            <w:shd w:val="clear" w:color="auto" w:fill="1B4D3E"/>
          </w:tcPr>
          <w:p w14:paraId="3A403F4F">
            <w:pPr>
              <w:spacing w:after="0" w:line="276" w:lineRule="auto"/>
              <w:jc w:val="center"/>
            </w:pPr>
            <w:r>
              <w:rPr>
                <w:rFonts w:ascii="宋体" w:hAnsi="宋体" w:eastAsia="宋体" w:cs="宋体"/>
                <w:b/>
                <w:i w:val="0"/>
                <w:color w:val="FFFFFF"/>
                <w:sz w:val="19"/>
              </w:rPr>
              <w:t>类型</w:t>
            </w:r>
          </w:p>
        </w:tc>
        <w:tc>
          <w:tcPr>
            <w:tcW w:w="5039" w:type="dxa"/>
            <w:shd w:val="clear" w:color="auto" w:fill="1B4D3E"/>
          </w:tcPr>
          <w:p w14:paraId="1F16849D">
            <w:pPr>
              <w:spacing w:after="0" w:line="276" w:lineRule="auto"/>
              <w:jc w:val="center"/>
            </w:pPr>
            <w:r>
              <w:rPr>
                <w:rFonts w:ascii="宋体" w:hAnsi="宋体" w:eastAsia="宋体" w:cs="宋体"/>
                <w:b/>
                <w:i w:val="0"/>
                <w:color w:val="FFFFFF"/>
                <w:sz w:val="19"/>
              </w:rPr>
              <w:t>选择理由</w:t>
            </w:r>
          </w:p>
        </w:tc>
      </w:tr>
      <w:tr w14:paraId="3140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63" w:type="dxa"/>
          </w:tcPr>
          <w:p w14:paraId="22859C2F">
            <w:pPr>
              <w:spacing w:after="0" w:line="288" w:lineRule="auto"/>
            </w:pPr>
            <w:r>
              <w:rPr>
                <w:rFonts w:ascii="宋体" w:hAnsi="宋体" w:eastAsia="宋体" w:cs="宋体"/>
                <w:b w:val="0"/>
                <w:i w:val="0"/>
                <w:color w:val="1A1A1A"/>
                <w:sz w:val="19"/>
              </w:rPr>
              <w:t>南通市通州区川姜镇</w:t>
            </w:r>
          </w:p>
        </w:tc>
        <w:tc>
          <w:tcPr>
            <w:tcW w:w="1456" w:type="dxa"/>
          </w:tcPr>
          <w:p w14:paraId="729930E9">
            <w:pPr>
              <w:spacing w:after="0" w:line="288" w:lineRule="auto"/>
            </w:pPr>
            <w:r>
              <w:rPr>
                <w:rFonts w:ascii="宋体" w:hAnsi="宋体" w:eastAsia="宋体" w:cs="宋体"/>
                <w:b w:val="0"/>
                <w:i w:val="0"/>
                <w:color w:val="1A1A1A"/>
                <w:sz w:val="19"/>
              </w:rPr>
              <w:t>主调查区</w:t>
            </w:r>
          </w:p>
        </w:tc>
        <w:tc>
          <w:tcPr>
            <w:tcW w:w="5039" w:type="dxa"/>
          </w:tcPr>
          <w:p w14:paraId="2C66E2C6">
            <w:pPr>
              <w:spacing w:after="0" w:line="288" w:lineRule="auto"/>
            </w:pPr>
            <w:r>
              <w:rPr>
                <w:rFonts w:ascii="宋体" w:hAnsi="宋体" w:eastAsia="宋体" w:cs="宋体"/>
                <w:b w:val="0"/>
                <w:i w:val="0"/>
                <w:color w:val="1A1A1A"/>
                <w:sz w:val="19"/>
              </w:rPr>
              <w:t>中国南通家纺城所在地；全产业链完整；直播电商业态密集；组织化程度较高</w:t>
            </w:r>
          </w:p>
        </w:tc>
      </w:tr>
      <w:tr w14:paraId="3DB8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63" w:type="dxa"/>
            <w:shd w:val="clear" w:color="auto" w:fill="EDF5F1"/>
          </w:tcPr>
          <w:p w14:paraId="1D5D3851">
            <w:pPr>
              <w:spacing w:after="0" w:line="288" w:lineRule="auto"/>
            </w:pPr>
            <w:r>
              <w:rPr>
                <w:rFonts w:ascii="宋体" w:hAnsi="宋体" w:eastAsia="宋体" w:cs="宋体"/>
                <w:b w:val="0"/>
                <w:i w:val="0"/>
                <w:color w:val="1A1A1A"/>
                <w:sz w:val="19"/>
              </w:rPr>
              <w:t>长三角典型淘宝村（若干）</w:t>
            </w:r>
          </w:p>
        </w:tc>
        <w:tc>
          <w:tcPr>
            <w:tcW w:w="1456" w:type="dxa"/>
            <w:shd w:val="clear" w:color="auto" w:fill="EDF5F1"/>
          </w:tcPr>
          <w:p w14:paraId="5F92DB63">
            <w:pPr>
              <w:spacing w:after="0" w:line="288" w:lineRule="auto"/>
            </w:pPr>
            <w:r>
              <w:rPr>
                <w:rFonts w:ascii="宋体" w:hAnsi="宋体" w:eastAsia="宋体" w:cs="宋体"/>
                <w:b w:val="0"/>
                <w:i w:val="0"/>
                <w:color w:val="1A1A1A"/>
                <w:sz w:val="19"/>
              </w:rPr>
              <w:t>对照样本</w:t>
            </w:r>
          </w:p>
        </w:tc>
        <w:tc>
          <w:tcPr>
            <w:tcW w:w="5039" w:type="dxa"/>
            <w:shd w:val="clear" w:color="auto" w:fill="EDF5F1"/>
          </w:tcPr>
          <w:p w14:paraId="712DDCD8">
            <w:pPr>
              <w:spacing w:after="0" w:line="288" w:lineRule="auto"/>
            </w:pPr>
            <w:r>
              <w:rPr>
                <w:rFonts w:ascii="宋体" w:hAnsi="宋体" w:eastAsia="宋体" w:cs="宋体"/>
                <w:b w:val="0"/>
                <w:i w:val="0"/>
                <w:color w:val="1A1A1A"/>
                <w:sz w:val="19"/>
              </w:rPr>
              <w:t>覆盖农产品/小商品等不同品类；验证结论的适用边界；对照“村落集群 + 内容电商”路径</w:t>
            </w:r>
          </w:p>
        </w:tc>
      </w:tr>
      <w:tr w14:paraId="14A0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463" w:type="dxa"/>
          </w:tcPr>
          <w:p w14:paraId="633A34BD">
            <w:pPr>
              <w:spacing w:after="0" w:line="288" w:lineRule="auto"/>
            </w:pPr>
            <w:r>
              <w:rPr>
                <w:rFonts w:ascii="宋体" w:hAnsi="宋体" w:eastAsia="宋体" w:cs="宋体"/>
                <w:b w:val="0"/>
                <w:i w:val="0"/>
                <w:color w:val="1A1A1A"/>
                <w:sz w:val="19"/>
              </w:rPr>
              <w:t>（具体村落名单）</w:t>
            </w:r>
          </w:p>
        </w:tc>
        <w:tc>
          <w:tcPr>
            <w:tcW w:w="1456" w:type="dxa"/>
          </w:tcPr>
          <w:p w14:paraId="4C4B7C58">
            <w:pPr>
              <w:spacing w:after="0" w:line="288" w:lineRule="auto"/>
            </w:pPr>
            <w:r>
              <w:rPr>
                <w:rFonts w:ascii="宋体" w:hAnsi="宋体" w:eastAsia="宋体" w:cs="宋体"/>
                <w:b w:val="0"/>
                <w:i w:val="0"/>
                <w:color w:val="1A1A1A"/>
                <w:sz w:val="19"/>
              </w:rPr>
              <w:t>待补</w:t>
            </w:r>
          </w:p>
        </w:tc>
        <w:tc>
          <w:tcPr>
            <w:tcW w:w="5039" w:type="dxa"/>
          </w:tcPr>
          <w:p w14:paraId="2EEE03E5">
            <w:pPr>
              <w:spacing w:after="0" w:line="288" w:lineRule="auto"/>
            </w:pPr>
            <w:r>
              <w:rPr>
                <w:rFonts w:ascii="宋体" w:hAnsi="宋体" w:eastAsia="宋体" w:cs="宋体"/>
                <w:b w:val="0"/>
                <w:i w:val="0"/>
                <w:color w:val="1A1A1A"/>
                <w:sz w:val="19"/>
              </w:rPr>
              <w:t>按“有主导品类、电商为村域主导产业、近年流量成本上升明显”三条标准选定</w:t>
            </w:r>
          </w:p>
        </w:tc>
      </w:tr>
    </w:tbl>
    <w:p w14:paraId="72200491">
      <w:pPr>
        <w:spacing w:after="40" w:line="240" w:lineRule="auto"/>
      </w:pPr>
    </w:p>
    <w:p w14:paraId="25A84EFD">
      <w:pPr>
        <w:pStyle w:val="4"/>
      </w:pPr>
      <w:r>
        <w:rPr>
          <w:rFonts w:ascii="宋体" w:hAnsi="宋体" w:eastAsia="宋体" w:cs="宋体"/>
          <w:b/>
          <w:i w:val="0"/>
          <w:color w:val="2E7D64"/>
          <w:sz w:val="27"/>
        </w:rPr>
        <w:t>B-2 半结构化访谈提纲（商户侧）</w:t>
      </w:r>
    </w:p>
    <w:p w14:paraId="03C8A211">
      <w:pPr>
        <w:keepLines/>
        <w:spacing w:after="60" w:line="341" w:lineRule="auto"/>
        <w:ind w:left="482" w:hanging="482"/>
      </w:pPr>
      <w:r>
        <w:rPr>
          <w:rFonts w:ascii="宋体" w:hAnsi="宋体" w:eastAsia="宋体" w:cs="宋体"/>
          <w:b/>
          <w:i w:val="0"/>
          <w:color w:val="2E7D64"/>
          <w:sz w:val="21"/>
        </w:rPr>
        <w:t xml:space="preserve">1. </w:t>
      </w:r>
      <w:r>
        <w:rPr>
          <w:rFonts w:ascii="宋体" w:hAnsi="宋体" w:eastAsia="宋体" w:cs="宋体"/>
          <w:b w:val="0"/>
          <w:i w:val="0"/>
          <w:color w:val="1A1A1A"/>
          <w:sz w:val="21"/>
        </w:rPr>
        <w:t>请您简单介绍一下生意的起步过程和目前的主要渠道。</w:t>
      </w:r>
    </w:p>
    <w:p w14:paraId="1926B8E5">
      <w:pPr>
        <w:keepLines/>
        <w:spacing w:after="60" w:line="341" w:lineRule="auto"/>
        <w:ind w:left="482" w:hanging="482"/>
      </w:pPr>
      <w:r>
        <w:rPr>
          <w:rFonts w:ascii="宋体" w:hAnsi="宋体" w:eastAsia="宋体" w:cs="宋体"/>
          <w:b/>
          <w:i w:val="0"/>
          <w:color w:val="2E7D64"/>
          <w:sz w:val="21"/>
        </w:rPr>
        <w:t xml:space="preserve">2. </w:t>
      </w:r>
      <w:r>
        <w:rPr>
          <w:rFonts w:ascii="宋体" w:hAnsi="宋体" w:eastAsia="宋体" w:cs="宋体"/>
          <w:b w:val="0"/>
          <w:i w:val="0"/>
          <w:color w:val="1A1A1A"/>
          <w:sz w:val="21"/>
        </w:rPr>
        <w:t>过去两三年，您感觉获取顾客的成本有什么变化？能举一个具体的例子吗？</w:t>
      </w:r>
    </w:p>
    <w:p w14:paraId="48F1F16F">
      <w:pPr>
        <w:keepLines/>
        <w:spacing w:after="60" w:line="341" w:lineRule="auto"/>
        <w:ind w:left="482" w:hanging="482"/>
      </w:pPr>
      <w:r>
        <w:rPr>
          <w:rFonts w:ascii="宋体" w:hAnsi="宋体" w:eastAsia="宋体" w:cs="宋体"/>
          <w:b/>
          <w:i w:val="0"/>
          <w:color w:val="2E7D64"/>
          <w:sz w:val="21"/>
        </w:rPr>
        <w:t xml:space="preserve">3. </w:t>
      </w:r>
      <w:r>
        <w:rPr>
          <w:rFonts w:ascii="宋体" w:hAnsi="宋体" w:eastAsia="宋体" w:cs="宋体"/>
          <w:b w:val="0"/>
          <w:i w:val="0"/>
          <w:color w:val="1A1A1A"/>
          <w:sz w:val="21"/>
        </w:rPr>
        <w:t>您做过哪些“留住老客户”的尝试？效果如何？</w:t>
      </w:r>
    </w:p>
    <w:p w14:paraId="5D406DEB">
      <w:pPr>
        <w:keepLines/>
        <w:spacing w:after="60" w:line="341" w:lineRule="auto"/>
        <w:ind w:left="482" w:hanging="482"/>
      </w:pPr>
      <w:r>
        <w:rPr>
          <w:rFonts w:ascii="宋体" w:hAnsi="宋体" w:eastAsia="宋体" w:cs="宋体"/>
          <w:b/>
          <w:i w:val="0"/>
          <w:color w:val="2E7D64"/>
          <w:sz w:val="21"/>
        </w:rPr>
        <w:t xml:space="preserve">4. </w:t>
      </w:r>
      <w:r>
        <w:rPr>
          <w:rFonts w:ascii="宋体" w:hAnsi="宋体" w:eastAsia="宋体" w:cs="宋体"/>
          <w:b w:val="0"/>
          <w:i w:val="0"/>
          <w:color w:val="1A1A1A"/>
          <w:sz w:val="21"/>
        </w:rPr>
        <w:t>在“把客户留下来”这件事上，您觉得最大的困难是什么？</w:t>
      </w:r>
    </w:p>
    <w:p w14:paraId="041EEB7A">
      <w:pPr>
        <w:keepLines/>
        <w:spacing w:after="60" w:line="341" w:lineRule="auto"/>
        <w:ind w:left="482" w:hanging="482"/>
      </w:pPr>
      <w:r>
        <w:rPr>
          <w:rFonts w:ascii="宋体" w:hAnsi="宋体" w:eastAsia="宋体" w:cs="宋体"/>
          <w:b/>
          <w:i w:val="0"/>
          <w:color w:val="2E7D64"/>
          <w:sz w:val="21"/>
        </w:rPr>
        <w:t xml:space="preserve">5. </w:t>
      </w:r>
      <w:r>
        <w:rPr>
          <w:rFonts w:ascii="宋体" w:hAnsi="宋体" w:eastAsia="宋体" w:cs="宋体"/>
          <w:b w:val="0"/>
          <w:i w:val="0"/>
          <w:color w:val="1A1A1A"/>
          <w:sz w:val="21"/>
        </w:rPr>
        <w:t>如果有一个工具能帮您，您希望它解决什么问题？您会有什么顾虑？</w:t>
      </w:r>
    </w:p>
    <w:p w14:paraId="1B58FB76">
      <w:pPr>
        <w:keepLines/>
        <w:spacing w:after="60" w:line="341" w:lineRule="auto"/>
        <w:ind w:left="482" w:hanging="482"/>
      </w:pPr>
      <w:r>
        <w:rPr>
          <w:rFonts w:ascii="宋体" w:hAnsi="宋体" w:eastAsia="宋体" w:cs="宋体"/>
          <w:b/>
          <w:i w:val="0"/>
          <w:color w:val="2E7D64"/>
          <w:sz w:val="21"/>
        </w:rPr>
        <w:t xml:space="preserve">6. </w:t>
      </w:r>
      <w:r>
        <w:rPr>
          <w:rFonts w:ascii="宋体" w:hAnsi="宋体" w:eastAsia="宋体" w:cs="宋体"/>
          <w:b w:val="0"/>
          <w:i w:val="0"/>
          <w:color w:val="1A1A1A"/>
          <w:sz w:val="21"/>
        </w:rPr>
        <w:t>您和周边同行之间有没有合作？合作的话，主要在哪方面？</w:t>
      </w:r>
    </w:p>
    <w:p w14:paraId="25A85AE8">
      <w:pPr>
        <w:pStyle w:val="4"/>
      </w:pPr>
      <w:r>
        <w:rPr>
          <w:rFonts w:ascii="宋体" w:hAnsi="宋体" w:eastAsia="宋体" w:cs="宋体"/>
          <w:b/>
          <w:i w:val="0"/>
          <w:color w:val="2E7D64"/>
          <w:sz w:val="27"/>
        </w:rPr>
        <w:t>B-3 访谈提纲（政府与村集体侧）</w:t>
      </w:r>
    </w:p>
    <w:p w14:paraId="0DDB25D7">
      <w:pPr>
        <w:keepLines/>
        <w:spacing w:after="60" w:line="341" w:lineRule="auto"/>
        <w:ind w:left="482" w:hanging="482"/>
      </w:pPr>
      <w:r>
        <w:rPr>
          <w:rFonts w:ascii="宋体" w:hAnsi="宋体" w:eastAsia="宋体" w:cs="宋体"/>
          <w:b/>
          <w:i w:val="0"/>
          <w:color w:val="2E7D64"/>
          <w:sz w:val="21"/>
        </w:rPr>
        <w:t xml:space="preserve">1. </w:t>
      </w:r>
      <w:r>
        <w:rPr>
          <w:rFonts w:ascii="宋体" w:hAnsi="宋体" w:eastAsia="宋体" w:cs="宋体"/>
          <w:b w:val="0"/>
          <w:i w:val="0"/>
          <w:color w:val="1A1A1A"/>
          <w:sz w:val="21"/>
        </w:rPr>
        <w:t>在您的工作中，如何了解本地电商商户的真实经营状况？</w:t>
      </w:r>
    </w:p>
    <w:p w14:paraId="4BB362C8">
      <w:pPr>
        <w:keepLines/>
        <w:spacing w:after="60" w:line="341" w:lineRule="auto"/>
        <w:ind w:left="482" w:hanging="482"/>
      </w:pPr>
      <w:r>
        <w:rPr>
          <w:rFonts w:ascii="宋体" w:hAnsi="宋体" w:eastAsia="宋体" w:cs="宋体"/>
          <w:b/>
          <w:i w:val="0"/>
          <w:color w:val="2E7D64"/>
          <w:sz w:val="21"/>
        </w:rPr>
        <w:t xml:space="preserve">2. </w:t>
      </w:r>
      <w:r>
        <w:rPr>
          <w:rFonts w:ascii="宋体" w:hAnsi="宋体" w:eastAsia="宋体" w:cs="宋体"/>
          <w:b w:val="0"/>
          <w:i w:val="0"/>
          <w:color w:val="1A1A1A"/>
          <w:sz w:val="21"/>
        </w:rPr>
        <w:t>如果要精准帮扶经营困难的商户，您认为现在最缺什么信息？</w:t>
      </w:r>
    </w:p>
    <w:p w14:paraId="4A777512">
      <w:pPr>
        <w:keepLines/>
        <w:spacing w:after="60" w:line="341" w:lineRule="auto"/>
        <w:ind w:left="482" w:hanging="482"/>
      </w:pPr>
      <w:r>
        <w:rPr>
          <w:rFonts w:ascii="宋体" w:hAnsi="宋体" w:eastAsia="宋体" w:cs="宋体"/>
          <w:b/>
          <w:i w:val="0"/>
          <w:color w:val="2E7D64"/>
          <w:sz w:val="21"/>
        </w:rPr>
        <w:t xml:space="preserve">3. </w:t>
      </w:r>
      <w:r>
        <w:rPr>
          <w:rFonts w:ascii="宋体" w:hAnsi="宋体" w:eastAsia="宋体" w:cs="宋体"/>
          <w:b w:val="0"/>
          <w:i w:val="0"/>
          <w:color w:val="1A1A1A"/>
          <w:sz w:val="21"/>
        </w:rPr>
        <w:t>您认为推动商户之间协作的主要障碍是什么？</w:t>
      </w:r>
    </w:p>
    <w:p w14:paraId="2791D777">
      <w:pPr>
        <w:keepLines/>
        <w:spacing w:after="60" w:line="341" w:lineRule="auto"/>
        <w:ind w:left="482" w:hanging="482"/>
      </w:pPr>
      <w:r>
        <w:rPr>
          <w:rFonts w:ascii="宋体" w:hAnsi="宋体" w:eastAsia="宋体" w:cs="宋体"/>
          <w:b/>
          <w:i w:val="0"/>
          <w:color w:val="2E7D64"/>
          <w:sz w:val="21"/>
        </w:rPr>
        <w:t xml:space="preserve">4. </w:t>
      </w:r>
      <w:r>
        <w:rPr>
          <w:rFonts w:ascii="宋体" w:hAnsi="宋体" w:eastAsia="宋体" w:cs="宋体"/>
          <w:b w:val="0"/>
          <w:i w:val="0"/>
          <w:color w:val="1A1A1A"/>
          <w:sz w:val="21"/>
        </w:rPr>
        <w:t>如果可以通过一个平台看到辖区电商的“健康度”（聚合数据，不看明细），您会如何使用它？</w:t>
      </w:r>
    </w:p>
    <w:p w14:paraId="79D84249">
      <w:pPr>
        <w:keepLines/>
        <w:spacing w:after="60" w:line="341" w:lineRule="auto"/>
        <w:ind w:left="482" w:hanging="482"/>
      </w:pPr>
      <w:r>
        <w:rPr>
          <w:rFonts w:ascii="宋体" w:hAnsi="宋体" w:eastAsia="宋体" w:cs="宋体"/>
          <w:b/>
          <w:i w:val="0"/>
          <w:color w:val="2E7D64"/>
          <w:sz w:val="21"/>
        </w:rPr>
        <w:t xml:space="preserve">5. </w:t>
      </w:r>
      <w:r>
        <w:rPr>
          <w:rFonts w:ascii="宋体" w:hAnsi="宋体" w:eastAsia="宋体" w:cs="宋体"/>
          <w:b w:val="0"/>
          <w:i w:val="0"/>
          <w:color w:val="1A1A1A"/>
          <w:sz w:val="21"/>
        </w:rPr>
        <w:t>在数据使用上，您认为需要注意哪些边界？</w:t>
      </w:r>
    </w:p>
    <w:p w14:paraId="5F7A5183">
      <w:pPr>
        <w:pStyle w:val="3"/>
      </w:pPr>
      <w:r>
        <w:rPr>
          <w:rFonts w:ascii="宋体" w:hAnsi="宋体" w:eastAsia="宋体" w:cs="宋体"/>
          <w:b/>
          <w:i w:val="0"/>
          <w:color w:val="1B4D3E"/>
          <w:sz w:val="32"/>
        </w:rPr>
        <w:t>附录 C  数据与资料来源说明</w:t>
      </w:r>
    </w:p>
    <w:p w14:paraId="772A153B">
      <w:pPr>
        <w:keepLines/>
        <w:spacing w:after="80"/>
      </w:pPr>
      <w:r>
        <w:rPr>
          <w:rFonts w:ascii="宋体" w:hAnsi="宋体" w:eastAsia="宋体" w:cs="宋体"/>
          <w:b w:val="0"/>
          <w:i w:val="0"/>
          <w:color w:val="1A1A1A"/>
          <w:sz w:val="21"/>
        </w:rPr>
        <w:t>本报告中的数据分三类，引用与答辩时应严格区分，避免把设计目标当作实测结果、把二手引用当作原始来源。</w:t>
      </w:r>
    </w:p>
    <w:p w14:paraId="3A9632A0">
      <w:pPr>
        <w:keepNext/>
        <w:spacing w:before="40" w:after="60" w:line="300" w:lineRule="auto"/>
        <w:jc w:val="left"/>
      </w:pPr>
      <w:r>
        <w:rPr>
          <w:rFonts w:ascii="宋体" w:hAnsi="宋体" w:eastAsia="宋体" w:cs="宋体"/>
          <w:b w:val="0"/>
          <w:i w:val="0"/>
          <w:color w:val="333333"/>
          <w:sz w:val="18"/>
        </w:rPr>
        <w:t>表 C-1  数据来源分类说明。这张表是答辩防守的重要工具：被问到数据出处时，先说明它属于哪一类。</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2041"/>
        <w:gridCol w:w="2041"/>
        <w:gridCol w:w="4876"/>
      </w:tblGrid>
      <w:tr w14:paraId="3A8E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2041" w:type="dxa"/>
            <w:shd w:val="clear" w:color="auto" w:fill="1B4D3E"/>
          </w:tcPr>
          <w:p w14:paraId="4A463FEE">
            <w:pPr>
              <w:spacing w:after="0" w:line="276" w:lineRule="auto"/>
              <w:jc w:val="center"/>
            </w:pPr>
            <w:r>
              <w:rPr>
                <w:rFonts w:ascii="宋体" w:hAnsi="宋体" w:eastAsia="宋体" w:cs="宋体"/>
                <w:b/>
                <w:i w:val="0"/>
                <w:color w:val="FFFFFF"/>
                <w:sz w:val="19"/>
              </w:rPr>
              <w:t>数据类别</w:t>
            </w:r>
          </w:p>
        </w:tc>
        <w:tc>
          <w:tcPr>
            <w:tcW w:w="2041" w:type="dxa"/>
            <w:shd w:val="clear" w:color="auto" w:fill="1B4D3E"/>
          </w:tcPr>
          <w:p w14:paraId="5D803646">
            <w:pPr>
              <w:spacing w:after="0" w:line="276" w:lineRule="auto"/>
              <w:jc w:val="center"/>
            </w:pPr>
            <w:r>
              <w:rPr>
                <w:rFonts w:ascii="宋体" w:hAnsi="宋体" w:eastAsia="宋体" w:cs="宋体"/>
                <w:b/>
                <w:i w:val="0"/>
                <w:color w:val="FFFFFF"/>
                <w:sz w:val="19"/>
              </w:rPr>
              <w:t>本报告中的位置</w:t>
            </w:r>
          </w:p>
        </w:tc>
        <w:tc>
          <w:tcPr>
            <w:tcW w:w="4876" w:type="dxa"/>
            <w:shd w:val="clear" w:color="auto" w:fill="1B4D3E"/>
          </w:tcPr>
          <w:p w14:paraId="61C2C235">
            <w:pPr>
              <w:spacing w:after="0" w:line="276" w:lineRule="auto"/>
              <w:jc w:val="center"/>
            </w:pPr>
            <w:r>
              <w:rPr>
                <w:rFonts w:ascii="宋体" w:hAnsi="宋体" w:eastAsia="宋体" w:cs="宋体"/>
                <w:b/>
                <w:i w:val="0"/>
                <w:color w:val="FFFFFF"/>
                <w:sz w:val="19"/>
              </w:rPr>
              <w:t>性质与使用建议</w:t>
            </w:r>
          </w:p>
        </w:tc>
      </w:tr>
      <w:tr w14:paraId="45AA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41" w:type="dxa"/>
          </w:tcPr>
          <w:p w14:paraId="2002DC98">
            <w:pPr>
              <w:spacing w:after="0" w:line="288" w:lineRule="auto"/>
            </w:pPr>
            <w:r>
              <w:rPr>
                <w:rFonts w:ascii="宋体" w:hAnsi="宋体" w:eastAsia="宋体" w:cs="宋体"/>
                <w:b w:val="0"/>
                <w:i w:val="0"/>
                <w:color w:val="1A1A1A"/>
                <w:sz w:val="19"/>
              </w:rPr>
              <w:t>产业带与园区公开数据</w:t>
            </w:r>
          </w:p>
        </w:tc>
        <w:tc>
          <w:tcPr>
            <w:tcW w:w="2041" w:type="dxa"/>
          </w:tcPr>
          <w:p w14:paraId="036B59D0">
            <w:pPr>
              <w:spacing w:after="0" w:line="288" w:lineRule="auto"/>
            </w:pPr>
            <w:r>
              <w:rPr>
                <w:rFonts w:ascii="宋体" w:hAnsi="宋体" w:eastAsia="宋体" w:cs="宋体"/>
                <w:b w:val="0"/>
                <w:i w:val="0"/>
                <w:color w:val="1A1A1A"/>
                <w:sz w:val="19"/>
              </w:rPr>
              <w:t>第四、五章；表 1-2</w:t>
            </w:r>
          </w:p>
        </w:tc>
        <w:tc>
          <w:tcPr>
            <w:tcW w:w="4876" w:type="dxa"/>
          </w:tcPr>
          <w:p w14:paraId="02B19EF1">
            <w:pPr>
              <w:spacing w:after="0" w:line="288" w:lineRule="auto"/>
            </w:pPr>
            <w:r>
              <w:rPr>
                <w:rFonts w:ascii="宋体" w:hAnsi="宋体" w:eastAsia="宋体" w:cs="宋体"/>
                <w:b w:val="0"/>
                <w:i w:val="0"/>
                <w:color w:val="1A1A1A"/>
                <w:sz w:val="19"/>
              </w:rPr>
              <w:t>来自地方政府与园区公开介绍、权威媒体报道；属宏观口径，引用时须标注年份与出处</w:t>
            </w:r>
          </w:p>
        </w:tc>
      </w:tr>
      <w:tr w14:paraId="76A0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41" w:type="dxa"/>
            <w:shd w:val="clear" w:color="auto" w:fill="EDF5F1"/>
          </w:tcPr>
          <w:p w14:paraId="755C0976">
            <w:pPr>
              <w:spacing w:after="0" w:line="288" w:lineRule="auto"/>
            </w:pPr>
            <w:r>
              <w:rPr>
                <w:rFonts w:ascii="宋体" w:hAnsi="宋体" w:eastAsia="宋体" w:cs="宋体"/>
                <w:b w:val="0"/>
                <w:i w:val="0"/>
                <w:color w:val="1A1A1A"/>
                <w:sz w:val="19"/>
              </w:rPr>
              <w:t>行业与市场数据</w:t>
            </w:r>
          </w:p>
        </w:tc>
        <w:tc>
          <w:tcPr>
            <w:tcW w:w="2041" w:type="dxa"/>
            <w:shd w:val="clear" w:color="auto" w:fill="EDF5F1"/>
          </w:tcPr>
          <w:p w14:paraId="56A2FEA2">
            <w:pPr>
              <w:spacing w:after="0" w:line="288" w:lineRule="auto"/>
            </w:pPr>
            <w:r>
              <w:rPr>
                <w:rFonts w:ascii="宋体" w:hAnsi="宋体" w:eastAsia="宋体" w:cs="宋体"/>
                <w:b w:val="0"/>
                <w:i w:val="0"/>
                <w:color w:val="1A1A1A"/>
                <w:sz w:val="19"/>
              </w:rPr>
              <w:t>第二章；图 5-1</w:t>
            </w:r>
          </w:p>
        </w:tc>
        <w:tc>
          <w:tcPr>
            <w:tcW w:w="4876" w:type="dxa"/>
            <w:shd w:val="clear" w:color="auto" w:fill="EDF5F1"/>
          </w:tcPr>
          <w:p w14:paraId="388AA883">
            <w:pPr>
              <w:spacing w:after="0" w:line="288" w:lineRule="auto"/>
            </w:pPr>
            <w:r>
              <w:rPr>
                <w:rFonts w:ascii="宋体" w:hAnsi="宋体" w:eastAsia="宋体" w:cs="宋体"/>
                <w:b w:val="0"/>
                <w:i w:val="0"/>
                <w:color w:val="1A1A1A"/>
                <w:sz w:val="19"/>
              </w:rPr>
              <w:t>来自行业研究报告与主流媒体报道；用于说明趋势方向与量级，不作为精确测算依据</w:t>
            </w:r>
          </w:p>
        </w:tc>
      </w:tr>
      <w:tr w14:paraId="1EF0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41" w:type="dxa"/>
          </w:tcPr>
          <w:p w14:paraId="49BD47A1">
            <w:pPr>
              <w:spacing w:after="0" w:line="288" w:lineRule="auto"/>
            </w:pPr>
            <w:r>
              <w:rPr>
                <w:rFonts w:ascii="宋体" w:hAnsi="宋体" w:eastAsia="宋体" w:cs="宋体"/>
                <w:b w:val="0"/>
                <w:i w:val="0"/>
                <w:color w:val="1A1A1A"/>
                <w:sz w:val="19"/>
              </w:rPr>
              <w:t>政策文件数据</w:t>
            </w:r>
          </w:p>
        </w:tc>
        <w:tc>
          <w:tcPr>
            <w:tcW w:w="2041" w:type="dxa"/>
          </w:tcPr>
          <w:p w14:paraId="6A0CF749">
            <w:pPr>
              <w:spacing w:after="0" w:line="288" w:lineRule="auto"/>
            </w:pPr>
            <w:r>
              <w:rPr>
                <w:rFonts w:ascii="宋体" w:hAnsi="宋体" w:eastAsia="宋体" w:cs="宋体"/>
                <w:b w:val="0"/>
                <w:i w:val="0"/>
                <w:color w:val="1A1A1A"/>
                <w:sz w:val="19"/>
              </w:rPr>
              <w:t>第二章；第十二章</w:t>
            </w:r>
          </w:p>
        </w:tc>
        <w:tc>
          <w:tcPr>
            <w:tcW w:w="4876" w:type="dxa"/>
          </w:tcPr>
          <w:p w14:paraId="15C48654">
            <w:pPr>
              <w:spacing w:after="0" w:line="288" w:lineRule="auto"/>
            </w:pPr>
            <w:r>
              <w:rPr>
                <w:rFonts w:ascii="宋体" w:hAnsi="宋体" w:eastAsia="宋体" w:cs="宋体"/>
                <w:b w:val="0"/>
                <w:i w:val="0"/>
                <w:color w:val="1A1A1A"/>
                <w:sz w:val="19"/>
              </w:rPr>
              <w:t>来自国家部委与中央文件公开表述；引用时以最新版本为准</w:t>
            </w:r>
          </w:p>
        </w:tc>
      </w:tr>
      <w:tr w14:paraId="5DB4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41" w:type="dxa"/>
            <w:shd w:val="clear" w:color="auto" w:fill="EDF5F1"/>
          </w:tcPr>
          <w:p w14:paraId="49C57685">
            <w:pPr>
              <w:spacing w:after="0" w:line="288" w:lineRule="auto"/>
            </w:pPr>
            <w:r>
              <w:rPr>
                <w:rFonts w:ascii="宋体" w:hAnsi="宋体" w:eastAsia="宋体" w:cs="宋体"/>
                <w:b w:val="0"/>
                <w:i w:val="0"/>
                <w:color w:val="1A1A1A"/>
                <w:sz w:val="19"/>
              </w:rPr>
              <w:t>学术与跨区域调研数据</w:t>
            </w:r>
          </w:p>
        </w:tc>
        <w:tc>
          <w:tcPr>
            <w:tcW w:w="2041" w:type="dxa"/>
            <w:shd w:val="clear" w:color="auto" w:fill="EDF5F1"/>
          </w:tcPr>
          <w:p w14:paraId="085CE828">
            <w:pPr>
              <w:spacing w:after="0" w:line="288" w:lineRule="auto"/>
            </w:pPr>
            <w:r>
              <w:rPr>
                <w:rFonts w:ascii="宋体" w:hAnsi="宋体" w:eastAsia="宋体" w:cs="宋体"/>
                <w:b w:val="0"/>
                <w:i w:val="0"/>
                <w:color w:val="1A1A1A"/>
                <w:sz w:val="19"/>
              </w:rPr>
              <w:t>第五章 5.5</w:t>
            </w:r>
          </w:p>
        </w:tc>
        <w:tc>
          <w:tcPr>
            <w:tcW w:w="4876" w:type="dxa"/>
            <w:shd w:val="clear" w:color="auto" w:fill="EDF5F1"/>
          </w:tcPr>
          <w:p w14:paraId="43A3890A">
            <w:pPr>
              <w:spacing w:after="0" w:line="288" w:lineRule="auto"/>
            </w:pPr>
            <w:r>
              <w:rPr>
                <w:rFonts w:ascii="宋体" w:hAnsi="宋体" w:eastAsia="宋体" w:cs="宋体"/>
                <w:b w:val="0"/>
                <w:i w:val="0"/>
                <w:color w:val="1A1A1A"/>
                <w:sz w:val="19"/>
              </w:rPr>
              <w:t>来自公开发表的学术研究与地方调研；用于说明问题性质。</w:t>
            </w:r>
            <w:r>
              <w:rPr>
                <w:rFonts w:ascii="宋体" w:hAnsi="宋体" w:eastAsia="宋体" w:cs="宋体"/>
                <w:b/>
                <w:i w:val="0"/>
                <w:color w:val="1B4D3E"/>
                <w:sz w:val="19"/>
              </w:rPr>
              <w:t>注意：该类数据来自其他区域，不代表本产业带的实测水平</w:t>
            </w:r>
          </w:p>
        </w:tc>
      </w:tr>
      <w:tr w14:paraId="5141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41" w:type="dxa"/>
          </w:tcPr>
          <w:p w14:paraId="4AA304CA">
            <w:pPr>
              <w:spacing w:after="0" w:line="288" w:lineRule="auto"/>
            </w:pPr>
            <w:r>
              <w:rPr>
                <w:rFonts w:ascii="宋体" w:hAnsi="宋体" w:eastAsia="宋体" w:cs="宋体"/>
                <w:b w:val="0"/>
                <w:i w:val="0"/>
                <w:color w:val="1A1A1A"/>
                <w:sz w:val="19"/>
              </w:rPr>
              <w:t>本项目一手调查数据</w:t>
            </w:r>
          </w:p>
        </w:tc>
        <w:tc>
          <w:tcPr>
            <w:tcW w:w="2041" w:type="dxa"/>
          </w:tcPr>
          <w:p w14:paraId="12B19D61">
            <w:pPr>
              <w:spacing w:after="0" w:line="288" w:lineRule="auto"/>
            </w:pPr>
            <w:r>
              <w:rPr>
                <w:rFonts w:ascii="宋体" w:hAnsi="宋体" w:eastAsia="宋体" w:cs="宋体"/>
                <w:b w:val="0"/>
                <w:i w:val="0"/>
                <w:color w:val="1A1A1A"/>
                <w:sz w:val="19"/>
              </w:rPr>
              <w:t>第三、四、五、六、七章</w:t>
            </w:r>
          </w:p>
        </w:tc>
        <w:tc>
          <w:tcPr>
            <w:tcW w:w="4876" w:type="dxa"/>
          </w:tcPr>
          <w:p w14:paraId="37616D80">
            <w:pPr>
              <w:spacing w:after="0" w:line="288" w:lineRule="auto"/>
            </w:pPr>
            <w:r>
              <w:rPr>
                <w:rFonts w:ascii="宋体" w:hAnsi="宋体" w:eastAsia="宋体" w:cs="宋体"/>
                <w:b w:val="0"/>
                <w:i w:val="0"/>
                <w:color w:val="1A1A1A"/>
                <w:sz w:val="19"/>
              </w:rPr>
              <w:t>由本团队通过问卷、访谈、参与式观察与授权数据采集获得；以实际完成量为准，未完成部分标注【待补】</w:t>
            </w:r>
          </w:p>
        </w:tc>
      </w:tr>
      <w:tr w14:paraId="733E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2041" w:type="dxa"/>
            <w:shd w:val="clear" w:color="auto" w:fill="EDF5F1"/>
          </w:tcPr>
          <w:p w14:paraId="19157628">
            <w:pPr>
              <w:spacing w:after="0" w:line="288" w:lineRule="auto"/>
            </w:pPr>
            <w:r>
              <w:rPr>
                <w:rFonts w:ascii="宋体" w:hAnsi="宋体" w:eastAsia="宋体" w:cs="宋体"/>
                <w:b w:val="0"/>
                <w:i w:val="0"/>
                <w:color w:val="1A1A1A"/>
                <w:sz w:val="19"/>
              </w:rPr>
              <w:t>本项目设计性标准</w:t>
            </w:r>
          </w:p>
        </w:tc>
        <w:tc>
          <w:tcPr>
            <w:tcW w:w="2041" w:type="dxa"/>
            <w:shd w:val="clear" w:color="auto" w:fill="EDF5F1"/>
          </w:tcPr>
          <w:p w14:paraId="794E959E">
            <w:pPr>
              <w:spacing w:after="0" w:line="288" w:lineRule="auto"/>
            </w:pPr>
            <w:r>
              <w:rPr>
                <w:rFonts w:ascii="宋体" w:hAnsi="宋体" w:eastAsia="宋体" w:cs="宋体"/>
                <w:b w:val="0"/>
                <w:i w:val="0"/>
                <w:color w:val="1A1A1A"/>
                <w:sz w:val="19"/>
              </w:rPr>
              <w:t>第六章表 6-4；第八章</w:t>
            </w:r>
          </w:p>
        </w:tc>
        <w:tc>
          <w:tcPr>
            <w:tcW w:w="4876" w:type="dxa"/>
            <w:shd w:val="clear" w:color="auto" w:fill="EDF5F1"/>
          </w:tcPr>
          <w:p w14:paraId="4FD46A9E">
            <w:pPr>
              <w:spacing w:after="0" w:line="288" w:lineRule="auto"/>
            </w:pPr>
            <w:r>
              <w:rPr>
                <w:rFonts w:ascii="宋体" w:hAnsi="宋体" w:eastAsia="宋体" w:cs="宋体"/>
                <w:b w:val="0"/>
                <w:i w:val="0"/>
                <w:color w:val="1A1A1A"/>
                <w:sz w:val="19"/>
              </w:rPr>
              <w:t>留量健康度指数分档、平台功能清单等，属于本项目提出的设计标准与目标，</w:t>
            </w:r>
            <w:r>
              <w:rPr>
                <w:rFonts w:ascii="宋体" w:hAnsi="宋体" w:eastAsia="宋体" w:cs="宋体"/>
                <w:b/>
                <w:i w:val="0"/>
                <w:color w:val="1B4D3E"/>
                <w:sz w:val="19"/>
              </w:rPr>
              <w:t>非已验证结论、非实测结果</w:t>
            </w:r>
          </w:p>
        </w:tc>
      </w:tr>
    </w:tbl>
    <w:p w14:paraId="53AF4C33">
      <w:pPr>
        <w:spacing w:after="40" w:line="240" w:lineRule="auto"/>
      </w:pPr>
    </w:p>
    <w:p w14:paraId="1B9EFC32">
      <w:pPr>
        <w:pStyle w:val="4"/>
      </w:pPr>
      <w:r>
        <w:rPr>
          <w:rFonts w:ascii="宋体" w:hAnsi="宋体" w:eastAsia="宋体" w:cs="宋体"/>
          <w:b/>
          <w:i w:val="0"/>
          <w:color w:val="2E7D64"/>
          <w:sz w:val="27"/>
        </w:rPr>
        <w:t>C-1 建议核实的原始来源</w:t>
      </w:r>
    </w:p>
    <w:p w14:paraId="31B1B6D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川姜镇家纺产业带的企业数、商户数、贸易额与电商贸易额：以地方政府或园区最新公开数据为准，标注发布年份。</w:t>
      </w:r>
    </w:p>
    <w:p w14:paraId="1F455069">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直播电商市场规模与增速、电商获客成本：以权威行业研究报告的最新版本为准，引用时保留报告的完整名称与发布机构。</w:t>
      </w:r>
    </w:p>
    <w:p w14:paraId="19723BFF">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农村网络零售额、农产品网络零售额、行政村快递覆盖率、农村网商数量：以商务部等部委公开发布为准。</w:t>
      </w:r>
    </w:p>
    <w:p w14:paraId="6A6621E0">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农村电商高质量发展的政策目标与举措：以相关政策文件的原文表述为准。</w:t>
      </w:r>
    </w:p>
    <w:p w14:paraId="6063AB78">
      <w:pPr>
        <w:keepLines/>
        <w:spacing w:after="60" w:line="336" w:lineRule="auto"/>
        <w:ind w:left="397" w:hanging="295"/>
      </w:pPr>
      <w:r>
        <w:rPr>
          <w:rFonts w:ascii="宋体" w:hAnsi="宋体" w:eastAsia="宋体" w:cs="宋体"/>
          <w:b w:val="0"/>
          <w:i w:val="0"/>
          <w:color w:val="2E7D64"/>
          <w:sz w:val="16"/>
        </w:rPr>
        <w:t xml:space="preserve">● </w:t>
      </w:r>
      <w:r>
        <w:rPr>
          <w:rFonts w:ascii="宋体" w:hAnsi="宋体" w:eastAsia="宋体" w:cs="宋体"/>
          <w:b w:val="0"/>
          <w:i w:val="0"/>
          <w:color w:val="1A1A1A"/>
          <w:sz w:val="21"/>
        </w:rPr>
        <w:t>同质化率与利润率等跨区域调研数据：检索原始论文，核对样本区域、样本量与统计口径，引用时明确标注“该数据来自其他区域”。</w:t>
      </w:r>
    </w:p>
    <w:p w14:paraId="4DFD6203">
      <w:pPr>
        <w:pStyle w:val="3"/>
      </w:pPr>
      <w:r>
        <w:rPr>
          <w:rFonts w:ascii="宋体" w:hAnsi="宋体" w:eastAsia="宋体" w:cs="宋体"/>
          <w:b/>
          <w:i w:val="0"/>
          <w:color w:val="1B4D3E"/>
          <w:sz w:val="32"/>
        </w:rPr>
        <w:t>附录 D  答辩问答库</w:t>
      </w:r>
    </w:p>
    <w:p w14:paraId="166C5E53">
      <w:pPr>
        <w:keepLines/>
        <w:spacing w:after="80"/>
      </w:pPr>
      <w:r>
        <w:rPr>
          <w:rFonts w:ascii="宋体" w:hAnsi="宋体" w:eastAsia="宋体" w:cs="宋体"/>
          <w:b w:val="0"/>
          <w:i w:val="0"/>
          <w:color w:val="1A1A1A"/>
          <w:sz w:val="21"/>
        </w:rPr>
        <w:t>本附录是预设问答库，覆盖方法、数据、机制、平台、治理与团队六类追问。逐条演练；其中标注“</w:t>
      </w:r>
      <w:r>
        <w:rPr>
          <w:rFonts w:ascii="宋体" w:hAnsi="宋体" w:eastAsia="宋体" w:cs="宋体"/>
          <w:b/>
          <w:i w:val="0"/>
          <w:color w:val="1B4D3E"/>
          <w:sz w:val="21"/>
        </w:rPr>
        <w:t>必须背诵</w:t>
      </w:r>
      <w:r>
        <w:rPr>
          <w:rFonts w:ascii="宋体" w:hAnsi="宋体" w:eastAsia="宋体" w:cs="宋体"/>
          <w:b w:val="0"/>
          <w:i w:val="0"/>
          <w:color w:val="1A1A1A"/>
          <w:sz w:val="21"/>
        </w:rPr>
        <w:t>”的题目是全最可能被问到的问题。</w:t>
      </w:r>
    </w:p>
    <w:p w14:paraId="20EB9AD7">
      <w:pPr>
        <w:pStyle w:val="5"/>
      </w:pPr>
      <w:r>
        <w:rPr>
          <w:rFonts w:ascii="宋体" w:hAnsi="宋体" w:eastAsia="宋体" w:cs="宋体"/>
          <w:b/>
          <w:i w:val="0"/>
          <w:color w:val="2E7D64"/>
          <w:sz w:val="24"/>
        </w:rPr>
        <w:t>方法类</w:t>
      </w:r>
    </w:p>
    <w:p w14:paraId="3FD1E3CA">
      <w:pPr>
        <w:keepLines/>
        <w:spacing w:after="80"/>
        <w:ind w:firstLine="420"/>
      </w:pPr>
      <w:r>
        <w:rPr>
          <w:rFonts w:ascii="宋体" w:hAnsi="宋体" w:eastAsia="宋体" w:cs="宋体"/>
          <w:b/>
          <w:i w:val="0"/>
          <w:color w:val="1B4D3E"/>
          <w:sz w:val="21"/>
        </w:rPr>
        <w:t>Q1　你们为什么选川姜镇？换一个产业带结论还成立吗？</w:t>
      </w:r>
    </w:p>
    <w:p w14:paraId="1080BADF">
      <w:pPr>
        <w:keepLines/>
        <w:spacing w:after="80"/>
        <w:ind w:firstLine="420"/>
      </w:pPr>
      <w:r>
        <w:rPr>
          <w:rFonts w:ascii="宋体" w:hAnsi="宋体" w:eastAsia="宋体" w:cs="宋体"/>
          <w:b w:val="0"/>
          <w:i w:val="0"/>
          <w:color w:val="1A1A1A"/>
          <w:sz w:val="21"/>
        </w:rPr>
        <w:t>答：选川姜镇有三个理由：一是典型性，它是全球规模领先的家纺产业带，同时拥有完整的制造链与密集的直播电商业态；二是可比性，园区内商户高度密集且彼此可比；三是可进入性，园区、协会与基层政府有开放态度，使调查能够真正落地。至于“换一个产业带是否成立”，我们坦诚地承认：这是本项目结论的边界。因此我们平行选取了长三角淘宝村作为对照样本，用来检验哪些结论是共通的。目前的判断是：</w:t>
      </w:r>
      <w:r>
        <w:rPr>
          <w:rFonts w:ascii="宋体" w:hAnsi="宋体" w:eastAsia="宋体" w:cs="宋体"/>
          <w:b/>
          <w:i w:val="0"/>
          <w:color w:val="1B4D3E"/>
          <w:sz w:val="21"/>
        </w:rPr>
        <w:t>“沉淀机制缺失”这一结论具有普遍性，而具体的沉淀路径则因主体类型而异</w:t>
      </w:r>
      <w:r>
        <w:rPr>
          <w:rFonts w:ascii="宋体" w:hAnsi="宋体" w:eastAsia="宋体" w:cs="宋体"/>
          <w:b w:val="0"/>
          <w:i w:val="0"/>
          <w:color w:val="1A1A1A"/>
          <w:sz w:val="21"/>
        </w:rPr>
        <w:t>，这一点我们在表 6-3 中做了区分。</w:t>
      </w:r>
    </w:p>
    <w:p w14:paraId="5CAC4DE8">
      <w:pPr>
        <w:keepLines/>
        <w:spacing w:after="80"/>
        <w:ind w:firstLine="420"/>
      </w:pPr>
      <w:r>
        <w:rPr>
          <w:rFonts w:ascii="宋体" w:hAnsi="宋体" w:eastAsia="宋体" w:cs="宋体"/>
          <w:b/>
          <w:i w:val="0"/>
          <w:color w:val="1B4D3E"/>
          <w:sz w:val="21"/>
        </w:rPr>
        <w:t>Q2　问卷样本量够吗？能代表整个产业带吗？</w:t>
      </w:r>
    </w:p>
    <w:p w14:paraId="2DF72E4D">
      <w:pPr>
        <w:keepLines/>
        <w:spacing w:after="80"/>
        <w:ind w:firstLine="420"/>
      </w:pPr>
      <w:r>
        <w:rPr>
          <w:rFonts w:ascii="宋体" w:hAnsi="宋体" w:eastAsia="宋体" w:cs="宋体"/>
          <w:b w:val="0"/>
          <w:i w:val="0"/>
          <w:color w:val="1A1A1A"/>
          <w:sz w:val="21"/>
        </w:rPr>
        <w:t>答：我们在报告中明确标注了样本量与抽样方式（表 3-1），并且</w:t>
      </w:r>
      <w:r>
        <w:rPr>
          <w:rFonts w:ascii="宋体" w:hAnsi="宋体" w:eastAsia="宋体" w:cs="宋体"/>
          <w:b/>
          <w:i w:val="0"/>
          <w:color w:val="1B4D3E"/>
          <w:sz w:val="21"/>
        </w:rPr>
        <w:t>不声称它能代表整个产业带</w:t>
      </w:r>
      <w:r>
        <w:rPr>
          <w:rFonts w:ascii="宋体" w:hAnsi="宋体" w:eastAsia="宋体" w:cs="宋体"/>
          <w:b w:val="0"/>
          <w:i w:val="0"/>
          <w:color w:val="1A1A1A"/>
          <w:sz w:val="21"/>
        </w:rPr>
        <w:t>。本研究的定位是机制发现而非总量估计——我们要回答的是“流量为什么会流失、怎样才能留住”，而不是“全产业带的平均复购率是多少”。对于机制类问题，样本的关键在于</w:t>
      </w:r>
      <w:r>
        <w:rPr>
          <w:rFonts w:ascii="宋体" w:hAnsi="宋体" w:eastAsia="宋体" w:cs="宋体"/>
          <w:b/>
          <w:i w:val="0"/>
          <w:color w:val="1B4D3E"/>
          <w:sz w:val="21"/>
        </w:rPr>
        <w:t>覆盖主体的多样性</w:t>
      </w:r>
      <w:r>
        <w:rPr>
          <w:rFonts w:ascii="宋体" w:hAnsi="宋体" w:eastAsia="宋体" w:cs="宋体"/>
          <w:b w:val="0"/>
          <w:i w:val="0"/>
          <w:color w:val="1A1A1A"/>
          <w:sz w:val="21"/>
        </w:rPr>
        <w:t>，而不完全在于数量；因此我们按决策链位置对商户、主播、服务商、村集体与政府五类主体做了配额。当然，如果后续能扩大样本，我们很愿意做更严格的统计推断。</w:t>
      </w:r>
    </w:p>
    <w:p w14:paraId="362DC836">
      <w:pPr>
        <w:keepLines/>
        <w:spacing w:after="80"/>
        <w:ind w:firstLine="420"/>
      </w:pPr>
      <w:r>
        <w:rPr>
          <w:rFonts w:ascii="宋体" w:hAnsi="宋体" w:eastAsia="宋体" w:cs="宋体"/>
          <w:b/>
          <w:i w:val="0"/>
          <w:color w:val="1B4D3E"/>
          <w:sz w:val="21"/>
        </w:rPr>
        <w:t>Q3　混合调查会不会“两头不靠”？</w:t>
      </w:r>
    </w:p>
    <w:p w14:paraId="3B362F50">
      <w:pPr>
        <w:keepLines/>
        <w:spacing w:after="80"/>
        <w:ind w:firstLine="420"/>
      </w:pPr>
      <w:r>
        <w:rPr>
          <w:rFonts w:ascii="宋体" w:hAnsi="宋体" w:eastAsia="宋体" w:cs="宋体"/>
          <w:b w:val="0"/>
          <w:i w:val="0"/>
          <w:color w:val="1A1A1A"/>
          <w:sz w:val="21"/>
        </w:rPr>
        <w:t>答：混合调查的风险确实存在。我们的应对是采用</w:t>
      </w:r>
      <w:r>
        <w:rPr>
          <w:rFonts w:ascii="宋体" w:hAnsi="宋体" w:eastAsia="宋体" w:cs="宋体"/>
          <w:b/>
          <w:i w:val="0"/>
          <w:color w:val="1B4D3E"/>
          <w:sz w:val="21"/>
        </w:rPr>
        <w:t>“解释性序列设计”</w:t>
      </w:r>
      <w:r>
        <w:rPr>
          <w:rFonts w:ascii="宋体" w:hAnsi="宋体" w:eastAsia="宋体" w:cs="宋体"/>
          <w:b w:val="0"/>
          <w:i w:val="0"/>
          <w:color w:val="1A1A1A"/>
          <w:sz w:val="21"/>
        </w:rPr>
        <w:t>：先用定量找出异常与矛盾，再用定性解释原因，最后回到数据校验修正，而不是把两种方法拼在一起各说各话。另外我们坚持三角验证——同一结论必须至少有两类证据支持才写入报告。</w:t>
      </w:r>
    </w:p>
    <w:p w14:paraId="5C7F2236">
      <w:pPr>
        <w:pStyle w:val="5"/>
      </w:pPr>
      <w:r>
        <w:rPr>
          <w:rFonts w:ascii="宋体" w:hAnsi="宋体" w:eastAsia="宋体" w:cs="宋体"/>
          <w:b/>
          <w:i w:val="0"/>
          <w:color w:val="2E7D64"/>
          <w:sz w:val="24"/>
        </w:rPr>
        <w:t>数据类</w:t>
      </w:r>
    </w:p>
    <w:p w14:paraId="3846722E">
      <w:pPr>
        <w:keepLines/>
        <w:spacing w:after="80"/>
        <w:ind w:firstLine="420"/>
      </w:pPr>
      <w:r>
        <w:rPr>
          <w:rFonts w:ascii="宋体" w:hAnsi="宋体" w:eastAsia="宋体" w:cs="宋体"/>
          <w:b/>
          <w:i w:val="0"/>
          <w:color w:val="1B4D3E"/>
          <w:sz w:val="21"/>
        </w:rPr>
        <w:t>Q4　你们报告里的数据哪些是自己调查的？</w:t>
      </w:r>
      <w:r>
        <w:rPr>
          <w:rFonts w:ascii="宋体" w:hAnsi="宋体" w:eastAsia="宋体" w:cs="宋体"/>
          <w:b w:val="0"/>
          <w:i w:val="0"/>
          <w:color w:val="1A1A1A"/>
          <w:sz w:val="21"/>
        </w:rPr>
        <w:t>（</w:t>
      </w:r>
      <w:r>
        <w:rPr>
          <w:rFonts w:ascii="宋体" w:hAnsi="宋体" w:eastAsia="宋体" w:cs="宋体"/>
          <w:b/>
          <w:i w:val="0"/>
          <w:color w:val="1B4D3E"/>
          <w:sz w:val="21"/>
        </w:rPr>
        <w:t>必须背诵</w:t>
      </w:r>
      <w:r>
        <w:rPr>
          <w:rFonts w:ascii="宋体" w:hAnsi="宋体" w:eastAsia="宋体" w:cs="宋体"/>
          <w:b w:val="0"/>
          <w:i w:val="0"/>
          <w:color w:val="1A1A1A"/>
          <w:sz w:val="21"/>
        </w:rPr>
        <w:t>）</w:t>
      </w:r>
    </w:p>
    <w:p w14:paraId="3ADD4A8D">
      <w:pPr>
        <w:keepLines/>
        <w:spacing w:after="80"/>
        <w:ind w:firstLine="420"/>
      </w:pPr>
      <w:r>
        <w:rPr>
          <w:rFonts w:ascii="宋体" w:hAnsi="宋体" w:eastAsia="宋体" w:cs="宋体"/>
          <w:b w:val="0"/>
          <w:i w:val="0"/>
          <w:color w:val="1A1A1A"/>
          <w:sz w:val="21"/>
        </w:rPr>
        <w:t>答：我们把数据分为三类并在附录 C 中逐项标注：第一类是</w:t>
      </w:r>
      <w:r>
        <w:rPr>
          <w:rFonts w:ascii="宋体" w:hAnsi="宋体" w:eastAsia="宋体" w:cs="宋体"/>
          <w:b/>
          <w:i w:val="0"/>
          <w:color w:val="1B4D3E"/>
          <w:sz w:val="21"/>
        </w:rPr>
        <w:t>产业带与行业的公开数据</w:t>
      </w:r>
      <w:r>
        <w:rPr>
          <w:rFonts w:ascii="宋体" w:hAnsi="宋体" w:eastAsia="宋体" w:cs="宋体"/>
          <w:b w:val="0"/>
          <w:i w:val="0"/>
          <w:color w:val="1A1A1A"/>
          <w:sz w:val="21"/>
        </w:rPr>
        <w:t>，用于交代背景与趋势；第二类是</w:t>
      </w:r>
      <w:r>
        <w:rPr>
          <w:rFonts w:ascii="宋体" w:hAnsi="宋体" w:eastAsia="宋体" w:cs="宋体"/>
          <w:b/>
          <w:i w:val="0"/>
          <w:color w:val="1B4D3E"/>
          <w:sz w:val="21"/>
        </w:rPr>
        <w:t>本项目的一手调查数据</w:t>
      </w:r>
      <w:r>
        <w:rPr>
          <w:rFonts w:ascii="宋体" w:hAnsi="宋体" w:eastAsia="宋体" w:cs="宋体"/>
          <w:b w:val="0"/>
          <w:i w:val="0"/>
          <w:color w:val="1A1A1A"/>
          <w:sz w:val="21"/>
        </w:rPr>
        <w:t>，来自问卷、访谈、参与式观察与授权数据；第三类是</w:t>
      </w:r>
      <w:r>
        <w:rPr>
          <w:rFonts w:ascii="宋体" w:hAnsi="宋体" w:eastAsia="宋体" w:cs="宋体"/>
          <w:b/>
          <w:i w:val="0"/>
          <w:color w:val="1B4D3E"/>
          <w:sz w:val="21"/>
        </w:rPr>
        <w:t>本项目的设计性标准</w:t>
      </w:r>
      <w:r>
        <w:rPr>
          <w:rFonts w:ascii="宋体" w:hAnsi="宋体" w:eastAsia="宋体" w:cs="宋体"/>
          <w:b w:val="0"/>
          <w:i w:val="0"/>
          <w:color w:val="1A1A1A"/>
          <w:sz w:val="21"/>
        </w:rPr>
        <w:t>，如留量健康度指数的分档，属于我们提出的设计框架而非验证结论。我们绝不把第二类以外的数据说成是自己的调查发现，也绝不用估计值替代未完成的实测数据——凡未完成的，都标注为【待补】。</w:t>
      </w:r>
    </w:p>
    <w:p w14:paraId="3676A063">
      <w:pPr>
        <w:keepLines/>
        <w:spacing w:after="80"/>
        <w:ind w:firstLine="420"/>
      </w:pPr>
      <w:r>
        <w:rPr>
          <w:rFonts w:ascii="宋体" w:hAnsi="宋体" w:eastAsia="宋体" w:cs="宋体"/>
          <w:b/>
          <w:i w:val="0"/>
          <w:color w:val="1B4D3E"/>
          <w:sz w:val="21"/>
        </w:rPr>
        <w:t>Q5　“流量成本翻了好几倍”这类说法有依据吗？</w:t>
      </w:r>
    </w:p>
    <w:p w14:paraId="03B01099">
      <w:pPr>
        <w:keepLines/>
        <w:spacing w:after="80"/>
        <w:ind w:firstLine="420"/>
      </w:pPr>
      <w:r>
        <w:rPr>
          <w:rFonts w:ascii="宋体" w:hAnsi="宋体" w:eastAsia="宋体" w:cs="宋体"/>
          <w:b w:val="0"/>
          <w:i w:val="0"/>
          <w:color w:val="1A1A1A"/>
          <w:sz w:val="21"/>
        </w:rPr>
        <w:t>答：这类说法来自公开的行业报道与调研，我们在附录 C 中做了来源标注。需要说明的是，行业报道的数据口径不一，因此我们只把它用于</w:t>
      </w:r>
      <w:r>
        <w:rPr>
          <w:rFonts w:ascii="宋体" w:hAnsi="宋体" w:eastAsia="宋体" w:cs="宋体"/>
          <w:b/>
          <w:i w:val="0"/>
          <w:color w:val="1B4D3E"/>
          <w:sz w:val="21"/>
        </w:rPr>
        <w:t>说明趋势方向</w:t>
      </w:r>
      <w:r>
        <w:rPr>
          <w:rFonts w:ascii="宋体" w:hAnsi="宋体" w:eastAsia="宋体" w:cs="宋体"/>
          <w:b w:val="0"/>
          <w:i w:val="0"/>
          <w:color w:val="1A1A1A"/>
          <w:sz w:val="21"/>
        </w:rPr>
        <w:t>，而不用于精确测算。我们自己采集的成本数据结构，以授权经营数据为准，目前仍在补充中。</w:t>
      </w:r>
    </w:p>
    <w:p w14:paraId="685403BF">
      <w:pPr>
        <w:pStyle w:val="5"/>
      </w:pPr>
      <w:r>
        <w:rPr>
          <w:rFonts w:ascii="宋体" w:hAnsi="宋体" w:eastAsia="宋体" w:cs="宋体"/>
          <w:b/>
          <w:i w:val="0"/>
          <w:color w:val="2E7D64"/>
          <w:sz w:val="24"/>
        </w:rPr>
        <w:t>机制类</w:t>
      </w:r>
    </w:p>
    <w:p w14:paraId="6D9468C6">
      <w:pPr>
        <w:keepLines/>
        <w:spacing w:after="80"/>
        <w:ind w:firstLine="420"/>
      </w:pPr>
      <w:r>
        <w:rPr>
          <w:rFonts w:ascii="宋体" w:hAnsi="宋体" w:eastAsia="宋体" w:cs="宋体"/>
          <w:b/>
          <w:i w:val="0"/>
          <w:color w:val="1B4D3E"/>
          <w:sz w:val="21"/>
        </w:rPr>
        <w:t>Q6　“四阶模型”和一般的漏斗模型有什么不同？</w:t>
      </w:r>
      <w:r>
        <w:rPr>
          <w:rFonts w:ascii="宋体" w:hAnsi="宋体" w:eastAsia="宋体" w:cs="宋体"/>
          <w:b w:val="0"/>
          <w:i w:val="0"/>
          <w:color w:val="1A1A1A"/>
          <w:sz w:val="21"/>
        </w:rPr>
        <w:t>（</w:t>
      </w:r>
      <w:r>
        <w:rPr>
          <w:rFonts w:ascii="宋体" w:hAnsi="宋体" w:eastAsia="宋体" w:cs="宋体"/>
          <w:b/>
          <w:i w:val="0"/>
          <w:color w:val="1B4D3E"/>
          <w:sz w:val="21"/>
        </w:rPr>
        <w:t>必须背诵</w:t>
      </w:r>
      <w:r>
        <w:rPr>
          <w:rFonts w:ascii="宋体" w:hAnsi="宋体" w:eastAsia="宋体" w:cs="宋体"/>
          <w:b w:val="0"/>
          <w:i w:val="0"/>
          <w:color w:val="1A1A1A"/>
          <w:sz w:val="21"/>
        </w:rPr>
        <w:t>）</w:t>
      </w:r>
    </w:p>
    <w:p w14:paraId="395EF12F">
      <w:pPr>
        <w:keepLines/>
        <w:spacing w:after="80"/>
        <w:ind w:firstLine="420"/>
      </w:pPr>
      <w:r>
        <w:rPr>
          <w:rFonts w:ascii="宋体" w:hAnsi="宋体" w:eastAsia="宋体" w:cs="宋体"/>
          <w:b w:val="0"/>
          <w:i w:val="0"/>
          <w:color w:val="1A1A1A"/>
          <w:sz w:val="21"/>
        </w:rPr>
        <w:t>答：漏斗模型描述的是</w:t>
      </w:r>
      <w:r>
        <w:rPr>
          <w:rFonts w:ascii="宋体" w:hAnsi="宋体" w:eastAsia="宋体" w:cs="宋体"/>
          <w:b/>
          <w:i w:val="0"/>
          <w:color w:val="1B4D3E"/>
          <w:sz w:val="21"/>
        </w:rPr>
        <w:t>流失</w:t>
      </w:r>
      <w:r>
        <w:rPr>
          <w:rFonts w:ascii="宋体" w:hAnsi="宋体" w:eastAsia="宋体" w:cs="宋体"/>
          <w:b w:val="0"/>
          <w:i w:val="0"/>
          <w:color w:val="1A1A1A"/>
          <w:sz w:val="21"/>
        </w:rPr>
        <w:t>——从曝光到成交逐级递减；我们的四阶模型描述的是</w:t>
      </w:r>
      <w:r>
        <w:rPr>
          <w:rFonts w:ascii="宋体" w:hAnsi="宋体" w:eastAsia="宋体" w:cs="宋体"/>
          <w:b/>
          <w:i w:val="0"/>
          <w:color w:val="1B4D3E"/>
          <w:sz w:val="21"/>
        </w:rPr>
        <w:t>沉淀</w:t>
      </w:r>
      <w:r>
        <w:rPr>
          <w:rFonts w:ascii="宋体" w:hAnsi="宋体" w:eastAsia="宋体" w:cs="宋体"/>
          <w:b w:val="0"/>
          <w:i w:val="0"/>
          <w:color w:val="1A1A1A"/>
          <w:sz w:val="21"/>
        </w:rPr>
        <w:t>——水是否被储存、能否被再次使用。关键区别有三点：第一，漏斗到成交就结束了，而我们的模型在成交之后还有“养水”与“活水”两阶，因为</w:t>
      </w:r>
      <w:r>
        <w:rPr>
          <w:rFonts w:ascii="宋体" w:hAnsi="宋体" w:eastAsia="宋体" w:cs="宋体"/>
          <w:b/>
          <w:i w:val="0"/>
          <w:color w:val="1B4D3E"/>
          <w:sz w:val="21"/>
        </w:rPr>
        <w:t>成交不是终点，复购与复利才是</w:t>
      </w:r>
      <w:r>
        <w:rPr>
          <w:rFonts w:ascii="宋体" w:hAnsi="宋体" w:eastAsia="宋体" w:cs="宋体"/>
          <w:b w:val="0"/>
          <w:i w:val="0"/>
          <w:color w:val="1A1A1A"/>
          <w:sz w:val="21"/>
        </w:rPr>
        <w:t>；第二，漏斗是单向的，而我们的第四阶“活水”会反哺第一阶段，形成循环，因此成本有机会随着时间下降；第三，漏斗只能告诉你“漏了多少”，我们的模型能告诉你“漏在哪一环”，因为它标出了三个具体的闸门。</w:t>
      </w:r>
    </w:p>
    <w:p w14:paraId="5C534B41">
      <w:pPr>
        <w:keepLines/>
        <w:spacing w:after="80"/>
        <w:ind w:firstLine="420"/>
      </w:pPr>
      <w:r>
        <w:rPr>
          <w:rFonts w:ascii="宋体" w:hAnsi="宋体" w:eastAsia="宋体" w:cs="宋体"/>
          <w:b/>
          <w:i w:val="0"/>
          <w:color w:val="1B4D3E"/>
          <w:sz w:val="21"/>
        </w:rPr>
        <w:t>Q7　凭什么说“多数商户只做了第一阶”？这有数据支持吗？</w:t>
      </w:r>
    </w:p>
    <w:p w14:paraId="0F3E08CE">
      <w:pPr>
        <w:keepLines/>
        <w:spacing w:after="80"/>
        <w:ind w:firstLine="420"/>
      </w:pPr>
      <w:r>
        <w:rPr>
          <w:rFonts w:ascii="宋体" w:hAnsi="宋体" w:eastAsia="宋体" w:cs="宋体"/>
          <w:b w:val="0"/>
          <w:i w:val="0"/>
          <w:color w:val="1A1A1A"/>
          <w:sz w:val="21"/>
        </w:rPr>
        <w:t>答：这是我们调查中最稳定的定性发现之一——运营动作在链条上呈“陡崖式”分布（表 5-2）。在参与式观察中，我们看到直播间几乎不在任何时点提示关注或入群，客服成交后也无跟进动作。</w:t>
      </w:r>
      <w:r>
        <w:rPr>
          <w:rFonts w:ascii="宋体" w:hAnsi="宋体" w:eastAsia="宋体" w:cs="宋体"/>
          <w:b/>
          <w:i w:val="0"/>
          <w:color w:val="1B4D3E"/>
          <w:sz w:val="21"/>
        </w:rPr>
        <w:t>但我必须诚实说明</w:t>
      </w:r>
      <w:r>
        <w:rPr>
          <w:rFonts w:ascii="宋体" w:hAnsi="宋体" w:eastAsia="宋体" w:cs="宋体"/>
          <w:b w:val="0"/>
          <w:i w:val="0"/>
          <w:color w:val="1A1A1A"/>
          <w:sz w:val="21"/>
        </w:rPr>
        <w:t>：这一结论目前主要建立在访谈与观察的定性证据上，定量验证（例如计算样本中的沉淀率分布）仍在补充中，这是我们下一步要做的工作。</w:t>
      </w:r>
    </w:p>
    <w:p w14:paraId="45DCEE16">
      <w:pPr>
        <w:keepLines/>
        <w:spacing w:after="80"/>
        <w:ind w:firstLine="420"/>
      </w:pPr>
      <w:r>
        <w:rPr>
          <w:rFonts w:ascii="宋体" w:hAnsi="宋体" w:eastAsia="宋体" w:cs="宋体"/>
          <w:b/>
          <w:i w:val="0"/>
          <w:color w:val="1B4D3E"/>
          <w:sz w:val="21"/>
        </w:rPr>
        <w:t>Q8　沉淀率怎么算？口径是谁定的？</w:t>
      </w:r>
    </w:p>
    <w:p w14:paraId="1A0EC7A1">
      <w:pPr>
        <w:keepLines/>
        <w:spacing w:after="80"/>
        <w:ind w:firstLine="420"/>
      </w:pPr>
      <w:r>
        <w:rPr>
          <w:rFonts w:ascii="宋体" w:hAnsi="宋体" w:eastAsia="宋体" w:cs="宋体"/>
          <w:b w:val="0"/>
          <w:i w:val="0"/>
          <w:color w:val="1A1A1A"/>
          <w:sz w:val="21"/>
        </w:rPr>
        <w:t>答：沉淀率＝周期内新增可反复触达人数 ÷ 同期触达流量人数，口径由本项目统一规定（表 3-3）。我们特别强调：这个口径</w:t>
      </w:r>
      <w:r>
        <w:rPr>
          <w:rFonts w:ascii="宋体" w:hAnsi="宋体" w:eastAsia="宋体" w:cs="宋体"/>
          <w:b/>
          <w:i w:val="0"/>
          <w:color w:val="1B4D3E"/>
          <w:sz w:val="21"/>
        </w:rPr>
        <w:t>未必与各平台后台的默认口径一致</w:t>
      </w:r>
      <w:r>
        <w:rPr>
          <w:rFonts w:ascii="宋体" w:hAnsi="宋体" w:eastAsia="宋体" w:cs="宋体"/>
          <w:b w:val="0"/>
          <w:i w:val="0"/>
          <w:color w:val="1A1A1A"/>
          <w:sz w:val="21"/>
        </w:rPr>
        <w:t>，这正是我们提出统一口径的原因——不统一定义，“复购率”在不同人嘴里根本不是一个东西。为了让结论可被检验，我们的口径与计算方式全部公开。</w:t>
      </w:r>
    </w:p>
    <w:p w14:paraId="31C386B0">
      <w:pPr>
        <w:pStyle w:val="5"/>
      </w:pPr>
      <w:r>
        <w:rPr>
          <w:rFonts w:ascii="宋体" w:hAnsi="宋体" w:eastAsia="宋体" w:cs="宋体"/>
          <w:b/>
          <w:i w:val="0"/>
          <w:color w:val="2E7D64"/>
          <w:sz w:val="24"/>
        </w:rPr>
        <w:t>平台类</w:t>
      </w:r>
    </w:p>
    <w:p w14:paraId="1A86A8DC">
      <w:pPr>
        <w:keepLines/>
        <w:spacing w:after="80"/>
        <w:ind w:firstLine="420"/>
      </w:pPr>
      <w:r>
        <w:rPr>
          <w:rFonts w:ascii="宋体" w:hAnsi="宋体" w:eastAsia="宋体" w:cs="宋体"/>
          <w:b/>
          <w:i w:val="0"/>
          <w:color w:val="1B4D3E"/>
          <w:sz w:val="21"/>
        </w:rPr>
        <w:t>Q9　你们和现有的电商数据工具、私域运营工具有什么本质区别？</w:t>
      </w:r>
    </w:p>
    <w:p w14:paraId="1FC31075">
      <w:pPr>
        <w:keepLines/>
        <w:spacing w:after="80"/>
        <w:ind w:firstLine="420"/>
      </w:pPr>
      <w:r>
        <w:rPr>
          <w:rFonts w:ascii="宋体" w:hAnsi="宋体" w:eastAsia="宋体" w:cs="宋体"/>
          <w:b w:val="0"/>
          <w:i w:val="0"/>
          <w:color w:val="1A1A1A"/>
          <w:sz w:val="21"/>
        </w:rPr>
        <w:t>答：三个区别。第一是</w:t>
      </w:r>
      <w:r>
        <w:rPr>
          <w:rFonts w:ascii="宋体" w:hAnsi="宋体" w:eastAsia="宋体" w:cs="宋体"/>
          <w:b/>
          <w:i w:val="0"/>
          <w:color w:val="1B4D3E"/>
          <w:sz w:val="21"/>
        </w:rPr>
        <w:t>服务对象</w:t>
      </w:r>
      <w:r>
        <w:rPr>
          <w:rFonts w:ascii="宋体" w:hAnsi="宋体" w:eastAsia="宋体" w:cs="宋体"/>
          <w:b w:val="0"/>
          <w:i w:val="0"/>
          <w:color w:val="1A1A1A"/>
          <w:sz w:val="21"/>
        </w:rPr>
        <w:t>：现有工具主要服务有运营团队的大商户，我们服务中小经营者——这决定了我们的输出必须是“三件事”而不是“一个仪表盘”。第二是</w:t>
      </w:r>
      <w:r>
        <w:rPr>
          <w:rFonts w:ascii="宋体" w:hAnsi="宋体" w:eastAsia="宋体" w:cs="宋体"/>
          <w:b/>
          <w:i w:val="0"/>
          <w:color w:val="1B4D3E"/>
          <w:sz w:val="21"/>
        </w:rPr>
        <w:t>核心指标</w:t>
      </w:r>
      <w:r>
        <w:rPr>
          <w:rFonts w:ascii="宋体" w:hAnsi="宋体" w:eastAsia="宋体" w:cs="宋体"/>
          <w:b w:val="0"/>
          <w:i w:val="0"/>
          <w:color w:val="1A1A1A"/>
          <w:sz w:val="21"/>
        </w:rPr>
        <w:t>：我们度量的是“沉淀”，而不是交易额或粉丝数。第三是</w:t>
      </w:r>
      <w:r>
        <w:rPr>
          <w:rFonts w:ascii="宋体" w:hAnsi="宋体" w:eastAsia="宋体" w:cs="宋体"/>
          <w:b/>
          <w:i w:val="0"/>
          <w:color w:val="1B4D3E"/>
          <w:sz w:val="21"/>
        </w:rPr>
        <w:t>数据主权</w:t>
      </w:r>
      <w:r>
        <w:rPr>
          <w:rFonts w:ascii="宋体" w:hAnsi="宋体" w:eastAsia="宋体" w:cs="宋体"/>
          <w:b w:val="0"/>
          <w:i w:val="0"/>
          <w:color w:val="1A1A1A"/>
          <w:sz w:val="21"/>
        </w:rPr>
        <w:t>：现有工具与平台多以自身为中心，我们明确把数据主权放在商户一侧，并以架构约束保证政府端看不到个体明细。</w:t>
      </w:r>
    </w:p>
    <w:p w14:paraId="5E76CAC4">
      <w:pPr>
        <w:keepLines/>
        <w:spacing w:after="80"/>
        <w:ind w:firstLine="420"/>
      </w:pPr>
      <w:r>
        <w:rPr>
          <w:rFonts w:ascii="宋体" w:hAnsi="宋体" w:eastAsia="宋体" w:cs="宋体"/>
          <w:b/>
          <w:i w:val="0"/>
          <w:color w:val="1B4D3E"/>
          <w:sz w:val="21"/>
        </w:rPr>
        <w:t>Q10　政府凭什么用你们的平台？他们已经在做电商统计了。</w:t>
      </w:r>
    </w:p>
    <w:p w14:paraId="4EB70400">
      <w:pPr>
        <w:keepLines/>
        <w:spacing w:after="80"/>
        <w:ind w:firstLine="420"/>
      </w:pPr>
      <w:r>
        <w:rPr>
          <w:rFonts w:ascii="宋体" w:hAnsi="宋体" w:eastAsia="宋体" w:cs="宋体"/>
          <w:b w:val="0"/>
          <w:i w:val="0"/>
          <w:color w:val="1A1A1A"/>
          <w:sz w:val="21"/>
        </w:rPr>
        <w:t>答：我们不是要替代统计，而是补上统计看不见的部分。现有统计回答“卖了多少”，回答不了“这个产业带的经营健康度在变好还是变坏”。我们的价值是提供</w:t>
      </w:r>
      <w:r>
        <w:rPr>
          <w:rFonts w:ascii="宋体" w:hAnsi="宋体" w:eastAsia="宋体" w:cs="宋体"/>
          <w:b/>
          <w:i w:val="0"/>
          <w:color w:val="1B4D3E"/>
          <w:sz w:val="21"/>
        </w:rPr>
        <w:t>风险预警能力</w:t>
      </w:r>
      <w:r>
        <w:rPr>
          <w:rFonts w:ascii="宋体" w:hAnsi="宋体" w:eastAsia="宋体" w:cs="宋体"/>
          <w:b w:val="0"/>
          <w:i w:val="0"/>
          <w:color w:val="1A1A1A"/>
          <w:sz w:val="21"/>
        </w:rPr>
        <w:t>——例如识别“交易额在涨、但投流依赖度也在涨”的产业带。而且我们的政府端功能被刻意限制在“看聚合趋势”，这一自我约束反而降低了商户的抵触，使数据能够真正流动起来。</w:t>
      </w:r>
    </w:p>
    <w:p w14:paraId="038C5B55">
      <w:pPr>
        <w:keepLines/>
        <w:spacing w:after="80"/>
        <w:ind w:firstLine="420"/>
      </w:pPr>
      <w:r>
        <w:rPr>
          <w:rFonts w:ascii="宋体" w:hAnsi="宋体" w:eastAsia="宋体" w:cs="宋体"/>
          <w:b/>
          <w:i w:val="0"/>
          <w:color w:val="1B4D3E"/>
          <w:sz w:val="21"/>
        </w:rPr>
        <w:t>Q11　商户凭什么愿意授权数据？</w:t>
      </w:r>
      <w:r>
        <w:rPr>
          <w:rFonts w:ascii="宋体" w:hAnsi="宋体" w:eastAsia="宋体" w:cs="宋体"/>
          <w:b w:val="0"/>
          <w:i w:val="0"/>
          <w:color w:val="1A1A1A"/>
          <w:sz w:val="21"/>
        </w:rPr>
        <w:t>（</w:t>
      </w:r>
      <w:r>
        <w:rPr>
          <w:rFonts w:ascii="宋体" w:hAnsi="宋体" w:eastAsia="宋体" w:cs="宋体"/>
          <w:b/>
          <w:i w:val="0"/>
          <w:color w:val="1B4D3E"/>
          <w:sz w:val="21"/>
        </w:rPr>
        <w:t>必须背诵</w:t>
      </w:r>
      <w:r>
        <w:rPr>
          <w:rFonts w:ascii="宋体" w:hAnsi="宋体" w:eastAsia="宋体" w:cs="宋体"/>
          <w:b w:val="0"/>
          <w:i w:val="0"/>
          <w:color w:val="1A1A1A"/>
          <w:sz w:val="21"/>
        </w:rPr>
        <w:t>）</w:t>
      </w:r>
    </w:p>
    <w:p w14:paraId="6C4A7008">
      <w:pPr>
        <w:keepLines/>
        <w:spacing w:after="80"/>
        <w:ind w:firstLine="420"/>
      </w:pPr>
      <w:r>
        <w:rPr>
          <w:rFonts w:ascii="宋体" w:hAnsi="宋体" w:eastAsia="宋体" w:cs="宋体"/>
          <w:b w:val="0"/>
          <w:i w:val="0"/>
          <w:color w:val="1A1A1A"/>
          <w:sz w:val="21"/>
        </w:rPr>
        <w:t>答：这正是我们设计中最核心的一个判断——</w:t>
      </w:r>
      <w:r>
        <w:rPr>
          <w:rFonts w:ascii="宋体" w:hAnsi="宋体" w:eastAsia="宋体" w:cs="宋体"/>
          <w:b/>
          <w:i w:val="0"/>
          <w:color w:val="1B4D3E"/>
          <w:sz w:val="21"/>
        </w:rPr>
        <w:t>凡是需要商户“先交数据、后得好处”的平台都会失败</w:t>
      </w:r>
      <w:r>
        <w:rPr>
          <w:rFonts w:ascii="宋体" w:hAnsi="宋体" w:eastAsia="宋体" w:cs="宋体"/>
          <w:b w:val="0"/>
          <w:i w:val="0"/>
          <w:color w:val="1A1A1A"/>
          <w:sz w:val="21"/>
        </w:rPr>
        <w:t>。所以我们把顺序倒过来：商户先得到一张免费的留量体检单和三件可执行的待办，数据只是这个过程的副产品。同时我们用技术手段保证政府端只能看到聚合指标，商户可以随时查看、导出与撤回授权。</w:t>
      </w:r>
      <w:r>
        <w:rPr>
          <w:rFonts w:ascii="宋体" w:hAnsi="宋体" w:eastAsia="宋体" w:cs="宋体"/>
          <w:b/>
          <w:i w:val="0"/>
          <w:color w:val="1B4D3E"/>
          <w:sz w:val="21"/>
        </w:rPr>
        <w:t>先予后取，是平台能够被接受的前提。</w:t>
      </w:r>
    </w:p>
    <w:p w14:paraId="112FE7E5">
      <w:pPr>
        <w:pStyle w:val="5"/>
      </w:pPr>
      <w:r>
        <w:rPr>
          <w:rFonts w:ascii="宋体" w:hAnsi="宋体" w:eastAsia="宋体" w:cs="宋体"/>
          <w:b/>
          <w:i w:val="0"/>
          <w:color w:val="2E7D64"/>
          <w:sz w:val="24"/>
        </w:rPr>
        <w:t>治理类</w:t>
      </w:r>
    </w:p>
    <w:p w14:paraId="2ADE3629">
      <w:pPr>
        <w:keepLines/>
        <w:spacing w:after="80"/>
        <w:ind w:firstLine="420"/>
      </w:pPr>
      <w:r>
        <w:rPr>
          <w:rFonts w:ascii="宋体" w:hAnsi="宋体" w:eastAsia="宋体" w:cs="宋体"/>
          <w:b/>
          <w:i w:val="0"/>
          <w:color w:val="1B4D3E"/>
          <w:sz w:val="21"/>
        </w:rPr>
        <w:t>Q12　这会不会变成政府对商户的监控？</w:t>
      </w:r>
    </w:p>
    <w:p w14:paraId="56BE27F1">
      <w:pPr>
        <w:keepLines/>
        <w:spacing w:after="80"/>
        <w:ind w:firstLine="420"/>
      </w:pPr>
      <w:r>
        <w:rPr>
          <w:rFonts w:ascii="宋体" w:hAnsi="宋体" w:eastAsia="宋体" w:cs="宋体"/>
          <w:b w:val="0"/>
          <w:i w:val="0"/>
          <w:color w:val="1A1A1A"/>
          <w:sz w:val="21"/>
        </w:rPr>
        <w:t>答：这是我们在设计中最警惕的一件事，也因此设了三条硬约束：第一，采集范围按“最小必要”原则，只取诊断所需字段；第二，政府端只能看到聚合指标，个体身份信息只对村集体与协会开放，且仅用于帮扶而非监管；第三，数据所有权归商户，可随时撤回。</w:t>
      </w:r>
      <w:r>
        <w:rPr>
          <w:rFonts w:ascii="宋体" w:hAnsi="宋体" w:eastAsia="宋体" w:cs="宋体"/>
          <w:b/>
          <w:i w:val="0"/>
          <w:color w:val="1B4D3E"/>
          <w:sz w:val="21"/>
        </w:rPr>
        <w:t>如果做不到这三条，这个平台就不该存在</w:t>
      </w:r>
      <w:r>
        <w:rPr>
          <w:rFonts w:ascii="宋体" w:hAnsi="宋体" w:eastAsia="宋体" w:cs="宋体"/>
          <w:b w:val="0"/>
          <w:i w:val="0"/>
          <w:color w:val="1A1A1A"/>
          <w:sz w:val="21"/>
        </w:rPr>
        <w:t>——因为失去商户信任的治理平台，收集到的只会是失真的数据。</w:t>
      </w:r>
    </w:p>
    <w:p w14:paraId="6F8A26C6">
      <w:pPr>
        <w:keepLines/>
        <w:spacing w:after="80"/>
        <w:ind w:firstLine="420"/>
      </w:pPr>
      <w:r>
        <w:rPr>
          <w:rFonts w:ascii="宋体" w:hAnsi="宋体" w:eastAsia="宋体" w:cs="宋体"/>
          <w:b/>
          <w:i w:val="0"/>
          <w:color w:val="1B4D3E"/>
          <w:sz w:val="21"/>
        </w:rPr>
        <w:t>Q13　平台免费的话，怎么持续运营？</w:t>
      </w:r>
    </w:p>
    <w:p w14:paraId="59DA8255">
      <w:pPr>
        <w:keepLines/>
        <w:spacing w:after="80"/>
        <w:ind w:firstLine="420"/>
      </w:pPr>
      <w:r>
        <w:rPr>
          <w:rFonts w:ascii="宋体" w:hAnsi="宋体" w:eastAsia="宋体" w:cs="宋体"/>
          <w:b w:val="0"/>
          <w:i w:val="0"/>
          <w:color w:val="1A1A1A"/>
          <w:sz w:val="21"/>
        </w:rPr>
        <w:t>答：我们的定位是公共品属性较强的治理工具，因此商业模式的思路是“公益起步、多元支撑”：早期依靠校地合作、行业协会与政府购买服务支撑；中期可与服务商、供应链合作提供增值服务；但我们会坚持一条底线——</w:t>
      </w:r>
      <w:r>
        <w:rPr>
          <w:rFonts w:ascii="宋体" w:hAnsi="宋体" w:eastAsia="宋体" w:cs="宋体"/>
          <w:b/>
          <w:i w:val="0"/>
          <w:color w:val="1B4D3E"/>
          <w:sz w:val="21"/>
        </w:rPr>
        <w:t>不把商户数据作为商业变现的对象</w:t>
      </w:r>
      <w:r>
        <w:rPr>
          <w:rFonts w:ascii="宋体" w:hAnsi="宋体" w:eastAsia="宋体" w:cs="宋体"/>
          <w:b w:val="0"/>
          <w:i w:val="0"/>
          <w:color w:val="1A1A1A"/>
          <w:sz w:val="21"/>
        </w:rPr>
        <w:t>。这一点在第八章的“产品边界”中已经明确。</w:t>
      </w:r>
    </w:p>
    <w:p w14:paraId="6D76386C">
      <w:pPr>
        <w:pStyle w:val="5"/>
      </w:pPr>
      <w:r>
        <w:rPr>
          <w:rFonts w:ascii="宋体" w:hAnsi="宋体" w:eastAsia="宋体" w:cs="宋体"/>
          <w:b/>
          <w:i w:val="0"/>
          <w:color w:val="2E7D64"/>
          <w:sz w:val="24"/>
        </w:rPr>
        <w:t>团队与执行类</w:t>
      </w:r>
    </w:p>
    <w:p w14:paraId="37D10930">
      <w:pPr>
        <w:keepLines/>
        <w:spacing w:after="80"/>
        <w:ind w:firstLine="420"/>
      </w:pPr>
      <w:r>
        <w:rPr>
          <w:rFonts w:ascii="宋体" w:hAnsi="宋体" w:eastAsia="宋体" w:cs="宋体"/>
          <w:b/>
          <w:i w:val="0"/>
          <w:color w:val="1B4D3E"/>
          <w:sz w:val="21"/>
        </w:rPr>
        <w:t>Q14　你们是学生团队，怎么让商户相信你们、让政府采用你们？</w:t>
      </w:r>
    </w:p>
    <w:p w14:paraId="3C6F4A3E">
      <w:pPr>
        <w:keepLines/>
        <w:spacing w:after="80"/>
        <w:ind w:firstLine="420"/>
      </w:pPr>
      <w:r>
        <w:rPr>
          <w:rFonts w:ascii="宋体" w:hAnsi="宋体" w:eastAsia="宋体" w:cs="宋体"/>
          <w:b w:val="0"/>
          <w:i w:val="0"/>
          <w:color w:val="1A1A1A"/>
          <w:sz w:val="21"/>
        </w:rPr>
        <w:t>答：我们不试图替代任何一方的专业性，而是采取“三方协作”的路径：学校和指导教师提供方法论与研究能力；园区、协会与基层政府提供组织与信任背书；我们提供工具与持续的研究跟踪。同时我们坚持先做出</w:t>
      </w:r>
      <w:r>
        <w:rPr>
          <w:rFonts w:ascii="宋体" w:hAnsi="宋体" w:eastAsia="宋体" w:cs="宋体"/>
          <w:b/>
          <w:i w:val="0"/>
          <w:color w:val="1B4D3E"/>
          <w:sz w:val="21"/>
        </w:rPr>
        <w:t>小范围可验证的样板</w:t>
      </w:r>
      <w:r>
        <w:rPr>
          <w:rFonts w:ascii="宋体" w:hAnsi="宋体" w:eastAsia="宋体" w:cs="宋体"/>
          <w:b w:val="0"/>
          <w:i w:val="0"/>
          <w:color w:val="1A1A1A"/>
          <w:sz w:val="21"/>
        </w:rPr>
        <w:t>，而不是一上来就要大规模推广——样板本身就是最好的说服工具。</w:t>
      </w:r>
    </w:p>
    <w:p w14:paraId="34F2E0BD">
      <w:pPr>
        <w:keepLines/>
        <w:spacing w:after="80"/>
        <w:ind w:firstLine="420"/>
      </w:pPr>
      <w:r>
        <w:rPr>
          <w:rFonts w:ascii="宋体" w:hAnsi="宋体" w:eastAsia="宋体" w:cs="宋体"/>
          <w:b/>
          <w:i w:val="0"/>
          <w:color w:val="1B4D3E"/>
          <w:sz w:val="21"/>
        </w:rPr>
        <w:t>Q15　这个项目毕业之后还做得下去吗？</w:t>
      </w:r>
    </w:p>
    <w:p w14:paraId="2DAE2F64">
      <w:pPr>
        <w:keepLines/>
        <w:spacing w:after="80"/>
        <w:ind w:firstLine="420"/>
      </w:pPr>
      <w:r>
        <w:rPr>
          <w:rFonts w:ascii="宋体" w:hAnsi="宋体" w:eastAsia="宋体" w:cs="宋体"/>
          <w:b w:val="0"/>
          <w:i w:val="0"/>
          <w:color w:val="1A1A1A"/>
          <w:sz w:val="21"/>
        </w:rPr>
        <w:t>答：我们通过三件事保证延续性：把指标体系与调查工具做成</w:t>
      </w:r>
      <w:r>
        <w:rPr>
          <w:rFonts w:ascii="宋体" w:hAnsi="宋体" w:eastAsia="宋体" w:cs="宋体"/>
          <w:b/>
          <w:i w:val="0"/>
          <w:color w:val="1B4D3E"/>
          <w:sz w:val="21"/>
        </w:rPr>
        <w:t>公开的标准文档</w:t>
      </w:r>
      <w:r>
        <w:rPr>
          <w:rFonts w:ascii="宋体" w:hAnsi="宋体" w:eastAsia="宋体" w:cs="宋体"/>
          <w:b w:val="0"/>
          <w:i w:val="0"/>
          <w:color w:val="1A1A1A"/>
          <w:sz w:val="21"/>
        </w:rPr>
        <w:t>，让成果有载体；把合作写入校地协议，让合作关系不依赖具体的学生；关键岗位设置备份。我们的路线图设计为“立标准—做样板—上治理”，每一步都产出可移交的资产。</w:t>
      </w:r>
    </w:p>
    <w:p w14:paraId="45A961F8">
      <w:pPr>
        <w:keepLines/>
        <w:spacing w:after="80"/>
        <w:ind w:firstLine="420"/>
      </w:pPr>
      <w:r>
        <w:rPr>
          <w:rFonts w:ascii="宋体" w:hAnsi="宋体" w:eastAsia="宋体" w:cs="宋体"/>
          <w:b/>
          <w:i w:val="0"/>
          <w:color w:val="1B4D3E"/>
          <w:sz w:val="21"/>
        </w:rPr>
        <w:t>Q16　你们最担心什么？</w:t>
      </w:r>
    </w:p>
    <w:p w14:paraId="1DA045CF">
      <w:pPr>
        <w:keepLines/>
        <w:spacing w:after="80"/>
        <w:ind w:firstLine="420"/>
      </w:pPr>
      <w:r>
        <w:rPr>
          <w:rFonts w:ascii="宋体" w:hAnsi="宋体" w:eastAsia="宋体" w:cs="宋体"/>
          <w:b w:val="0"/>
          <w:i w:val="0"/>
          <w:color w:val="1A1A1A"/>
          <w:sz w:val="21"/>
        </w:rPr>
        <w:t>答：最担心两件事。第一是</w:t>
      </w:r>
      <w:r>
        <w:rPr>
          <w:rFonts w:ascii="宋体" w:hAnsi="宋体" w:eastAsia="宋体" w:cs="宋体"/>
          <w:b/>
          <w:i w:val="0"/>
          <w:color w:val="1B4D3E"/>
          <w:sz w:val="21"/>
        </w:rPr>
        <w:t>试点效果不显著</w:t>
      </w:r>
      <w:r>
        <w:rPr>
          <w:rFonts w:ascii="宋体" w:hAnsi="宋体" w:eastAsia="宋体" w:cs="宋体"/>
          <w:b w:val="0"/>
          <w:i w:val="0"/>
          <w:color w:val="1A1A1A"/>
          <w:sz w:val="21"/>
        </w:rPr>
        <w:t>——沉淀能力的改善需要时间，短期内可能看不出数字变化，因此我们准备了“动作完成率”这类过程指标来过渡；第二是</w:t>
      </w:r>
      <w:r>
        <w:rPr>
          <w:rFonts w:ascii="宋体" w:hAnsi="宋体" w:eastAsia="宋体" w:cs="宋体"/>
          <w:b/>
          <w:i w:val="0"/>
          <w:color w:val="1B4D3E"/>
          <w:sz w:val="21"/>
        </w:rPr>
        <w:t>商户信任建立不起来</w:t>
      </w:r>
      <w:r>
        <w:rPr>
          <w:rFonts w:ascii="宋体" w:hAnsi="宋体" w:eastAsia="宋体" w:cs="宋体"/>
          <w:b w:val="0"/>
          <w:i w:val="0"/>
          <w:color w:val="1A1A1A"/>
          <w:sz w:val="21"/>
        </w:rPr>
        <w:t>——这是我们整个设计的前提，所以我们把“先予后取”和“数据主权”作为第一原则，而不是附属条款。</w:t>
      </w:r>
    </w:p>
    <w:p w14:paraId="2F74845E">
      <w:pPr>
        <w:pStyle w:val="5"/>
      </w:pPr>
      <w:r>
        <w:rPr>
          <w:rFonts w:ascii="宋体" w:hAnsi="宋体" w:eastAsia="宋体" w:cs="宋体"/>
          <w:b/>
          <w:i w:val="0"/>
          <w:color w:val="2E7D64"/>
          <w:sz w:val="24"/>
        </w:rPr>
        <w:t>原型与演示类</w:t>
      </w:r>
    </w:p>
    <w:p w14:paraId="14096A87">
      <w:pPr>
        <w:keepLines/>
        <w:spacing w:after="80"/>
        <w:ind w:firstLine="420"/>
      </w:pPr>
      <w:r>
        <w:rPr>
          <w:rFonts w:ascii="宋体" w:hAnsi="宋体" w:eastAsia="宋体" w:cs="宋体"/>
          <w:b/>
          <w:i w:val="0"/>
          <w:color w:val="1B4D3E"/>
          <w:sz w:val="21"/>
        </w:rPr>
        <w:t>Q17　你们的原型与 PPT 里的效果图有什么区别？</w:t>
      </w:r>
      <w:r>
        <w:rPr>
          <w:rFonts w:ascii="宋体" w:hAnsi="宋体" w:eastAsia="宋体" w:cs="宋体"/>
          <w:b w:val="0"/>
          <w:i w:val="0"/>
          <w:color w:val="1A1A1A"/>
          <w:sz w:val="21"/>
        </w:rPr>
        <w:t>（</w:t>
      </w:r>
      <w:r>
        <w:rPr>
          <w:rFonts w:ascii="宋体" w:hAnsi="宋体" w:eastAsia="宋体" w:cs="宋体"/>
          <w:b/>
          <w:i w:val="0"/>
          <w:color w:val="1B4D3E"/>
          <w:sz w:val="21"/>
        </w:rPr>
        <w:t>必须背诵</w:t>
      </w:r>
      <w:r>
        <w:rPr>
          <w:rFonts w:ascii="宋体" w:hAnsi="宋体" w:eastAsia="宋体" w:cs="宋体"/>
          <w:b w:val="0"/>
          <w:i w:val="0"/>
          <w:color w:val="1A1A1A"/>
          <w:sz w:val="21"/>
        </w:rPr>
        <w:t>）</w:t>
      </w:r>
    </w:p>
    <w:p w14:paraId="7B522453">
      <w:pPr>
        <w:keepLines/>
        <w:spacing w:after="80"/>
        <w:ind w:firstLine="420"/>
      </w:pPr>
      <w:r>
        <w:rPr>
          <w:rFonts w:ascii="宋体" w:hAnsi="宋体" w:eastAsia="宋体" w:cs="宋体"/>
          <w:b w:val="0"/>
          <w:i w:val="0"/>
          <w:color w:val="1A1A1A"/>
          <w:sz w:val="21"/>
        </w:rPr>
        <w:t>答：区别在于</w:t>
      </w:r>
      <w:r>
        <w:rPr>
          <w:rFonts w:ascii="宋体" w:hAnsi="宋体" w:eastAsia="宋体" w:cs="宋体"/>
          <w:b/>
          <w:i w:val="0"/>
          <w:color w:val="1B4D3E"/>
          <w:sz w:val="21"/>
        </w:rPr>
        <w:t>可以当场操作</w:t>
      </w:r>
      <w:r>
        <w:rPr>
          <w:rFonts w:ascii="宋体" w:hAnsi="宋体" w:eastAsia="宋体" w:cs="宋体"/>
          <w:b w:val="0"/>
          <w:i w:val="0"/>
          <w:color w:val="1A1A1A"/>
          <w:sz w:val="21"/>
        </w:rPr>
        <w:t>。我们的原型是一套真实运行的前端应用，三端角色可即时切换：在商户端，可以点开留量体检看沉淀率的分子分母与口径说明，并完成一次行动准备、把计划真实保存下来；在政府端，可以点击健康经纬的任一单元格看到观察口径与证据边界，也可以看到样本不足的区域被整行抑制；在协会端，可以进入项目详情查看履约工单，并新增一条协调记录。这些操作都可以请评委自己动手，而不需要我们代劳。</w:t>
      </w:r>
    </w:p>
    <w:p w14:paraId="215BA718">
      <w:pPr>
        <w:keepLines/>
        <w:spacing w:after="80"/>
        <w:ind w:firstLine="420"/>
      </w:pPr>
      <w:r>
        <w:rPr>
          <w:rFonts w:ascii="宋体" w:hAnsi="宋体" w:eastAsia="宋体" w:cs="宋体"/>
          <w:b/>
          <w:i w:val="0"/>
          <w:color w:val="1B4D3E"/>
          <w:sz w:val="21"/>
        </w:rPr>
        <w:t>Q18　原型没有后端、数据存在浏览器本地，这能算“原型”吗？</w:t>
      </w:r>
    </w:p>
    <w:p w14:paraId="6E3511A5">
      <w:pPr>
        <w:keepLines/>
        <w:spacing w:after="80"/>
        <w:ind w:firstLine="420"/>
      </w:pPr>
      <w:r>
        <w:rPr>
          <w:rFonts w:ascii="宋体" w:hAnsi="宋体" w:eastAsia="宋体" w:cs="宋体"/>
          <w:b w:val="0"/>
          <w:i w:val="0"/>
          <w:color w:val="1A1A1A"/>
          <w:sz w:val="21"/>
        </w:rPr>
        <w:t>答：这正是我们刻意的设计选择，而不是能力缺口。本项目最难的命题不是“能不能做一个看板”，而是“能不能让商户相信数据不会被滥用”。我们判断，在授权与合规机制建立起来之前，任何把数据传到服务器的方案都会在商户那里碰壁。所以我们先用一个</w:t>
      </w:r>
      <w:r>
        <w:rPr>
          <w:rFonts w:ascii="宋体" w:hAnsi="宋体" w:eastAsia="宋体" w:cs="宋体"/>
          <w:b/>
          <w:i w:val="0"/>
          <w:color w:val="1B4D3E"/>
          <w:sz w:val="21"/>
        </w:rPr>
        <w:t>没有服务器</w:t>
      </w:r>
      <w:r>
        <w:rPr>
          <w:rFonts w:ascii="宋体" w:hAnsi="宋体" w:eastAsia="宋体" w:cs="宋体"/>
          <w:b w:val="0"/>
          <w:i w:val="0"/>
          <w:color w:val="1A1A1A"/>
          <w:sz w:val="21"/>
        </w:rPr>
        <w:t>的架构把这条边界证明清楚——一个没有后端的系统，在架构上无法上传数据。后端的引入被我们明确放在第二阶段，前提是授权机制先立住。</w:t>
      </w:r>
    </w:p>
    <w:p w14:paraId="79B6E3F0">
      <w:pPr>
        <w:keepLines/>
        <w:spacing w:after="80"/>
        <w:ind w:firstLine="420"/>
      </w:pPr>
      <w:r>
        <w:rPr>
          <w:rFonts w:ascii="宋体" w:hAnsi="宋体" w:eastAsia="宋体" w:cs="宋体"/>
          <w:b/>
          <w:i w:val="0"/>
          <w:color w:val="1B4D3E"/>
          <w:sz w:val="21"/>
        </w:rPr>
        <w:t>Q19　用的都是示例数据，会不会让人误以为已经落地了？</w:t>
      </w:r>
    </w:p>
    <w:p w14:paraId="5DE1B1AA">
      <w:pPr>
        <w:keepLines/>
        <w:spacing w:after="80"/>
        <w:ind w:firstLine="420"/>
      </w:pPr>
      <w:r>
        <w:rPr>
          <w:rFonts w:ascii="宋体" w:hAnsi="宋体" w:eastAsia="宋体" w:cs="宋体"/>
          <w:b w:val="0"/>
          <w:i w:val="0"/>
          <w:color w:val="1A1A1A"/>
          <w:sz w:val="21"/>
        </w:rPr>
        <w:t>答：不会，因为我们把标注放在了最显眼的位置：原型顶部常驻“本地演示／非身份认证”，页脚写明“样例数据 · 仅保存在当前浏览器”，商户首页的指标旁直接标注“示例”。我们宁愿让演示看起来“没那么厉害”，也不愿让评审或商户误判它已经接入真实经营数据。</w:t>
      </w:r>
    </w:p>
    <w:p w14:paraId="41AD88B7">
      <w:pPr>
        <w:keepLines/>
        <w:spacing w:after="80"/>
        <w:ind w:firstLine="420"/>
      </w:pPr>
      <w:r>
        <w:rPr>
          <w:rFonts w:ascii="宋体" w:hAnsi="宋体" w:eastAsia="宋体" w:cs="宋体"/>
          <w:b/>
          <w:i w:val="0"/>
          <w:color w:val="1B4D3E"/>
          <w:sz w:val="21"/>
        </w:rPr>
        <w:t>Q20　现场演示万一出问题怎么办？</w:t>
      </w:r>
    </w:p>
    <w:p w14:paraId="50AEF5F3">
      <w:pPr>
        <w:keepLines/>
        <w:spacing w:after="80"/>
        <w:ind w:firstLine="420"/>
      </w:pPr>
      <w:r>
        <w:rPr>
          <w:rFonts w:ascii="宋体" w:hAnsi="宋体" w:eastAsia="宋体" w:cs="宋体"/>
          <w:b w:val="0"/>
          <w:i w:val="0"/>
          <w:color w:val="1A1A1A"/>
          <w:sz w:val="21"/>
        </w:rPr>
        <w:t>答：原型无需联网、无后端依赖，只需要一台装有现代浏览器的电脑即可运行；同时我们准备了离线副本与界面截图（见第十一章 11.2 节），即使出现意外，也可以改用截图完整讲解。演示前我们会把关键界面预先打开，避免现场等待。</w:t>
      </w:r>
    </w:p>
    <w:p w14:paraId="6FD9169A">
      <w:pPr>
        <w:keepLines/>
        <w:spacing w:after="80"/>
        <w:ind w:firstLine="420"/>
      </w:pPr>
      <w:r>
        <w:rPr>
          <w:rFonts w:ascii="宋体" w:hAnsi="宋体" w:eastAsia="宋体" w:cs="宋体"/>
          <w:b/>
          <w:i w:val="0"/>
          <w:color w:val="1B4D3E"/>
          <w:sz w:val="21"/>
        </w:rPr>
        <w:t>Q21　政府端只给汇总、还不做排名，那政府用它做什么？</w:t>
      </w:r>
    </w:p>
    <w:p w14:paraId="6B4060A0">
      <w:pPr>
        <w:keepLines/>
        <w:spacing w:after="80"/>
        <w:ind w:firstLine="420"/>
      </w:pPr>
      <w:r>
        <w:rPr>
          <w:rFonts w:ascii="宋体" w:hAnsi="宋体" w:eastAsia="宋体" w:cs="宋体"/>
          <w:b w:val="0"/>
          <w:i w:val="0"/>
          <w:color w:val="1A1A1A"/>
          <w:sz w:val="21"/>
        </w:rPr>
        <w:t>答：用处恰恰在于“发现该关注哪里”。现有统计回答“卖了多少”，回答不了“健康度在变好还是变坏”。我们的矩阵能提示“某个区域在蓄水环节的服务记录不完整”这类信号，让政府先核实、再支持。而不排名是刻意的选择——</w:t>
      </w:r>
      <w:r>
        <w:rPr>
          <w:rFonts w:ascii="宋体" w:hAnsi="宋体" w:eastAsia="宋体" w:cs="宋体"/>
          <w:b/>
          <w:i w:val="0"/>
          <w:color w:val="1B4D3E"/>
          <w:sz w:val="21"/>
        </w:rPr>
        <w:t>一旦排名，数据必然失真</w:t>
      </w:r>
      <w:r>
        <w:rPr>
          <w:rFonts w:ascii="宋体" w:hAnsi="宋体" w:eastAsia="宋体" w:cs="宋体"/>
          <w:b w:val="0"/>
          <w:i w:val="0"/>
          <w:color w:val="1A1A1A"/>
          <w:sz w:val="21"/>
        </w:rPr>
        <w:t>，政府看到的就不再是真实情况，这对治理毫无帮助。</w:t>
      </w:r>
    </w:p>
    <w:p w14:paraId="2BCE7DCB">
      <w:pPr>
        <w:pStyle w:val="3"/>
      </w:pPr>
      <w:r>
        <w:rPr>
          <w:rFonts w:ascii="宋体" w:hAnsi="宋体" w:eastAsia="宋体" w:cs="宋体"/>
          <w:b/>
          <w:i w:val="0"/>
          <w:color w:val="1B4D3E"/>
          <w:sz w:val="32"/>
        </w:rPr>
        <w:t>附录 E  待补齐与核实清单（提交前必做）</w:t>
      </w:r>
    </w:p>
    <w:p w14:paraId="013F359D">
      <w:pPr>
        <w:keepNext/>
        <w:keepLines/>
        <w:spacing w:after="80"/>
      </w:pPr>
      <w:r>
        <w:rPr>
          <w:rFonts w:ascii="宋体" w:hAnsi="宋体" w:eastAsia="宋体" w:cs="宋体"/>
          <w:b w:val="0"/>
          <w:i w:val="0"/>
          <w:color w:val="1A1A1A"/>
          <w:sz w:val="21"/>
        </w:rPr>
        <w:t>本清单是提交前的最后一道闸门。</w:t>
      </w:r>
      <w:r>
        <w:rPr>
          <w:rFonts w:ascii="宋体" w:hAnsi="宋体" w:eastAsia="宋体" w:cs="宋体"/>
          <w:b/>
          <w:i w:val="0"/>
          <w:color w:val="1B4D3E"/>
          <w:sz w:val="21"/>
        </w:rPr>
        <w:t>好消息是：与上一版相比，待办事项已经大幅减少</w:t>
      </w:r>
      <w:r>
        <w:rPr>
          <w:rFonts w:ascii="宋体" w:hAnsi="宋体" w:eastAsia="宋体" w:cs="宋体"/>
          <w:b w:val="0"/>
          <w:i w:val="0"/>
          <w:color w:val="1A1A1A"/>
          <w:sz w:val="21"/>
        </w:rPr>
        <w:t>——软件原型部分已经全部完成，不再需要填写任何内容；剩下的事项只有两类：团队基本信息，以及一手调查数据的据实回填与来源核实。</w:t>
      </w:r>
    </w:p>
    <w:p w14:paraId="1B3721E5">
      <w:pPr>
        <w:keepNext/>
        <w:spacing w:before="40" w:after="60" w:line="300" w:lineRule="auto"/>
        <w:jc w:val="left"/>
      </w:pPr>
      <w:r>
        <w:rPr>
          <w:rFonts w:ascii="宋体" w:hAnsi="宋体" w:eastAsia="宋体" w:cs="宋体"/>
          <w:b w:val="0"/>
          <w:i w:val="0"/>
          <w:color w:val="333333"/>
          <w:sz w:val="18"/>
        </w:rPr>
        <w:t>表 E-1  提交前核对清单。建议由不参与撰写的团队成员担任核对人，避免“自己检查自己”的盲区。</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95" w:type="dxa"/>
          <w:bottom w:w="60" w:type="dxa"/>
          <w:right w:w="95" w:type="dxa"/>
        </w:tblCellMar>
      </w:tblPr>
      <w:tblGrid>
        <w:gridCol w:w="680"/>
        <w:gridCol w:w="3742"/>
        <w:gridCol w:w="1928"/>
        <w:gridCol w:w="2608"/>
      </w:tblGrid>
      <w:tr w14:paraId="4688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tblHeader/>
          <w:jc w:val="center"/>
        </w:trPr>
        <w:tc>
          <w:tcPr>
            <w:tcW w:w="680" w:type="dxa"/>
            <w:shd w:val="clear" w:color="auto" w:fill="1B4D3E"/>
          </w:tcPr>
          <w:p w14:paraId="147C1E2D">
            <w:pPr>
              <w:spacing w:after="0" w:line="276" w:lineRule="auto"/>
              <w:jc w:val="center"/>
            </w:pPr>
            <w:r>
              <w:rPr>
                <w:rFonts w:ascii="宋体" w:hAnsi="宋体" w:eastAsia="宋体" w:cs="宋体"/>
                <w:b/>
                <w:i w:val="0"/>
                <w:color w:val="FFFFFF"/>
                <w:sz w:val="19"/>
              </w:rPr>
              <w:t>序号</w:t>
            </w:r>
          </w:p>
        </w:tc>
        <w:tc>
          <w:tcPr>
            <w:tcW w:w="3742" w:type="dxa"/>
            <w:shd w:val="clear" w:color="auto" w:fill="1B4D3E"/>
          </w:tcPr>
          <w:p w14:paraId="75EA5E6D">
            <w:pPr>
              <w:spacing w:after="0" w:line="276" w:lineRule="auto"/>
              <w:jc w:val="center"/>
            </w:pPr>
            <w:r>
              <w:rPr>
                <w:rFonts w:ascii="宋体" w:hAnsi="宋体" w:eastAsia="宋体" w:cs="宋体"/>
                <w:b/>
                <w:i w:val="0"/>
                <w:color w:val="FFFFFF"/>
                <w:sz w:val="19"/>
              </w:rPr>
              <w:t>待办事项</w:t>
            </w:r>
          </w:p>
        </w:tc>
        <w:tc>
          <w:tcPr>
            <w:tcW w:w="1928" w:type="dxa"/>
            <w:shd w:val="clear" w:color="auto" w:fill="1B4D3E"/>
          </w:tcPr>
          <w:p w14:paraId="7B13794A">
            <w:pPr>
              <w:spacing w:after="0" w:line="276" w:lineRule="auto"/>
              <w:jc w:val="center"/>
            </w:pPr>
            <w:r>
              <w:rPr>
                <w:rFonts w:ascii="宋体" w:hAnsi="宋体" w:eastAsia="宋体" w:cs="宋体"/>
                <w:b/>
                <w:i w:val="0"/>
                <w:color w:val="FFFFFF"/>
                <w:sz w:val="19"/>
              </w:rPr>
              <w:t>位置</w:t>
            </w:r>
          </w:p>
        </w:tc>
        <w:tc>
          <w:tcPr>
            <w:tcW w:w="2608" w:type="dxa"/>
            <w:shd w:val="clear" w:color="auto" w:fill="1B4D3E"/>
          </w:tcPr>
          <w:p w14:paraId="0A8B1D19">
            <w:pPr>
              <w:spacing w:after="0" w:line="276" w:lineRule="auto"/>
              <w:jc w:val="center"/>
            </w:pPr>
            <w:r>
              <w:rPr>
                <w:rFonts w:ascii="宋体" w:hAnsi="宋体" w:eastAsia="宋体" w:cs="宋体"/>
                <w:b/>
                <w:i w:val="0"/>
                <w:color w:val="FFFFFF"/>
                <w:sz w:val="19"/>
              </w:rPr>
              <w:t>完成标准</w:t>
            </w:r>
          </w:p>
        </w:tc>
      </w:tr>
      <w:tr w14:paraId="2E16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tcPr>
          <w:p w14:paraId="52AA865E">
            <w:pPr>
              <w:spacing w:after="0" w:line="288" w:lineRule="auto"/>
            </w:pPr>
            <w:r>
              <w:rPr>
                <w:rFonts w:ascii="宋体" w:hAnsi="宋体" w:eastAsia="宋体" w:cs="宋体"/>
                <w:b w:val="0"/>
                <w:i w:val="0"/>
                <w:color w:val="1A1A1A"/>
                <w:sz w:val="19"/>
              </w:rPr>
              <w:t>1</w:t>
            </w:r>
          </w:p>
        </w:tc>
        <w:tc>
          <w:tcPr>
            <w:tcW w:w="3742" w:type="dxa"/>
          </w:tcPr>
          <w:p w14:paraId="7439ACCC">
            <w:pPr>
              <w:spacing w:after="0" w:line="288" w:lineRule="auto"/>
            </w:pPr>
            <w:r>
              <w:rPr>
                <w:rFonts w:ascii="宋体" w:hAnsi="宋体" w:eastAsia="宋体" w:cs="宋体"/>
                <w:b/>
                <w:i w:val="0"/>
                <w:color w:val="1B4D3E"/>
                <w:sz w:val="19"/>
              </w:rPr>
              <w:t>填写学校、学院、团队名称、负责人与指导教师</w:t>
            </w:r>
          </w:p>
        </w:tc>
        <w:tc>
          <w:tcPr>
            <w:tcW w:w="1928" w:type="dxa"/>
          </w:tcPr>
          <w:p w14:paraId="75A48315">
            <w:pPr>
              <w:spacing w:after="0" w:line="288" w:lineRule="auto"/>
            </w:pPr>
            <w:r>
              <w:rPr>
                <w:rFonts w:ascii="宋体" w:hAnsi="宋体" w:eastAsia="宋体" w:cs="宋体"/>
                <w:b w:val="0"/>
                <w:i w:val="0"/>
                <w:color w:val="1A1A1A"/>
                <w:sz w:val="19"/>
              </w:rPr>
              <w:t>封面；表 1-1</w:t>
            </w:r>
          </w:p>
        </w:tc>
        <w:tc>
          <w:tcPr>
            <w:tcW w:w="2608" w:type="dxa"/>
          </w:tcPr>
          <w:p w14:paraId="724D049B">
            <w:pPr>
              <w:spacing w:after="0" w:line="288" w:lineRule="auto"/>
            </w:pPr>
            <w:r>
              <w:rPr>
                <w:rFonts w:ascii="宋体" w:hAnsi="宋体" w:eastAsia="宋体" w:cs="宋体"/>
                <w:b w:val="0"/>
                <w:i w:val="0"/>
                <w:color w:val="1A1A1A"/>
                <w:sz w:val="19"/>
              </w:rPr>
              <w:t>无方括号残留（这是唯一必须人工填写的一类）</w:t>
            </w:r>
          </w:p>
        </w:tc>
      </w:tr>
      <w:tr w14:paraId="4E49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shd w:val="clear" w:color="auto" w:fill="EDF5F1"/>
          </w:tcPr>
          <w:p w14:paraId="23CC77E3">
            <w:pPr>
              <w:spacing w:after="0" w:line="288" w:lineRule="auto"/>
            </w:pPr>
            <w:r>
              <w:rPr>
                <w:rFonts w:ascii="宋体" w:hAnsi="宋体" w:eastAsia="宋体" w:cs="宋体"/>
                <w:b w:val="0"/>
                <w:i w:val="0"/>
                <w:color w:val="1A1A1A"/>
                <w:sz w:val="19"/>
              </w:rPr>
              <w:t>2</w:t>
            </w:r>
          </w:p>
        </w:tc>
        <w:tc>
          <w:tcPr>
            <w:tcW w:w="3742" w:type="dxa"/>
            <w:shd w:val="clear" w:color="auto" w:fill="EDF5F1"/>
          </w:tcPr>
          <w:p w14:paraId="307B1699">
            <w:pPr>
              <w:spacing w:after="0" w:line="288" w:lineRule="auto"/>
            </w:pPr>
            <w:r>
              <w:rPr>
                <w:rFonts w:ascii="宋体" w:hAnsi="宋体" w:eastAsia="宋体" w:cs="宋体"/>
                <w:b w:val="0"/>
                <w:i w:val="0"/>
                <w:color w:val="1A1A1A"/>
                <w:sz w:val="19"/>
              </w:rPr>
              <w:t>回填问卷实际回收量与有效样本结构</w:t>
            </w:r>
          </w:p>
        </w:tc>
        <w:tc>
          <w:tcPr>
            <w:tcW w:w="1928" w:type="dxa"/>
            <w:shd w:val="clear" w:color="auto" w:fill="EDF5F1"/>
          </w:tcPr>
          <w:p w14:paraId="1B88FE22">
            <w:pPr>
              <w:spacing w:after="0" w:line="288" w:lineRule="auto"/>
            </w:pPr>
            <w:r>
              <w:rPr>
                <w:rFonts w:ascii="宋体" w:hAnsi="宋体" w:eastAsia="宋体" w:cs="宋体"/>
                <w:b w:val="0"/>
                <w:i w:val="0"/>
                <w:color w:val="1A1A1A"/>
                <w:sz w:val="19"/>
              </w:rPr>
              <w:t>表 1-2；表 3-1；表 3-4</w:t>
            </w:r>
          </w:p>
        </w:tc>
        <w:tc>
          <w:tcPr>
            <w:tcW w:w="2608" w:type="dxa"/>
            <w:shd w:val="clear" w:color="auto" w:fill="EDF5F1"/>
          </w:tcPr>
          <w:p w14:paraId="544E3160">
            <w:pPr>
              <w:spacing w:after="0" w:line="288" w:lineRule="auto"/>
            </w:pPr>
            <w:r>
              <w:rPr>
                <w:rFonts w:ascii="宋体" w:hAnsi="宋体" w:eastAsia="宋体" w:cs="宋体"/>
                <w:b w:val="0"/>
                <w:i w:val="0"/>
                <w:color w:val="1A1A1A"/>
                <w:sz w:val="19"/>
              </w:rPr>
              <w:t>数值与调查原始记录一致</w:t>
            </w:r>
          </w:p>
        </w:tc>
      </w:tr>
      <w:tr w14:paraId="3D28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tcPr>
          <w:p w14:paraId="18D3C2AE">
            <w:pPr>
              <w:spacing w:after="0" w:line="288" w:lineRule="auto"/>
            </w:pPr>
            <w:r>
              <w:rPr>
                <w:rFonts w:ascii="宋体" w:hAnsi="宋体" w:eastAsia="宋体" w:cs="宋体"/>
                <w:b w:val="0"/>
                <w:i w:val="0"/>
                <w:color w:val="1A1A1A"/>
                <w:sz w:val="19"/>
              </w:rPr>
              <w:t>3</w:t>
            </w:r>
          </w:p>
        </w:tc>
        <w:tc>
          <w:tcPr>
            <w:tcW w:w="3742" w:type="dxa"/>
          </w:tcPr>
          <w:p w14:paraId="4315F282">
            <w:pPr>
              <w:spacing w:after="0" w:line="288" w:lineRule="auto"/>
            </w:pPr>
            <w:r>
              <w:rPr>
                <w:rFonts w:ascii="宋体" w:hAnsi="宋体" w:eastAsia="宋体" w:cs="宋体"/>
                <w:b w:val="0"/>
                <w:i w:val="0"/>
                <w:color w:val="1A1A1A"/>
                <w:sz w:val="19"/>
              </w:rPr>
              <w:t>回填访谈实际人数（按五类主体分类）</w:t>
            </w:r>
          </w:p>
        </w:tc>
        <w:tc>
          <w:tcPr>
            <w:tcW w:w="1928" w:type="dxa"/>
          </w:tcPr>
          <w:p w14:paraId="24A5A6B1">
            <w:pPr>
              <w:spacing w:after="0" w:line="288" w:lineRule="auto"/>
            </w:pPr>
            <w:r>
              <w:rPr>
                <w:rFonts w:ascii="宋体" w:hAnsi="宋体" w:eastAsia="宋体" w:cs="宋体"/>
                <w:b w:val="0"/>
                <w:i w:val="0"/>
                <w:color w:val="1A1A1A"/>
                <w:sz w:val="19"/>
              </w:rPr>
              <w:t>表 3-1</w:t>
            </w:r>
          </w:p>
        </w:tc>
        <w:tc>
          <w:tcPr>
            <w:tcW w:w="2608" w:type="dxa"/>
          </w:tcPr>
          <w:p w14:paraId="3F5BD5A2">
            <w:pPr>
              <w:spacing w:after="0" w:line="288" w:lineRule="auto"/>
            </w:pPr>
            <w:r>
              <w:rPr>
                <w:rFonts w:ascii="宋体" w:hAnsi="宋体" w:eastAsia="宋体" w:cs="宋体"/>
                <w:b w:val="0"/>
                <w:i w:val="0"/>
                <w:color w:val="1A1A1A"/>
                <w:sz w:val="19"/>
              </w:rPr>
              <w:t>数值与访谈记录、录音清单一致</w:t>
            </w:r>
          </w:p>
        </w:tc>
      </w:tr>
      <w:tr w14:paraId="0081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shd w:val="clear" w:color="auto" w:fill="EDF5F1"/>
          </w:tcPr>
          <w:p w14:paraId="2F9A35B5">
            <w:pPr>
              <w:spacing w:after="0" w:line="288" w:lineRule="auto"/>
            </w:pPr>
            <w:r>
              <w:rPr>
                <w:rFonts w:ascii="宋体" w:hAnsi="宋体" w:eastAsia="宋体" w:cs="宋体"/>
                <w:b w:val="0"/>
                <w:i w:val="0"/>
                <w:color w:val="1A1A1A"/>
                <w:sz w:val="19"/>
              </w:rPr>
              <w:t>4</w:t>
            </w:r>
          </w:p>
        </w:tc>
        <w:tc>
          <w:tcPr>
            <w:tcW w:w="3742" w:type="dxa"/>
            <w:shd w:val="clear" w:color="auto" w:fill="EDF5F1"/>
          </w:tcPr>
          <w:p w14:paraId="5B434C87">
            <w:pPr>
              <w:spacing w:after="0" w:line="288" w:lineRule="auto"/>
            </w:pPr>
            <w:r>
              <w:rPr>
                <w:rFonts w:ascii="宋体" w:hAnsi="宋体" w:eastAsia="宋体" w:cs="宋体"/>
                <w:b w:val="0"/>
                <w:i w:val="0"/>
                <w:color w:val="1A1A1A"/>
                <w:sz w:val="19"/>
              </w:rPr>
              <w:t>回填调查各阶段的实际完成时间</w:t>
            </w:r>
          </w:p>
        </w:tc>
        <w:tc>
          <w:tcPr>
            <w:tcW w:w="1928" w:type="dxa"/>
            <w:shd w:val="clear" w:color="auto" w:fill="EDF5F1"/>
          </w:tcPr>
          <w:p w14:paraId="0DE30C82">
            <w:pPr>
              <w:spacing w:after="0" w:line="288" w:lineRule="auto"/>
            </w:pPr>
            <w:r>
              <w:rPr>
                <w:rFonts w:ascii="宋体" w:hAnsi="宋体" w:eastAsia="宋体" w:cs="宋体"/>
                <w:b w:val="0"/>
                <w:i w:val="0"/>
                <w:color w:val="1A1A1A"/>
                <w:sz w:val="19"/>
              </w:rPr>
              <w:t>表 3-4</w:t>
            </w:r>
          </w:p>
        </w:tc>
        <w:tc>
          <w:tcPr>
            <w:tcW w:w="2608" w:type="dxa"/>
            <w:shd w:val="clear" w:color="auto" w:fill="EDF5F1"/>
          </w:tcPr>
          <w:p w14:paraId="24E151E1">
            <w:pPr>
              <w:spacing w:after="0" w:line="288" w:lineRule="auto"/>
            </w:pPr>
            <w:r>
              <w:rPr>
                <w:rFonts w:ascii="宋体" w:hAnsi="宋体" w:eastAsia="宋体" w:cs="宋体"/>
                <w:b w:val="0"/>
                <w:i w:val="0"/>
                <w:color w:val="1A1A1A"/>
                <w:sz w:val="19"/>
              </w:rPr>
              <w:t>与调查日志一致</w:t>
            </w:r>
          </w:p>
        </w:tc>
      </w:tr>
      <w:tr w14:paraId="16C4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tcPr>
          <w:p w14:paraId="30FC049A">
            <w:pPr>
              <w:spacing w:after="0" w:line="288" w:lineRule="auto"/>
            </w:pPr>
            <w:r>
              <w:rPr>
                <w:rFonts w:ascii="宋体" w:hAnsi="宋体" w:eastAsia="宋体" w:cs="宋体"/>
                <w:b w:val="0"/>
                <w:i w:val="0"/>
                <w:color w:val="1A1A1A"/>
                <w:sz w:val="19"/>
              </w:rPr>
              <w:t>5</w:t>
            </w:r>
          </w:p>
        </w:tc>
        <w:tc>
          <w:tcPr>
            <w:tcW w:w="3742" w:type="dxa"/>
          </w:tcPr>
          <w:p w14:paraId="56DFEA67">
            <w:pPr>
              <w:spacing w:after="0" w:line="288" w:lineRule="auto"/>
            </w:pPr>
            <w:r>
              <w:rPr>
                <w:rFonts w:ascii="宋体" w:hAnsi="宋体" w:eastAsia="宋体" w:cs="宋体"/>
                <w:b w:val="0"/>
                <w:i w:val="0"/>
                <w:color w:val="1A1A1A"/>
                <w:sz w:val="19"/>
              </w:rPr>
              <w:t>确定并填写对照淘宝村的名单与选取理由</w:t>
            </w:r>
          </w:p>
        </w:tc>
        <w:tc>
          <w:tcPr>
            <w:tcW w:w="1928" w:type="dxa"/>
          </w:tcPr>
          <w:p w14:paraId="71AAC1EB">
            <w:pPr>
              <w:spacing w:after="0" w:line="288" w:lineRule="auto"/>
            </w:pPr>
            <w:r>
              <w:rPr>
                <w:rFonts w:ascii="宋体" w:hAnsi="宋体" w:eastAsia="宋体" w:cs="宋体"/>
                <w:b w:val="0"/>
                <w:i w:val="0"/>
                <w:color w:val="1A1A1A"/>
                <w:sz w:val="19"/>
              </w:rPr>
              <w:t>附录 B-1</w:t>
            </w:r>
          </w:p>
        </w:tc>
        <w:tc>
          <w:tcPr>
            <w:tcW w:w="2608" w:type="dxa"/>
          </w:tcPr>
          <w:p w14:paraId="2F375EDD">
            <w:pPr>
              <w:spacing w:after="0" w:line="288" w:lineRule="auto"/>
            </w:pPr>
            <w:r>
              <w:rPr>
                <w:rFonts w:ascii="宋体" w:hAnsi="宋体" w:eastAsia="宋体" w:cs="宋体"/>
                <w:b w:val="0"/>
                <w:i w:val="0"/>
                <w:color w:val="1A1A1A"/>
                <w:sz w:val="19"/>
              </w:rPr>
              <w:t>可说明三条选取标准的对应情况</w:t>
            </w:r>
          </w:p>
        </w:tc>
      </w:tr>
      <w:tr w14:paraId="00B8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shd w:val="clear" w:color="auto" w:fill="EDF5F1"/>
          </w:tcPr>
          <w:p w14:paraId="3FA957F9">
            <w:pPr>
              <w:spacing w:after="0" w:line="288" w:lineRule="auto"/>
            </w:pPr>
            <w:r>
              <w:rPr>
                <w:rFonts w:ascii="宋体" w:hAnsi="宋体" w:eastAsia="宋体" w:cs="宋体"/>
                <w:b w:val="0"/>
                <w:i w:val="0"/>
                <w:color w:val="1A1A1A"/>
                <w:sz w:val="19"/>
              </w:rPr>
              <w:t>6</w:t>
            </w:r>
          </w:p>
        </w:tc>
        <w:tc>
          <w:tcPr>
            <w:tcW w:w="3742" w:type="dxa"/>
            <w:shd w:val="clear" w:color="auto" w:fill="EDF5F1"/>
          </w:tcPr>
          <w:p w14:paraId="699C3087">
            <w:pPr>
              <w:spacing w:after="0" w:line="288" w:lineRule="auto"/>
            </w:pPr>
            <w:r>
              <w:rPr>
                <w:rFonts w:ascii="宋体" w:hAnsi="宋体" w:eastAsia="宋体" w:cs="宋体"/>
                <w:b w:val="0"/>
                <w:i w:val="0"/>
                <w:color w:val="1A1A1A"/>
                <w:sz w:val="19"/>
              </w:rPr>
              <w:t>核对川姜镇各项数据的年份与出处</w:t>
            </w:r>
          </w:p>
        </w:tc>
        <w:tc>
          <w:tcPr>
            <w:tcW w:w="1928" w:type="dxa"/>
            <w:shd w:val="clear" w:color="auto" w:fill="EDF5F1"/>
          </w:tcPr>
          <w:p w14:paraId="42721819">
            <w:pPr>
              <w:spacing w:after="0" w:line="288" w:lineRule="auto"/>
            </w:pPr>
            <w:r>
              <w:rPr>
                <w:rFonts w:ascii="宋体" w:hAnsi="宋体" w:eastAsia="宋体" w:cs="宋体"/>
                <w:b w:val="0"/>
                <w:i w:val="0"/>
                <w:color w:val="1A1A1A"/>
                <w:sz w:val="19"/>
              </w:rPr>
              <w:t>附录 C-1；表 1-2</w:t>
            </w:r>
          </w:p>
        </w:tc>
        <w:tc>
          <w:tcPr>
            <w:tcW w:w="2608" w:type="dxa"/>
            <w:shd w:val="clear" w:color="auto" w:fill="EDF5F1"/>
          </w:tcPr>
          <w:p w14:paraId="1C999DAB">
            <w:pPr>
              <w:spacing w:after="0" w:line="288" w:lineRule="auto"/>
            </w:pPr>
            <w:r>
              <w:rPr>
                <w:rFonts w:ascii="宋体" w:hAnsi="宋体" w:eastAsia="宋体" w:cs="宋体"/>
                <w:b w:val="0"/>
                <w:i w:val="0"/>
                <w:color w:val="1A1A1A"/>
                <w:sz w:val="19"/>
              </w:rPr>
              <w:t>每条数据有可核查来源与年份</w:t>
            </w:r>
          </w:p>
        </w:tc>
      </w:tr>
      <w:tr w14:paraId="1369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tcPr>
          <w:p w14:paraId="7203489F">
            <w:pPr>
              <w:spacing w:after="0" w:line="288" w:lineRule="auto"/>
            </w:pPr>
            <w:r>
              <w:rPr>
                <w:rFonts w:ascii="宋体" w:hAnsi="宋体" w:eastAsia="宋体" w:cs="宋体"/>
                <w:b w:val="0"/>
                <w:i w:val="0"/>
                <w:color w:val="1A1A1A"/>
                <w:sz w:val="19"/>
              </w:rPr>
              <w:t>7</w:t>
            </w:r>
          </w:p>
        </w:tc>
        <w:tc>
          <w:tcPr>
            <w:tcW w:w="3742" w:type="dxa"/>
          </w:tcPr>
          <w:p w14:paraId="4FE4E1FD">
            <w:pPr>
              <w:spacing w:after="0" w:line="288" w:lineRule="auto"/>
            </w:pPr>
            <w:r>
              <w:rPr>
                <w:rFonts w:ascii="宋体" w:hAnsi="宋体" w:eastAsia="宋体" w:cs="宋体"/>
                <w:b w:val="0"/>
                <w:i w:val="0"/>
                <w:color w:val="1A1A1A"/>
                <w:sz w:val="19"/>
              </w:rPr>
              <w:t>核对行业报告数据的最新版本</w:t>
            </w:r>
          </w:p>
        </w:tc>
        <w:tc>
          <w:tcPr>
            <w:tcW w:w="1928" w:type="dxa"/>
          </w:tcPr>
          <w:p w14:paraId="22D975E7">
            <w:pPr>
              <w:spacing w:after="0" w:line="288" w:lineRule="auto"/>
            </w:pPr>
            <w:r>
              <w:rPr>
                <w:rFonts w:ascii="宋体" w:hAnsi="宋体" w:eastAsia="宋体" w:cs="宋体"/>
                <w:b w:val="0"/>
                <w:i w:val="0"/>
                <w:color w:val="1A1A1A"/>
                <w:sz w:val="19"/>
              </w:rPr>
              <w:t>附录 C-1；图 5-1</w:t>
            </w:r>
          </w:p>
        </w:tc>
        <w:tc>
          <w:tcPr>
            <w:tcW w:w="2608" w:type="dxa"/>
          </w:tcPr>
          <w:p w14:paraId="4F4E5A97">
            <w:pPr>
              <w:spacing w:after="0" w:line="288" w:lineRule="auto"/>
            </w:pPr>
            <w:r>
              <w:rPr>
                <w:rFonts w:ascii="宋体" w:hAnsi="宋体" w:eastAsia="宋体" w:cs="宋体"/>
                <w:b w:val="0"/>
                <w:i w:val="0"/>
                <w:color w:val="1A1A1A"/>
                <w:sz w:val="19"/>
              </w:rPr>
              <w:t>保留报告完整名称与发布机构</w:t>
            </w:r>
          </w:p>
        </w:tc>
      </w:tr>
      <w:tr w14:paraId="7520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shd w:val="clear" w:color="auto" w:fill="EDF5F1"/>
          </w:tcPr>
          <w:p w14:paraId="0F0FDE6A">
            <w:pPr>
              <w:spacing w:after="0" w:line="288" w:lineRule="auto"/>
            </w:pPr>
            <w:r>
              <w:rPr>
                <w:rFonts w:ascii="宋体" w:hAnsi="宋体" w:eastAsia="宋体" w:cs="宋体"/>
                <w:b w:val="0"/>
                <w:i w:val="0"/>
                <w:color w:val="1A1A1A"/>
                <w:sz w:val="19"/>
              </w:rPr>
              <w:t>8</w:t>
            </w:r>
          </w:p>
        </w:tc>
        <w:tc>
          <w:tcPr>
            <w:tcW w:w="3742" w:type="dxa"/>
            <w:shd w:val="clear" w:color="auto" w:fill="EDF5F1"/>
          </w:tcPr>
          <w:p w14:paraId="0A44116B">
            <w:pPr>
              <w:spacing w:after="0" w:line="288" w:lineRule="auto"/>
            </w:pPr>
            <w:r>
              <w:rPr>
                <w:rFonts w:ascii="宋体" w:hAnsi="宋体" w:eastAsia="宋体" w:cs="宋体"/>
                <w:b w:val="0"/>
                <w:i w:val="0"/>
                <w:color w:val="1A1A1A"/>
                <w:sz w:val="19"/>
              </w:rPr>
              <w:t>整理三类典型主体的完整案例与佐证</w:t>
            </w:r>
          </w:p>
        </w:tc>
        <w:tc>
          <w:tcPr>
            <w:tcW w:w="1928" w:type="dxa"/>
            <w:shd w:val="clear" w:color="auto" w:fill="EDF5F1"/>
          </w:tcPr>
          <w:p w14:paraId="71CF5C71">
            <w:pPr>
              <w:spacing w:after="0" w:line="288" w:lineRule="auto"/>
            </w:pPr>
            <w:r>
              <w:rPr>
                <w:rFonts w:ascii="宋体" w:hAnsi="宋体" w:eastAsia="宋体" w:cs="宋体"/>
                <w:b w:val="0"/>
                <w:i w:val="0"/>
                <w:color w:val="1A1A1A"/>
                <w:sz w:val="19"/>
              </w:rPr>
              <w:t>第六章 6.6</w:t>
            </w:r>
          </w:p>
        </w:tc>
        <w:tc>
          <w:tcPr>
            <w:tcW w:w="2608" w:type="dxa"/>
            <w:shd w:val="clear" w:color="auto" w:fill="EDF5F1"/>
          </w:tcPr>
          <w:p w14:paraId="310348FF">
            <w:pPr>
              <w:spacing w:after="0" w:line="288" w:lineRule="auto"/>
            </w:pPr>
            <w:r>
              <w:rPr>
                <w:rFonts w:ascii="宋体" w:hAnsi="宋体" w:eastAsia="宋体" w:cs="宋体"/>
                <w:b w:val="0"/>
                <w:i w:val="0"/>
                <w:color w:val="1A1A1A"/>
                <w:sz w:val="19"/>
              </w:rPr>
              <w:t>案例有录音、照片或数据佐证</w:t>
            </w:r>
          </w:p>
        </w:tc>
      </w:tr>
      <w:tr w14:paraId="1215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tcPr>
          <w:p w14:paraId="1FE8EFDB">
            <w:pPr>
              <w:spacing w:after="0" w:line="288" w:lineRule="auto"/>
            </w:pPr>
            <w:r>
              <w:rPr>
                <w:rFonts w:ascii="宋体" w:hAnsi="宋体" w:eastAsia="宋体" w:cs="宋体"/>
                <w:b w:val="0"/>
                <w:i w:val="0"/>
                <w:color w:val="1A1A1A"/>
                <w:sz w:val="19"/>
              </w:rPr>
              <w:t>9</w:t>
            </w:r>
          </w:p>
        </w:tc>
        <w:tc>
          <w:tcPr>
            <w:tcW w:w="3742" w:type="dxa"/>
          </w:tcPr>
          <w:p w14:paraId="518BED02">
            <w:pPr>
              <w:spacing w:after="0" w:line="288" w:lineRule="auto"/>
            </w:pPr>
            <w:r>
              <w:rPr>
                <w:rFonts w:ascii="宋体" w:hAnsi="宋体" w:eastAsia="宋体" w:cs="宋体"/>
                <w:b w:val="0"/>
                <w:i w:val="0"/>
                <w:color w:val="1A1A1A"/>
                <w:sz w:val="19"/>
              </w:rPr>
              <w:t>确认原型演示环境</w:t>
            </w:r>
          </w:p>
        </w:tc>
        <w:tc>
          <w:tcPr>
            <w:tcW w:w="1928" w:type="dxa"/>
          </w:tcPr>
          <w:p w14:paraId="7EEF3581">
            <w:pPr>
              <w:spacing w:after="0" w:line="288" w:lineRule="auto"/>
            </w:pPr>
            <w:r>
              <w:rPr>
                <w:rFonts w:ascii="宋体" w:hAnsi="宋体" w:eastAsia="宋体" w:cs="宋体"/>
                <w:b w:val="0"/>
                <w:i w:val="0"/>
                <w:color w:val="1A1A1A"/>
                <w:sz w:val="19"/>
              </w:rPr>
              <w:t>第十一章 11.6</w:t>
            </w:r>
          </w:p>
        </w:tc>
        <w:tc>
          <w:tcPr>
            <w:tcW w:w="2608" w:type="dxa"/>
          </w:tcPr>
          <w:p w14:paraId="59DDFEF6">
            <w:pPr>
              <w:spacing w:after="0" w:line="288" w:lineRule="auto"/>
            </w:pPr>
            <w:r>
              <w:rPr>
                <w:rFonts w:ascii="宋体" w:hAnsi="宋体" w:eastAsia="宋体" w:cs="宋体"/>
                <w:b w:val="0"/>
                <w:i w:val="0"/>
                <w:color w:val="1A1A1A"/>
                <w:sz w:val="19"/>
              </w:rPr>
              <w:t>能在离网环境运行；准备界面截图作为备份</w:t>
            </w:r>
          </w:p>
        </w:tc>
      </w:tr>
      <w:tr w14:paraId="09E3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95" w:type="dxa"/>
            <w:bottom w:w="60" w:type="dxa"/>
            <w:right w:w="95" w:type="dxa"/>
          </w:tblCellMar>
        </w:tblPrEx>
        <w:trPr>
          <w:cantSplit/>
          <w:jc w:val="center"/>
        </w:trPr>
        <w:tc>
          <w:tcPr>
            <w:tcW w:w="680" w:type="dxa"/>
            <w:shd w:val="clear" w:color="auto" w:fill="EDF5F1"/>
          </w:tcPr>
          <w:p w14:paraId="7E80CFA8">
            <w:pPr>
              <w:spacing w:after="0" w:line="288" w:lineRule="auto"/>
            </w:pPr>
            <w:r>
              <w:rPr>
                <w:rFonts w:ascii="宋体" w:hAnsi="宋体" w:eastAsia="宋体" w:cs="宋体"/>
                <w:b w:val="0"/>
                <w:i w:val="0"/>
                <w:color w:val="1A1A1A"/>
                <w:sz w:val="19"/>
              </w:rPr>
              <w:t>10</w:t>
            </w:r>
          </w:p>
        </w:tc>
        <w:tc>
          <w:tcPr>
            <w:tcW w:w="3742" w:type="dxa"/>
            <w:shd w:val="clear" w:color="auto" w:fill="EDF5F1"/>
          </w:tcPr>
          <w:p w14:paraId="77AD2337">
            <w:pPr>
              <w:spacing w:after="0" w:line="288" w:lineRule="auto"/>
            </w:pPr>
            <w:r>
              <w:rPr>
                <w:rFonts w:ascii="宋体" w:hAnsi="宋体" w:eastAsia="宋体" w:cs="宋体"/>
                <w:b w:val="0"/>
                <w:i w:val="0"/>
                <w:color w:val="1A1A1A"/>
                <w:sz w:val="19"/>
              </w:rPr>
              <w:t>统一全文数据口径，并检查示例数据标注是否完整</w:t>
            </w:r>
          </w:p>
        </w:tc>
        <w:tc>
          <w:tcPr>
            <w:tcW w:w="1928" w:type="dxa"/>
            <w:shd w:val="clear" w:color="auto" w:fill="EDF5F1"/>
          </w:tcPr>
          <w:p w14:paraId="1B08F42C">
            <w:pPr>
              <w:spacing w:after="0" w:line="288" w:lineRule="auto"/>
            </w:pPr>
            <w:r>
              <w:rPr>
                <w:rFonts w:ascii="宋体" w:hAnsi="宋体" w:eastAsia="宋体" w:cs="宋体"/>
                <w:b w:val="0"/>
                <w:i w:val="0"/>
                <w:color w:val="1A1A1A"/>
                <w:sz w:val="19"/>
              </w:rPr>
              <w:t>全文</w:t>
            </w:r>
          </w:p>
        </w:tc>
        <w:tc>
          <w:tcPr>
            <w:tcW w:w="2608" w:type="dxa"/>
            <w:shd w:val="clear" w:color="auto" w:fill="EDF5F1"/>
          </w:tcPr>
          <w:p w14:paraId="37769F52">
            <w:pPr>
              <w:spacing w:after="0" w:line="288" w:lineRule="auto"/>
            </w:pPr>
            <w:r>
              <w:rPr>
                <w:rFonts w:ascii="宋体" w:hAnsi="宋体" w:eastAsia="宋体" w:cs="宋体"/>
                <w:b w:val="0"/>
                <w:i w:val="0"/>
                <w:color w:val="1A1A1A"/>
                <w:sz w:val="19"/>
              </w:rPr>
              <w:t>全文数字与表 1-2 一致；所有示意性数字均标注“示例”</w:t>
            </w:r>
          </w:p>
        </w:tc>
      </w:tr>
    </w:tbl>
    <w:p w14:paraId="27E9D78B">
      <w:pPr>
        <w:spacing w:after="40" w:line="240" w:lineRule="auto"/>
      </w:pPr>
    </w:p>
    <w:p w14:paraId="072A1866">
      <w:pPr>
        <w:keepLines/>
        <w:spacing w:after="80"/>
      </w:pPr>
      <w:r>
        <w:rPr>
          <w:rFonts w:ascii="宋体" w:hAnsi="宋体" w:eastAsia="宋体" w:cs="宋体"/>
          <w:b w:val="0"/>
          <w:i w:val="0"/>
          <w:color w:val="1A1A1A"/>
          <w:sz w:val="21"/>
        </w:rPr>
        <w:t>最后一条纪律：</w:t>
      </w:r>
      <w:r>
        <w:rPr>
          <w:rFonts w:ascii="宋体" w:hAnsi="宋体" w:eastAsia="宋体" w:cs="宋体"/>
          <w:b/>
          <w:i w:val="0"/>
          <w:color w:val="1B4D3E"/>
          <w:sz w:val="21"/>
        </w:rPr>
        <w:t>这份清单的作用不是补漏，而是自我审查。</w:t>
      </w:r>
      <w:r>
        <w:rPr>
          <w:rFonts w:ascii="宋体" w:hAnsi="宋体" w:eastAsia="宋体" w:cs="宋体"/>
          <w:b w:val="0"/>
          <w:i w:val="0"/>
          <w:color w:val="1A1A1A"/>
          <w:sz w:val="21"/>
        </w:rPr>
        <w:t>评审专家最看重的从来不是数据有多漂亮，而是团队是否诚实、是否清楚自己做到了哪一步。把没做到的说成“在研”，比把没做到的说成“已完成”，要安全得多，也体面得多。</w:t>
      </w:r>
    </w:p>
    <w:p w14:paraId="50F8580C">
      <w:pPr>
        <w:keepLines/>
        <w:spacing w:after="80"/>
      </w:pPr>
      <w:r>
        <w:rPr>
          <w:rFonts w:ascii="宋体" w:hAnsi="宋体" w:eastAsia="宋体" w:cs="宋体"/>
          <w:b w:val="0"/>
          <w:i w:val="0"/>
          <w:color w:val="1A1A1A"/>
          <w:sz w:val="21"/>
        </w:rPr>
        <w:t>（全书完）</w:t>
      </w:r>
    </w:p>
    <w:sectPr>
      <w:headerReference r:id="rId5" w:type="default"/>
      <w:footerReference r:id="rId6" w:type="default"/>
      <w:pgSz w:w="11906" w:h="16838"/>
      <w:pgMar w:top="1440" w:right="1474" w:bottom="1440"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237F6">
    <w:pPr>
      <w:pStyle w:val="24"/>
      <w:jc w:val="center"/>
    </w:pPr>
    <w:r>
      <w:rPr>
        <w:rFonts w:ascii="宋体" w:hAnsi="宋体" w:eastAsia="宋体" w:cs="宋体"/>
        <w:b w:val="0"/>
        <w:i w:val="0"/>
        <w:color w:val="595959"/>
        <w:sz w:val="18"/>
      </w:rPr>
      <w:t xml:space="preserve">第 </w:t>
    </w:r>
    <w:r>
      <w:rPr>
        <w:rFonts w:ascii="宋体" w:hAnsi="宋体" w:eastAsia="宋体" w:cs="宋体"/>
        <w:b w:val="0"/>
        <w:i w:val="0"/>
        <w:color w:val="595959"/>
        <w:sz w:val="18"/>
      </w:rPr>
      <w:fldChar w:fldCharType="begin"/>
    </w:r>
    <w:r>
      <w:rPr>
        <w:rFonts w:ascii="宋体" w:hAnsi="宋体" w:eastAsia="宋体" w:cs="宋体"/>
        <w:b w:val="0"/>
        <w:i w:val="0"/>
        <w:color w:val="595959"/>
        <w:sz w:val="18"/>
      </w:rPr>
      <w:instrText xml:space="preserve">PAGE</w:instrText>
    </w:r>
    <w:r>
      <w:rPr>
        <w:rFonts w:ascii="宋体" w:hAnsi="宋体" w:eastAsia="宋体" w:cs="宋体"/>
        <w:b w:val="0"/>
        <w:i w:val="0"/>
        <w:color w:val="595959"/>
        <w:sz w:val="18"/>
      </w:rPr>
      <w:fldChar w:fldCharType="separate"/>
    </w:r>
    <w:r>
      <w:rPr>
        <w:rFonts w:ascii="宋体" w:hAnsi="宋体" w:eastAsia="宋体" w:cs="宋体"/>
        <w:b w:val="0"/>
        <w:i w:val="0"/>
        <w:color w:val="595959"/>
        <w:sz w:val="18"/>
      </w:rPr>
      <w:t>1</w:t>
    </w:r>
    <w:r>
      <w:rPr>
        <w:rFonts w:ascii="宋体" w:hAnsi="宋体" w:eastAsia="宋体" w:cs="宋体"/>
        <w:b w:val="0"/>
        <w:i w:val="0"/>
        <w:color w:val="595959"/>
        <w:sz w:val="18"/>
      </w:rPr>
      <w:fldChar w:fldCharType="end"/>
    </w:r>
    <w:r>
      <w:rPr>
        <w:rFonts w:ascii="宋体" w:hAnsi="宋体" w:eastAsia="宋体" w:cs="宋体"/>
        <w:b w:val="0"/>
        <w:i w:val="0"/>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418C5">
    <w:pPr>
      <w:pStyle w:val="25"/>
      <w:pBdr>
        <w:bottom w:val="single" w:color="BFBFBF" w:sz="6" w:space="4"/>
      </w:pBdr>
      <w:jc w:val="center"/>
    </w:pPr>
    <w:r>
      <w:rPr>
        <w:rFonts w:ascii="宋体" w:hAnsi="宋体" w:eastAsia="宋体" w:cs="宋体"/>
        <w:b w:val="0"/>
        <w:i w:val="0"/>
        <w:color w:val="595959"/>
        <w:sz w:val="17"/>
      </w:rPr>
      <w:t>留量大脑 · 电商赋能乡村的流量沉淀机制与数字治理平台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201232"/>
    <w:rsid w:val="423932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48" w:lineRule="auto"/>
    </w:pPr>
    <w:rPr>
      <w:rFonts w:ascii="宋体" w:hAnsi="宋体" w:eastAsia="宋体" w:cs="宋体"/>
      <w:color w:val="1A1A1A"/>
      <w:sz w:val="21"/>
      <w:szCs w:val="22"/>
      <w:lang w:val="en-US" w:eastAsia="en-US" w:bidi="ar-SA"/>
    </w:rPr>
  </w:style>
  <w:style w:type="paragraph" w:styleId="3">
    <w:name w:val="heading 1"/>
    <w:basedOn w:val="1"/>
    <w:next w:val="1"/>
    <w:link w:val="138"/>
    <w:qFormat/>
    <w:uiPriority w:val="9"/>
    <w:pPr>
      <w:keepNext/>
      <w:keepLines/>
      <w:spacing w:before="320" w:after="180" w:line="312" w:lineRule="auto"/>
      <w:outlineLvl w:val="0"/>
    </w:pPr>
    <w:rPr>
      <w:rFonts w:asciiTheme="majorHAnsi" w:hAnsiTheme="majorHAnsi" w:eastAsiaTheme="majorEastAsia" w:cstheme="majorBidi"/>
      <w:b/>
      <w:bCs/>
      <w:color w:val="1B4D3E"/>
      <w:sz w:val="32"/>
      <w:szCs w:val="28"/>
    </w:rPr>
  </w:style>
  <w:style w:type="paragraph" w:styleId="4">
    <w:name w:val="heading 2"/>
    <w:basedOn w:val="1"/>
    <w:next w:val="1"/>
    <w:link w:val="139"/>
    <w:unhideWhenUsed/>
    <w:qFormat/>
    <w:uiPriority w:val="9"/>
    <w:pPr>
      <w:keepNext/>
      <w:keepLines/>
      <w:spacing w:before="240" w:after="120" w:line="312" w:lineRule="auto"/>
      <w:outlineLvl w:val="1"/>
    </w:pPr>
    <w:rPr>
      <w:rFonts w:asciiTheme="majorHAnsi" w:hAnsiTheme="majorHAnsi" w:eastAsiaTheme="majorEastAsia" w:cstheme="majorBidi"/>
      <w:b/>
      <w:bCs/>
      <w:color w:val="2E7D64"/>
      <w:sz w:val="27"/>
      <w:szCs w:val="26"/>
    </w:rPr>
  </w:style>
  <w:style w:type="paragraph" w:styleId="5">
    <w:name w:val="heading 3"/>
    <w:basedOn w:val="1"/>
    <w:next w:val="1"/>
    <w:link w:val="140"/>
    <w:unhideWhenUsed/>
    <w:qFormat/>
    <w:uiPriority w:val="9"/>
    <w:pPr>
      <w:keepNext/>
      <w:keepLines/>
      <w:spacing w:before="180" w:after="80" w:line="312" w:lineRule="auto"/>
      <w:outlineLvl w:val="2"/>
    </w:pPr>
    <w:rPr>
      <w:rFonts w:asciiTheme="majorHAnsi" w:hAnsiTheme="majorHAnsi" w:eastAsiaTheme="majorEastAsia" w:cstheme="majorBidi"/>
      <w:b/>
      <w:bCs/>
      <w:color w:val="2E7D64"/>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16586</Words>
  <Characters>17384</Characters>
  <Lines>0</Lines>
  <Paragraphs>0</Paragraphs>
  <TotalTime>0</TotalTime>
  <ScaleCrop>false</ScaleCrop>
  <LinksUpToDate>false</LinksUpToDate>
  <CharactersWithSpaces>18062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白青凌</cp:lastModifiedBy>
  <dcterms:modified xsi:type="dcterms:W3CDTF">2026-10-09T15:45:52Z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eyJoZGlkIjoiODcwNGE0MDNlNDAwZDc4MGFmZWEzZWYxZjIxZDYyZGUiLCJ1c2VySWQiOiIxNzIzODA3OTcxIn0=</vt:lpwstr>
  </property>
  <property fmtid="{D5CDD505-2E9C-101B-9397-08002B2CF9AE}" pid="3" name="KSOProductBuildVer">
    <vt:lpwstr>2052-12.1.0.26895</vt:lpwstr>
  </property>
  <property fmtid="{D5CDD505-2E9C-101B-9397-08002B2CF9AE}" pid="4" name="ICV">
    <vt:lpwstr>D1C0BD44CD084686AB2E7FF5BDEF3E3B_12</vt:lpwstr>
  </property>
</Properties>
</file>